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FA0" w14:textId="0D34F3F0" w:rsidR="00C57F1E" w:rsidRDefault="00C57F1E" w:rsidP="00C57F1E">
      <w:pPr>
        <w:spacing w:after="0" w:line="276" w:lineRule="auto"/>
        <w:ind w:left="8505"/>
        <w:jc w:val="center"/>
        <w:rPr>
          <w:rFonts w:ascii="Times New Roman" w:hAnsi="Times New Roman"/>
          <w:sz w:val="24"/>
        </w:rPr>
      </w:pPr>
      <w:r w:rsidRPr="00C57F1E">
        <w:rPr>
          <w:rFonts w:ascii="Times New Roman" w:hAnsi="Times New Roman"/>
          <w:sz w:val="24"/>
        </w:rPr>
        <w:t>UE</w:t>
      </w:r>
    </w:p>
    <w:p w14:paraId="03D09C4D" w14:textId="77777777" w:rsidR="002010D6" w:rsidRDefault="002010D6" w:rsidP="00C57F1E">
      <w:pPr>
        <w:spacing w:after="0" w:line="276" w:lineRule="auto"/>
        <w:ind w:left="8505"/>
        <w:jc w:val="center"/>
        <w:rPr>
          <w:rFonts w:ascii="Times New Roman" w:hAnsi="Times New Roman"/>
          <w:sz w:val="24"/>
        </w:rPr>
      </w:pPr>
    </w:p>
    <w:p w14:paraId="7AF536CD" w14:textId="551438B7" w:rsidR="002010D6" w:rsidRPr="00C57F1E" w:rsidRDefault="002010D6" w:rsidP="00C57F1E">
      <w:pPr>
        <w:spacing w:after="0" w:line="276" w:lineRule="auto"/>
        <w:ind w:left="8505"/>
        <w:jc w:val="center"/>
        <w:rPr>
          <w:rFonts w:ascii="Times New Roman" w:hAnsi="Times New Roman"/>
          <w:sz w:val="24"/>
        </w:rPr>
      </w:pPr>
      <w:r w:rsidRPr="00C57F1E">
        <w:rPr>
          <w:rFonts w:ascii="Times New Roman" w:hAnsi="Times New Roman"/>
          <w:sz w:val="24"/>
        </w:rPr>
        <w:t>Proiect</w:t>
      </w:r>
      <w:r w:rsidRPr="00C57F1E">
        <w:rPr>
          <w:rFonts w:ascii="Times New Roman" w:hAnsi="Times New Roman"/>
          <w:sz w:val="24"/>
        </w:rPr>
        <w:br/>
      </w:r>
    </w:p>
    <w:p w14:paraId="3205ECF6" w14:textId="77777777" w:rsidR="00C57F1E" w:rsidRPr="00C57F1E" w:rsidRDefault="00C57F1E" w:rsidP="00C57F1E">
      <w:pPr>
        <w:spacing w:after="0" w:line="276" w:lineRule="auto"/>
        <w:jc w:val="center"/>
        <w:rPr>
          <w:rFonts w:ascii="Times New Roman" w:hAnsi="Times New Roman"/>
          <w:b/>
          <w:bCs/>
          <w:sz w:val="24"/>
        </w:rPr>
      </w:pPr>
      <w:r w:rsidRPr="00C57F1E">
        <w:rPr>
          <w:rFonts w:ascii="Times New Roman" w:hAnsi="Times New Roman"/>
          <w:b/>
          <w:bCs/>
          <w:sz w:val="24"/>
        </w:rPr>
        <w:t>GUVERNUL REPUBLICII MOLDOVA</w:t>
      </w:r>
    </w:p>
    <w:p w14:paraId="2860590F" w14:textId="77777777" w:rsidR="00C57F1E" w:rsidRPr="00C57F1E" w:rsidRDefault="00C57F1E" w:rsidP="00C57F1E">
      <w:pPr>
        <w:spacing w:after="0" w:line="276" w:lineRule="auto"/>
        <w:jc w:val="center"/>
        <w:rPr>
          <w:rFonts w:ascii="Times New Roman" w:hAnsi="Times New Roman"/>
          <w:b/>
          <w:bCs/>
          <w:sz w:val="24"/>
        </w:rPr>
      </w:pPr>
    </w:p>
    <w:p w14:paraId="13455710" w14:textId="77777777" w:rsidR="00C57F1E" w:rsidRPr="00C57F1E" w:rsidRDefault="00C57F1E" w:rsidP="00C57F1E">
      <w:pPr>
        <w:spacing w:after="0" w:line="276" w:lineRule="auto"/>
        <w:jc w:val="center"/>
        <w:rPr>
          <w:rFonts w:ascii="Times New Roman" w:hAnsi="Times New Roman"/>
          <w:b/>
          <w:bCs/>
          <w:sz w:val="24"/>
        </w:rPr>
      </w:pPr>
      <w:r w:rsidRPr="00C57F1E">
        <w:rPr>
          <w:rFonts w:ascii="Times New Roman" w:hAnsi="Times New Roman"/>
          <w:b/>
          <w:bCs/>
          <w:sz w:val="24"/>
        </w:rPr>
        <w:t>H O T Ă R Â R E   nr._______</w:t>
      </w:r>
    </w:p>
    <w:p w14:paraId="6629C6A5" w14:textId="77777777" w:rsidR="00C57F1E" w:rsidRPr="00C57F1E" w:rsidRDefault="00C57F1E" w:rsidP="00C57F1E">
      <w:pPr>
        <w:spacing w:after="0" w:line="276" w:lineRule="auto"/>
        <w:jc w:val="center"/>
        <w:rPr>
          <w:rFonts w:ascii="Times New Roman" w:hAnsi="Times New Roman"/>
          <w:b/>
          <w:bCs/>
          <w:sz w:val="24"/>
        </w:rPr>
      </w:pPr>
      <w:r w:rsidRPr="00C57F1E">
        <w:rPr>
          <w:rFonts w:ascii="Times New Roman" w:hAnsi="Times New Roman"/>
          <w:b/>
          <w:bCs/>
          <w:sz w:val="24"/>
        </w:rPr>
        <w:t>din ________________</w:t>
      </w:r>
    </w:p>
    <w:p w14:paraId="6BB68CDE" w14:textId="77777777" w:rsidR="00C57F1E" w:rsidRPr="00C57F1E" w:rsidRDefault="00C57F1E" w:rsidP="00C57F1E">
      <w:pPr>
        <w:spacing w:after="0" w:line="276" w:lineRule="auto"/>
        <w:jc w:val="center"/>
        <w:rPr>
          <w:rFonts w:ascii="Times New Roman" w:hAnsi="Times New Roman"/>
          <w:b/>
          <w:bCs/>
          <w:sz w:val="24"/>
        </w:rPr>
      </w:pPr>
      <w:proofErr w:type="spellStart"/>
      <w:r w:rsidRPr="00C57F1E">
        <w:rPr>
          <w:rFonts w:ascii="Times New Roman" w:hAnsi="Times New Roman"/>
          <w:b/>
          <w:bCs/>
          <w:sz w:val="24"/>
        </w:rPr>
        <w:t>Chişinău</w:t>
      </w:r>
      <w:proofErr w:type="spellEnd"/>
    </w:p>
    <w:p w14:paraId="55471430" w14:textId="77777777" w:rsidR="00C57F1E" w:rsidRPr="00C57F1E" w:rsidRDefault="00C57F1E" w:rsidP="00C57F1E">
      <w:pPr>
        <w:spacing w:after="0" w:line="276" w:lineRule="auto"/>
        <w:jc w:val="center"/>
        <w:rPr>
          <w:rFonts w:ascii="Times New Roman" w:hAnsi="Times New Roman"/>
          <w:b/>
          <w:bCs/>
          <w:sz w:val="24"/>
        </w:rPr>
      </w:pPr>
    </w:p>
    <w:p w14:paraId="22DE52E0" w14:textId="4E73841E" w:rsidR="00C57F1E" w:rsidRPr="00C57F1E" w:rsidRDefault="004716FF" w:rsidP="004716FF">
      <w:pPr>
        <w:spacing w:after="0" w:line="276" w:lineRule="auto"/>
        <w:jc w:val="center"/>
        <w:rPr>
          <w:rFonts w:ascii="Times New Roman" w:hAnsi="Times New Roman"/>
          <w:b/>
          <w:bCs/>
          <w:sz w:val="24"/>
        </w:rPr>
      </w:pPr>
      <w:r w:rsidRPr="004716FF">
        <w:rPr>
          <w:rFonts w:ascii="Times New Roman" w:hAnsi="Times New Roman"/>
          <w:b/>
          <w:bCs/>
          <w:sz w:val="24"/>
        </w:rPr>
        <w:t>la proiectul hotărârii de Guvern de modificare a HG nr.915/2011</w:t>
      </w:r>
      <w:r>
        <w:rPr>
          <w:rFonts w:ascii="Times New Roman" w:hAnsi="Times New Roman"/>
          <w:b/>
          <w:bCs/>
          <w:sz w:val="24"/>
        </w:rPr>
        <w:br/>
      </w:r>
      <w:r w:rsidRPr="004716FF">
        <w:rPr>
          <w:rFonts w:ascii="Times New Roman" w:hAnsi="Times New Roman"/>
          <w:b/>
          <w:bCs/>
          <w:sz w:val="24"/>
        </w:rPr>
        <w:t xml:space="preserve">pentru aprobarea </w:t>
      </w:r>
      <w:proofErr w:type="spellStart"/>
      <w:r w:rsidRPr="004716FF">
        <w:rPr>
          <w:rFonts w:ascii="Times New Roman" w:hAnsi="Times New Roman"/>
          <w:b/>
          <w:bCs/>
          <w:sz w:val="24"/>
        </w:rPr>
        <w:t>Cerinţelor</w:t>
      </w:r>
      <w:proofErr w:type="spellEnd"/>
      <w:r w:rsidRPr="004716FF">
        <w:rPr>
          <w:rFonts w:ascii="Times New Roman" w:hAnsi="Times New Roman"/>
          <w:b/>
          <w:bCs/>
          <w:sz w:val="24"/>
        </w:rPr>
        <w:t xml:space="preserve"> privind calitatea şi comercializarea</w:t>
      </w:r>
      <w:r>
        <w:rPr>
          <w:rFonts w:ascii="Times New Roman" w:hAnsi="Times New Roman"/>
          <w:b/>
          <w:bCs/>
          <w:sz w:val="24"/>
        </w:rPr>
        <w:br/>
      </w:r>
      <w:r w:rsidRPr="004716FF">
        <w:rPr>
          <w:rFonts w:ascii="Times New Roman" w:hAnsi="Times New Roman"/>
          <w:b/>
          <w:bCs/>
          <w:sz w:val="24"/>
        </w:rPr>
        <w:t xml:space="preserve"> </w:t>
      </w:r>
      <w:proofErr w:type="spellStart"/>
      <w:r w:rsidRPr="004716FF">
        <w:rPr>
          <w:rFonts w:ascii="Times New Roman" w:hAnsi="Times New Roman"/>
          <w:b/>
          <w:bCs/>
          <w:sz w:val="24"/>
        </w:rPr>
        <w:t>seminţelor</w:t>
      </w:r>
      <w:proofErr w:type="spellEnd"/>
      <w:r w:rsidRPr="004716FF">
        <w:rPr>
          <w:rFonts w:ascii="Times New Roman" w:hAnsi="Times New Roman"/>
          <w:b/>
          <w:bCs/>
          <w:sz w:val="24"/>
        </w:rPr>
        <w:t xml:space="preserve"> de plante oleaginoase şi pentru fibre </w:t>
      </w:r>
      <w:r>
        <w:rPr>
          <w:rFonts w:ascii="Times New Roman" w:hAnsi="Times New Roman"/>
          <w:b/>
          <w:bCs/>
          <w:sz w:val="24"/>
        </w:rPr>
        <w:br/>
      </w:r>
    </w:p>
    <w:p w14:paraId="01FE1589" w14:textId="77777777" w:rsidR="004716FF" w:rsidRDefault="004716FF" w:rsidP="00C57F1E">
      <w:pPr>
        <w:spacing w:after="0" w:line="276" w:lineRule="auto"/>
        <w:jc w:val="center"/>
        <w:rPr>
          <w:rFonts w:ascii="Times New Roman" w:hAnsi="Times New Roman"/>
          <w:b/>
          <w:bCs/>
          <w:sz w:val="24"/>
        </w:rPr>
      </w:pPr>
    </w:p>
    <w:p w14:paraId="461E2242" w14:textId="4677EE4F" w:rsidR="00C57F1E" w:rsidRPr="00C57F1E" w:rsidRDefault="00C57F1E" w:rsidP="00C57F1E">
      <w:pPr>
        <w:spacing w:after="0" w:line="276" w:lineRule="auto"/>
        <w:jc w:val="center"/>
        <w:rPr>
          <w:rFonts w:ascii="Times New Roman" w:hAnsi="Times New Roman"/>
          <w:b/>
          <w:bCs/>
          <w:sz w:val="24"/>
        </w:rPr>
      </w:pPr>
      <w:r w:rsidRPr="00C57F1E">
        <w:rPr>
          <w:rFonts w:ascii="Times New Roman" w:hAnsi="Times New Roman"/>
          <w:b/>
          <w:bCs/>
          <w:sz w:val="24"/>
        </w:rPr>
        <w:t>H O T Ă R Ă Ş T E:</w:t>
      </w:r>
    </w:p>
    <w:p w14:paraId="2017A615" w14:textId="4E2D1195" w:rsidR="00C57F1E" w:rsidRDefault="002010D6" w:rsidP="002010D6">
      <w:pPr>
        <w:spacing w:after="0" w:line="276" w:lineRule="auto"/>
        <w:ind w:firstLine="567"/>
        <w:jc w:val="both"/>
        <w:rPr>
          <w:rFonts w:ascii="Times New Roman" w:hAnsi="Times New Roman"/>
          <w:sz w:val="24"/>
        </w:rPr>
      </w:pPr>
      <w:r w:rsidRPr="002010D6">
        <w:rPr>
          <w:rFonts w:ascii="Times New Roman" w:hAnsi="Times New Roman"/>
          <w:sz w:val="24"/>
        </w:rPr>
        <w:t>În temeiul art.9 alin. (7) din Legea despre semințe nr.68/2013 (Monitorul Oficial al Republicii Moldova, 2013, nr.130–134, art.417), cu modificările ulterioare, Guvernul,</w:t>
      </w:r>
    </w:p>
    <w:p w14:paraId="3EF62678" w14:textId="77777777" w:rsidR="002010D6" w:rsidRDefault="002010D6" w:rsidP="00C57F1E">
      <w:pPr>
        <w:spacing w:after="0" w:line="276" w:lineRule="auto"/>
        <w:rPr>
          <w:rFonts w:ascii="Times New Roman" w:hAnsi="Times New Roman"/>
          <w:sz w:val="24"/>
        </w:rPr>
      </w:pPr>
    </w:p>
    <w:p w14:paraId="11614188" w14:textId="68F461E5" w:rsidR="006F2D3E" w:rsidRPr="00863538" w:rsidRDefault="006F2D3E" w:rsidP="00863538">
      <w:pPr>
        <w:pStyle w:val="Listparagraf"/>
        <w:numPr>
          <w:ilvl w:val="0"/>
          <w:numId w:val="1"/>
        </w:numPr>
        <w:spacing w:after="0" w:line="276" w:lineRule="auto"/>
        <w:jc w:val="both"/>
        <w:rPr>
          <w:rFonts w:ascii="Times New Roman" w:hAnsi="Times New Roman"/>
          <w:bCs/>
          <w:sz w:val="24"/>
        </w:rPr>
      </w:pPr>
      <w:r w:rsidRPr="00863538">
        <w:rPr>
          <w:rFonts w:ascii="Times New Roman" w:hAnsi="Times New Roman"/>
          <w:bCs/>
          <w:sz w:val="24"/>
        </w:rPr>
        <w:t>Hotărârea Guvernului</w:t>
      </w:r>
      <w:r w:rsidRPr="00863538">
        <w:rPr>
          <w:rFonts w:ascii="Times New Roman" w:hAnsi="Times New Roman"/>
          <w:sz w:val="24"/>
        </w:rPr>
        <w:t xml:space="preserve"> nr. 915/2011 pentru aprobarea Cerințelor privind calitatea și comercializarea semințelor de plante oleaginoase și pentru fibre</w:t>
      </w:r>
      <w:r w:rsidRPr="00863538">
        <w:rPr>
          <w:rFonts w:ascii="Times New Roman" w:hAnsi="Times New Roman"/>
          <w:bCs/>
          <w:sz w:val="24"/>
        </w:rPr>
        <w:t xml:space="preserve"> (Publicat: 16-12-2011 în Monitorul Oficial Nr. 222-226 art. 1006) cu modificările ulterioare se completează după cum urmează:</w:t>
      </w:r>
    </w:p>
    <w:p w14:paraId="5FAF73A5" w14:textId="3A9FE010" w:rsidR="00863538" w:rsidRDefault="00863538" w:rsidP="00863538">
      <w:pPr>
        <w:pStyle w:val="Listparagraf"/>
        <w:numPr>
          <w:ilvl w:val="0"/>
          <w:numId w:val="5"/>
        </w:numPr>
        <w:spacing w:after="0" w:line="276" w:lineRule="auto"/>
        <w:jc w:val="both"/>
        <w:rPr>
          <w:rFonts w:ascii="Times New Roman" w:hAnsi="Times New Roman"/>
          <w:sz w:val="24"/>
        </w:rPr>
      </w:pPr>
      <w:r>
        <w:rPr>
          <w:rFonts w:ascii="Times New Roman" w:hAnsi="Times New Roman"/>
          <w:sz w:val="24"/>
        </w:rPr>
        <w:t>La hotărâre</w:t>
      </w:r>
    </w:p>
    <w:p w14:paraId="63E4F058" w14:textId="67CFC621" w:rsidR="00863538" w:rsidRDefault="00863538" w:rsidP="00863538">
      <w:pPr>
        <w:pStyle w:val="Listparagraf"/>
        <w:numPr>
          <w:ilvl w:val="0"/>
          <w:numId w:val="6"/>
        </w:numPr>
        <w:spacing w:after="0" w:line="276" w:lineRule="auto"/>
        <w:jc w:val="both"/>
        <w:rPr>
          <w:rFonts w:ascii="Times New Roman" w:hAnsi="Times New Roman"/>
          <w:sz w:val="24"/>
        </w:rPr>
      </w:pPr>
      <w:r>
        <w:rPr>
          <w:rFonts w:ascii="Times New Roman" w:hAnsi="Times New Roman"/>
          <w:sz w:val="24"/>
        </w:rPr>
        <w:t xml:space="preserve">temeiul legal în clauza de adoptare va avea următorul cuprins: „În temeiul art.9 alin (7) din Legea despre semințe nr.68/2013 </w:t>
      </w:r>
      <w:r w:rsidRPr="00863538">
        <w:rPr>
          <w:rFonts w:ascii="Times New Roman" w:hAnsi="Times New Roman"/>
          <w:sz w:val="24"/>
        </w:rPr>
        <w:t>(Monitorul Oficial al Republicii Moldova, 2013, nr.130–134, art.417), cu modificările ulterioare”;</w:t>
      </w:r>
    </w:p>
    <w:p w14:paraId="0E33716B" w14:textId="61CD4F80" w:rsidR="00863538" w:rsidRPr="00863538" w:rsidRDefault="00863538" w:rsidP="00863538">
      <w:pPr>
        <w:pStyle w:val="Listparagraf"/>
        <w:numPr>
          <w:ilvl w:val="0"/>
          <w:numId w:val="6"/>
        </w:numPr>
        <w:spacing w:after="0" w:line="276" w:lineRule="auto"/>
        <w:jc w:val="both"/>
        <w:rPr>
          <w:rFonts w:ascii="Times New Roman" w:hAnsi="Times New Roman"/>
          <w:sz w:val="24"/>
        </w:rPr>
      </w:pPr>
      <w:r w:rsidRPr="00863538">
        <w:rPr>
          <w:rFonts w:ascii="Times New Roman" w:hAnsi="Times New Roman"/>
          <w:sz w:val="24"/>
        </w:rPr>
        <w:t xml:space="preserve">se completează cu clauza de armonizare cu următorul cuprins: Prezenta hotărâre transpune </w:t>
      </w:r>
      <w:proofErr w:type="spellStart"/>
      <w:r w:rsidRPr="00863538">
        <w:rPr>
          <w:rFonts w:ascii="Times New Roman" w:hAnsi="Times New Roman"/>
          <w:sz w:val="24"/>
        </w:rPr>
        <w:t>parţial</w:t>
      </w:r>
      <w:proofErr w:type="spellEnd"/>
      <w:r w:rsidRPr="00863538">
        <w:rPr>
          <w:rFonts w:ascii="Times New Roman" w:hAnsi="Times New Roman"/>
          <w:sz w:val="24"/>
        </w:rPr>
        <w:t xml:space="preserve"> </w:t>
      </w:r>
      <w:r w:rsidRPr="00863538">
        <w:rPr>
          <w:rFonts w:ascii="Times New Roman" w:hAnsi="Times New Roman"/>
          <w:sz w:val="24"/>
        </w:rPr>
        <w:t>Directiv</w:t>
      </w:r>
      <w:r>
        <w:rPr>
          <w:rFonts w:ascii="Times New Roman" w:hAnsi="Times New Roman"/>
          <w:sz w:val="24"/>
        </w:rPr>
        <w:t>a</w:t>
      </w:r>
      <w:r w:rsidRPr="00863538">
        <w:rPr>
          <w:rFonts w:ascii="Times New Roman" w:hAnsi="Times New Roman"/>
          <w:sz w:val="24"/>
        </w:rPr>
        <w:t xml:space="preserve"> </w:t>
      </w:r>
      <w:r w:rsidRPr="00863538">
        <w:rPr>
          <w:rFonts w:ascii="Times New Roman" w:hAnsi="Times New Roman"/>
          <w:sz w:val="24"/>
        </w:rPr>
        <w:t xml:space="preserve">2002/57/CE a </w:t>
      </w:r>
      <w:r w:rsidRPr="00863538">
        <w:rPr>
          <w:rFonts w:ascii="Times New Roman" w:hAnsi="Times New Roman"/>
          <w:sz w:val="24"/>
        </w:rPr>
        <w:t xml:space="preserve">Consiliului Europei </w:t>
      </w:r>
      <w:r w:rsidRPr="00863538">
        <w:rPr>
          <w:rFonts w:ascii="Times New Roman" w:hAnsi="Times New Roman"/>
          <w:sz w:val="24"/>
        </w:rPr>
        <w:t>privind comercializarea semințelor de plante oleaginoase și pentru fibre</w:t>
      </w:r>
      <w:r>
        <w:rPr>
          <w:rFonts w:ascii="Times New Roman" w:hAnsi="Times New Roman"/>
          <w:sz w:val="24"/>
        </w:rPr>
        <w:t xml:space="preserve"> cu modificările ulterioare;</w:t>
      </w:r>
    </w:p>
    <w:p w14:paraId="0EEC6864" w14:textId="77777777" w:rsidR="00863538" w:rsidRDefault="00863538" w:rsidP="00863538">
      <w:pPr>
        <w:pStyle w:val="Listparagraf"/>
        <w:numPr>
          <w:ilvl w:val="0"/>
          <w:numId w:val="5"/>
        </w:numPr>
        <w:spacing w:after="0" w:line="276" w:lineRule="auto"/>
        <w:jc w:val="both"/>
        <w:rPr>
          <w:rFonts w:ascii="Times New Roman" w:hAnsi="Times New Roman"/>
          <w:sz w:val="24"/>
        </w:rPr>
      </w:pPr>
      <w:r>
        <w:rPr>
          <w:rFonts w:ascii="Times New Roman" w:hAnsi="Times New Roman"/>
          <w:sz w:val="24"/>
        </w:rPr>
        <w:t>În anexă:</w:t>
      </w:r>
    </w:p>
    <w:p w14:paraId="3E6E59A7" w14:textId="5C3BDAF1" w:rsidR="00C57F1E" w:rsidRPr="00236985" w:rsidRDefault="00236985" w:rsidP="00863538">
      <w:pPr>
        <w:pStyle w:val="Listparagraf"/>
        <w:numPr>
          <w:ilvl w:val="0"/>
          <w:numId w:val="7"/>
        </w:numPr>
        <w:spacing w:after="0" w:line="276" w:lineRule="auto"/>
        <w:jc w:val="both"/>
        <w:rPr>
          <w:rFonts w:ascii="Times New Roman" w:hAnsi="Times New Roman"/>
          <w:sz w:val="24"/>
        </w:rPr>
      </w:pPr>
      <w:r w:rsidRPr="00236985">
        <w:rPr>
          <w:rFonts w:ascii="Times New Roman" w:hAnsi="Times New Roman"/>
          <w:sz w:val="24"/>
        </w:rPr>
        <w:t xml:space="preserve">La pct. 4 a doua frază </w:t>
      </w:r>
      <w:r w:rsidR="00EA52A7">
        <w:rPr>
          <w:rFonts w:ascii="Times New Roman" w:hAnsi="Times New Roman"/>
          <w:sz w:val="24"/>
        </w:rPr>
        <w:t>va avea următorul cuprins</w:t>
      </w:r>
      <w:r w:rsidRPr="00236985">
        <w:rPr>
          <w:rFonts w:ascii="Times New Roman" w:hAnsi="Times New Roman"/>
          <w:sz w:val="24"/>
        </w:rPr>
        <w:t xml:space="preserve"> „Inspecția în câmp este obligatorie şi se efectuează de către inspectorii teritoriale ai Agenției Naționale pentru Siguranța Alimentelor (ANSA)”;</w:t>
      </w:r>
    </w:p>
    <w:p w14:paraId="01BD8B09" w14:textId="661B32A2" w:rsidR="00236985" w:rsidRDefault="00236985"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Pct. 5-7 se exclud, deoarece nu corespund sistemului actual de verificare și inspecție în câmp a semințelor;</w:t>
      </w:r>
    </w:p>
    <w:p w14:paraId="098B2440" w14:textId="1A48B88E" w:rsidR="00236985" w:rsidRDefault="00F83110"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Pct.8 va avea următorul </w:t>
      </w:r>
      <w:r w:rsidR="00B71AC1">
        <w:rPr>
          <w:rFonts w:ascii="Times New Roman" w:hAnsi="Times New Roman"/>
          <w:sz w:val="24"/>
        </w:rPr>
        <w:t>cuprins</w:t>
      </w:r>
      <w:r>
        <w:rPr>
          <w:rFonts w:ascii="Times New Roman" w:hAnsi="Times New Roman"/>
          <w:sz w:val="24"/>
        </w:rPr>
        <w:t xml:space="preserve"> „Producerea semințelor revine agenților economici înregistrați;”</w:t>
      </w:r>
    </w:p>
    <w:p w14:paraId="415C7735" w14:textId="63F300DB" w:rsidR="00F83110" w:rsidRDefault="00F83110"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Se </w:t>
      </w:r>
      <w:r w:rsidR="007D3376">
        <w:rPr>
          <w:rFonts w:ascii="Times New Roman" w:hAnsi="Times New Roman"/>
          <w:sz w:val="24"/>
        </w:rPr>
        <w:t>completează cu</w:t>
      </w:r>
      <w:r>
        <w:rPr>
          <w:rFonts w:ascii="Times New Roman" w:hAnsi="Times New Roman"/>
          <w:sz w:val="24"/>
        </w:rPr>
        <w:t xml:space="preserve"> pct</w:t>
      </w:r>
      <w:r w:rsidR="007D3376">
        <w:rPr>
          <w:rFonts w:ascii="Times New Roman" w:hAnsi="Times New Roman"/>
          <w:sz w:val="24"/>
        </w:rPr>
        <w:t>.</w:t>
      </w:r>
      <w:r>
        <w:rPr>
          <w:rFonts w:ascii="Times New Roman" w:hAnsi="Times New Roman"/>
          <w:sz w:val="24"/>
        </w:rPr>
        <w:t xml:space="preserve"> 8</w:t>
      </w:r>
      <w:r w:rsidRPr="00863538">
        <w:rPr>
          <w:rFonts w:ascii="Times New Roman" w:hAnsi="Times New Roman"/>
          <w:sz w:val="24"/>
        </w:rPr>
        <w:t>1</w:t>
      </w:r>
      <w:r>
        <w:rPr>
          <w:rFonts w:ascii="Times New Roman" w:hAnsi="Times New Roman"/>
          <w:sz w:val="24"/>
        </w:rPr>
        <w:t xml:space="preserve"> cu următorul </w:t>
      </w:r>
      <w:r w:rsidR="007D3376">
        <w:rPr>
          <w:rFonts w:ascii="Times New Roman" w:hAnsi="Times New Roman"/>
          <w:sz w:val="24"/>
        </w:rPr>
        <w:t>cuprins</w:t>
      </w:r>
      <w:r>
        <w:rPr>
          <w:rFonts w:ascii="Times New Roman" w:hAnsi="Times New Roman"/>
          <w:sz w:val="24"/>
        </w:rPr>
        <w:t xml:space="preserve"> „</w:t>
      </w:r>
      <w:r w:rsidRPr="00F83110">
        <w:rPr>
          <w:rFonts w:ascii="Times New Roman" w:hAnsi="Times New Roman"/>
          <w:sz w:val="24"/>
        </w:rPr>
        <w:t xml:space="preserve">Pentru a produce </w:t>
      </w:r>
      <w:proofErr w:type="spellStart"/>
      <w:r w:rsidRPr="00F83110">
        <w:rPr>
          <w:rFonts w:ascii="Times New Roman" w:hAnsi="Times New Roman"/>
          <w:sz w:val="24"/>
        </w:rPr>
        <w:t>seminţe</w:t>
      </w:r>
      <w:proofErr w:type="spellEnd"/>
      <w:r w:rsidRPr="00F83110">
        <w:rPr>
          <w:rFonts w:ascii="Times New Roman" w:hAnsi="Times New Roman"/>
          <w:sz w:val="24"/>
        </w:rPr>
        <w:t xml:space="preserve"> în vederea plasării lor pe </w:t>
      </w:r>
      <w:proofErr w:type="spellStart"/>
      <w:r w:rsidRPr="00F83110">
        <w:rPr>
          <w:rFonts w:ascii="Times New Roman" w:hAnsi="Times New Roman"/>
          <w:sz w:val="24"/>
        </w:rPr>
        <w:t>piaţă</w:t>
      </w:r>
      <w:proofErr w:type="spellEnd"/>
      <w:r w:rsidRPr="00F83110">
        <w:rPr>
          <w:rFonts w:ascii="Times New Roman" w:hAnsi="Times New Roman"/>
          <w:sz w:val="24"/>
        </w:rPr>
        <w:t xml:space="preserve">, </w:t>
      </w:r>
      <w:proofErr w:type="spellStart"/>
      <w:r w:rsidRPr="00F83110">
        <w:rPr>
          <w:rFonts w:ascii="Times New Roman" w:hAnsi="Times New Roman"/>
          <w:sz w:val="24"/>
        </w:rPr>
        <w:t>agenţii</w:t>
      </w:r>
      <w:proofErr w:type="spellEnd"/>
      <w:r w:rsidRPr="00F83110">
        <w:rPr>
          <w:rFonts w:ascii="Times New Roman" w:hAnsi="Times New Roman"/>
          <w:sz w:val="24"/>
        </w:rPr>
        <w:t xml:space="preserve"> economici trebuie să fie </w:t>
      </w:r>
      <w:r>
        <w:rPr>
          <w:rFonts w:ascii="Times New Roman" w:hAnsi="Times New Roman"/>
          <w:sz w:val="24"/>
        </w:rPr>
        <w:t xml:space="preserve">înregistrați la ANSA </w:t>
      </w:r>
      <w:r w:rsidR="00AE4D59">
        <w:rPr>
          <w:rFonts w:ascii="Times New Roman" w:hAnsi="Times New Roman"/>
          <w:sz w:val="24"/>
        </w:rPr>
        <w:t>conform prevederilor Legii nr.68/2013 cu privire la semințe”;</w:t>
      </w:r>
    </w:p>
    <w:p w14:paraId="6420EC15" w14:textId="5A4F2C10" w:rsidR="00AE4D59" w:rsidRDefault="00AE4D59"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Pct.9 se exclude;</w:t>
      </w:r>
    </w:p>
    <w:p w14:paraId="51A99B73" w14:textId="469BDF0D" w:rsidR="00F83110" w:rsidRDefault="00F83110"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Pct. </w:t>
      </w:r>
      <w:r w:rsidR="00AE4D59">
        <w:rPr>
          <w:rFonts w:ascii="Times New Roman" w:hAnsi="Times New Roman"/>
          <w:sz w:val="24"/>
        </w:rPr>
        <w:t>10</w:t>
      </w:r>
      <w:r>
        <w:rPr>
          <w:rFonts w:ascii="Times New Roman" w:hAnsi="Times New Roman"/>
          <w:sz w:val="24"/>
        </w:rPr>
        <w:t xml:space="preserve"> va avea următorul </w:t>
      </w:r>
      <w:r w:rsidR="007D3376">
        <w:rPr>
          <w:rFonts w:ascii="Times New Roman" w:hAnsi="Times New Roman"/>
          <w:sz w:val="24"/>
        </w:rPr>
        <w:t>cuprins</w:t>
      </w:r>
      <w:r>
        <w:rPr>
          <w:rFonts w:ascii="Times New Roman" w:hAnsi="Times New Roman"/>
          <w:sz w:val="24"/>
        </w:rPr>
        <w:t xml:space="preserve"> „</w:t>
      </w:r>
      <w:r w:rsidR="00AE4D59">
        <w:rPr>
          <w:rFonts w:ascii="Times New Roman" w:hAnsi="Times New Roman"/>
          <w:sz w:val="24"/>
        </w:rPr>
        <w:t>Testarea semințelor se face în corespundere cu prevederile Legii nr.68/2013</w:t>
      </w:r>
      <w:r>
        <w:rPr>
          <w:rFonts w:ascii="Times New Roman" w:hAnsi="Times New Roman"/>
          <w:sz w:val="24"/>
        </w:rPr>
        <w:t>”</w:t>
      </w:r>
      <w:r w:rsidR="00AE4D59">
        <w:rPr>
          <w:rFonts w:ascii="Times New Roman" w:hAnsi="Times New Roman"/>
          <w:sz w:val="24"/>
        </w:rPr>
        <w:t>;</w:t>
      </w:r>
    </w:p>
    <w:p w14:paraId="6455D454" w14:textId="38D463D3" w:rsidR="00AE4D59" w:rsidRDefault="005F2C50"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Se adaugă pct. 10</w:t>
      </w:r>
      <w:r w:rsidRPr="00863538">
        <w:rPr>
          <w:rFonts w:ascii="Times New Roman" w:hAnsi="Times New Roman"/>
          <w:sz w:val="24"/>
        </w:rPr>
        <w:t>1</w:t>
      </w:r>
      <w:r>
        <w:rPr>
          <w:rFonts w:ascii="Times New Roman" w:hAnsi="Times New Roman"/>
          <w:sz w:val="24"/>
        </w:rPr>
        <w:t xml:space="preserve"> cu următorul </w:t>
      </w:r>
      <w:r w:rsidR="007D3376">
        <w:rPr>
          <w:rFonts w:ascii="Times New Roman" w:hAnsi="Times New Roman"/>
          <w:sz w:val="24"/>
        </w:rPr>
        <w:t>cuprins</w:t>
      </w:r>
      <w:r>
        <w:rPr>
          <w:rFonts w:ascii="Times New Roman" w:hAnsi="Times New Roman"/>
          <w:sz w:val="24"/>
        </w:rPr>
        <w:t xml:space="preserve"> „Producerea semințelor de plante oleaginoase și fibre modificate genetic se reglementează de către prevederile legale în vigoare”;</w:t>
      </w:r>
    </w:p>
    <w:p w14:paraId="7E80A90A" w14:textId="120DF55D" w:rsidR="007D3376" w:rsidRPr="007D3376" w:rsidRDefault="005D1541" w:rsidP="00863538">
      <w:pPr>
        <w:pStyle w:val="Listparagraf"/>
        <w:numPr>
          <w:ilvl w:val="0"/>
          <w:numId w:val="7"/>
        </w:numPr>
        <w:spacing w:after="0" w:line="276" w:lineRule="auto"/>
        <w:jc w:val="both"/>
        <w:rPr>
          <w:rFonts w:ascii="Times New Roman" w:hAnsi="Times New Roman"/>
          <w:sz w:val="24"/>
        </w:rPr>
      </w:pPr>
      <w:r w:rsidRPr="007D3376">
        <w:rPr>
          <w:rFonts w:ascii="Times New Roman" w:hAnsi="Times New Roman"/>
          <w:sz w:val="24"/>
        </w:rPr>
        <w:lastRenderedPageBreak/>
        <w:t xml:space="preserve">Pct.14 </w:t>
      </w:r>
      <w:r w:rsidR="007D3376" w:rsidRPr="007D3376">
        <w:rPr>
          <w:rFonts w:ascii="Times New Roman" w:hAnsi="Times New Roman"/>
          <w:sz w:val="24"/>
        </w:rPr>
        <w:t>va avea următorul cuprins: „Comercializarea semințelor de bază care nu îndeplinesc germinația facultativă conform cerințelor din Anexa 2 se comercializează cu certificatul de calitate eliberat de un laborator acreditat, în care va fi stipulată germinația facultativă a semințelor, precum şi intervalul de etichete ce vor conține informația privind denumirea speciei şi a soiului, numărul de referință al lotului, denumirea producătorului şi adresa acestuia, anul certificării şi numărul unic de identificare a etichetei”</w:t>
      </w:r>
      <w:r w:rsidR="007D3376">
        <w:rPr>
          <w:rFonts w:ascii="Times New Roman" w:hAnsi="Times New Roman"/>
          <w:sz w:val="24"/>
        </w:rPr>
        <w:t>;</w:t>
      </w:r>
    </w:p>
    <w:p w14:paraId="6A8AE57C" w14:textId="5E0DD01C" w:rsidR="00B71AC1" w:rsidRDefault="00B71AC1"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Pct. 15 va avea următorul cuprins </w:t>
      </w:r>
      <w:r w:rsidR="007D3376">
        <w:rPr>
          <w:rFonts w:ascii="Times New Roman" w:hAnsi="Times New Roman"/>
          <w:sz w:val="24"/>
        </w:rPr>
        <w:t>„</w:t>
      </w:r>
      <w:r>
        <w:rPr>
          <w:rFonts w:ascii="Times New Roman" w:hAnsi="Times New Roman"/>
          <w:sz w:val="24"/>
        </w:rPr>
        <w:t>Fără a aduce atingeri prevederilor pct.11, în conformitate cu Legea nr.68/2013 despre semințe, producătorii autohtoni sunt înregistrați pentru a utiliza în alte scopuri decât cel al comercializării, și anume:</w:t>
      </w:r>
    </w:p>
    <w:p w14:paraId="782C7F99" w14:textId="77777777" w:rsidR="00B71AC1" w:rsidRPr="00B71AC1" w:rsidRDefault="00B71AC1" w:rsidP="00B71AC1">
      <w:pPr>
        <w:pStyle w:val="Listparagraf"/>
        <w:spacing w:after="0" w:line="276" w:lineRule="auto"/>
        <w:ind w:left="360"/>
        <w:jc w:val="both"/>
        <w:rPr>
          <w:rFonts w:ascii="Times New Roman" w:hAnsi="Times New Roman"/>
          <w:sz w:val="24"/>
        </w:rPr>
      </w:pPr>
      <w:r w:rsidRPr="00B71AC1">
        <w:rPr>
          <w:rFonts w:ascii="Times New Roman" w:hAnsi="Times New Roman"/>
          <w:sz w:val="24"/>
        </w:rPr>
        <w:t xml:space="preserve">a) </w:t>
      </w:r>
      <w:proofErr w:type="spellStart"/>
      <w:r w:rsidRPr="00B71AC1">
        <w:rPr>
          <w:rFonts w:ascii="Times New Roman" w:hAnsi="Times New Roman"/>
          <w:sz w:val="24"/>
        </w:rPr>
        <w:t>seminţele</w:t>
      </w:r>
      <w:proofErr w:type="spellEnd"/>
      <w:r w:rsidRPr="00B71AC1">
        <w:rPr>
          <w:rFonts w:ascii="Times New Roman" w:hAnsi="Times New Roman"/>
          <w:sz w:val="24"/>
        </w:rPr>
        <w:t xml:space="preserve"> furnizate organismelor oficiale de testare şi </w:t>
      </w:r>
      <w:proofErr w:type="spellStart"/>
      <w:r w:rsidRPr="00B71AC1">
        <w:rPr>
          <w:rFonts w:ascii="Times New Roman" w:hAnsi="Times New Roman"/>
          <w:sz w:val="24"/>
        </w:rPr>
        <w:t>inspecţie</w:t>
      </w:r>
      <w:proofErr w:type="spellEnd"/>
      <w:r w:rsidRPr="00B71AC1">
        <w:rPr>
          <w:rFonts w:ascii="Times New Roman" w:hAnsi="Times New Roman"/>
          <w:sz w:val="24"/>
        </w:rPr>
        <w:t>;</w:t>
      </w:r>
    </w:p>
    <w:p w14:paraId="42130106" w14:textId="77777777" w:rsidR="00B71AC1" w:rsidRPr="00B71AC1" w:rsidRDefault="00B71AC1" w:rsidP="00B71AC1">
      <w:pPr>
        <w:pStyle w:val="Listparagraf"/>
        <w:spacing w:after="0" w:line="276" w:lineRule="auto"/>
        <w:ind w:left="360"/>
        <w:jc w:val="both"/>
        <w:rPr>
          <w:rFonts w:ascii="Times New Roman" w:hAnsi="Times New Roman"/>
          <w:sz w:val="24"/>
        </w:rPr>
      </w:pPr>
      <w:r w:rsidRPr="00B71AC1">
        <w:rPr>
          <w:rFonts w:ascii="Times New Roman" w:hAnsi="Times New Roman"/>
          <w:sz w:val="24"/>
        </w:rPr>
        <w:t xml:space="preserve">b) </w:t>
      </w:r>
      <w:proofErr w:type="spellStart"/>
      <w:r w:rsidRPr="00B71AC1">
        <w:rPr>
          <w:rFonts w:ascii="Times New Roman" w:hAnsi="Times New Roman"/>
          <w:sz w:val="24"/>
        </w:rPr>
        <w:t>seminţele</w:t>
      </w:r>
      <w:proofErr w:type="spellEnd"/>
      <w:r w:rsidRPr="00B71AC1">
        <w:rPr>
          <w:rFonts w:ascii="Times New Roman" w:hAnsi="Times New Roman"/>
          <w:sz w:val="24"/>
        </w:rPr>
        <w:t xml:space="preserve"> furnizate prestatorilor de servicii în vederea transformării sau </w:t>
      </w:r>
      <w:proofErr w:type="spellStart"/>
      <w:r w:rsidRPr="00B71AC1">
        <w:rPr>
          <w:rFonts w:ascii="Times New Roman" w:hAnsi="Times New Roman"/>
          <w:sz w:val="24"/>
        </w:rPr>
        <w:t>condiţionării</w:t>
      </w:r>
      <w:proofErr w:type="spellEnd"/>
      <w:r w:rsidRPr="00B71AC1">
        <w:rPr>
          <w:rFonts w:ascii="Times New Roman" w:hAnsi="Times New Roman"/>
          <w:sz w:val="24"/>
        </w:rPr>
        <w:t xml:space="preserve"> dacă prestatorul de servicii nu </w:t>
      </w:r>
      <w:proofErr w:type="spellStart"/>
      <w:r w:rsidRPr="00B71AC1">
        <w:rPr>
          <w:rFonts w:ascii="Times New Roman" w:hAnsi="Times New Roman"/>
          <w:sz w:val="24"/>
        </w:rPr>
        <w:t>obţine</w:t>
      </w:r>
      <w:proofErr w:type="spellEnd"/>
      <w:r w:rsidRPr="00B71AC1">
        <w:rPr>
          <w:rFonts w:ascii="Times New Roman" w:hAnsi="Times New Roman"/>
          <w:sz w:val="24"/>
        </w:rPr>
        <w:t xml:space="preserve"> dreptul asupra </w:t>
      </w:r>
      <w:proofErr w:type="spellStart"/>
      <w:r w:rsidRPr="00B71AC1">
        <w:rPr>
          <w:rFonts w:ascii="Times New Roman" w:hAnsi="Times New Roman"/>
          <w:sz w:val="24"/>
        </w:rPr>
        <w:t>seminţelor</w:t>
      </w:r>
      <w:proofErr w:type="spellEnd"/>
      <w:r w:rsidRPr="00B71AC1">
        <w:rPr>
          <w:rFonts w:ascii="Times New Roman" w:hAnsi="Times New Roman"/>
          <w:sz w:val="24"/>
        </w:rPr>
        <w:t xml:space="preserve"> furnizate astfel;</w:t>
      </w:r>
    </w:p>
    <w:p w14:paraId="2767229E" w14:textId="6E294B67" w:rsidR="00B71AC1" w:rsidRDefault="00B71AC1" w:rsidP="00B71AC1">
      <w:pPr>
        <w:pStyle w:val="Listparagraf"/>
        <w:spacing w:after="0" w:line="276" w:lineRule="auto"/>
        <w:ind w:left="360"/>
        <w:jc w:val="both"/>
        <w:rPr>
          <w:rFonts w:ascii="Times New Roman" w:hAnsi="Times New Roman"/>
          <w:sz w:val="24"/>
        </w:rPr>
      </w:pPr>
      <w:r w:rsidRPr="00B71AC1">
        <w:rPr>
          <w:rFonts w:ascii="Times New Roman" w:hAnsi="Times New Roman"/>
          <w:sz w:val="24"/>
        </w:rPr>
        <w:t xml:space="preserve">c) </w:t>
      </w:r>
      <w:proofErr w:type="spellStart"/>
      <w:r w:rsidRPr="00B71AC1">
        <w:rPr>
          <w:rFonts w:ascii="Times New Roman" w:hAnsi="Times New Roman"/>
          <w:sz w:val="24"/>
        </w:rPr>
        <w:t>seminţele</w:t>
      </w:r>
      <w:proofErr w:type="spellEnd"/>
      <w:r w:rsidRPr="00B71AC1">
        <w:rPr>
          <w:rFonts w:ascii="Times New Roman" w:hAnsi="Times New Roman"/>
          <w:sz w:val="24"/>
        </w:rPr>
        <w:t xml:space="preserve"> brute furnizate, cu anumite </w:t>
      </w:r>
      <w:proofErr w:type="spellStart"/>
      <w:r w:rsidRPr="00B71AC1">
        <w:rPr>
          <w:rFonts w:ascii="Times New Roman" w:hAnsi="Times New Roman"/>
          <w:sz w:val="24"/>
        </w:rPr>
        <w:t>condiţii</w:t>
      </w:r>
      <w:proofErr w:type="spellEnd"/>
      <w:r w:rsidRPr="00B71AC1">
        <w:rPr>
          <w:rFonts w:ascii="Times New Roman" w:hAnsi="Times New Roman"/>
          <w:sz w:val="24"/>
        </w:rPr>
        <w:t xml:space="preserve">, prestatorilor de servicii în vederea producerii unor materii prime agricole destinate unor scopuri industriale sau </w:t>
      </w:r>
      <w:proofErr w:type="spellStart"/>
      <w:r w:rsidRPr="00B71AC1">
        <w:rPr>
          <w:rFonts w:ascii="Times New Roman" w:hAnsi="Times New Roman"/>
          <w:sz w:val="24"/>
        </w:rPr>
        <w:t>seminţele</w:t>
      </w:r>
      <w:proofErr w:type="spellEnd"/>
      <w:r w:rsidRPr="00B71AC1">
        <w:rPr>
          <w:rFonts w:ascii="Times New Roman" w:hAnsi="Times New Roman"/>
          <w:sz w:val="24"/>
        </w:rPr>
        <w:t xml:space="preserve"> </w:t>
      </w:r>
      <w:proofErr w:type="spellStart"/>
      <w:r w:rsidRPr="00B71AC1">
        <w:rPr>
          <w:rFonts w:ascii="Times New Roman" w:hAnsi="Times New Roman"/>
          <w:sz w:val="24"/>
        </w:rPr>
        <w:t>înmulţite</w:t>
      </w:r>
      <w:proofErr w:type="spellEnd"/>
      <w:r w:rsidRPr="00B71AC1">
        <w:rPr>
          <w:rFonts w:ascii="Times New Roman" w:hAnsi="Times New Roman"/>
          <w:sz w:val="24"/>
        </w:rPr>
        <w:t xml:space="preserve"> în scopuri de procesare dacă prestatorul de servicii nu </w:t>
      </w:r>
      <w:proofErr w:type="spellStart"/>
      <w:r w:rsidRPr="00B71AC1">
        <w:rPr>
          <w:rFonts w:ascii="Times New Roman" w:hAnsi="Times New Roman"/>
          <w:sz w:val="24"/>
        </w:rPr>
        <w:t>obţine</w:t>
      </w:r>
      <w:proofErr w:type="spellEnd"/>
      <w:r w:rsidRPr="00B71AC1">
        <w:rPr>
          <w:rFonts w:ascii="Times New Roman" w:hAnsi="Times New Roman"/>
          <w:sz w:val="24"/>
        </w:rPr>
        <w:t xml:space="preserve"> dreptul asupra </w:t>
      </w:r>
      <w:proofErr w:type="spellStart"/>
      <w:r w:rsidRPr="00B71AC1">
        <w:rPr>
          <w:rFonts w:ascii="Times New Roman" w:hAnsi="Times New Roman"/>
          <w:sz w:val="24"/>
        </w:rPr>
        <w:t>seminţelor</w:t>
      </w:r>
      <w:proofErr w:type="spellEnd"/>
      <w:r w:rsidRPr="00B71AC1">
        <w:rPr>
          <w:rFonts w:ascii="Times New Roman" w:hAnsi="Times New Roman"/>
          <w:sz w:val="24"/>
        </w:rPr>
        <w:t xml:space="preserve"> furnizate sau asupra recoltei</w:t>
      </w:r>
      <w:r>
        <w:rPr>
          <w:rFonts w:ascii="Times New Roman" w:hAnsi="Times New Roman"/>
          <w:sz w:val="24"/>
        </w:rPr>
        <w:t>;”</w:t>
      </w:r>
    </w:p>
    <w:p w14:paraId="48C58643" w14:textId="139CC0C8" w:rsidR="005F2C50" w:rsidRDefault="003E070B"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Pct.16 va avea următorul cuprins </w:t>
      </w:r>
      <w:r w:rsidR="00B71AC1">
        <w:rPr>
          <w:rFonts w:ascii="Times New Roman" w:hAnsi="Times New Roman"/>
          <w:sz w:val="24"/>
        </w:rPr>
        <w:t>„</w:t>
      </w:r>
      <w:r w:rsidRPr="00863538">
        <w:rPr>
          <w:rFonts w:ascii="Times New Roman" w:hAnsi="Times New Roman"/>
          <w:sz w:val="24"/>
        </w:rPr>
        <w:t>Producerea semințelor în sistemul agriculturii ecologice se realizează cu respectarea prevederilor prezentei legi, precum și a Legii nr. 237/2023 privind producția ecologică și etichetarea produselor ecologice</w:t>
      </w:r>
      <w:r w:rsidR="007D3376">
        <w:rPr>
          <w:rFonts w:ascii="Times New Roman" w:hAnsi="Times New Roman"/>
          <w:sz w:val="24"/>
        </w:rPr>
        <w:t>”</w:t>
      </w:r>
      <w:r>
        <w:rPr>
          <w:rFonts w:ascii="Times New Roman" w:hAnsi="Times New Roman"/>
          <w:sz w:val="24"/>
        </w:rPr>
        <w:t>;</w:t>
      </w:r>
    </w:p>
    <w:p w14:paraId="2D71B719" w14:textId="567D6715" w:rsidR="003E070B" w:rsidRDefault="004226B4"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Pct.1</w:t>
      </w:r>
      <w:r w:rsidR="00A9589E">
        <w:rPr>
          <w:rFonts w:ascii="Times New Roman" w:hAnsi="Times New Roman"/>
          <w:sz w:val="24"/>
        </w:rPr>
        <w:t>8</w:t>
      </w:r>
      <w:r>
        <w:rPr>
          <w:rFonts w:ascii="Times New Roman" w:hAnsi="Times New Roman"/>
          <w:sz w:val="24"/>
        </w:rPr>
        <w:t xml:space="preserve"> va avea următorul </w:t>
      </w:r>
      <w:r w:rsidR="005B531C">
        <w:rPr>
          <w:rFonts w:ascii="Times New Roman" w:hAnsi="Times New Roman"/>
          <w:sz w:val="24"/>
        </w:rPr>
        <w:t>cuprins</w:t>
      </w:r>
      <w:r>
        <w:rPr>
          <w:rFonts w:ascii="Times New Roman" w:hAnsi="Times New Roman"/>
          <w:sz w:val="24"/>
        </w:rPr>
        <w:t xml:space="preserve"> „</w:t>
      </w:r>
      <w:r w:rsidR="00D07202">
        <w:rPr>
          <w:rFonts w:ascii="Times New Roman" w:hAnsi="Times New Roman"/>
          <w:sz w:val="24"/>
        </w:rPr>
        <w:t>Calitatea materialului semincer se efectuează de către Agenția Națională pentru Siguranța Alimentelor cu eliberarea certificatului de calitate / buletinul de analiză a semințelor”;</w:t>
      </w:r>
    </w:p>
    <w:p w14:paraId="67898538" w14:textId="71A0704A" w:rsidR="00D07202" w:rsidRDefault="00A9589E"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 xml:space="preserve">Pct. </w:t>
      </w:r>
      <w:r w:rsidR="005B531C">
        <w:rPr>
          <w:rFonts w:ascii="Times New Roman" w:hAnsi="Times New Roman"/>
          <w:sz w:val="24"/>
        </w:rPr>
        <w:t>28</w:t>
      </w:r>
      <w:r w:rsidR="009932E6">
        <w:rPr>
          <w:rFonts w:ascii="Times New Roman" w:hAnsi="Times New Roman"/>
          <w:sz w:val="24"/>
        </w:rPr>
        <w:t>,</w:t>
      </w:r>
      <w:r w:rsidR="009932E6" w:rsidRPr="009932E6">
        <w:rPr>
          <w:rFonts w:ascii="Times New Roman" w:hAnsi="Times New Roman"/>
          <w:sz w:val="24"/>
        </w:rPr>
        <w:t xml:space="preserve"> </w:t>
      </w:r>
      <w:r w:rsidR="009932E6">
        <w:rPr>
          <w:rFonts w:ascii="Times New Roman" w:hAnsi="Times New Roman"/>
          <w:sz w:val="24"/>
        </w:rPr>
        <w:t>alin. 1) sintagma „Leg</w:t>
      </w:r>
      <w:r w:rsidR="00EA361B">
        <w:rPr>
          <w:rFonts w:ascii="Times New Roman" w:hAnsi="Times New Roman"/>
          <w:sz w:val="24"/>
        </w:rPr>
        <w:t>ea</w:t>
      </w:r>
      <w:r w:rsidR="009932E6">
        <w:rPr>
          <w:rFonts w:ascii="Times New Roman" w:hAnsi="Times New Roman"/>
          <w:sz w:val="24"/>
        </w:rPr>
        <w:t xml:space="preserve"> nr.659-XIV din 29 octombrie 1999” se substituie cu </w:t>
      </w:r>
      <w:r w:rsidR="005B531C">
        <w:rPr>
          <w:rFonts w:ascii="Times New Roman" w:hAnsi="Times New Roman"/>
          <w:sz w:val="24"/>
        </w:rPr>
        <w:t>„</w:t>
      </w:r>
      <w:r w:rsidR="009932E6">
        <w:rPr>
          <w:rFonts w:ascii="Times New Roman" w:hAnsi="Times New Roman"/>
          <w:sz w:val="24"/>
        </w:rPr>
        <w:t>Leg</w:t>
      </w:r>
      <w:r w:rsidR="00EA361B">
        <w:rPr>
          <w:rFonts w:ascii="Times New Roman" w:hAnsi="Times New Roman"/>
          <w:sz w:val="24"/>
        </w:rPr>
        <w:t>ea</w:t>
      </w:r>
      <w:r w:rsidR="009932E6">
        <w:rPr>
          <w:rFonts w:ascii="Times New Roman" w:hAnsi="Times New Roman"/>
          <w:sz w:val="24"/>
        </w:rPr>
        <w:t xml:space="preserve"> nr.68/2013”;</w:t>
      </w:r>
    </w:p>
    <w:p w14:paraId="74670D2D" w14:textId="6647CBBA" w:rsidR="009932E6" w:rsidRDefault="00A3727B"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Pct.28, alin. i) se exclude;</w:t>
      </w:r>
    </w:p>
    <w:p w14:paraId="4E3B4506" w14:textId="2D4BED2B" w:rsidR="00A3727B" w:rsidRDefault="008A332E"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pct.29, alin. 2) sintagma „Legii nr.659-XIV din 29 octombrie 1999” se substituie cu „Legii nr.68/2013”;</w:t>
      </w:r>
    </w:p>
    <w:p w14:paraId="3D749016" w14:textId="072CD4ED" w:rsidR="008A332E" w:rsidRDefault="003E44E5"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1, imediat după tabel se completează cu următoarea frază „Aceste distanțe pot fi ignorate dacă există suficientă protecție față de orice polenizare nedorită”;</w:t>
      </w:r>
    </w:p>
    <w:p w14:paraId="2C92F230" w14:textId="08B37E24" w:rsidR="009C6B67" w:rsidRDefault="009C6B67"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1, se adaugă pct.4</w:t>
      </w:r>
      <w:r w:rsidRPr="00863538">
        <w:rPr>
          <w:rFonts w:ascii="Times New Roman" w:hAnsi="Times New Roman"/>
          <w:sz w:val="24"/>
        </w:rPr>
        <w:t>1</w:t>
      </w:r>
      <w:r>
        <w:rPr>
          <w:rFonts w:ascii="Times New Roman" w:hAnsi="Times New Roman"/>
          <w:sz w:val="24"/>
        </w:rPr>
        <w:t xml:space="preserve"> cu următorul cuprins „</w:t>
      </w:r>
      <w:r w:rsidRPr="009C6B67">
        <w:rPr>
          <w:rFonts w:ascii="Times New Roman" w:hAnsi="Times New Roman"/>
          <w:sz w:val="24"/>
        </w:rPr>
        <w:t>În cazul în care, ca urmare a punerii în aplicare a punctelor 1</w:t>
      </w:r>
      <w:r>
        <w:rPr>
          <w:rFonts w:ascii="Times New Roman" w:hAnsi="Times New Roman"/>
          <w:sz w:val="24"/>
        </w:rPr>
        <w:t xml:space="preserve">, </w:t>
      </w:r>
      <w:r w:rsidRPr="009C6B67">
        <w:rPr>
          <w:rFonts w:ascii="Times New Roman" w:hAnsi="Times New Roman"/>
          <w:sz w:val="24"/>
        </w:rPr>
        <w:t>3</w:t>
      </w:r>
      <w:r>
        <w:rPr>
          <w:rFonts w:ascii="Times New Roman" w:hAnsi="Times New Roman"/>
          <w:sz w:val="24"/>
        </w:rPr>
        <w:t xml:space="preserve"> și 4</w:t>
      </w:r>
      <w:r w:rsidRPr="009C6B67">
        <w:rPr>
          <w:rFonts w:ascii="Times New Roman" w:hAnsi="Times New Roman"/>
          <w:sz w:val="24"/>
        </w:rPr>
        <w:t>, persistă îndoieli cu privire la identitatea soiurilor de semințe, autoritatea de certificare poate utiliza, în vederea examinării identității respective, o tehnică biochimică sau moleculară reproductibilă și recunoscută la nivel internațional, în conformitate cu standardele internaționale aplicabile.</w:t>
      </w:r>
      <w:r>
        <w:rPr>
          <w:rFonts w:ascii="Times New Roman" w:hAnsi="Times New Roman"/>
          <w:sz w:val="24"/>
        </w:rPr>
        <w:t>”;</w:t>
      </w:r>
    </w:p>
    <w:p w14:paraId="76B5A119" w14:textId="77777777" w:rsidR="00E64F68" w:rsidRDefault="009C6B67"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1, se adaugă pct. 4</w:t>
      </w:r>
      <w:r w:rsidRPr="00863538">
        <w:rPr>
          <w:rFonts w:ascii="Times New Roman" w:hAnsi="Times New Roman"/>
          <w:sz w:val="24"/>
        </w:rPr>
        <w:t>2</w:t>
      </w:r>
      <w:r>
        <w:rPr>
          <w:rFonts w:ascii="Times New Roman" w:hAnsi="Times New Roman"/>
          <w:sz w:val="24"/>
        </w:rPr>
        <w:t xml:space="preserve"> cu următorul cuprins „</w:t>
      </w:r>
      <w:r w:rsidR="00E64F68">
        <w:rPr>
          <w:rFonts w:ascii="Times New Roman" w:hAnsi="Times New Roman"/>
          <w:sz w:val="24"/>
        </w:rPr>
        <w:t xml:space="preserve">1) </w:t>
      </w:r>
      <w:r w:rsidR="00E64F68" w:rsidRPr="00E64F68">
        <w:rPr>
          <w:rFonts w:ascii="Times New Roman" w:hAnsi="Times New Roman"/>
          <w:sz w:val="24"/>
        </w:rPr>
        <w:t>Cultura este efectiv indemnă de orice organisme dăunătoare care reduc utilitatea și calitatea materialului de înmulțire. Cultura respectă, de asemenea, cerințele privind organismele dăunătoare de carantină pentru Uniune, organismele dăunătoare de carantină pentru zone protejate și organismele dăunătoare reglementate care nu sunt de carantină (ORNC)</w:t>
      </w:r>
      <w:r w:rsidR="00E64F68">
        <w:rPr>
          <w:rFonts w:ascii="Times New Roman" w:hAnsi="Times New Roman"/>
          <w:sz w:val="24"/>
        </w:rPr>
        <w:t>. 2) Prezența ORNC-urilor pe culturi respectă următoarele cerințe:</w:t>
      </w:r>
    </w:p>
    <w:p w14:paraId="50F05215" w14:textId="16771560" w:rsidR="00E64F68" w:rsidRDefault="00E64F68" w:rsidP="00E64F68">
      <w:pPr>
        <w:pStyle w:val="Listparagraf"/>
        <w:numPr>
          <w:ilvl w:val="0"/>
          <w:numId w:val="3"/>
        </w:numPr>
        <w:spacing w:after="0" w:line="276" w:lineRule="auto"/>
        <w:jc w:val="both"/>
        <w:rPr>
          <w:rFonts w:ascii="Times New Roman" w:hAnsi="Times New Roman"/>
          <w:sz w:val="24"/>
        </w:rPr>
      </w:pPr>
      <w:r>
        <w:rPr>
          <w:rFonts w:ascii="Times New Roman" w:hAnsi="Times New Roman"/>
          <w:sz w:val="24"/>
        </w:rPr>
        <w:t xml:space="preserve">ORNC-uri sau simptome cauzate de ORNC-uri – </w:t>
      </w:r>
      <w:proofErr w:type="spellStart"/>
      <w:r w:rsidRPr="00E64F68">
        <w:rPr>
          <w:rFonts w:ascii="Times New Roman" w:hAnsi="Times New Roman"/>
          <w:i/>
          <w:iCs/>
          <w:sz w:val="24"/>
        </w:rPr>
        <w:t>Plasmopara</w:t>
      </w:r>
      <w:proofErr w:type="spellEnd"/>
      <w:r w:rsidRPr="00E64F68">
        <w:rPr>
          <w:rFonts w:ascii="Times New Roman" w:hAnsi="Times New Roman"/>
          <w:i/>
          <w:iCs/>
          <w:sz w:val="24"/>
        </w:rPr>
        <w:t xml:space="preserve"> </w:t>
      </w:r>
      <w:proofErr w:type="spellStart"/>
      <w:r w:rsidRPr="00E64F68">
        <w:rPr>
          <w:rFonts w:ascii="Times New Roman" w:hAnsi="Times New Roman"/>
          <w:i/>
          <w:iCs/>
          <w:sz w:val="24"/>
        </w:rPr>
        <w:t>halstedii</w:t>
      </w:r>
      <w:proofErr w:type="spellEnd"/>
      <w:r w:rsidRPr="00E64F68">
        <w:rPr>
          <w:rFonts w:ascii="Times New Roman" w:hAnsi="Times New Roman"/>
          <w:i/>
          <w:iCs/>
          <w:sz w:val="24"/>
        </w:rPr>
        <w:t xml:space="preserve"> (</w:t>
      </w:r>
      <w:proofErr w:type="spellStart"/>
      <w:r w:rsidRPr="00E64F68">
        <w:rPr>
          <w:rFonts w:ascii="Times New Roman" w:hAnsi="Times New Roman"/>
          <w:i/>
          <w:iCs/>
          <w:sz w:val="24"/>
        </w:rPr>
        <w:t>Farlow</w:t>
      </w:r>
      <w:proofErr w:type="spellEnd"/>
      <w:r w:rsidRPr="00E64F68">
        <w:rPr>
          <w:rFonts w:ascii="Times New Roman" w:hAnsi="Times New Roman"/>
          <w:i/>
          <w:iCs/>
          <w:sz w:val="24"/>
        </w:rPr>
        <w:t xml:space="preserve">) </w:t>
      </w:r>
      <w:proofErr w:type="spellStart"/>
      <w:r w:rsidRPr="00E64F68">
        <w:rPr>
          <w:rFonts w:ascii="Times New Roman" w:hAnsi="Times New Roman"/>
          <w:i/>
          <w:iCs/>
          <w:sz w:val="24"/>
        </w:rPr>
        <w:t>Berlese</w:t>
      </w:r>
      <w:proofErr w:type="spellEnd"/>
      <w:r w:rsidRPr="00E64F68">
        <w:rPr>
          <w:rFonts w:ascii="Times New Roman" w:hAnsi="Times New Roman"/>
          <w:i/>
          <w:iCs/>
          <w:sz w:val="24"/>
        </w:rPr>
        <w:t xml:space="preserve"> &amp; de Toni [PLASHA]</w:t>
      </w:r>
      <w:r>
        <w:rPr>
          <w:rFonts w:ascii="Times New Roman" w:hAnsi="Times New Roman"/>
          <w:sz w:val="24"/>
        </w:rPr>
        <w:t>;</w:t>
      </w:r>
    </w:p>
    <w:p w14:paraId="32C862C6" w14:textId="7F0D0B68" w:rsidR="00E64F68" w:rsidRDefault="00E64F68" w:rsidP="00E64F68">
      <w:pPr>
        <w:pStyle w:val="Listparagraf"/>
        <w:numPr>
          <w:ilvl w:val="0"/>
          <w:numId w:val="3"/>
        </w:numPr>
        <w:spacing w:after="0" w:line="276" w:lineRule="auto"/>
        <w:jc w:val="both"/>
        <w:rPr>
          <w:rFonts w:ascii="Times New Roman" w:hAnsi="Times New Roman"/>
          <w:sz w:val="24"/>
        </w:rPr>
      </w:pPr>
      <w:r>
        <w:rPr>
          <w:rFonts w:ascii="Times New Roman" w:hAnsi="Times New Roman"/>
          <w:sz w:val="24"/>
        </w:rPr>
        <w:t xml:space="preserve">Plante destinate plantării – </w:t>
      </w:r>
      <w:proofErr w:type="spellStart"/>
      <w:r w:rsidRPr="00E64F68">
        <w:rPr>
          <w:rFonts w:ascii="Times New Roman" w:hAnsi="Times New Roman"/>
          <w:i/>
          <w:iCs/>
          <w:sz w:val="24"/>
        </w:rPr>
        <w:t>Hellianthus</w:t>
      </w:r>
      <w:proofErr w:type="spellEnd"/>
      <w:r w:rsidRPr="00E64F68">
        <w:rPr>
          <w:rFonts w:ascii="Times New Roman" w:hAnsi="Times New Roman"/>
          <w:i/>
          <w:iCs/>
          <w:sz w:val="24"/>
        </w:rPr>
        <w:t xml:space="preserve"> </w:t>
      </w:r>
      <w:proofErr w:type="spellStart"/>
      <w:r w:rsidRPr="00E64F68">
        <w:rPr>
          <w:rFonts w:ascii="Times New Roman" w:hAnsi="Times New Roman"/>
          <w:i/>
          <w:iCs/>
          <w:sz w:val="24"/>
        </w:rPr>
        <w:t>annuus</w:t>
      </w:r>
      <w:proofErr w:type="spellEnd"/>
      <w:r>
        <w:rPr>
          <w:rFonts w:ascii="Times New Roman" w:hAnsi="Times New Roman"/>
          <w:sz w:val="24"/>
        </w:rPr>
        <w:t xml:space="preserve"> L.</w:t>
      </w:r>
    </w:p>
    <w:p w14:paraId="4C4B5FA2" w14:textId="59F6556D" w:rsidR="00E64F68" w:rsidRDefault="00E64F68" w:rsidP="00E64F68">
      <w:pPr>
        <w:pStyle w:val="Listparagraf"/>
        <w:numPr>
          <w:ilvl w:val="0"/>
          <w:numId w:val="3"/>
        </w:numPr>
        <w:spacing w:after="0" w:line="276" w:lineRule="auto"/>
        <w:jc w:val="both"/>
        <w:rPr>
          <w:rFonts w:ascii="Times New Roman" w:hAnsi="Times New Roman"/>
          <w:sz w:val="24"/>
        </w:rPr>
      </w:pPr>
      <w:r>
        <w:rPr>
          <w:rFonts w:ascii="Times New Roman" w:hAnsi="Times New Roman"/>
          <w:sz w:val="24"/>
        </w:rPr>
        <w:t xml:space="preserve">Pragul pentru producția de semințe de bază – </w:t>
      </w:r>
      <w:r w:rsidRPr="00E64F68">
        <w:rPr>
          <w:rFonts w:ascii="Times New Roman" w:hAnsi="Times New Roman"/>
          <w:i/>
          <w:iCs/>
          <w:sz w:val="24"/>
        </w:rPr>
        <w:t>0%</w:t>
      </w:r>
      <w:r>
        <w:rPr>
          <w:rFonts w:ascii="Times New Roman" w:hAnsi="Times New Roman"/>
          <w:sz w:val="24"/>
        </w:rPr>
        <w:t>;</w:t>
      </w:r>
    </w:p>
    <w:p w14:paraId="4133F8F2" w14:textId="2BC834E0" w:rsidR="00E64F68" w:rsidRDefault="00E64F68" w:rsidP="00E64F68">
      <w:pPr>
        <w:pStyle w:val="Listparagraf"/>
        <w:numPr>
          <w:ilvl w:val="0"/>
          <w:numId w:val="3"/>
        </w:numPr>
        <w:spacing w:after="0" w:line="276" w:lineRule="auto"/>
        <w:jc w:val="both"/>
        <w:rPr>
          <w:rFonts w:ascii="Times New Roman" w:hAnsi="Times New Roman"/>
          <w:sz w:val="24"/>
        </w:rPr>
      </w:pPr>
      <w:r>
        <w:rPr>
          <w:rFonts w:ascii="Times New Roman" w:hAnsi="Times New Roman"/>
          <w:sz w:val="24"/>
        </w:rPr>
        <w:t xml:space="preserve">Pragul pentru producția de semințe anterioare celei de bază – </w:t>
      </w:r>
      <w:r w:rsidRPr="00E64F68">
        <w:rPr>
          <w:rFonts w:ascii="Times New Roman" w:hAnsi="Times New Roman"/>
          <w:i/>
          <w:iCs/>
          <w:sz w:val="24"/>
        </w:rPr>
        <w:t>0%</w:t>
      </w:r>
      <w:r>
        <w:rPr>
          <w:rFonts w:ascii="Times New Roman" w:hAnsi="Times New Roman"/>
          <w:sz w:val="24"/>
        </w:rPr>
        <w:t>;</w:t>
      </w:r>
    </w:p>
    <w:p w14:paraId="7C91AFBC" w14:textId="79D5DEEF" w:rsidR="009C6B67" w:rsidRPr="00E64F68" w:rsidRDefault="00E64F68" w:rsidP="00E64F68">
      <w:pPr>
        <w:pStyle w:val="Listparagraf"/>
        <w:numPr>
          <w:ilvl w:val="0"/>
          <w:numId w:val="3"/>
        </w:numPr>
        <w:spacing w:after="0" w:line="276" w:lineRule="auto"/>
        <w:jc w:val="both"/>
        <w:rPr>
          <w:rFonts w:ascii="Times New Roman" w:hAnsi="Times New Roman"/>
          <w:sz w:val="24"/>
        </w:rPr>
      </w:pPr>
      <w:r>
        <w:rPr>
          <w:rFonts w:ascii="Times New Roman" w:hAnsi="Times New Roman"/>
          <w:sz w:val="24"/>
        </w:rPr>
        <w:t xml:space="preserve">Pragul pentru producția de semințe certificate – </w:t>
      </w:r>
      <w:r w:rsidRPr="00E64F68">
        <w:rPr>
          <w:rFonts w:ascii="Times New Roman" w:hAnsi="Times New Roman"/>
          <w:i/>
          <w:iCs/>
          <w:sz w:val="24"/>
        </w:rPr>
        <w:t>0%</w:t>
      </w:r>
      <w:r>
        <w:rPr>
          <w:rFonts w:ascii="Times New Roman" w:hAnsi="Times New Roman"/>
          <w:sz w:val="24"/>
        </w:rPr>
        <w:t>.”</w:t>
      </w:r>
    </w:p>
    <w:p w14:paraId="088A7EF8" w14:textId="766520A5" w:rsidR="003E44E5" w:rsidRDefault="009C6B67"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lastRenderedPageBreak/>
        <w:t>La anexa 1, pct.6, alin.3) se înlocuiește cuvântul „porțiuni” cu „loturi”;</w:t>
      </w:r>
    </w:p>
    <w:p w14:paraId="36D8CA86" w14:textId="3B7D699D" w:rsidR="009C6B67" w:rsidRDefault="008E11FD"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2, partea B, alin.6 se exclude (ambele părți – A și B);</w:t>
      </w:r>
    </w:p>
    <w:p w14:paraId="0239E1B0" w14:textId="065627C5" w:rsidR="008E11FD" w:rsidRDefault="008E11FD" w:rsidP="00863538">
      <w:pPr>
        <w:pStyle w:val="Listparagraf"/>
        <w:numPr>
          <w:ilvl w:val="0"/>
          <w:numId w:val="7"/>
        </w:numPr>
        <w:spacing w:after="0" w:line="276" w:lineRule="auto"/>
        <w:jc w:val="both"/>
        <w:rPr>
          <w:rFonts w:ascii="Times New Roman" w:hAnsi="Times New Roman"/>
          <w:sz w:val="24"/>
        </w:rPr>
      </w:pPr>
      <w:r>
        <w:rPr>
          <w:rFonts w:ascii="Times New Roman" w:hAnsi="Times New Roman"/>
          <w:sz w:val="24"/>
        </w:rPr>
        <w:t>Anexa 2 se completează cu pct.3 cu următorul cuprins:</w:t>
      </w:r>
    </w:p>
    <w:p w14:paraId="6A6A95C1" w14:textId="04328566" w:rsidR="008E11FD" w:rsidRDefault="008E11FD" w:rsidP="008E11FD">
      <w:pPr>
        <w:spacing w:after="0" w:line="276" w:lineRule="auto"/>
        <w:jc w:val="both"/>
        <w:rPr>
          <w:rFonts w:ascii="Times New Roman" w:hAnsi="Times New Roman"/>
          <w:sz w:val="24"/>
        </w:rPr>
      </w:pPr>
      <w:r>
        <w:rPr>
          <w:rFonts w:ascii="Times New Roman" w:hAnsi="Times New Roman"/>
          <w:sz w:val="24"/>
        </w:rPr>
        <w:t xml:space="preserve">„1) </w:t>
      </w:r>
      <w:r w:rsidRPr="008E11FD">
        <w:rPr>
          <w:rFonts w:ascii="Times New Roman" w:hAnsi="Times New Roman"/>
          <w:sz w:val="24"/>
        </w:rPr>
        <w:t>Semințele sunt efectiv indemne de orice organisme dăunătoare care reduc utilitatea și calitatea materialului de înmulțire.</w:t>
      </w:r>
      <w:r>
        <w:rPr>
          <w:rFonts w:ascii="Times New Roman" w:hAnsi="Times New Roman"/>
          <w:sz w:val="24"/>
        </w:rPr>
        <w:t>;</w:t>
      </w:r>
    </w:p>
    <w:p w14:paraId="42693E8F" w14:textId="6F136620" w:rsidR="008E11FD" w:rsidRDefault="008E11FD" w:rsidP="008E11FD">
      <w:pPr>
        <w:spacing w:after="0" w:line="276" w:lineRule="auto"/>
        <w:jc w:val="both"/>
        <w:rPr>
          <w:rFonts w:ascii="Times New Roman" w:hAnsi="Times New Roman"/>
          <w:sz w:val="24"/>
        </w:rPr>
      </w:pPr>
      <w:r>
        <w:rPr>
          <w:rFonts w:ascii="Times New Roman" w:hAnsi="Times New Roman"/>
          <w:sz w:val="24"/>
        </w:rPr>
        <w:t xml:space="preserve">2) </w:t>
      </w:r>
      <w:r w:rsidRPr="008E11FD">
        <w:rPr>
          <w:rFonts w:ascii="Times New Roman" w:hAnsi="Times New Roman"/>
          <w:sz w:val="24"/>
        </w:rPr>
        <w:t>Semințele respectă, de asemenea, cerințele privind organismele dăunătoare de carantină pentru Uniune, organismele dăunătoare de carantină pentru zone protejate și ORNC-urile prevăzute</w:t>
      </w:r>
      <w:r>
        <w:rPr>
          <w:rFonts w:ascii="Times New Roman" w:hAnsi="Times New Roman"/>
          <w:sz w:val="24"/>
        </w:rPr>
        <w:t>.;</w:t>
      </w:r>
    </w:p>
    <w:p w14:paraId="653B315E" w14:textId="7581B6B0" w:rsidR="008E11FD" w:rsidRDefault="008E11FD" w:rsidP="008E11FD">
      <w:pPr>
        <w:spacing w:after="0" w:line="276" w:lineRule="auto"/>
        <w:jc w:val="both"/>
        <w:rPr>
          <w:rFonts w:ascii="Times New Roman" w:hAnsi="Times New Roman"/>
          <w:sz w:val="24"/>
        </w:rPr>
      </w:pPr>
      <w:r>
        <w:rPr>
          <w:rFonts w:ascii="Times New Roman" w:hAnsi="Times New Roman"/>
          <w:sz w:val="24"/>
        </w:rPr>
        <w:t xml:space="preserve">3) </w:t>
      </w:r>
      <w:r w:rsidRPr="008E11FD">
        <w:rPr>
          <w:rFonts w:ascii="Times New Roman" w:hAnsi="Times New Roman"/>
          <w:sz w:val="24"/>
        </w:rPr>
        <w:t>Prezența ORNC-urilor pe semințe și pe respectivele categorii respectă cerințele stabilite în tabelul următor:</w:t>
      </w:r>
    </w:p>
    <w:p w14:paraId="5589FB58" w14:textId="77777777" w:rsidR="008E11FD" w:rsidRDefault="008E11FD" w:rsidP="008E11FD">
      <w:pPr>
        <w:spacing w:after="0" w:line="276" w:lineRule="auto"/>
        <w:jc w:val="both"/>
        <w:rPr>
          <w:rFonts w:ascii="Times New Roman" w:hAnsi="Times New Roman"/>
          <w:sz w:val="24"/>
        </w:rPr>
      </w:pPr>
    </w:p>
    <w:p w14:paraId="357CB974" w14:textId="77777777" w:rsidR="008E11FD" w:rsidRPr="008E11FD" w:rsidRDefault="008E11FD" w:rsidP="008E11FD">
      <w:pPr>
        <w:spacing w:after="0" w:line="240" w:lineRule="auto"/>
        <w:jc w:val="both"/>
        <w:rPr>
          <w:rFonts w:ascii="Times New Roman" w:hAnsi="Times New Roman"/>
          <w:b/>
          <w:bCs/>
          <w:sz w:val="20"/>
        </w:rPr>
      </w:pPr>
      <w:r w:rsidRPr="008E11FD">
        <w:rPr>
          <w:rFonts w:ascii="Times New Roman" w:hAnsi="Times New Roman"/>
          <w:b/>
          <w:bCs/>
          <w:sz w:val="20"/>
        </w:rPr>
        <w:t xml:space="preserve">Ciuperci și </w:t>
      </w:r>
      <w:proofErr w:type="spellStart"/>
      <w:r w:rsidRPr="008E11FD">
        <w:rPr>
          <w:rFonts w:ascii="Times New Roman" w:hAnsi="Times New Roman"/>
          <w:b/>
          <w:bCs/>
          <w:sz w:val="20"/>
        </w:rPr>
        <w:t>oomicete</w:t>
      </w:r>
      <w:proofErr w:type="spellEnd"/>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79"/>
        <w:gridCol w:w="1100"/>
        <w:gridCol w:w="2120"/>
        <w:gridCol w:w="2120"/>
        <w:gridCol w:w="2120"/>
      </w:tblGrid>
      <w:tr w:rsidR="008E11FD" w:rsidRPr="008E11FD" w14:paraId="5392911A" w14:textId="77777777" w:rsidTr="008E11FD">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AC9CFA" w14:textId="77777777" w:rsidR="008E11FD" w:rsidRPr="008E11FD" w:rsidRDefault="008E11FD" w:rsidP="008E11FD">
            <w:pPr>
              <w:spacing w:after="0" w:line="240" w:lineRule="auto"/>
              <w:jc w:val="center"/>
              <w:rPr>
                <w:rFonts w:ascii="Times New Roman" w:hAnsi="Times New Roman"/>
                <w:b/>
                <w:bCs/>
                <w:sz w:val="20"/>
              </w:rPr>
            </w:pPr>
            <w:r w:rsidRPr="008E11FD">
              <w:rPr>
                <w:rFonts w:ascii="Times New Roman" w:hAnsi="Times New Roman"/>
                <w:b/>
                <w:bCs/>
                <w:sz w:val="20"/>
              </w:rPr>
              <w:t>ORNC-uri sau simptome cauzate de ORNC-uri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7D38E" w14:textId="158DA7F9" w:rsidR="008E11FD" w:rsidRPr="008E11FD" w:rsidRDefault="008E11FD" w:rsidP="008E11FD">
            <w:pPr>
              <w:spacing w:after="0" w:line="240" w:lineRule="auto"/>
              <w:jc w:val="center"/>
              <w:rPr>
                <w:rFonts w:ascii="Times New Roman" w:hAnsi="Times New Roman"/>
                <w:b/>
                <w:bCs/>
                <w:sz w:val="20"/>
              </w:rPr>
            </w:pPr>
            <w:r w:rsidRPr="008E11FD">
              <w:rPr>
                <w:rFonts w:ascii="Times New Roman" w:hAnsi="Times New Roman"/>
                <w:b/>
                <w:bCs/>
                <w:sz w:val="20"/>
              </w:rPr>
              <w:t>Plante destinate plantării</w:t>
            </w:r>
            <w:r>
              <w:rPr>
                <w:rFonts w:ascii="Times New Roman" w:hAnsi="Times New Roman"/>
                <w:b/>
                <w:bCs/>
                <w:sz w:val="20"/>
              </w:rPr>
              <w:t xml:space="preserve"> </w:t>
            </w:r>
            <w:r w:rsidRPr="008E11FD">
              <w:rPr>
                <w:rFonts w:ascii="Times New Roman" w:hAnsi="Times New Roman"/>
                <w:b/>
                <w:bCs/>
                <w:sz w:val="20"/>
              </w:rPr>
              <w:t>(genul sau specia)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ABF310" w14:textId="77777777" w:rsidR="008E11FD" w:rsidRPr="008E11FD" w:rsidRDefault="008E11FD" w:rsidP="008E11FD">
            <w:pPr>
              <w:spacing w:after="0" w:line="240" w:lineRule="auto"/>
              <w:jc w:val="center"/>
              <w:rPr>
                <w:rFonts w:ascii="Times New Roman" w:hAnsi="Times New Roman"/>
                <w:b/>
                <w:bCs/>
                <w:sz w:val="20"/>
              </w:rPr>
            </w:pPr>
            <w:r w:rsidRPr="008E11FD">
              <w:rPr>
                <w:rFonts w:ascii="Times New Roman" w:hAnsi="Times New Roman"/>
                <w:b/>
                <w:bCs/>
                <w:sz w:val="20"/>
              </w:rPr>
              <w:t xml:space="preserve">Praguri pentru semințele </w:t>
            </w:r>
            <w:proofErr w:type="spellStart"/>
            <w:r w:rsidRPr="008E11FD">
              <w:rPr>
                <w:rFonts w:ascii="Times New Roman" w:hAnsi="Times New Roman"/>
                <w:b/>
                <w:bCs/>
                <w:sz w:val="20"/>
              </w:rPr>
              <w:t>prebază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9865AE" w14:textId="77777777" w:rsidR="008E11FD" w:rsidRPr="008E11FD" w:rsidRDefault="008E11FD" w:rsidP="008E11FD">
            <w:pPr>
              <w:spacing w:after="0" w:line="240" w:lineRule="auto"/>
              <w:jc w:val="center"/>
              <w:rPr>
                <w:rFonts w:ascii="Times New Roman" w:hAnsi="Times New Roman"/>
                <w:b/>
                <w:bCs/>
                <w:sz w:val="20"/>
              </w:rPr>
            </w:pPr>
            <w:r w:rsidRPr="008E11FD">
              <w:rPr>
                <w:rFonts w:ascii="Times New Roman" w:hAnsi="Times New Roman"/>
                <w:b/>
                <w:bCs/>
                <w:sz w:val="20"/>
              </w:rPr>
              <w:t>Praguri pentru semințele bază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81BF3E" w14:textId="77777777" w:rsidR="008E11FD" w:rsidRPr="008E11FD" w:rsidRDefault="008E11FD" w:rsidP="008E11FD">
            <w:pPr>
              <w:spacing w:after="0" w:line="240" w:lineRule="auto"/>
              <w:jc w:val="center"/>
              <w:rPr>
                <w:rFonts w:ascii="Times New Roman" w:hAnsi="Times New Roman"/>
                <w:b/>
                <w:bCs/>
                <w:sz w:val="20"/>
              </w:rPr>
            </w:pPr>
            <w:r w:rsidRPr="008E11FD">
              <w:rPr>
                <w:rFonts w:ascii="Times New Roman" w:hAnsi="Times New Roman"/>
                <w:b/>
                <w:bCs/>
                <w:sz w:val="20"/>
              </w:rPr>
              <w:t>Praguri pentru semințele certificate</w:t>
            </w:r>
          </w:p>
        </w:tc>
      </w:tr>
      <w:tr w:rsidR="008E11FD" w:rsidRPr="008E11FD" w14:paraId="643B7765"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57BB8"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sz w:val="20"/>
              </w:rPr>
              <w:t>Groves</w:t>
            </w:r>
            <w:proofErr w:type="spellEnd"/>
            <w:r w:rsidRPr="008E11FD">
              <w:rPr>
                <w:rFonts w:ascii="Times New Roman" w:hAnsi="Times New Roman"/>
                <w:sz w:val="20"/>
              </w:rPr>
              <w:t xml:space="preserve"> &amp; </w:t>
            </w:r>
            <w:proofErr w:type="spellStart"/>
            <w:r w:rsidRPr="008E11FD">
              <w:rPr>
                <w:rFonts w:ascii="Times New Roman" w:hAnsi="Times New Roman"/>
                <w:sz w:val="20"/>
              </w:rPr>
              <w:t>Skolko</w:t>
            </w:r>
            <w:proofErr w:type="spellEnd"/>
            <w:r w:rsidRPr="008E11FD">
              <w:rPr>
                <w:rFonts w:ascii="Times New Roman" w:hAnsi="Times New Roman"/>
                <w:sz w:val="20"/>
              </w:rPr>
              <w:t xml:space="preserve"> [ALTELI]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8238C"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8ACAA"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0284EAE0"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334341"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09A7F115"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D85C4B"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29595C6D"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r>
      <w:tr w:rsidR="008E11FD" w:rsidRPr="008E11FD" w14:paraId="05ECE1C8"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04790"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sz w:val="20"/>
              </w:rPr>
              <w:t>Naumov</w:t>
            </w:r>
            <w:proofErr w:type="spellEnd"/>
            <w:r w:rsidRPr="008E11FD">
              <w:rPr>
                <w:rFonts w:ascii="Times New Roman" w:hAnsi="Times New Roman"/>
                <w:sz w:val="20"/>
              </w:rPr>
              <w:t xml:space="preserve"> &amp; </w:t>
            </w:r>
            <w:proofErr w:type="spellStart"/>
            <w:r w:rsidRPr="008E11FD">
              <w:rPr>
                <w:rFonts w:ascii="Times New Roman" w:hAnsi="Times New Roman"/>
                <w:sz w:val="20"/>
              </w:rPr>
              <w:t>Vassiljevsky</w:t>
            </w:r>
            <w:proofErr w:type="spellEnd"/>
            <w:r w:rsidRPr="008E11FD">
              <w:rPr>
                <w:rFonts w:ascii="Times New Roman" w:hAnsi="Times New Roman"/>
                <w:sz w:val="20"/>
              </w:rPr>
              <w:t xml:space="preserve">) </w:t>
            </w:r>
            <w:proofErr w:type="spellStart"/>
            <w:r w:rsidRPr="008E11FD">
              <w:rPr>
                <w:rFonts w:ascii="Times New Roman" w:hAnsi="Times New Roman"/>
                <w:sz w:val="20"/>
              </w:rPr>
              <w:t>Aveskamp</w:t>
            </w:r>
            <w:proofErr w:type="spellEnd"/>
            <w:r w:rsidRPr="008E11FD">
              <w:rPr>
                <w:rFonts w:ascii="Times New Roman" w:hAnsi="Times New Roman"/>
                <w:sz w:val="20"/>
              </w:rPr>
              <w:t xml:space="preserve">, </w:t>
            </w:r>
            <w:proofErr w:type="spellStart"/>
            <w:r w:rsidRPr="008E11FD">
              <w:rPr>
                <w:rFonts w:ascii="Times New Roman" w:hAnsi="Times New Roman"/>
                <w:sz w:val="20"/>
              </w:rPr>
              <w:t>Gruyter</w:t>
            </w:r>
            <w:proofErr w:type="spellEnd"/>
            <w:r w:rsidRPr="008E11FD">
              <w:rPr>
                <w:rFonts w:ascii="Times New Roman" w:hAnsi="Times New Roman"/>
                <w:sz w:val="20"/>
              </w:rPr>
              <w:t xml:space="preserve"> &amp; </w:t>
            </w:r>
            <w:proofErr w:type="spellStart"/>
            <w:r w:rsidRPr="008E11FD">
              <w:rPr>
                <w:rFonts w:ascii="Times New Roman" w:hAnsi="Times New Roman"/>
                <w:sz w:val="20"/>
              </w:rPr>
              <w:t>Verkley</w:t>
            </w:r>
            <w:proofErr w:type="spellEnd"/>
            <w:r w:rsidRPr="008E11FD">
              <w:rPr>
                <w:rFonts w:ascii="Times New Roman" w:hAnsi="Times New Roman"/>
                <w:sz w:val="20"/>
              </w:rPr>
              <w:t xml:space="preserve"> [PHOMEL]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A65268"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 - 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41343"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1 %</w:t>
            </w:r>
          </w:p>
          <w:p w14:paraId="22539CA7"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D7131"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1 %</w:t>
            </w:r>
          </w:p>
          <w:p w14:paraId="24DC680A"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013D6"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1 %</w:t>
            </w:r>
          </w:p>
          <w:p w14:paraId="5055C82A"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r>
      <w:tr w:rsidR="008E11FD" w:rsidRPr="008E11FD" w14:paraId="60F25908"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9E660F"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sz w:val="20"/>
              </w:rPr>
              <w:t>Naumov</w:t>
            </w:r>
            <w:proofErr w:type="spellEnd"/>
            <w:r w:rsidRPr="008E11FD">
              <w:rPr>
                <w:rFonts w:ascii="Times New Roman" w:hAnsi="Times New Roman"/>
                <w:sz w:val="20"/>
              </w:rPr>
              <w:t xml:space="preserve"> &amp; </w:t>
            </w:r>
            <w:proofErr w:type="spellStart"/>
            <w:r w:rsidRPr="008E11FD">
              <w:rPr>
                <w:rFonts w:ascii="Times New Roman" w:hAnsi="Times New Roman"/>
                <w:sz w:val="20"/>
              </w:rPr>
              <w:t>Vassiljevsky</w:t>
            </w:r>
            <w:proofErr w:type="spellEnd"/>
            <w:r w:rsidRPr="008E11FD">
              <w:rPr>
                <w:rFonts w:ascii="Times New Roman" w:hAnsi="Times New Roman"/>
                <w:sz w:val="20"/>
              </w:rPr>
              <w:t xml:space="preserve">) </w:t>
            </w:r>
            <w:proofErr w:type="spellStart"/>
            <w:r w:rsidRPr="008E11FD">
              <w:rPr>
                <w:rFonts w:ascii="Times New Roman" w:hAnsi="Times New Roman"/>
                <w:sz w:val="20"/>
              </w:rPr>
              <w:t>Aveskamp</w:t>
            </w:r>
            <w:proofErr w:type="spellEnd"/>
            <w:r w:rsidRPr="008E11FD">
              <w:rPr>
                <w:rFonts w:ascii="Times New Roman" w:hAnsi="Times New Roman"/>
                <w:sz w:val="20"/>
              </w:rPr>
              <w:t xml:space="preserve">, </w:t>
            </w:r>
            <w:proofErr w:type="spellStart"/>
            <w:r w:rsidRPr="008E11FD">
              <w:rPr>
                <w:rFonts w:ascii="Times New Roman" w:hAnsi="Times New Roman"/>
                <w:sz w:val="20"/>
              </w:rPr>
              <w:t>Gruyter</w:t>
            </w:r>
            <w:proofErr w:type="spellEnd"/>
            <w:r w:rsidRPr="008E11FD">
              <w:rPr>
                <w:rFonts w:ascii="Times New Roman" w:hAnsi="Times New Roman"/>
                <w:sz w:val="20"/>
              </w:rPr>
              <w:t xml:space="preserve"> &amp; </w:t>
            </w:r>
            <w:proofErr w:type="spellStart"/>
            <w:r w:rsidRPr="008E11FD">
              <w:rPr>
                <w:rFonts w:ascii="Times New Roman" w:hAnsi="Times New Roman"/>
                <w:sz w:val="20"/>
              </w:rPr>
              <w:t>Verkley</w:t>
            </w:r>
            <w:proofErr w:type="spellEnd"/>
            <w:r w:rsidRPr="008E11FD">
              <w:rPr>
                <w:rFonts w:ascii="Times New Roman" w:hAnsi="Times New Roman"/>
                <w:sz w:val="20"/>
              </w:rPr>
              <w:t xml:space="preserve"> [PHOMEL]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BE3454"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 - semințe de 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A3D21"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6A37E0D2"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8BD37"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563FDA85"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EFDC0"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56499BFF"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r>
      <w:tr w:rsidR="008E11FD" w:rsidRPr="008E11FD" w14:paraId="6707C1A8"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681D"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Botrytis</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cinerea</w:t>
            </w:r>
            <w:proofErr w:type="spellEnd"/>
            <w:r w:rsidRPr="008E11FD">
              <w:rPr>
                <w:rFonts w:ascii="Times New Roman" w:hAnsi="Times New Roman"/>
                <w:sz w:val="20"/>
              </w:rPr>
              <w:t xml:space="preserve"> de </w:t>
            </w:r>
            <w:proofErr w:type="spellStart"/>
            <w:r w:rsidRPr="008E11FD">
              <w:rPr>
                <w:rFonts w:ascii="Times New Roman" w:hAnsi="Times New Roman"/>
                <w:sz w:val="20"/>
              </w:rPr>
              <w:t>Bary</w:t>
            </w:r>
            <w:proofErr w:type="spellEnd"/>
            <w:r w:rsidRPr="008E11FD">
              <w:rPr>
                <w:rFonts w:ascii="Times New Roman" w:hAnsi="Times New Roman"/>
                <w:sz w:val="20"/>
              </w:rPr>
              <w:t xml:space="preserve"> [BOTRCI]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D0310"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Helianthus</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annuus</w:t>
            </w:r>
            <w:proofErr w:type="spellEnd"/>
            <w:r w:rsidRPr="008E11FD">
              <w:rPr>
                <w:rFonts w:ascii="Times New Roman" w:hAnsi="Times New Roman"/>
                <w:sz w:val="20"/>
              </w:rPr>
              <w:t> L., </w:t>
            </w: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B778B"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D5FDB8"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336BD"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tc>
      </w:tr>
      <w:tr w:rsidR="008E11FD" w:rsidRPr="008E11FD" w14:paraId="2957F514"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D316F"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Colletotrichum</w:t>
            </w:r>
            <w:proofErr w:type="spellEnd"/>
            <w:r w:rsidRPr="008E11FD">
              <w:rPr>
                <w:rFonts w:ascii="Times New Roman" w:hAnsi="Times New Roman"/>
                <w:i/>
                <w:iCs/>
                <w:sz w:val="20"/>
              </w:rPr>
              <w:t xml:space="preserve"> lini</w:t>
            </w:r>
            <w:r w:rsidRPr="008E11FD">
              <w:rPr>
                <w:rFonts w:ascii="Times New Roman" w:hAnsi="Times New Roman"/>
                <w:sz w:val="20"/>
              </w:rPr>
              <w:t> </w:t>
            </w:r>
            <w:proofErr w:type="spellStart"/>
            <w:r w:rsidRPr="008E11FD">
              <w:rPr>
                <w:rFonts w:ascii="Times New Roman" w:hAnsi="Times New Roman"/>
                <w:sz w:val="20"/>
              </w:rPr>
              <w:t>Westerdijk</w:t>
            </w:r>
            <w:proofErr w:type="spellEnd"/>
            <w:r w:rsidRPr="008E11FD">
              <w:rPr>
                <w:rFonts w:ascii="Times New Roman" w:hAnsi="Times New Roman"/>
                <w:sz w:val="20"/>
              </w:rPr>
              <w:t xml:space="preserve"> [COLLLI]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7E3C47"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DB382C"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6206DBA8"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5968C"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090D3C86"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D794FA"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787B32C7"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r>
      <w:tr w:rsidR="008E11FD" w:rsidRPr="008E11FD" w14:paraId="77CF85A3"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1D29D"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Diaporthe</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caulivora</w:t>
            </w:r>
            <w:proofErr w:type="spellEnd"/>
            <w:r w:rsidRPr="008E11FD">
              <w:rPr>
                <w:rFonts w:ascii="Times New Roman" w:hAnsi="Times New Roman"/>
                <w:sz w:val="20"/>
              </w:rPr>
              <w:t> (</w:t>
            </w:r>
            <w:proofErr w:type="spellStart"/>
            <w:r w:rsidRPr="008E11FD">
              <w:rPr>
                <w:rFonts w:ascii="Times New Roman" w:hAnsi="Times New Roman"/>
                <w:sz w:val="20"/>
              </w:rPr>
              <w:t>Athow</w:t>
            </w:r>
            <w:proofErr w:type="spellEnd"/>
            <w:r w:rsidRPr="008E11FD">
              <w:rPr>
                <w:rFonts w:ascii="Times New Roman" w:hAnsi="Times New Roman"/>
                <w:sz w:val="20"/>
              </w:rPr>
              <w:t xml:space="preserve"> &amp; Caldwell) J.M. Santos, </w:t>
            </w:r>
            <w:proofErr w:type="spellStart"/>
            <w:r w:rsidRPr="008E11FD">
              <w:rPr>
                <w:rFonts w:ascii="Times New Roman" w:hAnsi="Times New Roman"/>
                <w:sz w:val="20"/>
              </w:rPr>
              <w:t>Vrandecic</w:t>
            </w:r>
            <w:proofErr w:type="spellEnd"/>
            <w:r w:rsidRPr="008E11FD">
              <w:rPr>
                <w:rFonts w:ascii="Times New Roman" w:hAnsi="Times New Roman"/>
                <w:sz w:val="20"/>
              </w:rPr>
              <w:t> &amp; A.J.L. Phillips [DIAPPC]</w:t>
            </w:r>
          </w:p>
          <w:p w14:paraId="79D99C69"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lastRenderedPageBreak/>
              <w:t>Diaporthe</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phaseolorum</w:t>
            </w:r>
            <w:proofErr w:type="spellEnd"/>
            <w:r w:rsidRPr="008E11FD">
              <w:rPr>
                <w:rFonts w:ascii="Times New Roman" w:hAnsi="Times New Roman"/>
                <w:sz w:val="20"/>
              </w:rPr>
              <w:t> var. </w:t>
            </w:r>
            <w:proofErr w:type="spellStart"/>
            <w:r w:rsidRPr="008E11FD">
              <w:rPr>
                <w:rFonts w:ascii="Times New Roman" w:hAnsi="Times New Roman"/>
                <w:i/>
                <w:iCs/>
                <w:sz w:val="20"/>
              </w:rPr>
              <w:t>sojae</w:t>
            </w:r>
            <w:proofErr w:type="spellEnd"/>
            <w:r w:rsidRPr="008E11FD">
              <w:rPr>
                <w:rFonts w:ascii="Times New Roman" w:hAnsi="Times New Roman"/>
                <w:sz w:val="20"/>
              </w:rPr>
              <w:t> </w:t>
            </w:r>
            <w:proofErr w:type="spellStart"/>
            <w:r w:rsidRPr="008E11FD">
              <w:rPr>
                <w:rFonts w:ascii="Times New Roman" w:hAnsi="Times New Roman"/>
                <w:sz w:val="20"/>
              </w:rPr>
              <w:t>Lehman</w:t>
            </w:r>
            <w:proofErr w:type="spellEnd"/>
            <w:r w:rsidRPr="008E11FD">
              <w:rPr>
                <w:rFonts w:ascii="Times New Roman" w:hAnsi="Times New Roman"/>
                <w:sz w:val="20"/>
              </w:rPr>
              <w:t xml:space="preserve"> [DIAPPS]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25E02"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lastRenderedPageBreak/>
              <w:t>Glycine</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max</w:t>
            </w:r>
            <w:proofErr w:type="spellEnd"/>
            <w:r w:rsidRPr="008E11FD">
              <w:rPr>
                <w:rFonts w:ascii="Times New Roman" w:hAnsi="Times New Roman"/>
                <w:sz w:val="20"/>
              </w:rPr>
              <w:t xml:space="preserve"> (L.) </w:t>
            </w:r>
            <w:proofErr w:type="spellStart"/>
            <w:r w:rsidRPr="008E11FD">
              <w:rPr>
                <w:rFonts w:ascii="Times New Roman" w:hAnsi="Times New Roman"/>
                <w:sz w:val="20"/>
              </w:rPr>
              <w:t>Merr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ED41EC"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 xml:space="preserve">15 % pentru infecția cu complexul </w:t>
            </w:r>
            <w:proofErr w:type="spellStart"/>
            <w:r w:rsidRPr="008E11FD">
              <w:rPr>
                <w:rFonts w:ascii="Times New Roman" w:hAnsi="Times New Roman"/>
                <w:sz w:val="20"/>
              </w:rPr>
              <w:t>Phomopsis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06FAB7"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 xml:space="preserve">15 % pentru infecția cu complexul </w:t>
            </w:r>
            <w:proofErr w:type="spellStart"/>
            <w:r w:rsidRPr="008E11FD">
              <w:rPr>
                <w:rFonts w:ascii="Times New Roman" w:hAnsi="Times New Roman"/>
                <w:sz w:val="20"/>
              </w:rPr>
              <w:t>Phomopsis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CFB3F"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 xml:space="preserve">15 % pentru infecția cu complexul </w:t>
            </w:r>
            <w:proofErr w:type="spellStart"/>
            <w:r w:rsidRPr="008E11FD">
              <w:rPr>
                <w:rFonts w:ascii="Times New Roman" w:hAnsi="Times New Roman"/>
                <w:sz w:val="20"/>
              </w:rPr>
              <w:t>Phomopsis</w:t>
            </w:r>
            <w:proofErr w:type="spellEnd"/>
          </w:p>
        </w:tc>
      </w:tr>
      <w:tr w:rsidR="008E11FD" w:rsidRPr="008E11FD" w14:paraId="70A97831"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46B1AD"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Fusarium</w:t>
            </w:r>
            <w:proofErr w:type="spellEnd"/>
            <w:r w:rsidRPr="008E11FD">
              <w:rPr>
                <w:rFonts w:ascii="Times New Roman" w:hAnsi="Times New Roman"/>
                <w:sz w:val="20"/>
              </w:rPr>
              <w:t> (genul anamorfic) Link [1FUSAG]</w:t>
            </w:r>
          </w:p>
          <w:p w14:paraId="061B369B"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altul decât </w:t>
            </w:r>
            <w:proofErr w:type="spellStart"/>
            <w:r w:rsidRPr="008E11FD">
              <w:rPr>
                <w:rFonts w:ascii="Times New Roman" w:hAnsi="Times New Roman"/>
                <w:i/>
                <w:iCs/>
                <w:sz w:val="20"/>
              </w:rPr>
              <w:t>Fusarium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oxysporum</w:t>
            </w:r>
            <w:proofErr w:type="spellEnd"/>
            <w:r w:rsidRPr="008E11FD">
              <w:rPr>
                <w:rFonts w:ascii="Times New Roman" w:hAnsi="Times New Roman"/>
                <w:sz w:val="20"/>
              </w:rPr>
              <w:t> f. sp. </w:t>
            </w:r>
            <w:proofErr w:type="spellStart"/>
            <w:r w:rsidRPr="008E11FD">
              <w:rPr>
                <w:rFonts w:ascii="Times New Roman" w:hAnsi="Times New Roman"/>
                <w:i/>
                <w:iCs/>
                <w:sz w:val="20"/>
              </w:rPr>
              <w:t>albedinis</w:t>
            </w:r>
            <w:proofErr w:type="spellEnd"/>
            <w:r w:rsidRPr="008E11FD">
              <w:rPr>
                <w:rFonts w:ascii="Times New Roman" w:hAnsi="Times New Roman"/>
                <w:sz w:val="20"/>
              </w:rPr>
              <w:t> (</w:t>
            </w:r>
            <w:proofErr w:type="spellStart"/>
            <w:r w:rsidRPr="008E11FD">
              <w:rPr>
                <w:rFonts w:ascii="Times New Roman" w:hAnsi="Times New Roman"/>
                <w:sz w:val="20"/>
              </w:rPr>
              <w:t>Kill</w:t>
            </w:r>
            <w:proofErr w:type="spellEnd"/>
            <w:r w:rsidRPr="008E11FD">
              <w:rPr>
                <w:rFonts w:ascii="Times New Roman" w:hAnsi="Times New Roman"/>
                <w:sz w:val="20"/>
              </w:rPr>
              <w:t xml:space="preserve">. &amp; </w:t>
            </w:r>
            <w:proofErr w:type="spellStart"/>
            <w:r w:rsidRPr="008E11FD">
              <w:rPr>
                <w:rFonts w:ascii="Times New Roman" w:hAnsi="Times New Roman"/>
                <w:sz w:val="20"/>
              </w:rPr>
              <w:t>Maire</w:t>
            </w:r>
            <w:proofErr w:type="spellEnd"/>
            <w:r w:rsidRPr="008E11FD">
              <w:rPr>
                <w:rFonts w:ascii="Times New Roman" w:hAnsi="Times New Roman"/>
                <w:sz w:val="20"/>
              </w:rPr>
              <w:t>) W.L. Gordon [FUSAAL] și </w:t>
            </w:r>
            <w:proofErr w:type="spellStart"/>
            <w:r w:rsidRPr="008E11FD">
              <w:rPr>
                <w:rFonts w:ascii="Times New Roman" w:hAnsi="Times New Roman"/>
                <w:i/>
                <w:iCs/>
                <w:sz w:val="20"/>
              </w:rPr>
              <w:t>Fusarium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circinatum</w:t>
            </w:r>
            <w:proofErr w:type="spellEnd"/>
            <w:r w:rsidRPr="008E11FD">
              <w:rPr>
                <w:rFonts w:ascii="Times New Roman" w:hAnsi="Times New Roman"/>
                <w:sz w:val="20"/>
              </w:rPr>
              <w:t> </w:t>
            </w:r>
            <w:proofErr w:type="spellStart"/>
            <w:r w:rsidRPr="008E11FD">
              <w:rPr>
                <w:rFonts w:ascii="Times New Roman" w:hAnsi="Times New Roman"/>
                <w:sz w:val="20"/>
              </w:rPr>
              <w:t>Nirenberg</w:t>
            </w:r>
            <w:proofErr w:type="spellEnd"/>
            <w:r w:rsidRPr="008E11FD">
              <w:rPr>
                <w:rFonts w:ascii="Times New Roman" w:hAnsi="Times New Roman"/>
                <w:sz w:val="20"/>
              </w:rPr>
              <w:t xml:space="preserve"> &amp; </w:t>
            </w:r>
            <w:proofErr w:type="spellStart"/>
            <w:r w:rsidRPr="008E11FD">
              <w:rPr>
                <w:rFonts w:ascii="Times New Roman" w:hAnsi="Times New Roman"/>
                <w:sz w:val="20"/>
              </w:rPr>
              <w:t>O’Donnell</w:t>
            </w:r>
            <w:proofErr w:type="spellEnd"/>
            <w:r w:rsidRPr="008E11FD">
              <w:rPr>
                <w:rFonts w:ascii="Times New Roman" w:hAnsi="Times New Roman"/>
                <w:sz w:val="20"/>
              </w:rPr>
              <w:t xml:space="preserve"> [GIBBCI]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A9C6B"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Linum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usitatissimum</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F92FA"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0556866C"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F8B9D"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494BF095"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596936"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w:t>
            </w:r>
          </w:p>
          <w:p w14:paraId="5E25F15D"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5 % afectate de </w:t>
            </w:r>
            <w:proofErr w:type="spellStart"/>
            <w:r w:rsidRPr="008E11FD">
              <w:rPr>
                <w:rFonts w:ascii="Times New Roman" w:hAnsi="Times New Roman"/>
                <w:i/>
                <w:iCs/>
                <w:sz w:val="20"/>
              </w:rPr>
              <w:t>Alternaria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Boeremia</w:t>
            </w:r>
            <w:proofErr w:type="spellEnd"/>
            <w:r w:rsidRPr="008E11FD">
              <w:rPr>
                <w:rFonts w:ascii="Times New Roman" w:hAnsi="Times New Roman"/>
                <w:i/>
                <w:iCs/>
                <w:sz w:val="20"/>
              </w:rPr>
              <w:t xml:space="preserve"> exigua</w:t>
            </w:r>
            <w:r w:rsidRPr="008E11FD">
              <w:rPr>
                <w:rFonts w:ascii="Times New Roman" w:hAnsi="Times New Roman"/>
                <w:sz w:val="20"/>
              </w:rPr>
              <w:t> var. </w:t>
            </w:r>
            <w:proofErr w:type="spellStart"/>
            <w:r w:rsidRPr="008E11FD">
              <w:rPr>
                <w:rFonts w:ascii="Times New Roman" w:hAnsi="Times New Roman"/>
                <w:i/>
                <w:iCs/>
                <w:sz w:val="20"/>
              </w:rPr>
              <w:t>linicola</w:t>
            </w:r>
            <w:proofErr w:type="spellEnd"/>
            <w:r w:rsidRPr="008E11FD">
              <w:rPr>
                <w:rFonts w:ascii="Times New Roman" w:hAnsi="Times New Roman"/>
                <w:sz w:val="20"/>
              </w:rPr>
              <w:t>, </w:t>
            </w:r>
            <w:proofErr w:type="spellStart"/>
            <w:r w:rsidRPr="008E11FD">
              <w:rPr>
                <w:rFonts w:ascii="Times New Roman" w:hAnsi="Times New Roman"/>
                <w:i/>
                <w:iCs/>
                <w:sz w:val="20"/>
              </w:rPr>
              <w:t>Colletotrichium</w:t>
            </w:r>
            <w:proofErr w:type="spellEnd"/>
            <w:r w:rsidRPr="008E11FD">
              <w:rPr>
                <w:rFonts w:ascii="Times New Roman" w:hAnsi="Times New Roman"/>
                <w:i/>
                <w:iCs/>
                <w:sz w:val="20"/>
              </w:rPr>
              <w:t xml:space="preserve"> lini</w:t>
            </w:r>
            <w:r w:rsidRPr="008E11FD">
              <w:rPr>
                <w:rFonts w:ascii="Times New Roman" w:hAnsi="Times New Roman"/>
                <w:sz w:val="20"/>
              </w:rPr>
              <w:t> și </w:t>
            </w:r>
            <w:proofErr w:type="spellStart"/>
            <w:r w:rsidRPr="008E11FD">
              <w:rPr>
                <w:rFonts w:ascii="Times New Roman" w:hAnsi="Times New Roman"/>
                <w:i/>
                <w:iCs/>
                <w:sz w:val="20"/>
              </w:rPr>
              <w:t>Fusarium</w:t>
            </w:r>
            <w:proofErr w:type="spellEnd"/>
            <w:r w:rsidRPr="008E11FD">
              <w:rPr>
                <w:rFonts w:ascii="Times New Roman" w:hAnsi="Times New Roman"/>
                <w:sz w:val="20"/>
              </w:rPr>
              <w:t> </w:t>
            </w:r>
            <w:proofErr w:type="spellStart"/>
            <w:r w:rsidRPr="008E11FD">
              <w:rPr>
                <w:rFonts w:ascii="Times New Roman" w:hAnsi="Times New Roman"/>
                <w:sz w:val="20"/>
              </w:rPr>
              <w:t>spp</w:t>
            </w:r>
            <w:proofErr w:type="spellEnd"/>
          </w:p>
        </w:tc>
      </w:tr>
      <w:tr w:rsidR="008E11FD" w:rsidRPr="008E11FD" w14:paraId="73ED971E"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4DB53"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Plasmopara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halstedii</w:t>
            </w:r>
            <w:proofErr w:type="spellEnd"/>
            <w:r w:rsidRPr="008E11FD">
              <w:rPr>
                <w:rFonts w:ascii="Times New Roman" w:hAnsi="Times New Roman"/>
                <w:sz w:val="20"/>
              </w:rPr>
              <w:t> (</w:t>
            </w:r>
            <w:proofErr w:type="spellStart"/>
            <w:r w:rsidRPr="008E11FD">
              <w:rPr>
                <w:rFonts w:ascii="Times New Roman" w:hAnsi="Times New Roman"/>
                <w:sz w:val="20"/>
              </w:rPr>
              <w:t>Farlow</w:t>
            </w:r>
            <w:proofErr w:type="spellEnd"/>
            <w:r w:rsidRPr="008E11FD">
              <w:rPr>
                <w:rFonts w:ascii="Times New Roman" w:hAnsi="Times New Roman"/>
                <w:sz w:val="20"/>
              </w:rPr>
              <w:t xml:space="preserve">) </w:t>
            </w:r>
            <w:proofErr w:type="spellStart"/>
            <w:r w:rsidRPr="008E11FD">
              <w:rPr>
                <w:rFonts w:ascii="Times New Roman" w:hAnsi="Times New Roman"/>
                <w:sz w:val="20"/>
              </w:rPr>
              <w:t>Berlese</w:t>
            </w:r>
            <w:proofErr w:type="spellEnd"/>
            <w:r w:rsidRPr="008E11FD">
              <w:rPr>
                <w:rFonts w:ascii="Times New Roman" w:hAnsi="Times New Roman"/>
                <w:sz w:val="20"/>
              </w:rPr>
              <w:t> &amp; de Toni [PLASHA]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ECBCF"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Helianthus</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annuus</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AD70B4" w14:textId="3E43D73A" w:rsidR="008E11FD" w:rsidRPr="008E11FD" w:rsidRDefault="008E11FD" w:rsidP="00780080">
            <w:pPr>
              <w:spacing w:after="0" w:line="240" w:lineRule="auto"/>
              <w:jc w:val="center"/>
              <w:rPr>
                <w:rFonts w:ascii="Times New Roman" w:hAnsi="Times New Roman"/>
                <w:sz w:val="20"/>
              </w:rPr>
            </w:pPr>
            <w:r w:rsidRPr="008E11FD">
              <w:rPr>
                <w:rFonts w:ascii="Times New Roman" w:hAnsi="Times New Roman"/>
                <w:sz w:val="20"/>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C9A58C" w14:textId="64522434" w:rsidR="008E11FD" w:rsidRPr="008E11FD" w:rsidRDefault="008E11FD" w:rsidP="00780080">
            <w:pPr>
              <w:spacing w:after="0" w:line="240" w:lineRule="auto"/>
              <w:jc w:val="center"/>
              <w:rPr>
                <w:rFonts w:ascii="Times New Roman" w:hAnsi="Times New Roman"/>
                <w:sz w:val="20"/>
              </w:rPr>
            </w:pPr>
            <w:r w:rsidRPr="008E11FD">
              <w:rPr>
                <w:rFonts w:ascii="Times New Roman" w:hAnsi="Times New Roman"/>
                <w:sz w:val="20"/>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0C4E0" w14:textId="4BA49AF8" w:rsidR="008E11FD" w:rsidRPr="008E11FD" w:rsidRDefault="008E11FD" w:rsidP="00780080">
            <w:pPr>
              <w:spacing w:after="0" w:line="240" w:lineRule="auto"/>
              <w:jc w:val="center"/>
              <w:rPr>
                <w:rFonts w:ascii="Times New Roman" w:hAnsi="Times New Roman"/>
                <w:sz w:val="20"/>
              </w:rPr>
            </w:pPr>
            <w:r w:rsidRPr="008E11FD">
              <w:rPr>
                <w:rFonts w:ascii="Times New Roman" w:hAnsi="Times New Roman"/>
                <w:sz w:val="20"/>
              </w:rPr>
              <w:t>0%</w:t>
            </w:r>
          </w:p>
        </w:tc>
      </w:tr>
      <w:tr w:rsidR="008E11FD" w:rsidRPr="008E11FD" w14:paraId="3EC432E0"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B609E"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Sclerotinia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sclerotiorum</w:t>
            </w:r>
            <w:proofErr w:type="spellEnd"/>
            <w:r w:rsidRPr="008E11FD">
              <w:rPr>
                <w:rFonts w:ascii="Times New Roman" w:hAnsi="Times New Roman"/>
                <w:sz w:val="20"/>
              </w:rPr>
              <w:t xml:space="preserve"> (Libert) de </w:t>
            </w:r>
            <w:proofErr w:type="spellStart"/>
            <w:r w:rsidRPr="008E11FD">
              <w:rPr>
                <w:rFonts w:ascii="Times New Roman" w:hAnsi="Times New Roman"/>
                <w:sz w:val="20"/>
              </w:rPr>
              <w:t>Bary</w:t>
            </w:r>
            <w:proofErr w:type="spellEnd"/>
            <w:r w:rsidRPr="008E11FD">
              <w:rPr>
                <w:rFonts w:ascii="Times New Roman" w:hAnsi="Times New Roman"/>
                <w:sz w:val="20"/>
              </w:rPr>
              <w:t xml:space="preserve"> [SCLESC]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67E05"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Brassica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rapa</w:t>
            </w:r>
            <w:proofErr w:type="spellEnd"/>
            <w:r w:rsidRPr="008E11FD">
              <w:rPr>
                <w:rFonts w:ascii="Times New Roman" w:hAnsi="Times New Roman"/>
                <w:sz w:val="20"/>
              </w:rPr>
              <w:t xml:space="preserve"> L. var. </w:t>
            </w:r>
            <w:proofErr w:type="spellStart"/>
            <w:r w:rsidRPr="008E11FD">
              <w:rPr>
                <w:rFonts w:ascii="Times New Roman" w:hAnsi="Times New Roman"/>
                <w:sz w:val="20"/>
              </w:rPr>
              <w:t>silvestris</w:t>
            </w:r>
            <w:proofErr w:type="spellEnd"/>
            <w:r w:rsidRPr="008E11FD">
              <w:rPr>
                <w:rFonts w:ascii="Times New Roman" w:hAnsi="Times New Roman"/>
                <w:sz w:val="20"/>
              </w:rPr>
              <w:t xml:space="preserve"> (Lam.) Briggs,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5D3998"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74367"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618F53"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r>
      <w:tr w:rsidR="008E11FD" w:rsidRPr="008E11FD" w14:paraId="6E900832"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09F68"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Sclerotinia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sclerotiorum</w:t>
            </w:r>
            <w:proofErr w:type="spellEnd"/>
            <w:r w:rsidRPr="008E11FD">
              <w:rPr>
                <w:rFonts w:ascii="Times New Roman" w:hAnsi="Times New Roman"/>
                <w:sz w:val="20"/>
              </w:rPr>
              <w:t xml:space="preserve"> (Libert) de </w:t>
            </w:r>
            <w:proofErr w:type="spellStart"/>
            <w:r w:rsidRPr="008E11FD">
              <w:rPr>
                <w:rFonts w:ascii="Times New Roman" w:hAnsi="Times New Roman"/>
                <w:sz w:val="20"/>
              </w:rPr>
              <w:t>Bary</w:t>
            </w:r>
            <w:proofErr w:type="spellEnd"/>
            <w:r w:rsidRPr="008E11FD">
              <w:rPr>
                <w:rFonts w:ascii="Times New Roman" w:hAnsi="Times New Roman"/>
                <w:sz w:val="20"/>
              </w:rPr>
              <w:t xml:space="preserve"> [SCLESC]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01F10"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Brassica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napus</w:t>
            </w:r>
            <w:proofErr w:type="spellEnd"/>
            <w:r w:rsidRPr="008E11FD">
              <w:rPr>
                <w:rFonts w:ascii="Times New Roman" w:hAnsi="Times New Roman"/>
                <w:sz w:val="20"/>
              </w:rPr>
              <w:t> L. </w:t>
            </w:r>
            <w:r w:rsidRPr="008E11FD">
              <w:rPr>
                <w:rFonts w:ascii="Times New Roman" w:hAnsi="Times New Roman"/>
                <w:i/>
                <w:iCs/>
                <w:sz w:val="20"/>
              </w:rPr>
              <w:t>(</w:t>
            </w:r>
            <w:proofErr w:type="spellStart"/>
            <w:r w:rsidRPr="008E11FD">
              <w:rPr>
                <w:rFonts w:ascii="Times New Roman" w:hAnsi="Times New Roman"/>
                <w:i/>
                <w:iCs/>
                <w:sz w:val="20"/>
              </w:rPr>
              <w:t>partim</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Helianthus</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annuus</w:t>
            </w:r>
            <w:proofErr w:type="spellEnd"/>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C49130"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10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02B940"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10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89ABC8"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10 scleroți sau fragmente de scleroți depistați la o analiză de laborator a unui eșantion reprezentativ din fiecare lot de semințe, cu o dimensiune specificată în coloana 4 din anexa III la Directiva 2002/57/CE</w:t>
            </w:r>
          </w:p>
        </w:tc>
      </w:tr>
      <w:tr w:rsidR="008E11FD" w:rsidRPr="008E11FD" w14:paraId="4B4413F8" w14:textId="77777777" w:rsidTr="008E11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75FA0"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Sclerotinia</w:t>
            </w:r>
            <w:proofErr w:type="spellEnd"/>
            <w:r w:rsidRPr="008E11FD">
              <w:rPr>
                <w:rFonts w:ascii="Times New Roman" w:hAnsi="Times New Roman"/>
                <w:i/>
                <w:iCs/>
                <w:sz w:val="20"/>
              </w:rPr>
              <w:t xml:space="preserve"> </w:t>
            </w:r>
            <w:proofErr w:type="spellStart"/>
            <w:r w:rsidRPr="008E11FD">
              <w:rPr>
                <w:rFonts w:ascii="Times New Roman" w:hAnsi="Times New Roman"/>
                <w:i/>
                <w:iCs/>
                <w:sz w:val="20"/>
              </w:rPr>
              <w:t>sclerotiorum</w:t>
            </w:r>
            <w:proofErr w:type="spellEnd"/>
            <w:r w:rsidRPr="008E11FD">
              <w:rPr>
                <w:rFonts w:ascii="Times New Roman" w:hAnsi="Times New Roman"/>
                <w:sz w:val="20"/>
              </w:rPr>
              <w:t xml:space="preserve"> (Libert) de </w:t>
            </w:r>
            <w:proofErr w:type="spellStart"/>
            <w:r w:rsidRPr="008E11FD">
              <w:rPr>
                <w:rFonts w:ascii="Times New Roman" w:hAnsi="Times New Roman"/>
                <w:sz w:val="20"/>
              </w:rPr>
              <w:t>Bary</w:t>
            </w:r>
            <w:proofErr w:type="spellEnd"/>
            <w:r w:rsidRPr="008E11FD">
              <w:rPr>
                <w:rFonts w:ascii="Times New Roman" w:hAnsi="Times New Roman"/>
                <w:sz w:val="20"/>
              </w:rPr>
              <w:t xml:space="preserve"> [SCLESC]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3C418A" w14:textId="77777777" w:rsidR="008E11FD" w:rsidRPr="008E11FD" w:rsidRDefault="008E11FD" w:rsidP="008E11FD">
            <w:pPr>
              <w:spacing w:after="0" w:line="240" w:lineRule="auto"/>
              <w:rPr>
                <w:rFonts w:ascii="Times New Roman" w:hAnsi="Times New Roman"/>
                <w:sz w:val="20"/>
              </w:rPr>
            </w:pPr>
            <w:proofErr w:type="spellStart"/>
            <w:r w:rsidRPr="008E11FD">
              <w:rPr>
                <w:rFonts w:ascii="Times New Roman" w:hAnsi="Times New Roman"/>
                <w:i/>
                <w:iCs/>
                <w:sz w:val="20"/>
              </w:rPr>
              <w:t>Sinapis</w:t>
            </w:r>
            <w:proofErr w:type="spellEnd"/>
            <w:r w:rsidRPr="008E11FD">
              <w:rPr>
                <w:rFonts w:ascii="Times New Roman" w:hAnsi="Times New Roman"/>
                <w:i/>
                <w:iCs/>
                <w:sz w:val="20"/>
              </w:rPr>
              <w:t xml:space="preserve"> alba</w:t>
            </w:r>
            <w:r w:rsidRPr="008E11FD">
              <w:rPr>
                <w:rFonts w:ascii="Times New Roman" w:hAnsi="Times New Roman"/>
                <w:sz w:val="20"/>
              </w:rPr>
              <w:t> 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AAF863"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7E313"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F4C70" w14:textId="77777777" w:rsidR="008E11FD" w:rsidRPr="008E11FD" w:rsidRDefault="008E11FD" w:rsidP="008E11FD">
            <w:pPr>
              <w:spacing w:after="0" w:line="240" w:lineRule="auto"/>
              <w:rPr>
                <w:rFonts w:ascii="Times New Roman" w:hAnsi="Times New Roman"/>
                <w:sz w:val="20"/>
              </w:rPr>
            </w:pPr>
            <w:r w:rsidRPr="008E11FD">
              <w:rPr>
                <w:rFonts w:ascii="Times New Roman" w:hAnsi="Times New Roman"/>
                <w:sz w:val="20"/>
              </w:rPr>
              <w:t>Nu mai mult de 5 scleroți sau fragmente de scleroți depistați la o analiză de laborator a unui eșantion reprezentativ din fiecare lot de semințe, cu o dimensiune specificată în coloana 4 din anexa III la Directiva 2002/57/CE.</w:t>
            </w:r>
          </w:p>
        </w:tc>
      </w:tr>
    </w:tbl>
    <w:p w14:paraId="1D73F0AF" w14:textId="77777777" w:rsidR="008E11FD" w:rsidRPr="008E11FD" w:rsidRDefault="008E11FD" w:rsidP="008E11FD">
      <w:pPr>
        <w:spacing w:after="0" w:line="276" w:lineRule="auto"/>
        <w:jc w:val="both"/>
        <w:rPr>
          <w:rFonts w:ascii="Times New Roman" w:hAnsi="Times New Roman"/>
          <w:sz w:val="24"/>
        </w:rPr>
      </w:pPr>
    </w:p>
    <w:p w14:paraId="1904C9E6" w14:textId="67999075" w:rsidR="008E11FD" w:rsidRDefault="00497732" w:rsidP="004D16E9">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4, pct.2, se adaugă alin. 2</w:t>
      </w:r>
      <w:r w:rsidRPr="004D16E9">
        <w:rPr>
          <w:rFonts w:ascii="Times New Roman" w:hAnsi="Times New Roman"/>
          <w:sz w:val="24"/>
        </w:rPr>
        <w:t>1</w:t>
      </w:r>
      <w:r>
        <w:rPr>
          <w:rFonts w:ascii="Times New Roman" w:hAnsi="Times New Roman"/>
          <w:sz w:val="24"/>
        </w:rPr>
        <w:t>) cu următorul cuprins „</w:t>
      </w:r>
      <w:r w:rsidRPr="00497732">
        <w:rPr>
          <w:rFonts w:ascii="Times New Roman" w:hAnsi="Times New Roman"/>
          <w:sz w:val="24"/>
        </w:rPr>
        <w:t>Numărul de ordine atribuit</w:t>
      </w:r>
      <w:r>
        <w:rPr>
          <w:rFonts w:ascii="Times New Roman" w:hAnsi="Times New Roman"/>
          <w:sz w:val="24"/>
        </w:rPr>
        <w:t>”;</w:t>
      </w:r>
    </w:p>
    <w:p w14:paraId="234055B7" w14:textId="5B4DB4A5" w:rsidR="00497732" w:rsidRDefault="00497732" w:rsidP="004D16E9">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5, pct.1, se adaugă alin. 1</w:t>
      </w:r>
      <w:r w:rsidRPr="004D16E9">
        <w:rPr>
          <w:rFonts w:ascii="Times New Roman" w:hAnsi="Times New Roman"/>
          <w:sz w:val="24"/>
        </w:rPr>
        <w:t>1</w:t>
      </w:r>
      <w:r>
        <w:rPr>
          <w:rFonts w:ascii="Times New Roman" w:hAnsi="Times New Roman"/>
          <w:sz w:val="24"/>
        </w:rPr>
        <w:t>) cu următorul cuprins „</w:t>
      </w:r>
      <w:commentRangeStart w:id="0"/>
      <w:r w:rsidRPr="00497732">
        <w:rPr>
          <w:rFonts w:ascii="Times New Roman" w:hAnsi="Times New Roman"/>
          <w:sz w:val="24"/>
        </w:rPr>
        <w:t>Numărul de ordine atribuit</w:t>
      </w:r>
      <w:commentRangeEnd w:id="0"/>
      <w:r w:rsidRPr="004D16E9">
        <w:rPr>
          <w:rFonts w:ascii="Times New Roman" w:hAnsi="Times New Roman"/>
          <w:sz w:val="24"/>
        </w:rPr>
        <w:commentReference w:id="0"/>
      </w:r>
      <w:r>
        <w:rPr>
          <w:rFonts w:ascii="Times New Roman" w:hAnsi="Times New Roman"/>
          <w:sz w:val="24"/>
        </w:rPr>
        <w:t>”;</w:t>
      </w:r>
    </w:p>
    <w:p w14:paraId="676C6F99" w14:textId="5E4D19D4" w:rsidR="00497732" w:rsidRPr="00236985" w:rsidRDefault="00497732" w:rsidP="004D16E9">
      <w:pPr>
        <w:pStyle w:val="Listparagraf"/>
        <w:numPr>
          <w:ilvl w:val="0"/>
          <w:numId w:val="7"/>
        </w:numPr>
        <w:spacing w:after="0" w:line="276" w:lineRule="auto"/>
        <w:jc w:val="both"/>
        <w:rPr>
          <w:rFonts w:ascii="Times New Roman" w:hAnsi="Times New Roman"/>
          <w:sz w:val="24"/>
        </w:rPr>
      </w:pPr>
      <w:r>
        <w:rPr>
          <w:rFonts w:ascii="Times New Roman" w:hAnsi="Times New Roman"/>
          <w:sz w:val="24"/>
        </w:rPr>
        <w:t>La anexa 5, pct.3, se adaugă alin. 1</w:t>
      </w:r>
      <w:r w:rsidRPr="004D16E9">
        <w:rPr>
          <w:rFonts w:ascii="Times New Roman" w:hAnsi="Times New Roman"/>
          <w:sz w:val="24"/>
        </w:rPr>
        <w:t>1</w:t>
      </w:r>
      <w:r>
        <w:rPr>
          <w:rFonts w:ascii="Times New Roman" w:hAnsi="Times New Roman"/>
          <w:sz w:val="24"/>
        </w:rPr>
        <w:t>) cu următorul cuprins „</w:t>
      </w:r>
      <w:commentRangeStart w:id="1"/>
      <w:r w:rsidRPr="00497732">
        <w:rPr>
          <w:rFonts w:ascii="Times New Roman" w:hAnsi="Times New Roman"/>
          <w:sz w:val="24"/>
        </w:rPr>
        <w:t>Numărul de ordine atribuit</w:t>
      </w:r>
      <w:commentRangeEnd w:id="1"/>
      <w:r w:rsidRPr="004D16E9">
        <w:rPr>
          <w:rFonts w:ascii="Times New Roman" w:hAnsi="Times New Roman"/>
          <w:sz w:val="24"/>
        </w:rPr>
        <w:commentReference w:id="1"/>
      </w:r>
      <w:r>
        <w:rPr>
          <w:rFonts w:ascii="Times New Roman" w:hAnsi="Times New Roman"/>
          <w:sz w:val="24"/>
        </w:rPr>
        <w:t>”;</w:t>
      </w:r>
    </w:p>
    <w:sectPr w:rsidR="00497732" w:rsidRPr="00236985" w:rsidSect="003A557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rigore BALTAG" w:date="2024-04-16T20:56:00Z" w:initials="GB">
    <w:p w14:paraId="46023E89" w14:textId="77777777" w:rsidR="00497732" w:rsidRDefault="00497732" w:rsidP="00497732">
      <w:pPr>
        <w:pStyle w:val="Textcomentariu"/>
      </w:pPr>
      <w:r>
        <w:rPr>
          <w:rStyle w:val="Referincomentariu"/>
        </w:rPr>
        <w:annotationRef/>
      </w:r>
      <w:r>
        <w:t>De verificat în Legea nr.68</w:t>
      </w:r>
    </w:p>
  </w:comment>
  <w:comment w:id="1" w:author="Grigore BALTAG" w:date="2024-04-16T20:56:00Z" w:initials="GB">
    <w:p w14:paraId="5808573B" w14:textId="77777777" w:rsidR="00497732" w:rsidRDefault="00497732" w:rsidP="00497732">
      <w:pPr>
        <w:pStyle w:val="Textcomentariu"/>
      </w:pPr>
      <w:r>
        <w:rPr>
          <w:rStyle w:val="Referincomentariu"/>
        </w:rPr>
        <w:annotationRef/>
      </w:r>
      <w:r>
        <w:t>De verificat în Legea nr.68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023E89" w15:done="0"/>
  <w15:commentEx w15:paraId="58085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CB6727" w16cex:dateUtc="2024-04-16T17:56:00Z"/>
  <w16cex:commentExtensible w16cex:durableId="5BA5DD63" w16cex:dateUtc="2024-04-16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023E89" w16cid:durableId="0ECB6727"/>
  <w16cid:commentId w16cid:paraId="5808573B" w16cid:durableId="5BA5DD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F0FE9"/>
    <w:multiLevelType w:val="hybridMultilevel"/>
    <w:tmpl w:val="E806F3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A55EA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6D79B9"/>
    <w:multiLevelType w:val="hybridMultilevel"/>
    <w:tmpl w:val="ABB27A08"/>
    <w:lvl w:ilvl="0" w:tplc="31862CE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47A97136"/>
    <w:multiLevelType w:val="hybridMultilevel"/>
    <w:tmpl w:val="B708250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2060750"/>
    <w:multiLevelType w:val="hybridMultilevel"/>
    <w:tmpl w:val="3FC61B42"/>
    <w:lvl w:ilvl="0" w:tplc="1A545B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772A5F33"/>
    <w:multiLevelType w:val="hybridMultilevel"/>
    <w:tmpl w:val="EF040B18"/>
    <w:lvl w:ilvl="0" w:tplc="5E2E668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F511049"/>
    <w:multiLevelType w:val="hybridMultilevel"/>
    <w:tmpl w:val="9C6EB9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9774318">
    <w:abstractNumId w:val="1"/>
  </w:num>
  <w:num w:numId="2" w16cid:durableId="1091971946">
    <w:abstractNumId w:val="6"/>
  </w:num>
  <w:num w:numId="3" w16cid:durableId="801390663">
    <w:abstractNumId w:val="5"/>
  </w:num>
  <w:num w:numId="4" w16cid:durableId="554392678">
    <w:abstractNumId w:val="4"/>
  </w:num>
  <w:num w:numId="5" w16cid:durableId="1047022008">
    <w:abstractNumId w:val="3"/>
  </w:num>
  <w:num w:numId="6" w16cid:durableId="2050766047">
    <w:abstractNumId w:val="2"/>
  </w:num>
  <w:num w:numId="7" w16cid:durableId="243879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igore BALTAG">
    <w15:presenceInfo w15:providerId="Windows Live" w15:userId="68fcff3aae99c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1E"/>
    <w:rsid w:val="00041E65"/>
    <w:rsid w:val="002010D6"/>
    <w:rsid w:val="00236985"/>
    <w:rsid w:val="00342D24"/>
    <w:rsid w:val="0038338E"/>
    <w:rsid w:val="003A5575"/>
    <w:rsid w:val="003C7C1A"/>
    <w:rsid w:val="003E070B"/>
    <w:rsid w:val="003E44E5"/>
    <w:rsid w:val="004226B4"/>
    <w:rsid w:val="00454F42"/>
    <w:rsid w:val="004716FF"/>
    <w:rsid w:val="00497732"/>
    <w:rsid w:val="004D16E9"/>
    <w:rsid w:val="004F62A8"/>
    <w:rsid w:val="005607CD"/>
    <w:rsid w:val="005B4CD1"/>
    <w:rsid w:val="005B531C"/>
    <w:rsid w:val="005D1541"/>
    <w:rsid w:val="005F2C50"/>
    <w:rsid w:val="006F2D3E"/>
    <w:rsid w:val="0071635A"/>
    <w:rsid w:val="00780080"/>
    <w:rsid w:val="007D3376"/>
    <w:rsid w:val="00822A06"/>
    <w:rsid w:val="00863538"/>
    <w:rsid w:val="008A332E"/>
    <w:rsid w:val="008B1D98"/>
    <w:rsid w:val="008E11FD"/>
    <w:rsid w:val="009932E6"/>
    <w:rsid w:val="009C6B67"/>
    <w:rsid w:val="00A3727B"/>
    <w:rsid w:val="00A9589E"/>
    <w:rsid w:val="00AE4D59"/>
    <w:rsid w:val="00B71AC1"/>
    <w:rsid w:val="00B76EF5"/>
    <w:rsid w:val="00C57F1E"/>
    <w:rsid w:val="00CF4111"/>
    <w:rsid w:val="00D07202"/>
    <w:rsid w:val="00D47636"/>
    <w:rsid w:val="00DC2AEA"/>
    <w:rsid w:val="00DC3A8B"/>
    <w:rsid w:val="00E64F68"/>
    <w:rsid w:val="00E70112"/>
    <w:rsid w:val="00EA361B"/>
    <w:rsid w:val="00EA52A7"/>
    <w:rsid w:val="00F8311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D968"/>
  <w15:chartTrackingRefBased/>
  <w15:docId w15:val="{B10CD246-70D6-4160-BD2F-C87052DF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57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57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57F1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57F1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57F1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57F1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57F1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57F1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57F1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7F1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57F1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57F1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57F1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57F1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57F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7F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7F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7F1E"/>
    <w:rPr>
      <w:rFonts w:eastAsiaTheme="majorEastAsia" w:cstheme="majorBidi"/>
      <w:color w:val="272727" w:themeColor="text1" w:themeTint="D8"/>
    </w:rPr>
  </w:style>
  <w:style w:type="paragraph" w:styleId="Titlu">
    <w:name w:val="Title"/>
    <w:basedOn w:val="Normal"/>
    <w:next w:val="Normal"/>
    <w:link w:val="TitluCaracter"/>
    <w:uiPriority w:val="10"/>
    <w:qFormat/>
    <w:rsid w:val="00C5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57F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7F1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57F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7F1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57F1E"/>
    <w:rPr>
      <w:i/>
      <w:iCs/>
      <w:color w:val="404040" w:themeColor="text1" w:themeTint="BF"/>
    </w:rPr>
  </w:style>
  <w:style w:type="paragraph" w:styleId="Listparagraf">
    <w:name w:val="List Paragraph"/>
    <w:basedOn w:val="Normal"/>
    <w:uiPriority w:val="34"/>
    <w:qFormat/>
    <w:rsid w:val="00C57F1E"/>
    <w:pPr>
      <w:ind w:left="720"/>
      <w:contextualSpacing/>
    </w:pPr>
  </w:style>
  <w:style w:type="character" w:styleId="Accentuareintens">
    <w:name w:val="Intense Emphasis"/>
    <w:basedOn w:val="Fontdeparagrafimplicit"/>
    <w:uiPriority w:val="21"/>
    <w:qFormat/>
    <w:rsid w:val="00C57F1E"/>
    <w:rPr>
      <w:i/>
      <w:iCs/>
      <w:color w:val="2F5496" w:themeColor="accent1" w:themeShade="BF"/>
    </w:rPr>
  </w:style>
  <w:style w:type="paragraph" w:styleId="Citatintens">
    <w:name w:val="Intense Quote"/>
    <w:basedOn w:val="Normal"/>
    <w:next w:val="Normal"/>
    <w:link w:val="CitatintensCaracter"/>
    <w:uiPriority w:val="30"/>
    <w:qFormat/>
    <w:rsid w:val="00C57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57F1E"/>
    <w:rPr>
      <w:i/>
      <w:iCs/>
      <w:color w:val="2F5496" w:themeColor="accent1" w:themeShade="BF"/>
    </w:rPr>
  </w:style>
  <w:style w:type="character" w:styleId="Referireintens">
    <w:name w:val="Intense Reference"/>
    <w:basedOn w:val="Fontdeparagrafimplicit"/>
    <w:uiPriority w:val="32"/>
    <w:qFormat/>
    <w:rsid w:val="00C57F1E"/>
    <w:rPr>
      <w:b/>
      <w:bCs/>
      <w:smallCaps/>
      <w:color w:val="2F5496" w:themeColor="accent1" w:themeShade="BF"/>
      <w:spacing w:val="5"/>
    </w:rPr>
  </w:style>
  <w:style w:type="character" w:styleId="Referincomentariu">
    <w:name w:val="annotation reference"/>
    <w:basedOn w:val="Fontdeparagrafimplicit"/>
    <w:uiPriority w:val="99"/>
    <w:semiHidden/>
    <w:unhideWhenUsed/>
    <w:rsid w:val="00497732"/>
    <w:rPr>
      <w:sz w:val="16"/>
      <w:szCs w:val="16"/>
    </w:rPr>
  </w:style>
  <w:style w:type="paragraph" w:styleId="Textcomentariu">
    <w:name w:val="annotation text"/>
    <w:basedOn w:val="Normal"/>
    <w:link w:val="TextcomentariuCaracter"/>
    <w:uiPriority w:val="99"/>
    <w:unhideWhenUsed/>
    <w:rsid w:val="00497732"/>
    <w:pPr>
      <w:spacing w:line="240" w:lineRule="auto"/>
    </w:pPr>
    <w:rPr>
      <w:sz w:val="20"/>
      <w:szCs w:val="20"/>
    </w:rPr>
  </w:style>
  <w:style w:type="character" w:customStyle="1" w:styleId="TextcomentariuCaracter">
    <w:name w:val="Text comentariu Caracter"/>
    <w:basedOn w:val="Fontdeparagrafimplicit"/>
    <w:link w:val="Textcomentariu"/>
    <w:uiPriority w:val="99"/>
    <w:rsid w:val="00497732"/>
    <w:rPr>
      <w:sz w:val="20"/>
      <w:szCs w:val="20"/>
    </w:rPr>
  </w:style>
  <w:style w:type="paragraph" w:styleId="SubiectComentariu">
    <w:name w:val="annotation subject"/>
    <w:basedOn w:val="Textcomentariu"/>
    <w:next w:val="Textcomentariu"/>
    <w:link w:val="SubiectComentariuCaracter"/>
    <w:uiPriority w:val="99"/>
    <w:semiHidden/>
    <w:unhideWhenUsed/>
    <w:rsid w:val="00497732"/>
    <w:rPr>
      <w:b/>
      <w:bCs/>
    </w:rPr>
  </w:style>
  <w:style w:type="character" w:customStyle="1" w:styleId="SubiectComentariuCaracter">
    <w:name w:val="Subiect Comentariu Caracter"/>
    <w:basedOn w:val="TextcomentariuCaracter"/>
    <w:link w:val="SubiectComentariu"/>
    <w:uiPriority w:val="99"/>
    <w:semiHidden/>
    <w:rsid w:val="00497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4</Pages>
  <Words>1718</Words>
  <Characters>9968</Characters>
  <Application>Microsoft Office Word</Application>
  <DocSecurity>0</DocSecurity>
  <Lines>83</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BALTAG</dc:creator>
  <cp:keywords/>
  <dc:description/>
  <cp:lastModifiedBy>Grigore BALTAG</cp:lastModifiedBy>
  <cp:revision>11</cp:revision>
  <dcterms:created xsi:type="dcterms:W3CDTF">2024-04-14T12:35:00Z</dcterms:created>
  <dcterms:modified xsi:type="dcterms:W3CDTF">2024-05-14T07:21:00Z</dcterms:modified>
</cp:coreProperties>
</file>