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B4343" w14:textId="37AF54EF" w:rsidR="00B973DD" w:rsidRPr="00D06EC2" w:rsidRDefault="00B973DD" w:rsidP="00C42E03">
      <w:pPr>
        <w:spacing w:after="0" w:line="240" w:lineRule="auto"/>
        <w:jc w:val="center"/>
        <w:rPr>
          <w:rFonts w:ascii="Times New Roman" w:hAnsi="Times New Roman"/>
          <w:b/>
          <w:sz w:val="24"/>
          <w:szCs w:val="24"/>
          <w:lang w:val="ro-RO"/>
        </w:rPr>
      </w:pPr>
      <w:r w:rsidRPr="00D06EC2">
        <w:rPr>
          <w:rFonts w:ascii="Times New Roman" w:hAnsi="Times New Roman"/>
          <w:b/>
          <w:sz w:val="24"/>
          <w:szCs w:val="24"/>
          <w:lang w:val="ro-RO"/>
        </w:rPr>
        <w:t xml:space="preserve">NOTĂ INFORMATIVĂ </w:t>
      </w:r>
    </w:p>
    <w:p w14:paraId="41C3D2B1" w14:textId="77777777" w:rsidR="00D92F7E" w:rsidRPr="00D06EC2" w:rsidRDefault="00B973DD" w:rsidP="00C42E03">
      <w:pPr>
        <w:pStyle w:val="a8"/>
        <w:shd w:val="clear" w:color="auto" w:fill="FFFFFF"/>
        <w:spacing w:before="0" w:beforeAutospacing="0" w:after="0" w:afterAutospacing="0"/>
        <w:jc w:val="center"/>
        <w:textAlignment w:val="baseline"/>
        <w:rPr>
          <w:b/>
          <w:lang w:val="ro-RO"/>
        </w:rPr>
      </w:pPr>
      <w:r w:rsidRPr="00D06EC2">
        <w:rPr>
          <w:b/>
          <w:lang w:val="ro-RO"/>
        </w:rPr>
        <w:t xml:space="preserve">la proiectul </w:t>
      </w:r>
      <w:r w:rsidR="00611A3B" w:rsidRPr="00D06EC2">
        <w:rPr>
          <w:b/>
          <w:lang w:val="ro-RO"/>
        </w:rPr>
        <w:t xml:space="preserve">Hotărârii Guvernului pentru aprobarea </w:t>
      </w:r>
      <w:r w:rsidR="00D92F7E" w:rsidRPr="00D06EC2">
        <w:rPr>
          <w:b/>
          <w:lang w:val="ro-RO"/>
        </w:rPr>
        <w:t>Regulamentului cu privire la</w:t>
      </w:r>
    </w:p>
    <w:p w14:paraId="0E6B84DE" w14:textId="1D59744C" w:rsidR="00D92F7E" w:rsidRPr="00D06EC2" w:rsidRDefault="00D92F7E" w:rsidP="00C42E03">
      <w:pPr>
        <w:pStyle w:val="a8"/>
        <w:shd w:val="clear" w:color="auto" w:fill="FFFFFF"/>
        <w:spacing w:before="0" w:beforeAutospacing="0" w:after="0" w:afterAutospacing="0"/>
        <w:jc w:val="center"/>
        <w:textAlignment w:val="baseline"/>
        <w:rPr>
          <w:b/>
          <w:lang w:val="ro-RO"/>
        </w:rPr>
      </w:pPr>
      <w:r w:rsidRPr="00D06EC2">
        <w:rPr>
          <w:b/>
          <w:lang w:val="ro-RO"/>
        </w:rPr>
        <w:t>reducerea emisiilor naționale de anumiți poluanți atmosferici</w:t>
      </w:r>
    </w:p>
    <w:p w14:paraId="207A1D1B" w14:textId="77777777" w:rsidR="00B973DD" w:rsidRPr="00D06EC2" w:rsidRDefault="00B973DD" w:rsidP="00C42E03">
      <w:pPr>
        <w:widowControl w:val="0"/>
        <w:overflowPunct w:val="0"/>
        <w:adjustRightInd w:val="0"/>
        <w:spacing w:after="0" w:line="240" w:lineRule="auto"/>
        <w:rPr>
          <w:rFonts w:ascii="Times New Roman" w:hAnsi="Times New Roman"/>
          <w:b/>
          <w:sz w:val="28"/>
          <w:szCs w:val="28"/>
          <w:lang w:val="ro-RO"/>
        </w:rPr>
      </w:pPr>
    </w:p>
    <w:tbl>
      <w:tblPr>
        <w:tblStyle w:val="a6"/>
        <w:tblW w:w="10236" w:type="dxa"/>
        <w:tblInd w:w="-459" w:type="dxa"/>
        <w:tblLook w:val="04A0" w:firstRow="1" w:lastRow="0" w:firstColumn="1" w:lastColumn="0" w:noHBand="0" w:noVBand="1"/>
      </w:tblPr>
      <w:tblGrid>
        <w:gridCol w:w="10236"/>
      </w:tblGrid>
      <w:tr w:rsidR="00355B1F" w:rsidRPr="00D06EC2" w14:paraId="605521BC" w14:textId="77777777" w:rsidTr="00B049E1">
        <w:tc>
          <w:tcPr>
            <w:tcW w:w="10236" w:type="dxa"/>
            <w:shd w:val="clear" w:color="auto" w:fill="D9D9D9" w:themeFill="background1" w:themeFillShade="D9"/>
          </w:tcPr>
          <w:p w14:paraId="36C28AD7" w14:textId="0D7467CB" w:rsidR="00B973DD" w:rsidRPr="00D06EC2" w:rsidRDefault="00B973DD" w:rsidP="00C42E03">
            <w:pPr>
              <w:pStyle w:val="a4"/>
              <w:widowControl w:val="0"/>
              <w:numPr>
                <w:ilvl w:val="0"/>
                <w:numId w:val="1"/>
              </w:numPr>
              <w:overflowPunct w:val="0"/>
              <w:adjustRightInd w:val="0"/>
              <w:jc w:val="both"/>
              <w:rPr>
                <w:rFonts w:ascii="Times New Roman" w:hAnsi="Times New Roman"/>
                <w:sz w:val="24"/>
                <w:szCs w:val="24"/>
                <w:lang w:val="ro-RO"/>
              </w:rPr>
            </w:pPr>
            <w:bookmarkStart w:id="0" w:name="_Hlk491071512"/>
            <w:r w:rsidRPr="00D06EC2">
              <w:rPr>
                <w:rFonts w:ascii="Times New Roman" w:hAnsi="Times New Roman"/>
                <w:sz w:val="24"/>
                <w:szCs w:val="24"/>
                <w:lang w:val="ro-RO"/>
              </w:rPr>
              <w:t>Denumirea autorului, și, după caz, a participanților la elaborarea proiectului</w:t>
            </w:r>
          </w:p>
        </w:tc>
      </w:tr>
      <w:tr w:rsidR="00355B1F" w:rsidRPr="00D06EC2" w14:paraId="2ECB7C74" w14:textId="77777777" w:rsidTr="00B049E1">
        <w:tc>
          <w:tcPr>
            <w:tcW w:w="10236" w:type="dxa"/>
          </w:tcPr>
          <w:p w14:paraId="3CFC1C03" w14:textId="64F7BC2D" w:rsidR="00B973DD" w:rsidRPr="00D06EC2" w:rsidRDefault="00B973DD" w:rsidP="00C42E03">
            <w:pPr>
              <w:pStyle w:val="a8"/>
              <w:shd w:val="clear" w:color="auto" w:fill="FFFFFF"/>
              <w:spacing w:before="0" w:beforeAutospacing="0" w:after="0" w:afterAutospacing="0"/>
              <w:textAlignment w:val="baseline"/>
              <w:rPr>
                <w:b/>
                <w:lang w:val="ro-RO"/>
              </w:rPr>
            </w:pPr>
            <w:r w:rsidRPr="00D06EC2">
              <w:rPr>
                <w:lang w:val="ro-RO"/>
              </w:rPr>
              <w:t xml:space="preserve">Proiectul </w:t>
            </w:r>
            <w:r w:rsidR="00D04F6E" w:rsidRPr="00D06EC2">
              <w:rPr>
                <w:lang w:val="ro-RO"/>
              </w:rPr>
              <w:t xml:space="preserve">Hotărârii Guvernului pentru aprobarea </w:t>
            </w:r>
            <w:r w:rsidR="0040460F" w:rsidRPr="00D06EC2">
              <w:rPr>
                <w:bCs/>
                <w:lang w:val="ro-RO"/>
              </w:rPr>
              <w:t xml:space="preserve">Regulamentului cu privire la reducerea emisiilor naționale de anumiți poluanți atmosferici </w:t>
            </w:r>
            <w:r w:rsidR="00BE7680" w:rsidRPr="00D06EC2">
              <w:rPr>
                <w:lang w:val="ro-RO"/>
              </w:rPr>
              <w:t>a fost elaborat de către Ministerul Mediului</w:t>
            </w:r>
          </w:p>
        </w:tc>
      </w:tr>
      <w:tr w:rsidR="00355B1F" w:rsidRPr="00D06EC2" w14:paraId="25CD41C8" w14:textId="77777777" w:rsidTr="00B049E1">
        <w:tc>
          <w:tcPr>
            <w:tcW w:w="10236" w:type="dxa"/>
            <w:shd w:val="clear" w:color="auto" w:fill="D9D9D9" w:themeFill="background1" w:themeFillShade="D9"/>
          </w:tcPr>
          <w:p w14:paraId="6A5DA69A" w14:textId="227D43C9" w:rsidR="00B973DD" w:rsidRPr="00D06EC2" w:rsidRDefault="00B973DD" w:rsidP="00C42E03">
            <w:pPr>
              <w:pStyle w:val="a4"/>
              <w:widowControl w:val="0"/>
              <w:numPr>
                <w:ilvl w:val="0"/>
                <w:numId w:val="1"/>
              </w:numPr>
              <w:overflowPunct w:val="0"/>
              <w:adjustRightInd w:val="0"/>
              <w:jc w:val="both"/>
              <w:rPr>
                <w:rFonts w:ascii="Times New Roman" w:hAnsi="Times New Roman"/>
                <w:sz w:val="24"/>
                <w:szCs w:val="24"/>
                <w:lang w:val="ro-RO"/>
              </w:rPr>
            </w:pPr>
            <w:r w:rsidRPr="00D06EC2">
              <w:rPr>
                <w:rFonts w:ascii="Times New Roman" w:hAnsi="Times New Roman"/>
                <w:sz w:val="24"/>
                <w:szCs w:val="24"/>
                <w:lang w:val="ro-RO"/>
              </w:rPr>
              <w:t>Condițiile ce au impus elaborarea proiectului de act normativ și finalitățile acestuia</w:t>
            </w:r>
          </w:p>
        </w:tc>
      </w:tr>
      <w:tr w:rsidR="00355B1F" w:rsidRPr="00D06EC2" w14:paraId="1B77C5AA" w14:textId="77777777" w:rsidTr="00B049E1">
        <w:tc>
          <w:tcPr>
            <w:tcW w:w="10236" w:type="dxa"/>
          </w:tcPr>
          <w:p w14:paraId="0ACE86A0" w14:textId="77777777" w:rsidR="00314DB6" w:rsidRPr="00D06EC2" w:rsidRDefault="00C22BF0" w:rsidP="00C42E03">
            <w:pPr>
              <w:shd w:val="clear" w:color="auto" w:fill="FFFFFF"/>
              <w:tabs>
                <w:tab w:val="left" w:pos="993"/>
              </w:tabs>
              <w:adjustRightInd w:val="0"/>
              <w:ind w:firstLine="709"/>
              <w:jc w:val="both"/>
              <w:textAlignment w:val="top"/>
              <w:rPr>
                <w:rFonts w:ascii="Times New Roman" w:hAnsi="Times New Roman"/>
                <w:color w:val="000000" w:themeColor="text1"/>
                <w:sz w:val="24"/>
                <w:szCs w:val="24"/>
                <w:shd w:val="clear" w:color="auto" w:fill="FFFFFF"/>
                <w:lang w:val="ro-RO"/>
              </w:rPr>
            </w:pPr>
            <w:r w:rsidRPr="00D06EC2">
              <w:rPr>
                <w:rFonts w:ascii="Times New Roman" w:hAnsi="Times New Roman"/>
                <w:color w:val="000000" w:themeColor="text1"/>
                <w:sz w:val="24"/>
                <w:szCs w:val="24"/>
                <w:lang w:val="ro-RO"/>
              </w:rPr>
              <w:t xml:space="preserve">Problema principală soluționată prin proiectul </w:t>
            </w:r>
            <w:r w:rsidRPr="00D06EC2">
              <w:rPr>
                <w:rFonts w:ascii="Times New Roman" w:hAnsi="Times New Roman"/>
                <w:bCs/>
                <w:color w:val="000000" w:themeColor="text1"/>
                <w:sz w:val="24"/>
                <w:szCs w:val="24"/>
                <w:lang w:val="ro-RO"/>
              </w:rPr>
              <w:t xml:space="preserve">Hotărârii Guvernului </w:t>
            </w:r>
            <w:r w:rsidRPr="00D06EC2">
              <w:rPr>
                <w:rFonts w:ascii="Times New Roman" w:hAnsi="Times New Roman"/>
                <w:bCs/>
                <w:color w:val="000000" w:themeColor="text1"/>
                <w:sz w:val="24"/>
                <w:szCs w:val="24"/>
                <w:lang w:val="ro-RO" w:eastAsia="ja-JP"/>
              </w:rPr>
              <w:t xml:space="preserve">pentru aprobarea </w:t>
            </w:r>
            <w:r w:rsidRPr="00D06EC2">
              <w:rPr>
                <w:rFonts w:ascii="Times New Roman" w:hAnsi="Times New Roman"/>
                <w:i/>
                <w:iCs/>
                <w:color w:val="000000" w:themeColor="text1"/>
                <w:sz w:val="24"/>
                <w:szCs w:val="24"/>
                <w:lang w:val="ro-RO"/>
              </w:rPr>
              <w:t>Regulamentului</w:t>
            </w:r>
            <w:r w:rsidRPr="00D06EC2">
              <w:rPr>
                <w:rFonts w:ascii="Times New Roman" w:hAnsi="Times New Roman"/>
                <w:bCs/>
                <w:i/>
                <w:iCs/>
                <w:color w:val="000000" w:themeColor="text1"/>
                <w:sz w:val="24"/>
                <w:szCs w:val="24"/>
                <w:lang w:val="ro-RO"/>
              </w:rPr>
              <w:t xml:space="preserve"> privind </w:t>
            </w:r>
            <w:r w:rsidRPr="00D06EC2">
              <w:rPr>
                <w:rFonts w:ascii="Times New Roman" w:hAnsi="Times New Roman"/>
                <w:bCs/>
                <w:i/>
                <w:iCs/>
                <w:color w:val="000000" w:themeColor="text1"/>
                <w:sz w:val="24"/>
                <w:szCs w:val="24"/>
                <w:shd w:val="clear" w:color="auto" w:fill="FFFFFF"/>
                <w:lang w:val="ro-RO"/>
              </w:rPr>
              <w:t>reducerea emisiilor naționale de anumiți poluanți atmosferici</w:t>
            </w:r>
            <w:r w:rsidRPr="00D06EC2">
              <w:rPr>
                <w:rFonts w:ascii="Times New Roman" w:hAnsi="Times New Roman"/>
                <w:color w:val="000000" w:themeColor="text1"/>
                <w:sz w:val="24"/>
                <w:szCs w:val="24"/>
                <w:shd w:val="clear" w:color="auto" w:fill="FFFFFF"/>
                <w:lang w:val="ro-RO"/>
              </w:rPr>
              <w:t xml:space="preserve"> constă în necesitatea de a îmbunătăți calitatea aerului atmosferic prin stabilirea și respectarea </w:t>
            </w:r>
            <w:r w:rsidRPr="00D06EC2">
              <w:rPr>
                <w:rStyle w:val="bold"/>
                <w:rFonts w:ascii="Times New Roman" w:hAnsi="Times New Roman"/>
                <w:bCs/>
                <w:color w:val="000000" w:themeColor="text1"/>
                <w:sz w:val="24"/>
                <w:szCs w:val="24"/>
                <w:shd w:val="clear" w:color="auto" w:fill="FFFFFF"/>
                <w:lang w:val="ro-RO"/>
              </w:rPr>
              <w:t>angajamentelor naționale de reducere</w:t>
            </w:r>
            <w:r w:rsidRPr="00D06EC2">
              <w:rPr>
                <w:rFonts w:ascii="Times New Roman" w:hAnsi="Times New Roman"/>
                <w:color w:val="000000" w:themeColor="text1"/>
                <w:sz w:val="24"/>
                <w:szCs w:val="24"/>
                <w:shd w:val="clear" w:color="auto" w:fill="FFFFFF"/>
                <w:lang w:val="ro-RO"/>
              </w:rPr>
              <w:t xml:space="preserve"> a unor poluanți atmosferici (SO</w:t>
            </w:r>
            <w:r w:rsidRPr="00D06EC2">
              <w:rPr>
                <w:rFonts w:ascii="Times New Roman" w:hAnsi="Times New Roman"/>
                <w:color w:val="000000" w:themeColor="text1"/>
                <w:sz w:val="24"/>
                <w:szCs w:val="24"/>
                <w:shd w:val="clear" w:color="auto" w:fill="FFFFFF"/>
                <w:vertAlign w:val="subscript"/>
                <w:lang w:val="ro-RO"/>
              </w:rPr>
              <w:t>2</w:t>
            </w:r>
            <w:r w:rsidRPr="00D06EC2">
              <w:rPr>
                <w:rFonts w:ascii="Times New Roman" w:hAnsi="Times New Roman"/>
                <w:color w:val="000000" w:themeColor="text1"/>
                <w:sz w:val="24"/>
                <w:szCs w:val="24"/>
                <w:shd w:val="clear" w:color="auto" w:fill="FFFFFF"/>
                <w:lang w:val="ro-RO"/>
              </w:rPr>
              <w:t>, NOx, PM</w:t>
            </w:r>
            <w:r w:rsidRPr="00D06EC2">
              <w:rPr>
                <w:rFonts w:ascii="Times New Roman" w:hAnsi="Times New Roman"/>
                <w:color w:val="000000" w:themeColor="text1"/>
                <w:sz w:val="24"/>
                <w:szCs w:val="24"/>
                <w:shd w:val="clear" w:color="auto" w:fill="FFFFFF"/>
                <w:vertAlign w:val="subscript"/>
                <w:lang w:val="ro-RO"/>
              </w:rPr>
              <w:t>2,5</w:t>
            </w:r>
            <w:r w:rsidRPr="00D06EC2">
              <w:rPr>
                <w:rFonts w:ascii="Times New Roman" w:hAnsi="Times New Roman"/>
                <w:color w:val="000000" w:themeColor="text1"/>
                <w:sz w:val="24"/>
                <w:szCs w:val="24"/>
                <w:shd w:val="clear" w:color="auto" w:fill="FFFFFF"/>
                <w:lang w:val="ro-RO"/>
              </w:rPr>
              <w:t>, COVnm, și NH</w:t>
            </w:r>
            <w:r w:rsidRPr="00D06EC2">
              <w:rPr>
                <w:rFonts w:ascii="Times New Roman" w:hAnsi="Times New Roman"/>
                <w:color w:val="000000" w:themeColor="text1"/>
                <w:sz w:val="24"/>
                <w:szCs w:val="24"/>
                <w:shd w:val="clear" w:color="auto" w:fill="FFFFFF"/>
                <w:vertAlign w:val="subscript"/>
                <w:lang w:val="ro-RO"/>
              </w:rPr>
              <w:t>3</w:t>
            </w:r>
            <w:r w:rsidRPr="00D06EC2">
              <w:rPr>
                <w:rFonts w:ascii="Times New Roman" w:hAnsi="Times New Roman"/>
                <w:color w:val="000000" w:themeColor="text1"/>
                <w:sz w:val="24"/>
                <w:szCs w:val="24"/>
                <w:shd w:val="clear" w:color="auto" w:fill="FFFFFF"/>
                <w:lang w:val="ro-RO"/>
              </w:rPr>
              <w:t>), cu scopul de a minimiza riscurile pentru sănătatea umană și de a atenua efectele negative ale poluării atmosferice asupra mediului înconjurător.</w:t>
            </w:r>
          </w:p>
          <w:p w14:paraId="1D5328C8" w14:textId="77777777" w:rsidR="00985205" w:rsidRPr="00D06EC2" w:rsidRDefault="00985205" w:rsidP="00C42E03">
            <w:pPr>
              <w:ind w:right="43" w:firstLine="501"/>
              <w:jc w:val="both"/>
              <w:rPr>
                <w:rFonts w:ascii="Times New Roman" w:eastAsia="Arial Unicode MS" w:hAnsi="Times New Roman"/>
                <w:sz w:val="24"/>
                <w:szCs w:val="24"/>
                <w:u w:color="000000"/>
                <w:lang w:val="ro-RO"/>
              </w:rPr>
            </w:pPr>
            <w:r w:rsidRPr="00D06EC2">
              <w:rPr>
                <w:rFonts w:ascii="Times New Roman" w:eastAsia="Arial Unicode MS" w:hAnsi="Times New Roman"/>
                <w:sz w:val="24"/>
                <w:szCs w:val="24"/>
                <w:u w:color="000000"/>
                <w:lang w:val="ro-RO"/>
              </w:rPr>
              <w:t>Republica Moldova se clasează printre țările cu cea mai înaltă rată a mortalității generale în regiunea europeană, determinată de bolile netransmisibile.</w:t>
            </w:r>
          </w:p>
          <w:p w14:paraId="3987BAB3" w14:textId="03906A58" w:rsidR="00985205" w:rsidRPr="00D06EC2" w:rsidRDefault="00985205" w:rsidP="00C42E03">
            <w:pPr>
              <w:ind w:right="43" w:firstLine="501"/>
              <w:jc w:val="both"/>
              <w:rPr>
                <w:rFonts w:ascii="Times New Roman" w:eastAsia="Arial Unicode MS" w:hAnsi="Times New Roman"/>
                <w:sz w:val="24"/>
                <w:szCs w:val="24"/>
                <w:u w:color="000000"/>
                <w:lang w:val="ro-RO"/>
              </w:rPr>
            </w:pPr>
            <w:r w:rsidRPr="00D06EC2">
              <w:rPr>
                <w:rFonts w:ascii="Times New Roman" w:hAnsi="Times New Roman"/>
                <w:sz w:val="24"/>
                <w:szCs w:val="24"/>
                <w:shd w:val="clear" w:color="auto" w:fill="FFFFFF"/>
                <w:lang w:val="ro-RO"/>
              </w:rPr>
              <w:t>Aerul poluat este al doilea factor de risc pentru bolile netransmisibile. Riscurile sunt cauzate de concentrații</w:t>
            </w:r>
            <w:r w:rsidR="007110EA" w:rsidRPr="00D06EC2">
              <w:rPr>
                <w:rFonts w:ascii="Times New Roman" w:hAnsi="Times New Roman"/>
                <w:sz w:val="24"/>
                <w:szCs w:val="24"/>
                <w:shd w:val="clear" w:color="auto" w:fill="FFFFFF"/>
                <w:lang w:val="ro-RO"/>
              </w:rPr>
              <w:t>le</w:t>
            </w:r>
            <w:r w:rsidRPr="00D06EC2">
              <w:rPr>
                <w:rFonts w:ascii="Times New Roman" w:hAnsi="Times New Roman"/>
                <w:sz w:val="24"/>
                <w:szCs w:val="24"/>
                <w:shd w:val="clear" w:color="auto" w:fill="FFFFFF"/>
                <w:lang w:val="ro-RO"/>
              </w:rPr>
              <w:t xml:space="preserve"> ridicate de PM</w:t>
            </w:r>
            <w:r w:rsidRPr="00D06EC2">
              <w:rPr>
                <w:rFonts w:ascii="Times New Roman" w:hAnsi="Times New Roman"/>
                <w:sz w:val="24"/>
                <w:szCs w:val="24"/>
                <w:shd w:val="clear" w:color="auto" w:fill="FFFFFF"/>
                <w:vertAlign w:val="subscript"/>
                <w:lang w:val="ro-RO"/>
              </w:rPr>
              <w:t>10</w:t>
            </w:r>
            <w:r w:rsidRPr="00D06EC2">
              <w:rPr>
                <w:rFonts w:ascii="Times New Roman" w:hAnsi="Times New Roman"/>
                <w:sz w:val="24"/>
                <w:szCs w:val="24"/>
                <w:shd w:val="clear" w:color="auto" w:fill="FFFFFF"/>
                <w:lang w:val="ro-RO"/>
              </w:rPr>
              <w:t xml:space="preserve"> și PM </w:t>
            </w:r>
            <w:r w:rsidRPr="00D06EC2">
              <w:rPr>
                <w:rFonts w:ascii="Times New Roman" w:hAnsi="Times New Roman"/>
                <w:sz w:val="24"/>
                <w:szCs w:val="24"/>
                <w:shd w:val="clear" w:color="auto" w:fill="FFFFFF"/>
                <w:vertAlign w:val="subscript"/>
                <w:lang w:val="ro-RO"/>
              </w:rPr>
              <w:t>2,5</w:t>
            </w:r>
            <w:r w:rsidRPr="00D06EC2">
              <w:rPr>
                <w:rFonts w:ascii="Times New Roman" w:hAnsi="Times New Roman"/>
                <w:sz w:val="24"/>
                <w:szCs w:val="24"/>
                <w:shd w:val="clear" w:color="auto" w:fill="FFFFFF"/>
                <w:lang w:val="ro-RO"/>
              </w:rPr>
              <w:t>, NO</w:t>
            </w:r>
            <w:r w:rsidRPr="00D06EC2">
              <w:rPr>
                <w:rFonts w:ascii="Times New Roman" w:hAnsi="Times New Roman"/>
                <w:sz w:val="24"/>
                <w:szCs w:val="24"/>
                <w:shd w:val="clear" w:color="auto" w:fill="FFFFFF"/>
                <w:vertAlign w:val="subscript"/>
                <w:lang w:val="ro-RO"/>
              </w:rPr>
              <w:t>2</w:t>
            </w:r>
            <w:r w:rsidRPr="00D06EC2">
              <w:rPr>
                <w:rFonts w:ascii="Times New Roman" w:hAnsi="Times New Roman"/>
                <w:sz w:val="24"/>
                <w:szCs w:val="24"/>
                <w:shd w:val="clear" w:color="auto" w:fill="FFFFFF"/>
                <w:lang w:val="ro-RO"/>
              </w:rPr>
              <w:t xml:space="preserve">, </w:t>
            </w:r>
            <w:r w:rsidR="00C07139" w:rsidRPr="00D06EC2">
              <w:rPr>
                <w:rFonts w:ascii="Times New Roman" w:hAnsi="Times New Roman"/>
                <w:color w:val="000000" w:themeColor="text1"/>
                <w:sz w:val="24"/>
                <w:szCs w:val="24"/>
                <w:shd w:val="clear" w:color="auto" w:fill="FFFFFF"/>
                <w:lang w:val="ro-RO"/>
              </w:rPr>
              <w:t>SO</w:t>
            </w:r>
            <w:r w:rsidR="00C07139" w:rsidRPr="00D06EC2">
              <w:rPr>
                <w:rFonts w:ascii="Times New Roman" w:hAnsi="Times New Roman"/>
                <w:color w:val="000000" w:themeColor="text1"/>
                <w:sz w:val="24"/>
                <w:szCs w:val="24"/>
                <w:shd w:val="clear" w:color="auto" w:fill="FFFFFF"/>
                <w:vertAlign w:val="subscript"/>
                <w:lang w:val="ro-RO"/>
              </w:rPr>
              <w:t>2</w:t>
            </w:r>
            <w:r w:rsidRPr="00D06EC2">
              <w:rPr>
                <w:rFonts w:ascii="Times New Roman" w:hAnsi="Times New Roman"/>
                <w:sz w:val="24"/>
                <w:szCs w:val="24"/>
                <w:shd w:val="clear" w:color="auto" w:fill="FFFFFF"/>
                <w:lang w:val="ro-RO"/>
              </w:rPr>
              <w:t>. Conform Agenției de Mediu, concentrația medi</w:t>
            </w:r>
            <w:r w:rsidR="00C07139" w:rsidRPr="00D06EC2">
              <w:rPr>
                <w:rFonts w:ascii="Times New Roman" w:hAnsi="Times New Roman"/>
                <w:sz w:val="24"/>
                <w:szCs w:val="24"/>
                <w:shd w:val="clear" w:color="auto" w:fill="FFFFFF"/>
                <w:lang w:val="ro-RO"/>
              </w:rPr>
              <w:t>e</w:t>
            </w:r>
            <w:r w:rsidRPr="00D06EC2">
              <w:rPr>
                <w:rFonts w:ascii="Times New Roman" w:hAnsi="Times New Roman"/>
                <w:sz w:val="24"/>
                <w:szCs w:val="24"/>
                <w:shd w:val="clear" w:color="auto" w:fill="FFFFFF"/>
                <w:lang w:val="ro-RO"/>
              </w:rPr>
              <w:t xml:space="preserve"> anuală de NO</w:t>
            </w:r>
            <w:r w:rsidRPr="00D06EC2">
              <w:rPr>
                <w:rFonts w:ascii="Times New Roman" w:hAnsi="Times New Roman"/>
                <w:sz w:val="24"/>
                <w:szCs w:val="24"/>
                <w:shd w:val="clear" w:color="auto" w:fill="FFFFFF"/>
                <w:vertAlign w:val="subscript"/>
                <w:lang w:val="ro-RO"/>
              </w:rPr>
              <w:t>2</w:t>
            </w:r>
            <w:r w:rsidRPr="00D06EC2">
              <w:rPr>
                <w:rFonts w:ascii="Times New Roman" w:hAnsi="Times New Roman"/>
                <w:sz w:val="24"/>
                <w:szCs w:val="24"/>
                <w:shd w:val="clear" w:color="auto" w:fill="FFFFFF"/>
                <w:lang w:val="ro-RO"/>
              </w:rPr>
              <w:t xml:space="preserve"> în mun. Chișinău constituie 0,05 mg/m</w:t>
            </w:r>
            <w:r w:rsidRPr="00D06EC2">
              <w:rPr>
                <w:rFonts w:ascii="Times New Roman" w:hAnsi="Times New Roman"/>
                <w:sz w:val="24"/>
                <w:szCs w:val="24"/>
                <w:shd w:val="clear" w:color="auto" w:fill="FFFFFF"/>
                <w:vertAlign w:val="superscript"/>
                <w:lang w:val="ro-RO"/>
              </w:rPr>
              <w:t>3</w:t>
            </w:r>
            <w:r w:rsidRPr="00D06EC2">
              <w:rPr>
                <w:rFonts w:ascii="Times New Roman" w:hAnsi="Times New Roman"/>
                <w:sz w:val="24"/>
                <w:szCs w:val="24"/>
                <w:shd w:val="clear" w:color="auto" w:fill="FFFFFF"/>
                <w:lang w:val="ro-RO"/>
              </w:rPr>
              <w:t>, față de valoarea admisă de 0,04mg/m</w:t>
            </w:r>
            <w:r w:rsidRPr="00D06EC2">
              <w:rPr>
                <w:rFonts w:ascii="Times New Roman" w:hAnsi="Times New Roman"/>
                <w:sz w:val="24"/>
                <w:szCs w:val="24"/>
                <w:shd w:val="clear" w:color="auto" w:fill="FFFFFF"/>
                <w:vertAlign w:val="superscript"/>
                <w:lang w:val="ro-RO"/>
              </w:rPr>
              <w:t>3</w:t>
            </w:r>
            <w:r w:rsidRPr="00D06EC2">
              <w:rPr>
                <w:rFonts w:ascii="Times New Roman" w:hAnsi="Times New Roman"/>
                <w:sz w:val="24"/>
                <w:szCs w:val="24"/>
                <w:shd w:val="clear" w:color="auto" w:fill="FFFFFF"/>
                <w:lang w:val="ro-RO"/>
              </w:rPr>
              <w:t xml:space="preserve">, din această cauză populația este expusă unui risc sporit, comparativ cu alte localități, de boli respiratorii și boli ale sistemului sangvin. </w:t>
            </w:r>
            <w:r w:rsidRPr="00D06EC2">
              <w:rPr>
                <w:rFonts w:ascii="Times New Roman" w:eastAsia="Arial Unicode MS" w:hAnsi="Times New Roman"/>
                <w:color w:val="000000"/>
                <w:sz w:val="24"/>
                <w:szCs w:val="24"/>
                <w:u w:color="000000"/>
                <w:lang w:val="ro-RO"/>
              </w:rPr>
              <w:t>Datele studiului „</w:t>
            </w:r>
            <w:r w:rsidRPr="00D06EC2">
              <w:rPr>
                <w:rFonts w:ascii="Times New Roman" w:eastAsia="Arial Unicode MS" w:hAnsi="Times New Roman"/>
                <w:bCs/>
                <w:i/>
                <w:color w:val="000000"/>
                <w:sz w:val="24"/>
                <w:szCs w:val="24"/>
                <w:u w:color="000000"/>
                <w:lang w:val="ro-RO"/>
              </w:rPr>
              <w:t>Accesul populației la serviciile de sănătate din anul 2021”</w:t>
            </w:r>
            <w:r w:rsidRPr="00D06EC2">
              <w:rPr>
                <w:rFonts w:ascii="Times New Roman" w:eastAsia="Arial Unicode MS" w:hAnsi="Times New Roman"/>
                <w:color w:val="000000"/>
                <w:sz w:val="24"/>
                <w:szCs w:val="24"/>
                <w:u w:color="000000"/>
                <w:lang w:val="ro-RO"/>
              </w:rPr>
              <w:t xml:space="preserve"> indică faptul că fiecare a treia persoană (31,1%) suferă de cel puțin o boală cronică, iar fiecare a doua persoană dintre acestea suferă de cel puțin două boli cronice.  </w:t>
            </w:r>
          </w:p>
          <w:p w14:paraId="32764964" w14:textId="77777777" w:rsidR="00985205" w:rsidRPr="00D06EC2" w:rsidRDefault="00985205" w:rsidP="00C42E03">
            <w:pPr>
              <w:pStyle w:val="a8"/>
              <w:shd w:val="clear" w:color="auto" w:fill="FFFFFF"/>
              <w:spacing w:before="0" w:beforeAutospacing="0" w:after="0" w:afterAutospacing="0"/>
              <w:ind w:firstLine="598"/>
              <w:jc w:val="both"/>
              <w:textAlignment w:val="baseline"/>
              <w:rPr>
                <w:lang w:val="ro-RO"/>
              </w:rPr>
            </w:pPr>
            <w:r w:rsidRPr="00D06EC2">
              <w:rPr>
                <w:color w:val="000000" w:themeColor="text1"/>
                <w:lang w:val="ro-RO"/>
              </w:rPr>
              <w:t xml:space="preserve">Proiectul Hotărârii Guvernului </w:t>
            </w:r>
            <w:r w:rsidRPr="00D06EC2">
              <w:rPr>
                <w:lang w:val="ro-RO"/>
              </w:rPr>
              <w:t xml:space="preserve">va contribui la îmbunătățirea calității aerului prin stabilirea </w:t>
            </w:r>
            <w:r w:rsidRPr="00D06EC2">
              <w:rPr>
                <w:rStyle w:val="bold"/>
                <w:color w:val="000000" w:themeColor="text1"/>
                <w:shd w:val="clear" w:color="auto" w:fill="FFFFFF"/>
                <w:lang w:val="ro-RO"/>
              </w:rPr>
              <w:t>angajamentelor naționale de reducere</w:t>
            </w:r>
            <w:r w:rsidRPr="00D06EC2">
              <w:rPr>
                <w:color w:val="000000" w:themeColor="text1"/>
                <w:shd w:val="clear" w:color="auto" w:fill="FFFFFF"/>
                <w:lang w:val="ro-RO"/>
              </w:rPr>
              <w:t xml:space="preserve"> a 5 poluanți atmosferici, reglementați </w:t>
            </w:r>
            <w:r w:rsidRPr="00D06EC2">
              <w:rPr>
                <w:shd w:val="clear" w:color="auto" w:fill="FFFFFF"/>
                <w:lang w:val="ro-RO"/>
              </w:rPr>
              <w:t xml:space="preserve">de </w:t>
            </w:r>
            <w:r w:rsidRPr="00D06EC2">
              <w:rPr>
                <w:rStyle w:val="af2"/>
                <w:b w:val="0"/>
                <w:bCs w:val="0"/>
                <w:i w:val="0"/>
                <w:iCs w:val="0"/>
                <w:shd w:val="clear" w:color="auto" w:fill="FFFFFF"/>
                <w:lang w:val="ro-RO"/>
              </w:rPr>
              <w:t>Convenția</w:t>
            </w:r>
            <w:r w:rsidRPr="00D06EC2">
              <w:rPr>
                <w:rStyle w:val="af2"/>
                <w:shd w:val="clear" w:color="auto" w:fill="FFFFFF"/>
                <w:lang w:val="ro-RO"/>
              </w:rPr>
              <w:t xml:space="preserve"> </w:t>
            </w:r>
            <w:r w:rsidRPr="00D06EC2">
              <w:rPr>
                <w:shd w:val="clear" w:color="auto" w:fill="FFFFFF"/>
                <w:lang w:val="ro-RO"/>
              </w:rPr>
              <w:t xml:space="preserve">de la Geneva </w:t>
            </w:r>
            <w:r w:rsidRPr="00D06EC2">
              <w:rPr>
                <w:rStyle w:val="af2"/>
                <w:b w:val="0"/>
                <w:bCs w:val="0"/>
                <w:i w:val="0"/>
                <w:iCs w:val="0"/>
                <w:shd w:val="clear" w:color="auto" w:fill="FFFFFF"/>
                <w:lang w:val="ro-RO"/>
              </w:rPr>
              <w:t>privind poluarea atmosferică</w:t>
            </w:r>
            <w:r w:rsidRPr="00D06EC2">
              <w:rPr>
                <w:rStyle w:val="af2"/>
                <w:shd w:val="clear" w:color="auto" w:fill="FFFFFF"/>
                <w:lang w:val="ro-RO"/>
              </w:rPr>
              <w:t xml:space="preserve"> </w:t>
            </w:r>
            <w:r w:rsidRPr="00D06EC2">
              <w:rPr>
                <w:shd w:val="clear" w:color="auto" w:fill="FFFFFF"/>
                <w:lang w:val="ro-RO"/>
              </w:rPr>
              <w:t xml:space="preserve">transfrontalieră pe </w:t>
            </w:r>
            <w:r w:rsidRPr="00D06EC2">
              <w:rPr>
                <w:rStyle w:val="af2"/>
                <w:b w:val="0"/>
                <w:bCs w:val="0"/>
                <w:i w:val="0"/>
                <w:iCs w:val="0"/>
                <w:shd w:val="clear" w:color="auto" w:fill="FFFFFF"/>
                <w:lang w:val="ro-RO"/>
              </w:rPr>
              <w:t>distanțe lungi (CLRTAP),</w:t>
            </w:r>
            <w:r w:rsidRPr="00D06EC2">
              <w:rPr>
                <w:rStyle w:val="af2"/>
                <w:shd w:val="clear" w:color="auto" w:fill="FFFFFF"/>
                <w:lang w:val="ro-RO"/>
              </w:rPr>
              <w:t xml:space="preserve"> </w:t>
            </w:r>
            <w:r w:rsidRPr="00D06EC2">
              <w:rPr>
                <w:shd w:val="clear" w:color="auto" w:fill="FFFFFF"/>
                <w:lang w:val="ro-RO"/>
              </w:rPr>
              <w:t xml:space="preserve">la care Republica Moldova este parte, și </w:t>
            </w:r>
            <w:r w:rsidRPr="00D06EC2">
              <w:rPr>
                <w:color w:val="131313"/>
                <w:lang w:val="ro-RO"/>
              </w:rPr>
              <w:t>Protocolul privind reducerea acidifierii, eutrofizării și nivelului de ozon troposferic, adoptat la Gothenburg la 1 decembrie 1999</w:t>
            </w:r>
            <w:r w:rsidRPr="00D06EC2">
              <w:rPr>
                <w:lang w:val="ro-RO"/>
              </w:rPr>
              <w:t>, (</w:t>
            </w:r>
            <w:hyperlink r:id="rId8" w:history="1">
              <w:r w:rsidRPr="00D06EC2">
                <w:rPr>
                  <w:lang w:val="ro-RO"/>
                </w:rPr>
                <w:t>Protocolul Gothenburg</w:t>
              </w:r>
            </w:hyperlink>
            <w:r w:rsidRPr="00D06EC2">
              <w:rPr>
                <w:lang w:val="ro-RO"/>
              </w:rPr>
              <w:t>).</w:t>
            </w:r>
          </w:p>
          <w:p w14:paraId="35CD6EE2" w14:textId="46574040" w:rsidR="00DA78F8" w:rsidRPr="00D06EC2" w:rsidRDefault="00985205" w:rsidP="00C42E03">
            <w:pPr>
              <w:ind w:firstLine="598"/>
              <w:jc w:val="both"/>
              <w:rPr>
                <w:rFonts w:ascii="Times New Roman" w:hAnsi="Times New Roman"/>
                <w:color w:val="000000" w:themeColor="text1"/>
                <w:sz w:val="24"/>
                <w:szCs w:val="24"/>
                <w:lang w:val="ro-RO"/>
              </w:rPr>
            </w:pPr>
            <w:r w:rsidRPr="00D06EC2">
              <w:rPr>
                <w:rFonts w:ascii="Times New Roman" w:hAnsi="Times New Roman"/>
                <w:color w:val="000000" w:themeColor="text1"/>
                <w:sz w:val="24"/>
                <w:szCs w:val="24"/>
                <w:shd w:val="clear" w:color="auto" w:fill="FFFFFF"/>
                <w:lang w:val="ro-RO"/>
              </w:rPr>
              <w:t xml:space="preserve">În contextual procesului de armonizare a cadrului normativ național cu cel al UE, RM urmează </w:t>
            </w:r>
            <w:r w:rsidRPr="00D06EC2">
              <w:rPr>
                <w:rFonts w:ascii="Times New Roman" w:hAnsi="Times New Roman"/>
                <w:color w:val="000000" w:themeColor="text1"/>
                <w:sz w:val="24"/>
                <w:szCs w:val="24"/>
                <w:lang w:val="ro-RO"/>
              </w:rPr>
              <w:t>să transpună Directiva (UE) 2016/2284 privind reducerea emisiilor naționale de anumiți poluanți atmosferici în legislația națională. Î</w:t>
            </w:r>
            <w:r w:rsidRPr="00D06EC2">
              <w:rPr>
                <w:rFonts w:ascii="Times New Roman" w:hAnsi="Times New Roman"/>
                <w:color w:val="000000" w:themeColor="text1"/>
                <w:sz w:val="24"/>
                <w:szCs w:val="24"/>
                <w:shd w:val="clear" w:color="auto" w:fill="FFFFFF"/>
                <w:lang w:val="ro-RO"/>
              </w:rPr>
              <w:t xml:space="preserve">n lipsa angajamentelor de </w:t>
            </w:r>
            <w:r w:rsidRPr="00D06EC2">
              <w:rPr>
                <w:rFonts w:ascii="Times New Roman" w:hAnsi="Times New Roman"/>
                <w:color w:val="000000" w:themeColor="text1"/>
                <w:sz w:val="24"/>
                <w:szCs w:val="24"/>
                <w:lang w:val="ro-RO"/>
              </w:rPr>
              <w:t>limitare a emisiilor anuale de anumiți poluanți atmosferici, calitatea aerului atmosferic nu se va îmbunătăți.</w:t>
            </w:r>
          </w:p>
          <w:p w14:paraId="3085C3F1" w14:textId="1C48AF25" w:rsidR="00DA78F8" w:rsidRPr="00D06EC2" w:rsidRDefault="00DA78F8" w:rsidP="00C42E03">
            <w:pPr>
              <w:ind w:firstLine="598"/>
              <w:jc w:val="both"/>
              <w:rPr>
                <w:rFonts w:ascii="Times New Roman" w:hAnsi="Times New Roman"/>
                <w:sz w:val="24"/>
                <w:szCs w:val="24"/>
                <w:lang w:val="ro-RO"/>
              </w:rPr>
            </w:pPr>
            <w:r w:rsidRPr="00D06EC2">
              <w:rPr>
                <w:rFonts w:ascii="Times New Roman" w:hAnsi="Times New Roman"/>
                <w:sz w:val="24"/>
                <w:szCs w:val="24"/>
                <w:lang w:val="ro-RO"/>
              </w:rPr>
              <w:t xml:space="preserve">Implementarea prevederilor proiectului va contribui la realizarea obiectivelor privind calitatea aerului, stabilite în </w:t>
            </w:r>
            <w:r w:rsidRPr="00D06EC2">
              <w:rPr>
                <w:rFonts w:ascii="Times New Roman" w:hAnsi="Times New Roman"/>
                <w:i/>
                <w:iCs/>
                <w:sz w:val="24"/>
                <w:szCs w:val="24"/>
                <w:lang w:val="ro-RO"/>
              </w:rPr>
              <w:t>Legea nr. 98/2022 privind calitatea aerului atmosferic</w:t>
            </w:r>
            <w:r w:rsidRPr="00D06EC2">
              <w:rPr>
                <w:rFonts w:ascii="Times New Roman" w:hAnsi="Times New Roman"/>
                <w:sz w:val="24"/>
                <w:szCs w:val="24"/>
                <w:lang w:val="ro-RO"/>
              </w:rPr>
              <w:t xml:space="preserve"> și, în special, la reducerea emisiilor a 5 poluanți atmosferici: dioxidul de sulf (SO</w:t>
            </w:r>
            <w:r w:rsidRPr="00D06EC2">
              <w:rPr>
                <w:rFonts w:ascii="Times New Roman" w:hAnsi="Times New Roman"/>
                <w:sz w:val="24"/>
                <w:szCs w:val="24"/>
                <w:vertAlign w:val="subscript"/>
                <w:lang w:val="ro-RO"/>
              </w:rPr>
              <w:t>2</w:t>
            </w:r>
            <w:r w:rsidRPr="00D06EC2">
              <w:rPr>
                <w:rFonts w:ascii="Times New Roman" w:hAnsi="Times New Roman"/>
                <w:sz w:val="24"/>
                <w:szCs w:val="24"/>
                <w:lang w:val="ro-RO"/>
              </w:rPr>
              <w:t>), oxizii de azot (NO</w:t>
            </w:r>
            <w:r w:rsidRPr="00D06EC2">
              <w:rPr>
                <w:rFonts w:ascii="Times New Roman" w:hAnsi="Times New Roman"/>
                <w:sz w:val="24"/>
                <w:szCs w:val="24"/>
                <w:vertAlign w:val="subscript"/>
                <w:lang w:val="ro-RO"/>
              </w:rPr>
              <w:t>x</w:t>
            </w:r>
            <w:r w:rsidRPr="00D06EC2">
              <w:rPr>
                <w:rFonts w:ascii="Times New Roman" w:hAnsi="Times New Roman"/>
                <w:sz w:val="24"/>
                <w:szCs w:val="24"/>
                <w:lang w:val="ro-RO"/>
              </w:rPr>
              <w:t>), compușii organici volatili nemetanici (COVnm), amoniac (NH</w:t>
            </w:r>
            <w:r w:rsidRPr="00D06EC2">
              <w:rPr>
                <w:rFonts w:ascii="Times New Roman" w:hAnsi="Times New Roman"/>
                <w:sz w:val="24"/>
                <w:szCs w:val="24"/>
                <w:vertAlign w:val="subscript"/>
                <w:lang w:val="ro-RO"/>
              </w:rPr>
              <w:t>3</w:t>
            </w:r>
            <w:r w:rsidRPr="00D06EC2">
              <w:rPr>
                <w:rFonts w:ascii="Times New Roman" w:hAnsi="Times New Roman"/>
                <w:sz w:val="24"/>
                <w:szCs w:val="24"/>
                <w:lang w:val="ro-RO"/>
              </w:rPr>
              <w:t>), particulele fine în suspensie (PM</w:t>
            </w:r>
            <w:r w:rsidRPr="00D06EC2">
              <w:rPr>
                <w:rFonts w:ascii="Times New Roman" w:hAnsi="Times New Roman"/>
                <w:sz w:val="24"/>
                <w:szCs w:val="24"/>
                <w:vertAlign w:val="subscript"/>
                <w:lang w:val="ro-RO"/>
              </w:rPr>
              <w:t>2,5</w:t>
            </w:r>
            <w:r w:rsidRPr="00D06EC2">
              <w:rPr>
                <w:rFonts w:ascii="Times New Roman" w:hAnsi="Times New Roman"/>
                <w:sz w:val="24"/>
                <w:szCs w:val="24"/>
                <w:lang w:val="ro-RO"/>
              </w:rPr>
              <w:t xml:space="preserve">) – substanțe care afectează grav sănătatea umană. </w:t>
            </w:r>
            <w:r w:rsidR="003C3B04" w:rsidRPr="00D06EC2">
              <w:rPr>
                <w:rFonts w:ascii="Times New Roman" w:hAnsi="Times New Roman"/>
                <w:color w:val="000000" w:themeColor="text1"/>
                <w:sz w:val="24"/>
                <w:szCs w:val="24"/>
                <w:lang w:val="ro-RO"/>
              </w:rPr>
              <w:t xml:space="preserve">Republica Moldova va pune în aplicare anumite măsuri pentru a se conforma angajamentelor naționale de reducere a emisiilor cu scopul </w:t>
            </w:r>
            <w:r w:rsidR="003C3B04" w:rsidRPr="00D06EC2">
              <w:rPr>
                <w:rFonts w:ascii="Times New Roman" w:hAnsi="Times New Roman"/>
                <w:color w:val="000000" w:themeColor="text1"/>
                <w:sz w:val="24"/>
                <w:szCs w:val="24"/>
                <w:shd w:val="clear" w:color="auto" w:fill="FFFFFF"/>
                <w:lang w:val="ro-RO"/>
              </w:rPr>
              <w:t>protecției sănătății umane.</w:t>
            </w:r>
          </w:p>
          <w:p w14:paraId="1D1CE791" w14:textId="0E76CF1E" w:rsidR="00DA78F8" w:rsidRPr="00D06EC2" w:rsidRDefault="00DA78F8" w:rsidP="00C42E03">
            <w:pPr>
              <w:ind w:firstLine="598"/>
              <w:jc w:val="both"/>
              <w:rPr>
                <w:rFonts w:ascii="Times New Roman" w:hAnsi="Times New Roman"/>
                <w:sz w:val="24"/>
                <w:szCs w:val="24"/>
                <w:lang w:val="ro-RO"/>
              </w:rPr>
            </w:pPr>
            <w:r w:rsidRPr="00D06EC2">
              <w:rPr>
                <w:rFonts w:ascii="Times New Roman" w:hAnsi="Times New Roman"/>
                <w:sz w:val="24"/>
                <w:szCs w:val="24"/>
                <w:lang w:val="ro-RO"/>
              </w:rPr>
              <w:t xml:space="preserve">Perioada de reducere </w:t>
            </w:r>
            <w:r w:rsidR="00F72281" w:rsidRPr="00D06EC2">
              <w:rPr>
                <w:rFonts w:ascii="Times New Roman" w:hAnsi="Times New Roman"/>
                <w:sz w:val="24"/>
                <w:szCs w:val="24"/>
                <w:lang w:val="ro-RO"/>
              </w:rPr>
              <w:t xml:space="preserve">a emisiilor de poluanți </w:t>
            </w:r>
            <w:r w:rsidRPr="00D06EC2">
              <w:rPr>
                <w:rFonts w:ascii="Times New Roman" w:hAnsi="Times New Roman"/>
                <w:sz w:val="24"/>
                <w:szCs w:val="24"/>
                <w:lang w:val="ro-RO"/>
              </w:rPr>
              <w:t>este stabilită pentru anii 2030-2040, precum și după anul 2040, având ca an de referință anul 2020.</w:t>
            </w:r>
          </w:p>
          <w:p w14:paraId="5C482713" w14:textId="046E3CAF" w:rsidR="00DA78F8" w:rsidRPr="00D06EC2" w:rsidRDefault="00DA78F8" w:rsidP="00C42E03">
            <w:pPr>
              <w:ind w:firstLine="598"/>
              <w:jc w:val="both"/>
              <w:rPr>
                <w:rFonts w:ascii="Times New Roman" w:hAnsi="Times New Roman"/>
                <w:bCs/>
                <w:sz w:val="24"/>
                <w:szCs w:val="24"/>
                <w:lang w:val="ro-RO"/>
              </w:rPr>
            </w:pPr>
            <w:r w:rsidRPr="00D06EC2">
              <w:rPr>
                <w:rFonts w:ascii="Times New Roman" w:hAnsi="Times New Roman"/>
                <w:bCs/>
                <w:sz w:val="24"/>
                <w:szCs w:val="24"/>
                <w:lang w:val="ro-RO"/>
              </w:rPr>
              <w:t>Conform estimărilor efectuate de către experții internaționali</w:t>
            </w:r>
            <w:r w:rsidR="00F72281" w:rsidRPr="00D06EC2">
              <w:rPr>
                <w:rFonts w:ascii="Times New Roman" w:hAnsi="Times New Roman"/>
                <w:bCs/>
                <w:sz w:val="24"/>
                <w:szCs w:val="24"/>
                <w:lang w:val="ro-RO"/>
              </w:rPr>
              <w:t>,</w:t>
            </w:r>
            <w:r w:rsidRPr="00D06EC2">
              <w:rPr>
                <w:rFonts w:ascii="Times New Roman" w:hAnsi="Times New Roman"/>
                <w:bCs/>
                <w:sz w:val="24"/>
                <w:szCs w:val="24"/>
                <w:lang w:val="ro-RO"/>
              </w:rPr>
              <w:t xml:space="preserve"> prin instrumentul GAINS</w:t>
            </w:r>
            <w:r w:rsidR="00F72281" w:rsidRPr="00D06EC2">
              <w:rPr>
                <w:rFonts w:ascii="Times New Roman" w:hAnsi="Times New Roman"/>
                <w:bCs/>
                <w:sz w:val="24"/>
                <w:szCs w:val="24"/>
                <w:lang w:val="ro-RO"/>
              </w:rPr>
              <w:t>,</w:t>
            </w:r>
            <w:r w:rsidRPr="00D06EC2">
              <w:rPr>
                <w:rFonts w:ascii="Times New Roman" w:hAnsi="Times New Roman"/>
                <w:bCs/>
                <w:sz w:val="24"/>
                <w:szCs w:val="24"/>
                <w:lang w:val="ro-RO"/>
              </w:rPr>
              <w:t xml:space="preserve"> se propun următoarele angajamente de reducere, </w:t>
            </w:r>
            <w:r w:rsidRPr="00D06EC2">
              <w:rPr>
                <w:rFonts w:ascii="Times New Roman" w:hAnsi="Times New Roman"/>
                <w:color w:val="000000" w:themeColor="text1"/>
                <w:sz w:val="24"/>
                <w:szCs w:val="24"/>
                <w:lang w:val="ro-RO"/>
              </w:rPr>
              <w:t xml:space="preserve">comparativ cu anul de referință 2020, </w:t>
            </w:r>
            <w:r w:rsidRPr="00D06EC2">
              <w:rPr>
                <w:rFonts w:ascii="Times New Roman" w:hAnsi="Times New Roman"/>
                <w:bCs/>
                <w:sz w:val="24"/>
                <w:szCs w:val="24"/>
                <w:lang w:val="ro-RO"/>
              </w:rPr>
              <w:t>care trebuie atinse către anul 2040 și menținute după acest an.</w:t>
            </w:r>
          </w:p>
          <w:p w14:paraId="570FE59C" w14:textId="78EC5AA6" w:rsidR="00DA78F8" w:rsidRPr="00D06EC2" w:rsidRDefault="00DA78F8" w:rsidP="00C42E03">
            <w:pPr>
              <w:jc w:val="both"/>
              <w:rPr>
                <w:rFonts w:ascii="Times New Roman" w:hAnsi="Times New Roman"/>
                <w:i/>
                <w:iCs/>
                <w:color w:val="000000" w:themeColor="text1"/>
                <w:sz w:val="24"/>
                <w:szCs w:val="24"/>
                <w:lang w:val="ro-RO"/>
              </w:rPr>
            </w:pPr>
            <w:r w:rsidRPr="00D06EC2">
              <w:rPr>
                <w:rFonts w:ascii="Times New Roman" w:hAnsi="Times New Roman"/>
                <w:i/>
                <w:iCs/>
                <w:color w:val="000000" w:themeColor="text1"/>
                <w:sz w:val="24"/>
                <w:szCs w:val="24"/>
                <w:lang w:val="ro-RO"/>
              </w:rPr>
              <w:t>SO</w:t>
            </w:r>
            <w:r w:rsidRPr="00D06EC2">
              <w:rPr>
                <w:rStyle w:val="sub"/>
                <w:rFonts w:ascii="Times New Roman" w:hAnsi="Times New Roman"/>
                <w:i/>
                <w:iCs/>
                <w:color w:val="000000" w:themeColor="text1"/>
                <w:sz w:val="24"/>
                <w:szCs w:val="24"/>
                <w:vertAlign w:val="subscript"/>
                <w:lang w:val="ro-RO"/>
              </w:rPr>
              <w:t>2</w:t>
            </w:r>
            <w:r w:rsidRPr="00D06EC2">
              <w:rPr>
                <w:rFonts w:ascii="Times New Roman" w:hAnsi="Times New Roman"/>
                <w:i/>
                <w:iCs/>
                <w:color w:val="000000" w:themeColor="text1"/>
                <w:sz w:val="24"/>
                <w:szCs w:val="24"/>
                <w:lang w:val="ro-RO"/>
              </w:rPr>
              <w:t xml:space="preserve"> - până la 27%; NO</w:t>
            </w:r>
            <w:r w:rsidRPr="00D06EC2">
              <w:rPr>
                <w:rStyle w:val="sub"/>
                <w:rFonts w:ascii="Times New Roman" w:hAnsi="Times New Roman"/>
                <w:i/>
                <w:iCs/>
                <w:color w:val="000000" w:themeColor="text1"/>
                <w:sz w:val="24"/>
                <w:szCs w:val="24"/>
                <w:vertAlign w:val="subscript"/>
                <w:lang w:val="ro-RO"/>
              </w:rPr>
              <w:t>X</w:t>
            </w:r>
            <w:r w:rsidRPr="00D06EC2">
              <w:rPr>
                <w:rFonts w:ascii="Times New Roman" w:hAnsi="Times New Roman"/>
                <w:i/>
                <w:iCs/>
                <w:color w:val="000000" w:themeColor="text1"/>
                <w:sz w:val="24"/>
                <w:szCs w:val="24"/>
                <w:lang w:val="ro-RO"/>
              </w:rPr>
              <w:t xml:space="preserve"> - până la 26%; </w:t>
            </w:r>
            <w:r w:rsidRPr="00D06EC2">
              <w:rPr>
                <w:rFonts w:ascii="Times New Roman" w:hAnsi="Times New Roman"/>
                <w:i/>
                <w:iCs/>
                <w:sz w:val="24"/>
                <w:szCs w:val="24"/>
                <w:lang w:val="ro-RO"/>
              </w:rPr>
              <w:t>PM</w:t>
            </w:r>
            <w:r w:rsidRPr="00D06EC2">
              <w:rPr>
                <w:rFonts w:ascii="Times New Roman" w:hAnsi="Times New Roman"/>
                <w:i/>
                <w:iCs/>
                <w:sz w:val="24"/>
                <w:szCs w:val="24"/>
                <w:vertAlign w:val="subscript"/>
                <w:lang w:val="ro-RO"/>
              </w:rPr>
              <w:t>2,5,</w:t>
            </w:r>
            <w:r w:rsidRPr="00D06EC2">
              <w:rPr>
                <w:rFonts w:ascii="Times New Roman" w:hAnsi="Times New Roman"/>
                <w:i/>
                <w:iCs/>
                <w:color w:val="000000" w:themeColor="text1"/>
                <w:sz w:val="24"/>
                <w:szCs w:val="24"/>
                <w:lang w:val="ro-RO"/>
              </w:rPr>
              <w:t xml:space="preserve"> - până la 29%; </w:t>
            </w:r>
            <w:r w:rsidRPr="00D06EC2">
              <w:rPr>
                <w:rFonts w:ascii="Times New Roman" w:hAnsi="Times New Roman"/>
                <w:i/>
                <w:iCs/>
                <w:sz w:val="24"/>
                <w:szCs w:val="24"/>
                <w:shd w:val="clear" w:color="auto" w:fill="FFFFFF"/>
                <w:lang w:val="ro-RO"/>
              </w:rPr>
              <w:t>NH</w:t>
            </w:r>
            <w:r w:rsidRPr="00D06EC2">
              <w:rPr>
                <w:rFonts w:ascii="Times New Roman" w:hAnsi="Times New Roman"/>
                <w:i/>
                <w:iCs/>
                <w:sz w:val="24"/>
                <w:szCs w:val="24"/>
                <w:shd w:val="clear" w:color="auto" w:fill="FFFFFF"/>
                <w:vertAlign w:val="subscript"/>
                <w:lang w:val="ro-RO"/>
              </w:rPr>
              <w:t>3</w:t>
            </w:r>
            <w:r w:rsidRPr="00D06EC2">
              <w:rPr>
                <w:rFonts w:ascii="Times New Roman" w:hAnsi="Times New Roman"/>
                <w:i/>
                <w:iCs/>
                <w:color w:val="000000" w:themeColor="text1"/>
                <w:sz w:val="24"/>
                <w:szCs w:val="24"/>
                <w:lang w:val="ro-RO"/>
              </w:rPr>
              <w:t xml:space="preserve"> - până la 4%; </w:t>
            </w:r>
            <w:r w:rsidRPr="00D06EC2">
              <w:rPr>
                <w:rFonts w:ascii="Times New Roman" w:hAnsi="Times New Roman"/>
                <w:i/>
                <w:iCs/>
                <w:sz w:val="24"/>
                <w:szCs w:val="24"/>
                <w:lang w:val="ro-RO"/>
              </w:rPr>
              <w:t>COVnm</w:t>
            </w:r>
            <w:r w:rsidRPr="00D06EC2">
              <w:rPr>
                <w:rFonts w:ascii="Times New Roman" w:hAnsi="Times New Roman"/>
                <w:i/>
                <w:iCs/>
                <w:color w:val="000000" w:themeColor="text1"/>
                <w:sz w:val="24"/>
                <w:szCs w:val="24"/>
                <w:lang w:val="ro-RO"/>
              </w:rPr>
              <w:t xml:space="preserve"> - până la 15%.</w:t>
            </w:r>
          </w:p>
          <w:p w14:paraId="3B7925D9" w14:textId="77777777" w:rsidR="00985205" w:rsidRPr="00D06EC2" w:rsidRDefault="00DA78F8" w:rsidP="00C42E03">
            <w:pPr>
              <w:jc w:val="both"/>
              <w:rPr>
                <w:rFonts w:ascii="Times New Roman" w:hAnsi="Times New Roman"/>
                <w:i/>
                <w:iCs/>
                <w:color w:val="000000" w:themeColor="text1"/>
                <w:sz w:val="24"/>
                <w:szCs w:val="24"/>
                <w:lang w:val="ro-RO"/>
              </w:rPr>
            </w:pPr>
            <w:r w:rsidRPr="00D06EC2">
              <w:rPr>
                <w:rFonts w:ascii="Times New Roman" w:hAnsi="Times New Roman"/>
                <w:color w:val="000000" w:themeColor="text1"/>
                <w:sz w:val="24"/>
                <w:szCs w:val="24"/>
                <w:lang w:val="ro-RO"/>
              </w:rPr>
              <w:t xml:space="preserve">Totodată, pentru perioada intermediară 2030-2039, au fost stabilite ținte mai joase, după cum urmează: </w:t>
            </w:r>
            <w:r w:rsidRPr="00D06EC2">
              <w:rPr>
                <w:rFonts w:ascii="Times New Roman" w:hAnsi="Times New Roman"/>
                <w:i/>
                <w:iCs/>
                <w:color w:val="000000" w:themeColor="text1"/>
                <w:sz w:val="24"/>
                <w:szCs w:val="24"/>
                <w:lang w:val="ro-RO"/>
              </w:rPr>
              <w:t>SO</w:t>
            </w:r>
            <w:r w:rsidRPr="00D06EC2">
              <w:rPr>
                <w:rStyle w:val="sub"/>
                <w:rFonts w:ascii="Times New Roman" w:hAnsi="Times New Roman"/>
                <w:i/>
                <w:iCs/>
                <w:color w:val="000000" w:themeColor="text1"/>
                <w:sz w:val="24"/>
                <w:szCs w:val="24"/>
                <w:vertAlign w:val="subscript"/>
                <w:lang w:val="ro-RO"/>
              </w:rPr>
              <w:t>2</w:t>
            </w:r>
            <w:r w:rsidRPr="00D06EC2">
              <w:rPr>
                <w:rFonts w:ascii="Times New Roman" w:hAnsi="Times New Roman"/>
                <w:i/>
                <w:iCs/>
                <w:color w:val="000000" w:themeColor="text1"/>
                <w:sz w:val="24"/>
                <w:szCs w:val="24"/>
                <w:lang w:val="ro-RO"/>
              </w:rPr>
              <w:t xml:space="preserve"> - până la 13%; NO</w:t>
            </w:r>
            <w:r w:rsidRPr="00D06EC2">
              <w:rPr>
                <w:rStyle w:val="sub"/>
                <w:rFonts w:ascii="Times New Roman" w:hAnsi="Times New Roman"/>
                <w:i/>
                <w:iCs/>
                <w:color w:val="000000" w:themeColor="text1"/>
                <w:sz w:val="24"/>
                <w:szCs w:val="24"/>
                <w:vertAlign w:val="subscript"/>
                <w:lang w:val="ro-RO"/>
              </w:rPr>
              <w:t>X</w:t>
            </w:r>
            <w:r w:rsidRPr="00D06EC2">
              <w:rPr>
                <w:rFonts w:ascii="Times New Roman" w:hAnsi="Times New Roman"/>
                <w:i/>
                <w:iCs/>
                <w:color w:val="000000" w:themeColor="text1"/>
                <w:sz w:val="24"/>
                <w:szCs w:val="24"/>
                <w:lang w:val="ro-RO"/>
              </w:rPr>
              <w:t xml:space="preserve"> - până la 12%; </w:t>
            </w:r>
            <w:r w:rsidRPr="00D06EC2">
              <w:rPr>
                <w:rFonts w:ascii="Times New Roman" w:hAnsi="Times New Roman"/>
                <w:i/>
                <w:iCs/>
                <w:sz w:val="24"/>
                <w:szCs w:val="24"/>
                <w:lang w:val="ro-RO"/>
              </w:rPr>
              <w:t>PM</w:t>
            </w:r>
            <w:r w:rsidRPr="00D06EC2">
              <w:rPr>
                <w:rFonts w:ascii="Times New Roman" w:hAnsi="Times New Roman"/>
                <w:i/>
                <w:iCs/>
                <w:sz w:val="24"/>
                <w:szCs w:val="24"/>
                <w:vertAlign w:val="subscript"/>
                <w:lang w:val="ro-RO"/>
              </w:rPr>
              <w:t>2,5,</w:t>
            </w:r>
            <w:r w:rsidRPr="00D06EC2">
              <w:rPr>
                <w:rFonts w:ascii="Times New Roman" w:hAnsi="Times New Roman"/>
                <w:i/>
                <w:iCs/>
                <w:color w:val="000000" w:themeColor="text1"/>
                <w:sz w:val="24"/>
                <w:szCs w:val="24"/>
                <w:lang w:val="ro-RO"/>
              </w:rPr>
              <w:t xml:space="preserve"> - până la 14%; </w:t>
            </w:r>
            <w:r w:rsidRPr="00D06EC2">
              <w:rPr>
                <w:rFonts w:ascii="Times New Roman" w:hAnsi="Times New Roman"/>
                <w:i/>
                <w:iCs/>
                <w:sz w:val="24"/>
                <w:szCs w:val="24"/>
                <w:shd w:val="clear" w:color="auto" w:fill="FFFFFF"/>
                <w:lang w:val="ro-RO"/>
              </w:rPr>
              <w:t>NH</w:t>
            </w:r>
            <w:r w:rsidRPr="00D06EC2">
              <w:rPr>
                <w:rFonts w:ascii="Times New Roman" w:hAnsi="Times New Roman"/>
                <w:i/>
                <w:iCs/>
                <w:sz w:val="24"/>
                <w:szCs w:val="24"/>
                <w:shd w:val="clear" w:color="auto" w:fill="FFFFFF"/>
                <w:vertAlign w:val="subscript"/>
                <w:lang w:val="ro-RO"/>
              </w:rPr>
              <w:t>3</w:t>
            </w:r>
            <w:r w:rsidRPr="00D06EC2">
              <w:rPr>
                <w:rFonts w:ascii="Times New Roman" w:hAnsi="Times New Roman"/>
                <w:i/>
                <w:iCs/>
                <w:color w:val="000000" w:themeColor="text1"/>
                <w:sz w:val="24"/>
                <w:szCs w:val="24"/>
                <w:lang w:val="ro-RO"/>
              </w:rPr>
              <w:t xml:space="preserve"> - până la 2%; </w:t>
            </w:r>
            <w:r w:rsidRPr="00D06EC2">
              <w:rPr>
                <w:rFonts w:ascii="Times New Roman" w:hAnsi="Times New Roman"/>
                <w:i/>
                <w:iCs/>
                <w:sz w:val="24"/>
                <w:szCs w:val="24"/>
                <w:lang w:val="ro-RO"/>
              </w:rPr>
              <w:t>COVnm</w:t>
            </w:r>
            <w:r w:rsidRPr="00D06EC2">
              <w:rPr>
                <w:rFonts w:ascii="Times New Roman" w:hAnsi="Times New Roman"/>
                <w:i/>
                <w:iCs/>
                <w:color w:val="000000" w:themeColor="text1"/>
                <w:sz w:val="24"/>
                <w:szCs w:val="24"/>
                <w:lang w:val="ro-RO"/>
              </w:rPr>
              <w:t xml:space="preserve"> - până la 7%.</w:t>
            </w:r>
          </w:p>
          <w:p w14:paraId="539F25BE" w14:textId="29D19D4F" w:rsidR="00322ED4" w:rsidRPr="00D06EC2" w:rsidRDefault="00322ED4" w:rsidP="00C42E03">
            <w:pPr>
              <w:jc w:val="both"/>
              <w:rPr>
                <w:rFonts w:ascii="Times New Roman" w:hAnsi="Times New Roman"/>
                <w:i/>
                <w:iCs/>
                <w:color w:val="000000" w:themeColor="text1"/>
                <w:sz w:val="24"/>
                <w:szCs w:val="24"/>
                <w:lang w:val="ro-RO"/>
              </w:rPr>
            </w:pPr>
          </w:p>
        </w:tc>
      </w:tr>
      <w:tr w:rsidR="00355B1F" w:rsidRPr="00D06EC2" w14:paraId="0AD73BC9" w14:textId="77777777" w:rsidTr="00B049E1">
        <w:tc>
          <w:tcPr>
            <w:tcW w:w="10236" w:type="dxa"/>
            <w:shd w:val="clear" w:color="auto" w:fill="D9D9D9" w:themeFill="background1" w:themeFillShade="D9"/>
          </w:tcPr>
          <w:p w14:paraId="1BF46BC6" w14:textId="5C27E026" w:rsidR="00B973DD" w:rsidRPr="00D06EC2" w:rsidRDefault="00B973DD" w:rsidP="00C42E03">
            <w:pPr>
              <w:pStyle w:val="a4"/>
              <w:widowControl w:val="0"/>
              <w:numPr>
                <w:ilvl w:val="0"/>
                <w:numId w:val="1"/>
              </w:numPr>
              <w:overflowPunct w:val="0"/>
              <w:adjustRightInd w:val="0"/>
              <w:jc w:val="both"/>
              <w:rPr>
                <w:rFonts w:ascii="Times New Roman" w:hAnsi="Times New Roman"/>
                <w:sz w:val="24"/>
                <w:szCs w:val="24"/>
                <w:lang w:val="ro-RO"/>
              </w:rPr>
            </w:pPr>
            <w:r w:rsidRPr="00D06EC2">
              <w:rPr>
                <w:rFonts w:ascii="Times New Roman" w:hAnsi="Times New Roman"/>
                <w:sz w:val="24"/>
                <w:szCs w:val="24"/>
                <w:lang w:val="ro-RO"/>
              </w:rPr>
              <w:t xml:space="preserve">Descrierea gradului de compatibilitate, pentru proiectele care au ca scop armonizarea legislației naționale cu legislația Uniunii Europene </w:t>
            </w:r>
          </w:p>
        </w:tc>
      </w:tr>
      <w:tr w:rsidR="00355B1F" w:rsidRPr="00D06EC2" w14:paraId="4FFA4E3D" w14:textId="77777777" w:rsidTr="00B049E1">
        <w:tc>
          <w:tcPr>
            <w:tcW w:w="10236" w:type="dxa"/>
          </w:tcPr>
          <w:p w14:paraId="740FA483" w14:textId="77777777" w:rsidR="00734618" w:rsidRPr="00D06EC2" w:rsidRDefault="00DA78F8" w:rsidP="00C42E03">
            <w:pPr>
              <w:ind w:firstLine="709"/>
              <w:jc w:val="both"/>
              <w:rPr>
                <w:rFonts w:ascii="Times New Roman" w:hAnsi="Times New Roman"/>
                <w:sz w:val="24"/>
                <w:szCs w:val="24"/>
                <w:lang w:val="ro-RO"/>
              </w:rPr>
            </w:pPr>
            <w:r w:rsidRPr="00D06EC2">
              <w:rPr>
                <w:rFonts w:ascii="Times New Roman" w:hAnsi="Times New Roman"/>
                <w:sz w:val="24"/>
                <w:szCs w:val="24"/>
                <w:lang w:val="ro-RO"/>
              </w:rPr>
              <w:t xml:space="preserve">Proiectul </w:t>
            </w:r>
            <w:r w:rsidRPr="00D06EC2">
              <w:rPr>
                <w:rFonts w:ascii="Times New Roman" w:hAnsi="Times New Roman"/>
                <w:bCs/>
                <w:color w:val="000000" w:themeColor="text1"/>
                <w:sz w:val="24"/>
                <w:szCs w:val="24"/>
                <w:lang w:val="ro-RO"/>
              </w:rPr>
              <w:t xml:space="preserve">Hotărârii Guvernului </w:t>
            </w:r>
            <w:r w:rsidRPr="00D06EC2">
              <w:rPr>
                <w:rFonts w:ascii="Times New Roman" w:hAnsi="Times New Roman"/>
                <w:bCs/>
                <w:color w:val="000000" w:themeColor="text1"/>
                <w:sz w:val="24"/>
                <w:szCs w:val="24"/>
                <w:lang w:val="ro-RO" w:eastAsia="ja-JP"/>
              </w:rPr>
              <w:t xml:space="preserve">pentru aprobarea </w:t>
            </w:r>
            <w:r w:rsidRPr="00D06EC2">
              <w:rPr>
                <w:rFonts w:ascii="Times New Roman" w:hAnsi="Times New Roman"/>
                <w:i/>
                <w:iCs/>
                <w:color w:val="000000" w:themeColor="text1"/>
                <w:sz w:val="24"/>
                <w:szCs w:val="24"/>
                <w:lang w:val="ro-RO"/>
              </w:rPr>
              <w:t>Regulamentului</w:t>
            </w:r>
            <w:r w:rsidRPr="00D06EC2">
              <w:rPr>
                <w:rFonts w:ascii="Times New Roman" w:hAnsi="Times New Roman"/>
                <w:bCs/>
                <w:i/>
                <w:iCs/>
                <w:color w:val="000000" w:themeColor="text1"/>
                <w:sz w:val="24"/>
                <w:szCs w:val="24"/>
                <w:lang w:val="ro-RO"/>
              </w:rPr>
              <w:t xml:space="preserve"> privind </w:t>
            </w:r>
            <w:r w:rsidRPr="00D06EC2">
              <w:rPr>
                <w:rFonts w:ascii="Times New Roman" w:hAnsi="Times New Roman"/>
                <w:bCs/>
                <w:i/>
                <w:iCs/>
                <w:color w:val="000000" w:themeColor="text1"/>
                <w:sz w:val="24"/>
                <w:szCs w:val="24"/>
                <w:shd w:val="clear" w:color="auto" w:fill="FFFFFF"/>
                <w:lang w:val="ro-RO"/>
              </w:rPr>
              <w:t>reducerea emisiilor naționale de anumiți poluanți atmosferici</w:t>
            </w:r>
            <w:r w:rsidRPr="00D06EC2">
              <w:rPr>
                <w:rFonts w:ascii="Times New Roman" w:hAnsi="Times New Roman"/>
                <w:i/>
                <w:iCs/>
                <w:color w:val="000000" w:themeColor="text1"/>
                <w:sz w:val="24"/>
                <w:szCs w:val="24"/>
                <w:shd w:val="clear" w:color="auto" w:fill="FFFFFF"/>
                <w:lang w:val="ro-RO"/>
              </w:rPr>
              <w:t xml:space="preserve"> </w:t>
            </w:r>
            <w:r w:rsidRPr="00D06EC2">
              <w:rPr>
                <w:rFonts w:ascii="Times New Roman" w:hAnsi="Times New Roman"/>
                <w:sz w:val="24"/>
                <w:szCs w:val="24"/>
                <w:lang w:val="ro-RO"/>
              </w:rPr>
              <w:t>conține norme privind armonizarea legislației naționale cu legislația Uniunii Europene.</w:t>
            </w:r>
          </w:p>
          <w:p w14:paraId="16E474FE" w14:textId="24905040" w:rsidR="00734618" w:rsidRPr="00D06EC2" w:rsidRDefault="00DA78F8" w:rsidP="00C42E03">
            <w:pPr>
              <w:ind w:firstLine="709"/>
              <w:jc w:val="both"/>
              <w:rPr>
                <w:rFonts w:ascii="Times New Roman" w:hAnsi="Times New Roman"/>
                <w:sz w:val="24"/>
                <w:szCs w:val="24"/>
                <w:lang w:val="ro-RO"/>
              </w:rPr>
            </w:pPr>
            <w:r w:rsidRPr="00D06EC2">
              <w:rPr>
                <w:rFonts w:ascii="Times New Roman" w:hAnsi="Times New Roman"/>
                <w:color w:val="000000" w:themeColor="text1"/>
                <w:sz w:val="24"/>
                <w:szCs w:val="24"/>
                <w:lang w:val="ro-RO"/>
              </w:rPr>
              <w:lastRenderedPageBreak/>
              <w:t xml:space="preserve">Astfel, potrivit clauzei de armonizare, proiectul Regulamentului transpune versiunea consolidată din </w:t>
            </w:r>
            <w:r w:rsidR="00734618" w:rsidRPr="00D06EC2">
              <w:rPr>
                <w:rFonts w:ascii="Times New Roman" w:hAnsi="Times New Roman"/>
                <w:color w:val="000000" w:themeColor="text1"/>
                <w:sz w:val="24"/>
                <w:szCs w:val="24"/>
                <w:lang w:val="ro-RO"/>
              </w:rPr>
              <w:t>0</w:t>
            </w:r>
            <w:r w:rsidRPr="00D06EC2">
              <w:rPr>
                <w:rFonts w:ascii="Times New Roman" w:hAnsi="Times New Roman"/>
                <w:color w:val="000000" w:themeColor="text1"/>
                <w:sz w:val="24"/>
                <w:szCs w:val="24"/>
                <w:lang w:val="ro-RO"/>
              </w:rPr>
              <w:t>6.0</w:t>
            </w:r>
            <w:r w:rsidR="00734618" w:rsidRPr="00D06EC2">
              <w:rPr>
                <w:rFonts w:ascii="Times New Roman" w:hAnsi="Times New Roman"/>
                <w:color w:val="000000" w:themeColor="text1"/>
                <w:sz w:val="24"/>
                <w:szCs w:val="24"/>
                <w:lang w:val="ro-RO"/>
              </w:rPr>
              <w:t>2</w:t>
            </w:r>
            <w:r w:rsidRPr="00D06EC2">
              <w:rPr>
                <w:rFonts w:ascii="Times New Roman" w:hAnsi="Times New Roman"/>
                <w:color w:val="000000" w:themeColor="text1"/>
                <w:sz w:val="24"/>
                <w:szCs w:val="24"/>
                <w:lang w:val="ro-RO"/>
              </w:rPr>
              <w:t>.202</w:t>
            </w:r>
            <w:r w:rsidR="00734618" w:rsidRPr="00D06EC2">
              <w:rPr>
                <w:rFonts w:ascii="Times New Roman" w:hAnsi="Times New Roman"/>
                <w:color w:val="000000" w:themeColor="text1"/>
                <w:sz w:val="24"/>
                <w:szCs w:val="24"/>
                <w:lang w:val="ro-RO"/>
              </w:rPr>
              <w:t>4</w:t>
            </w:r>
            <w:r w:rsidRPr="00D06EC2">
              <w:rPr>
                <w:rFonts w:ascii="Times New Roman" w:hAnsi="Times New Roman"/>
                <w:color w:val="000000" w:themeColor="text1"/>
                <w:sz w:val="24"/>
                <w:szCs w:val="24"/>
                <w:lang w:val="ro-RO"/>
              </w:rPr>
              <w:t xml:space="preserve"> al </w:t>
            </w:r>
            <w:r w:rsidR="00734618" w:rsidRPr="00D06EC2">
              <w:rPr>
                <w:rFonts w:ascii="Times New Roman" w:hAnsi="Times New Roman"/>
                <w:color w:val="000000" w:themeColor="text1"/>
                <w:sz w:val="24"/>
                <w:szCs w:val="24"/>
                <w:lang w:val="ro-RO"/>
              </w:rPr>
              <w:t>Directiv</w:t>
            </w:r>
            <w:r w:rsidR="00322ED4" w:rsidRPr="00D06EC2">
              <w:rPr>
                <w:rFonts w:ascii="Times New Roman" w:hAnsi="Times New Roman"/>
                <w:color w:val="000000" w:themeColor="text1"/>
                <w:sz w:val="24"/>
                <w:szCs w:val="24"/>
                <w:lang w:val="ro-RO"/>
              </w:rPr>
              <w:t>ei</w:t>
            </w:r>
            <w:r w:rsidR="00734618" w:rsidRPr="00D06EC2">
              <w:rPr>
                <w:rFonts w:ascii="Times New Roman" w:hAnsi="Times New Roman"/>
                <w:color w:val="000000" w:themeColor="text1"/>
                <w:sz w:val="24"/>
                <w:szCs w:val="24"/>
                <w:lang w:val="ro-RO"/>
              </w:rPr>
              <w:t xml:space="preserve"> (UE) 2016/2284 privind reducerea emisiilor naționale de anumiți poluanți atmosferici, </w:t>
            </w:r>
            <w:r w:rsidR="00734618" w:rsidRPr="00D06EC2">
              <w:rPr>
                <w:rFonts w:ascii="Times New Roman" w:hAnsi="Times New Roman"/>
                <w:color w:val="000000" w:themeColor="text1"/>
                <w:sz w:val="24"/>
                <w:szCs w:val="24"/>
                <w:shd w:val="clear" w:color="auto" w:fill="FFFFFF"/>
                <w:lang w:val="ro-RO"/>
              </w:rPr>
              <w:t>de modificare a Directivei 2003/35/CE și de abrogare a Directivei 2001/81/CE și</w:t>
            </w:r>
            <w:r w:rsidR="00734618" w:rsidRPr="00D06EC2">
              <w:rPr>
                <w:rFonts w:ascii="Times New Roman" w:hAnsi="Times New Roman"/>
                <w:color w:val="000000" w:themeColor="text1"/>
                <w:sz w:val="24"/>
                <w:szCs w:val="24"/>
                <w:lang w:val="ro-RO"/>
              </w:rPr>
              <w:t xml:space="preserve"> </w:t>
            </w:r>
            <w:r w:rsidR="00734618" w:rsidRPr="00D06EC2">
              <w:rPr>
                <w:rFonts w:ascii="Times New Roman" w:hAnsi="Times New Roman"/>
                <w:color w:val="000000" w:themeColor="text1"/>
                <w:sz w:val="24"/>
                <w:szCs w:val="24"/>
                <w:shd w:val="clear" w:color="auto" w:fill="FFFFFF"/>
                <w:lang w:val="ro-RO"/>
              </w:rPr>
              <w:t>Decizia de punere în aplicare (UE) 2018/1522 a Comisiei din 11 octombrie 2018 de stabilire a unui format comun pentru programele naționale de control al poluării atmosferice în temeiul Directivei (UE) 2016/2284.</w:t>
            </w:r>
          </w:p>
          <w:p w14:paraId="1C56FB7B" w14:textId="7BB98306" w:rsidR="00466516" w:rsidRPr="00D06EC2" w:rsidRDefault="00DA78F8" w:rsidP="00C42E03">
            <w:pPr>
              <w:ind w:firstLine="709"/>
              <w:jc w:val="both"/>
              <w:rPr>
                <w:rFonts w:ascii="Times New Roman" w:hAnsi="Times New Roman"/>
                <w:sz w:val="24"/>
                <w:szCs w:val="24"/>
                <w:lang w:val="ro-RO"/>
              </w:rPr>
            </w:pPr>
            <w:r w:rsidRPr="00D06EC2">
              <w:rPr>
                <w:rFonts w:ascii="Times New Roman" w:hAnsi="Times New Roman"/>
                <w:color w:val="000000"/>
                <w:sz w:val="24"/>
                <w:szCs w:val="24"/>
                <w:lang w:val="ro-RO"/>
              </w:rPr>
              <w:t>În context, în scopul descrierii gradului de compatibilitate a prevederilor incluse în proiect, au fost elaborate Tabelele de concordanță.</w:t>
            </w:r>
          </w:p>
        </w:tc>
      </w:tr>
      <w:tr w:rsidR="00355B1F" w:rsidRPr="00D06EC2" w14:paraId="45A3A17E" w14:textId="77777777" w:rsidTr="00B049E1">
        <w:tc>
          <w:tcPr>
            <w:tcW w:w="10236" w:type="dxa"/>
            <w:shd w:val="clear" w:color="auto" w:fill="D9D9D9" w:themeFill="background1" w:themeFillShade="D9"/>
          </w:tcPr>
          <w:p w14:paraId="7D266953" w14:textId="69834E12" w:rsidR="00B973DD" w:rsidRPr="00D06EC2" w:rsidRDefault="00B973DD" w:rsidP="00C42E03">
            <w:pPr>
              <w:pStyle w:val="a4"/>
              <w:widowControl w:val="0"/>
              <w:numPr>
                <w:ilvl w:val="0"/>
                <w:numId w:val="1"/>
              </w:numPr>
              <w:overflowPunct w:val="0"/>
              <w:adjustRightInd w:val="0"/>
              <w:jc w:val="both"/>
              <w:rPr>
                <w:rFonts w:ascii="Times New Roman" w:hAnsi="Times New Roman"/>
                <w:sz w:val="24"/>
                <w:szCs w:val="24"/>
                <w:lang w:val="ro-RO"/>
              </w:rPr>
            </w:pPr>
            <w:r w:rsidRPr="00D06EC2">
              <w:rPr>
                <w:rFonts w:ascii="Times New Roman" w:hAnsi="Times New Roman"/>
                <w:sz w:val="24"/>
                <w:szCs w:val="24"/>
                <w:lang w:val="ro-RO"/>
              </w:rPr>
              <w:lastRenderedPageBreak/>
              <w:t>Principalele prevederi ale proiectului și evidențierea elementelor noi</w:t>
            </w:r>
          </w:p>
        </w:tc>
      </w:tr>
      <w:tr w:rsidR="00355B1F" w:rsidRPr="00D06EC2" w14:paraId="6DAD3C76" w14:textId="77777777" w:rsidTr="00B049E1">
        <w:tc>
          <w:tcPr>
            <w:tcW w:w="10236" w:type="dxa"/>
          </w:tcPr>
          <w:p w14:paraId="61760CF8" w14:textId="77777777" w:rsidR="00B67FA8" w:rsidRPr="00D06EC2" w:rsidRDefault="00B67FA8" w:rsidP="00C42E03">
            <w:pPr>
              <w:pStyle w:val="cm4"/>
              <w:shd w:val="clear" w:color="auto" w:fill="FFFFFF"/>
              <w:spacing w:before="0" w:beforeAutospacing="0" w:after="0" w:afterAutospacing="0"/>
              <w:ind w:firstLine="709"/>
              <w:jc w:val="both"/>
              <w:textAlignment w:val="baseline"/>
            </w:pPr>
            <w:r w:rsidRPr="00D06EC2">
              <w:t>Proiectul Regulamentului instituie cadrul juridic de reglementare pentru atingerea nivelurilor de calitate a aerului atmosferic prin stabilirea angajamentelor naționale de reducere a emisiilor atmosferice antropice, cu scopul de a minimiza impactul poluării aerului asupra sănătății umane și a mediului.</w:t>
            </w:r>
          </w:p>
          <w:p w14:paraId="486B2173" w14:textId="77777777" w:rsidR="00B67FA8" w:rsidRPr="00D06EC2" w:rsidRDefault="00B67FA8" w:rsidP="00C42E03">
            <w:pPr>
              <w:pStyle w:val="cm4"/>
              <w:shd w:val="clear" w:color="auto" w:fill="FFFFFF"/>
              <w:spacing w:before="0" w:beforeAutospacing="0" w:after="0" w:afterAutospacing="0"/>
              <w:ind w:firstLine="709"/>
              <w:jc w:val="both"/>
              <w:textAlignment w:val="baseline"/>
              <w:rPr>
                <w:iCs/>
              </w:rPr>
            </w:pPr>
            <w:r w:rsidRPr="00D06EC2">
              <w:rPr>
                <w:color w:val="000000" w:themeColor="text1"/>
              </w:rPr>
              <w:t xml:space="preserve">Obiectivele Regulamentului vor fi atinse prin implementarea măsurilor stabilite în </w:t>
            </w:r>
            <w:r w:rsidRPr="00D06EC2">
              <w:rPr>
                <w:iCs/>
              </w:rPr>
              <w:t>Programul național de control al poluării atmosferice,</w:t>
            </w:r>
            <w:r w:rsidRPr="00D06EC2">
              <w:rPr>
                <w:i/>
              </w:rPr>
              <w:t xml:space="preserve"> </w:t>
            </w:r>
            <w:r w:rsidRPr="00D06EC2">
              <w:rPr>
                <w:iCs/>
              </w:rPr>
              <w:t xml:space="preserve">care va fi elaborat </w:t>
            </w:r>
            <w:r w:rsidRPr="00D06EC2">
              <w:rPr>
                <w:bCs/>
                <w:iCs/>
              </w:rPr>
              <w:t>în temeiul art.8 lit. d din</w:t>
            </w:r>
            <w:r w:rsidRPr="00D06EC2">
              <w:rPr>
                <w:bCs/>
                <w:i/>
              </w:rPr>
              <w:t xml:space="preserve"> </w:t>
            </w:r>
            <w:r w:rsidRPr="00D06EC2">
              <w:rPr>
                <w:bCs/>
              </w:rPr>
              <w:t>Legea nr. 98/2022</w:t>
            </w:r>
            <w:r w:rsidRPr="00D06EC2">
              <w:rPr>
                <w:iCs/>
              </w:rPr>
              <w:t>.</w:t>
            </w:r>
          </w:p>
          <w:p w14:paraId="4DFBE18D" w14:textId="5CF4CB97" w:rsidR="00B67FA8" w:rsidRPr="00D06EC2" w:rsidRDefault="00B67FA8" w:rsidP="00C42E03">
            <w:pPr>
              <w:pStyle w:val="cm4"/>
              <w:shd w:val="clear" w:color="auto" w:fill="FFFFFF"/>
              <w:spacing w:before="0" w:beforeAutospacing="0" w:after="0" w:afterAutospacing="0"/>
              <w:ind w:firstLine="709"/>
              <w:jc w:val="both"/>
              <w:textAlignment w:val="baseline"/>
            </w:pPr>
            <w:r w:rsidRPr="00D06EC2">
              <w:rPr>
                <w:color w:val="0D0D0D"/>
                <w:shd w:val="clear" w:color="auto" w:fill="FFFFFF"/>
              </w:rPr>
              <w:t>De asemenea, proiectul Regulamentului stabilește prevederi privind elaborarea</w:t>
            </w:r>
            <w:r w:rsidRPr="00D06EC2">
              <w:rPr>
                <w:color w:val="000000" w:themeColor="text1"/>
                <w:shd w:val="clear" w:color="auto" w:fill="FFFFFF"/>
              </w:rPr>
              <w:t xml:space="preserve"> și raportarea inventarelor de emisii, prognozelor naționale de emisii și a rapoartelor informative de inventariere, în conformitate cu cerințele </w:t>
            </w:r>
            <w:r w:rsidRPr="00D06EC2">
              <w:rPr>
                <w:iCs/>
                <w:color w:val="000000" w:themeColor="text1"/>
                <w:shd w:val="clear" w:color="auto" w:fill="FFFFFF"/>
              </w:rPr>
              <w:t xml:space="preserve">Convenției </w:t>
            </w:r>
            <w:r w:rsidRPr="00D06EC2">
              <w:rPr>
                <w:rStyle w:val="af2"/>
                <w:b w:val="0"/>
                <w:i w:val="0"/>
                <w:shd w:val="clear" w:color="auto" w:fill="FFFFFF"/>
              </w:rPr>
              <w:t>privind poluarea atmosferică</w:t>
            </w:r>
            <w:r w:rsidRPr="00D06EC2">
              <w:rPr>
                <w:rStyle w:val="af2"/>
                <w:bCs w:val="0"/>
                <w:shd w:val="clear" w:color="auto" w:fill="FFFFFF"/>
              </w:rPr>
              <w:t xml:space="preserve"> </w:t>
            </w:r>
            <w:r w:rsidRPr="00D06EC2">
              <w:rPr>
                <w:iCs/>
                <w:shd w:val="clear" w:color="auto" w:fill="FFFFFF"/>
              </w:rPr>
              <w:t xml:space="preserve">transfrontalieră pe </w:t>
            </w:r>
            <w:r w:rsidRPr="00D06EC2">
              <w:rPr>
                <w:rStyle w:val="af2"/>
                <w:b w:val="0"/>
                <w:i w:val="0"/>
                <w:iCs w:val="0"/>
                <w:shd w:val="clear" w:color="auto" w:fill="FFFFFF"/>
              </w:rPr>
              <w:t>distanțe lungi</w:t>
            </w:r>
            <w:r w:rsidRPr="00D06EC2">
              <w:rPr>
                <w:rStyle w:val="af2"/>
                <w:bCs w:val="0"/>
                <w:shd w:val="clear" w:color="auto" w:fill="FFFFFF"/>
              </w:rPr>
              <w:t xml:space="preserve"> </w:t>
            </w:r>
            <w:r w:rsidRPr="00D06EC2">
              <w:rPr>
                <w:rStyle w:val="af2"/>
                <w:b w:val="0"/>
                <w:i w:val="0"/>
                <w:iCs w:val="0"/>
                <w:shd w:val="clear" w:color="auto" w:fill="FFFFFF"/>
              </w:rPr>
              <w:t>(</w:t>
            </w:r>
            <w:r w:rsidRPr="00D06EC2">
              <w:rPr>
                <w:color w:val="0D0D0D"/>
              </w:rPr>
              <w:t>CLRTAP), la care RM este parte.</w:t>
            </w:r>
          </w:p>
          <w:p w14:paraId="3449AE47" w14:textId="6EF6AACD" w:rsidR="00FE149D" w:rsidRPr="00D06EC2" w:rsidRDefault="00FE149D" w:rsidP="00C42E03">
            <w:pPr>
              <w:pStyle w:val="a8"/>
              <w:spacing w:before="0" w:beforeAutospacing="0" w:after="0" w:afterAutospacing="0"/>
              <w:ind w:firstLine="709"/>
              <w:jc w:val="both"/>
              <w:rPr>
                <w:color w:val="000000" w:themeColor="text1"/>
                <w:lang w:val="ro-RO"/>
              </w:rPr>
            </w:pPr>
            <w:r w:rsidRPr="00D06EC2">
              <w:rPr>
                <w:color w:val="000000" w:themeColor="text1"/>
                <w:lang w:val="ro-RO" w:eastAsia="ro-RO"/>
              </w:rPr>
              <w:t xml:space="preserve">Proiectului </w:t>
            </w:r>
            <w:r w:rsidRPr="00D06EC2">
              <w:rPr>
                <w:color w:val="000000" w:themeColor="text1"/>
                <w:lang w:val="ro-RO"/>
              </w:rPr>
              <w:t xml:space="preserve">Hotărârii Guvernului pentru aprobarea </w:t>
            </w:r>
            <w:r w:rsidRPr="00D06EC2">
              <w:rPr>
                <w:i/>
                <w:iCs/>
                <w:color w:val="000000" w:themeColor="text1"/>
                <w:lang w:val="ro-RO"/>
              </w:rPr>
              <w:t>Regulamentului cu privire la reducerea emisiilor naționale de anumiți poluanți atmosferici</w:t>
            </w:r>
            <w:r w:rsidRPr="00D06EC2">
              <w:rPr>
                <w:color w:val="000000" w:themeColor="text1"/>
                <w:lang w:val="ro-RO"/>
              </w:rPr>
              <w:t xml:space="preserve"> este constituit din 4 capitole (4</w:t>
            </w:r>
            <w:r w:rsidR="006B2F4E" w:rsidRPr="00D06EC2">
              <w:rPr>
                <w:color w:val="000000" w:themeColor="text1"/>
                <w:lang w:val="ro-RO"/>
              </w:rPr>
              <w:t>1</w:t>
            </w:r>
            <w:r w:rsidRPr="00D06EC2">
              <w:rPr>
                <w:i/>
                <w:color w:val="000000" w:themeColor="text1"/>
                <w:lang w:val="ro-RO"/>
              </w:rPr>
              <w:t xml:space="preserve"> </w:t>
            </w:r>
            <w:r w:rsidRPr="00D06EC2">
              <w:rPr>
                <w:iCs/>
                <w:color w:val="000000" w:themeColor="text1"/>
                <w:lang w:val="ro-RO"/>
              </w:rPr>
              <w:t>puncte</w:t>
            </w:r>
            <w:r w:rsidRPr="00D06EC2">
              <w:rPr>
                <w:color w:val="000000" w:themeColor="text1"/>
                <w:lang w:val="ro-RO"/>
              </w:rPr>
              <w:t>)</w:t>
            </w:r>
            <w:r w:rsidR="00766719" w:rsidRPr="00D06EC2">
              <w:rPr>
                <w:color w:val="000000" w:themeColor="text1"/>
                <w:lang w:val="ro-RO"/>
              </w:rPr>
              <w:t xml:space="preserve"> și</w:t>
            </w:r>
            <w:r w:rsidRPr="00D06EC2">
              <w:rPr>
                <w:color w:val="000000" w:themeColor="text1"/>
                <w:lang w:val="ro-RO"/>
              </w:rPr>
              <w:t xml:space="preserve"> 5 anexe.</w:t>
            </w:r>
          </w:p>
          <w:p w14:paraId="4D4A7E54" w14:textId="0A67C22B" w:rsidR="00FE149D" w:rsidRPr="00D06EC2" w:rsidRDefault="00FE149D" w:rsidP="00C42E03">
            <w:pPr>
              <w:pStyle w:val="21"/>
              <w:shd w:val="clear" w:color="auto" w:fill="FFFFFF"/>
              <w:spacing w:before="0" w:beforeAutospacing="0" w:after="0" w:afterAutospacing="0"/>
              <w:ind w:firstLine="709"/>
              <w:jc w:val="both"/>
              <w:rPr>
                <w:color w:val="000000" w:themeColor="text1"/>
                <w:lang w:val="ro-RO"/>
              </w:rPr>
            </w:pPr>
            <w:r w:rsidRPr="00D06EC2">
              <w:rPr>
                <w:color w:val="000000" w:themeColor="text1"/>
                <w:lang w:val="ro-RO"/>
              </w:rPr>
              <w:t>În Capitolul I “</w:t>
            </w:r>
            <w:r w:rsidRPr="00D06EC2">
              <w:rPr>
                <w:i/>
                <w:color w:val="000000" w:themeColor="text1"/>
                <w:lang w:val="ro-RO"/>
              </w:rPr>
              <w:t>Dispoziții generale</w:t>
            </w:r>
            <w:r w:rsidRPr="00D06EC2">
              <w:rPr>
                <w:color w:val="000000" w:themeColor="text1"/>
                <w:lang w:val="ro-RO"/>
              </w:rPr>
              <w:t xml:space="preserve">”, este reglementat </w:t>
            </w:r>
            <w:r w:rsidRPr="00D06EC2">
              <w:rPr>
                <w:bCs/>
                <w:color w:val="000000" w:themeColor="text1"/>
                <w:lang w:val="ro-RO"/>
              </w:rPr>
              <w:t>scopul, obiectivele</w:t>
            </w:r>
            <w:r w:rsidR="0046258E" w:rsidRPr="00D06EC2">
              <w:rPr>
                <w:bCs/>
                <w:color w:val="000000" w:themeColor="text1"/>
                <w:lang w:val="ro-RO"/>
              </w:rPr>
              <w:t>,</w:t>
            </w:r>
            <w:r w:rsidRPr="00D06EC2">
              <w:rPr>
                <w:bCs/>
                <w:color w:val="000000" w:themeColor="text1"/>
                <w:lang w:val="ro-RO"/>
              </w:rPr>
              <w:t xml:space="preserve"> domeniul de aplicare și include</w:t>
            </w:r>
            <w:r w:rsidRPr="00D06EC2">
              <w:rPr>
                <w:color w:val="000000" w:themeColor="text1"/>
                <w:shd w:val="clear" w:color="auto" w:fill="FFFFFF"/>
                <w:lang w:val="ro-RO"/>
              </w:rPr>
              <w:t xml:space="preserve"> definițiile termenilor esențiali utilizați în actul normativ</w:t>
            </w:r>
            <w:r w:rsidRPr="00D06EC2">
              <w:rPr>
                <w:bCs/>
                <w:color w:val="000000" w:themeColor="text1"/>
                <w:lang w:val="ro-RO"/>
              </w:rPr>
              <w:t>.</w:t>
            </w:r>
            <w:r w:rsidRPr="00D06EC2">
              <w:rPr>
                <w:color w:val="000000" w:themeColor="text1"/>
                <w:shd w:val="clear" w:color="auto" w:fill="FFFFFF"/>
                <w:lang w:val="ro-RO"/>
              </w:rPr>
              <w:t xml:space="preserve"> </w:t>
            </w:r>
          </w:p>
          <w:p w14:paraId="66EB6DDB" w14:textId="13AEA6E8" w:rsidR="000B51CC" w:rsidRPr="00D06EC2" w:rsidRDefault="00FE149D" w:rsidP="00C42E03">
            <w:pPr>
              <w:shd w:val="clear" w:color="auto" w:fill="FFFFFF"/>
              <w:ind w:firstLine="709"/>
              <w:jc w:val="both"/>
              <w:rPr>
                <w:rFonts w:ascii="Times New Roman" w:hAnsi="Times New Roman"/>
                <w:color w:val="000000" w:themeColor="text1"/>
                <w:sz w:val="24"/>
                <w:szCs w:val="24"/>
                <w:lang w:val="ro-RO"/>
              </w:rPr>
            </w:pPr>
            <w:r w:rsidRPr="00D06EC2">
              <w:rPr>
                <w:rFonts w:ascii="Times New Roman" w:hAnsi="Times New Roman"/>
                <w:color w:val="000000" w:themeColor="text1"/>
                <w:sz w:val="24"/>
                <w:szCs w:val="24"/>
                <w:lang w:val="ro-RO"/>
              </w:rPr>
              <w:t>Capitolul II “</w:t>
            </w:r>
            <w:r w:rsidRPr="00D06EC2">
              <w:rPr>
                <w:rFonts w:ascii="Times New Roman" w:hAnsi="Times New Roman"/>
                <w:i/>
                <w:color w:val="000000" w:themeColor="text1"/>
                <w:sz w:val="24"/>
                <w:szCs w:val="24"/>
                <w:lang w:val="ro-RO"/>
              </w:rPr>
              <w:t>Reducerea emisiilor pentru anumiți poluanți atmosferici</w:t>
            </w:r>
            <w:r w:rsidRPr="00D06EC2">
              <w:rPr>
                <w:rFonts w:ascii="Times New Roman" w:hAnsi="Times New Roman"/>
                <w:color w:val="000000" w:themeColor="text1"/>
                <w:sz w:val="24"/>
                <w:szCs w:val="24"/>
                <w:lang w:val="ro-RO"/>
              </w:rPr>
              <w:t xml:space="preserve">” prevede limitarea emisiilor anuale de poluanți reglementați, </w:t>
            </w:r>
            <w:r w:rsidR="002338C0" w:rsidRPr="00D06EC2">
              <w:rPr>
                <w:rFonts w:ascii="Times New Roman" w:hAnsi="Times New Roman"/>
                <w:sz w:val="24"/>
                <w:szCs w:val="24"/>
                <w:lang w:val="ro-RO"/>
              </w:rPr>
              <w:t xml:space="preserve">care afectează sănătatea umană și mediul, </w:t>
            </w:r>
            <w:r w:rsidRPr="00D06EC2">
              <w:rPr>
                <w:rFonts w:ascii="Times New Roman" w:hAnsi="Times New Roman"/>
                <w:color w:val="000000" w:themeColor="text1"/>
                <w:sz w:val="24"/>
                <w:szCs w:val="24"/>
                <w:lang w:val="ro-RO"/>
              </w:rPr>
              <w:t xml:space="preserve">la nivelurile definite pe baza unei traiectorii de reducere liniare, cu excepția cazului în care acest lucru ar necesita măsuri care presupun costuri disproporționate. </w:t>
            </w:r>
          </w:p>
          <w:p w14:paraId="1022284D" w14:textId="1E812D39" w:rsidR="0046258E" w:rsidRPr="00D06EC2" w:rsidRDefault="0046258E" w:rsidP="00C42E03">
            <w:pPr>
              <w:pStyle w:val="a8"/>
              <w:shd w:val="clear" w:color="auto" w:fill="FFFFFF"/>
              <w:spacing w:before="0" w:beforeAutospacing="0" w:after="0" w:afterAutospacing="0"/>
              <w:ind w:firstLine="642"/>
              <w:jc w:val="both"/>
              <w:textAlignment w:val="baseline"/>
              <w:rPr>
                <w:lang w:val="ro-RO"/>
              </w:rPr>
            </w:pPr>
            <w:r w:rsidRPr="00D06EC2">
              <w:rPr>
                <w:color w:val="000000" w:themeColor="text1"/>
                <w:lang w:val="ro-RO"/>
              </w:rPr>
              <w:t xml:space="preserve">Proiectul </w:t>
            </w:r>
            <w:r w:rsidRPr="00D06EC2">
              <w:rPr>
                <w:bCs/>
                <w:color w:val="000000" w:themeColor="text1"/>
                <w:lang w:val="ro-RO"/>
              </w:rPr>
              <w:t xml:space="preserve">stabilește următoarele </w:t>
            </w:r>
            <w:r w:rsidRPr="00D06EC2">
              <w:rPr>
                <w:color w:val="000000" w:themeColor="text1"/>
                <w:lang w:val="ro-RO"/>
              </w:rPr>
              <w:t>angajamente naționale de reducere a emisiilor</w:t>
            </w:r>
            <w:r w:rsidRPr="00D06EC2">
              <w:rPr>
                <w:lang w:val="ro-RO"/>
              </w:rPr>
              <w:t>:</w:t>
            </w:r>
          </w:p>
          <w:p w14:paraId="0970CB26" w14:textId="77777777" w:rsidR="0046258E" w:rsidRPr="00D06EC2" w:rsidRDefault="0046258E" w:rsidP="00C42E03">
            <w:pPr>
              <w:pStyle w:val="a4"/>
              <w:numPr>
                <w:ilvl w:val="0"/>
                <w:numId w:val="20"/>
              </w:numPr>
              <w:ind w:left="351"/>
              <w:jc w:val="both"/>
              <w:rPr>
                <w:rFonts w:ascii="Times New Roman" w:hAnsi="Times New Roman"/>
                <w:i/>
                <w:iCs/>
                <w:color w:val="000000" w:themeColor="text1"/>
                <w:sz w:val="24"/>
                <w:szCs w:val="24"/>
                <w:lang w:val="ro-RO"/>
              </w:rPr>
            </w:pPr>
            <w:r w:rsidRPr="00D06EC2">
              <w:rPr>
                <w:rFonts w:ascii="Times New Roman" w:hAnsi="Times New Roman"/>
                <w:i/>
                <w:iCs/>
                <w:color w:val="000000" w:themeColor="text1"/>
                <w:sz w:val="24"/>
                <w:szCs w:val="24"/>
                <w:lang w:val="ro-RO"/>
              </w:rPr>
              <w:t>reducerea emisiilor de dioxid de sulf (SO</w:t>
            </w:r>
            <w:r w:rsidRPr="00D06EC2">
              <w:rPr>
                <w:rStyle w:val="sub"/>
                <w:rFonts w:ascii="Times New Roman" w:hAnsi="Times New Roman"/>
                <w:i/>
                <w:iCs/>
                <w:color w:val="000000" w:themeColor="text1"/>
                <w:sz w:val="24"/>
                <w:szCs w:val="24"/>
                <w:vertAlign w:val="subscript"/>
                <w:lang w:val="ro-RO"/>
              </w:rPr>
              <w:t>2</w:t>
            </w:r>
            <w:r w:rsidRPr="00D06EC2">
              <w:rPr>
                <w:rFonts w:ascii="Times New Roman" w:hAnsi="Times New Roman"/>
                <w:i/>
                <w:iCs/>
                <w:color w:val="000000" w:themeColor="text1"/>
                <w:sz w:val="24"/>
                <w:szCs w:val="24"/>
                <w:lang w:val="ro-RO"/>
              </w:rPr>
              <w:t>), până la 27% comparativ cu anul de referință 2020, către anul 2040;</w:t>
            </w:r>
          </w:p>
          <w:p w14:paraId="472E149F" w14:textId="77777777" w:rsidR="0046258E" w:rsidRPr="00D06EC2" w:rsidRDefault="0046258E" w:rsidP="00C42E03">
            <w:pPr>
              <w:pStyle w:val="a4"/>
              <w:numPr>
                <w:ilvl w:val="0"/>
                <w:numId w:val="20"/>
              </w:numPr>
              <w:ind w:left="351"/>
              <w:jc w:val="both"/>
              <w:rPr>
                <w:rFonts w:ascii="Times New Roman" w:hAnsi="Times New Roman"/>
                <w:i/>
                <w:iCs/>
                <w:color w:val="000000" w:themeColor="text1"/>
                <w:sz w:val="24"/>
                <w:szCs w:val="24"/>
                <w:lang w:val="ro-RO"/>
              </w:rPr>
            </w:pPr>
            <w:r w:rsidRPr="00D06EC2">
              <w:rPr>
                <w:rFonts w:ascii="Times New Roman" w:hAnsi="Times New Roman"/>
                <w:i/>
                <w:iCs/>
                <w:color w:val="000000" w:themeColor="text1"/>
                <w:sz w:val="24"/>
                <w:szCs w:val="24"/>
                <w:lang w:val="ro-RO"/>
              </w:rPr>
              <w:t>reducerea emisiilor de oxizi de azot (NO</w:t>
            </w:r>
            <w:r w:rsidRPr="00D06EC2">
              <w:rPr>
                <w:rStyle w:val="sub"/>
                <w:rFonts w:ascii="Times New Roman" w:hAnsi="Times New Roman"/>
                <w:i/>
                <w:iCs/>
                <w:color w:val="000000" w:themeColor="text1"/>
                <w:sz w:val="24"/>
                <w:szCs w:val="24"/>
                <w:vertAlign w:val="subscript"/>
                <w:lang w:val="ro-RO"/>
              </w:rPr>
              <w:t>X</w:t>
            </w:r>
            <w:r w:rsidRPr="00D06EC2">
              <w:rPr>
                <w:rFonts w:ascii="Times New Roman" w:hAnsi="Times New Roman"/>
                <w:i/>
                <w:iCs/>
                <w:color w:val="000000" w:themeColor="text1"/>
                <w:sz w:val="24"/>
                <w:szCs w:val="24"/>
                <w:lang w:val="ro-RO"/>
              </w:rPr>
              <w:t>), până la 26% comparativ cu anul de referință 2020, către anul 2040;</w:t>
            </w:r>
          </w:p>
          <w:p w14:paraId="4DD9EADB" w14:textId="77777777" w:rsidR="0046258E" w:rsidRPr="00D06EC2" w:rsidRDefault="0046258E" w:rsidP="00C42E03">
            <w:pPr>
              <w:pStyle w:val="a4"/>
              <w:numPr>
                <w:ilvl w:val="0"/>
                <w:numId w:val="20"/>
              </w:numPr>
              <w:ind w:left="351"/>
              <w:jc w:val="both"/>
              <w:rPr>
                <w:rFonts w:ascii="Times New Roman" w:hAnsi="Times New Roman"/>
                <w:i/>
                <w:iCs/>
                <w:color w:val="000000" w:themeColor="text1"/>
                <w:sz w:val="24"/>
                <w:szCs w:val="24"/>
                <w:lang w:val="ro-RO"/>
              </w:rPr>
            </w:pPr>
            <w:r w:rsidRPr="00D06EC2">
              <w:rPr>
                <w:rFonts w:ascii="Times New Roman" w:hAnsi="Times New Roman"/>
                <w:i/>
                <w:iCs/>
                <w:color w:val="000000" w:themeColor="text1"/>
                <w:sz w:val="24"/>
                <w:szCs w:val="24"/>
                <w:lang w:val="ro-RO"/>
              </w:rPr>
              <w:t>reducerea</w:t>
            </w:r>
            <w:r w:rsidRPr="00D06EC2">
              <w:rPr>
                <w:rFonts w:ascii="Times New Roman" w:hAnsi="Times New Roman"/>
                <w:i/>
                <w:iCs/>
                <w:sz w:val="24"/>
                <w:szCs w:val="24"/>
                <w:lang w:val="ro-RO"/>
              </w:rPr>
              <w:t xml:space="preserve"> emisiilor de PM</w:t>
            </w:r>
            <w:r w:rsidRPr="00D06EC2">
              <w:rPr>
                <w:rFonts w:ascii="Times New Roman" w:hAnsi="Times New Roman"/>
                <w:i/>
                <w:iCs/>
                <w:sz w:val="24"/>
                <w:szCs w:val="24"/>
                <w:vertAlign w:val="subscript"/>
                <w:lang w:val="ro-RO"/>
              </w:rPr>
              <w:t>2,5,</w:t>
            </w:r>
            <w:r w:rsidRPr="00D06EC2">
              <w:rPr>
                <w:rFonts w:ascii="Times New Roman" w:hAnsi="Times New Roman"/>
                <w:i/>
                <w:iCs/>
                <w:color w:val="000000" w:themeColor="text1"/>
                <w:sz w:val="24"/>
                <w:szCs w:val="24"/>
                <w:lang w:val="ro-RO"/>
              </w:rPr>
              <w:t xml:space="preserve"> până la 29% comparativ cu anul de referință 2020, către anul 2040;</w:t>
            </w:r>
          </w:p>
          <w:p w14:paraId="3C13BE42" w14:textId="77777777" w:rsidR="0046258E" w:rsidRPr="00D06EC2" w:rsidRDefault="0046258E" w:rsidP="00C42E03">
            <w:pPr>
              <w:pStyle w:val="a4"/>
              <w:numPr>
                <w:ilvl w:val="0"/>
                <w:numId w:val="20"/>
              </w:numPr>
              <w:ind w:left="351"/>
              <w:jc w:val="both"/>
              <w:rPr>
                <w:rFonts w:ascii="Times New Roman" w:hAnsi="Times New Roman"/>
                <w:i/>
                <w:iCs/>
                <w:color w:val="000000" w:themeColor="text1"/>
                <w:sz w:val="24"/>
                <w:szCs w:val="24"/>
                <w:lang w:val="ro-RO"/>
              </w:rPr>
            </w:pPr>
            <w:r w:rsidRPr="00D06EC2">
              <w:rPr>
                <w:rFonts w:ascii="Times New Roman" w:hAnsi="Times New Roman"/>
                <w:i/>
                <w:iCs/>
                <w:color w:val="000000" w:themeColor="text1"/>
                <w:sz w:val="24"/>
                <w:szCs w:val="24"/>
                <w:lang w:val="ro-RO"/>
              </w:rPr>
              <w:t xml:space="preserve">reducerea </w:t>
            </w:r>
            <w:r w:rsidRPr="00D06EC2">
              <w:rPr>
                <w:rFonts w:ascii="Times New Roman" w:hAnsi="Times New Roman"/>
                <w:i/>
                <w:iCs/>
                <w:sz w:val="24"/>
                <w:szCs w:val="24"/>
                <w:shd w:val="clear" w:color="auto" w:fill="FFFFFF"/>
                <w:lang w:val="ro-RO"/>
              </w:rPr>
              <w:t>emisiilor de amoniac (NH</w:t>
            </w:r>
            <w:r w:rsidRPr="00D06EC2">
              <w:rPr>
                <w:rFonts w:ascii="Times New Roman" w:hAnsi="Times New Roman"/>
                <w:i/>
                <w:iCs/>
                <w:sz w:val="24"/>
                <w:szCs w:val="24"/>
                <w:shd w:val="clear" w:color="auto" w:fill="FFFFFF"/>
                <w:vertAlign w:val="subscript"/>
                <w:lang w:val="ro-RO"/>
              </w:rPr>
              <w:t>3</w:t>
            </w:r>
            <w:r w:rsidRPr="00D06EC2">
              <w:rPr>
                <w:rFonts w:ascii="Times New Roman" w:hAnsi="Times New Roman"/>
                <w:i/>
                <w:iCs/>
                <w:sz w:val="24"/>
                <w:szCs w:val="24"/>
                <w:shd w:val="clear" w:color="auto" w:fill="FFFFFF"/>
                <w:lang w:val="ro-RO"/>
              </w:rPr>
              <w:t>),</w:t>
            </w:r>
            <w:r w:rsidRPr="00D06EC2">
              <w:rPr>
                <w:rFonts w:ascii="Times New Roman" w:hAnsi="Times New Roman"/>
                <w:i/>
                <w:iCs/>
                <w:color w:val="000000" w:themeColor="text1"/>
                <w:sz w:val="24"/>
                <w:szCs w:val="24"/>
                <w:lang w:val="ro-RO"/>
              </w:rPr>
              <w:t xml:space="preserve"> până la 4% comparativ cu anul de referință 2020, către anul 2040;</w:t>
            </w:r>
          </w:p>
          <w:p w14:paraId="5C76B6A0" w14:textId="77777777" w:rsidR="0046258E" w:rsidRPr="00D06EC2" w:rsidRDefault="0046258E" w:rsidP="00C42E03">
            <w:pPr>
              <w:pStyle w:val="a4"/>
              <w:numPr>
                <w:ilvl w:val="0"/>
                <w:numId w:val="20"/>
              </w:numPr>
              <w:ind w:left="351"/>
              <w:jc w:val="both"/>
              <w:rPr>
                <w:rFonts w:ascii="Times New Roman" w:hAnsi="Times New Roman"/>
                <w:i/>
                <w:iCs/>
                <w:color w:val="000000" w:themeColor="text1"/>
                <w:sz w:val="24"/>
                <w:szCs w:val="24"/>
                <w:lang w:val="ro-RO"/>
              </w:rPr>
            </w:pPr>
            <w:r w:rsidRPr="00D06EC2">
              <w:rPr>
                <w:rFonts w:ascii="Times New Roman" w:hAnsi="Times New Roman"/>
                <w:i/>
                <w:iCs/>
                <w:color w:val="000000" w:themeColor="text1"/>
                <w:sz w:val="24"/>
                <w:szCs w:val="24"/>
                <w:lang w:val="ro-RO"/>
              </w:rPr>
              <w:t>reducerea</w:t>
            </w:r>
            <w:r w:rsidRPr="00D06EC2">
              <w:rPr>
                <w:rFonts w:ascii="Times New Roman" w:hAnsi="Times New Roman"/>
                <w:i/>
                <w:iCs/>
                <w:sz w:val="24"/>
                <w:szCs w:val="24"/>
                <w:lang w:val="ro-RO"/>
              </w:rPr>
              <w:t xml:space="preserve"> emisiilor de compuși organici volatili nemetanici (COVnm),</w:t>
            </w:r>
            <w:r w:rsidRPr="00D06EC2">
              <w:rPr>
                <w:rFonts w:ascii="Times New Roman" w:hAnsi="Times New Roman"/>
                <w:i/>
                <w:iCs/>
                <w:color w:val="000000" w:themeColor="text1"/>
                <w:sz w:val="24"/>
                <w:szCs w:val="24"/>
                <w:lang w:val="ro-RO"/>
              </w:rPr>
              <w:t xml:space="preserve"> până la 15% comparativ cu anul de referință 2020, către anul 2040.</w:t>
            </w:r>
          </w:p>
          <w:p w14:paraId="3DDD37EE" w14:textId="155774A2" w:rsidR="00FE149D" w:rsidRPr="00D06EC2" w:rsidRDefault="00FE149D" w:rsidP="00C42E03">
            <w:pPr>
              <w:shd w:val="clear" w:color="auto" w:fill="FFFFFF"/>
              <w:ind w:firstLine="709"/>
              <w:jc w:val="both"/>
              <w:rPr>
                <w:rFonts w:ascii="Times New Roman" w:hAnsi="Times New Roman"/>
                <w:color w:val="000000" w:themeColor="text1"/>
                <w:sz w:val="24"/>
                <w:szCs w:val="24"/>
                <w:lang w:val="ro-RO"/>
              </w:rPr>
            </w:pPr>
            <w:r w:rsidRPr="00D06EC2">
              <w:rPr>
                <w:rFonts w:ascii="Times New Roman" w:hAnsi="Times New Roman"/>
                <w:color w:val="000000" w:themeColor="text1"/>
                <w:sz w:val="24"/>
                <w:szCs w:val="24"/>
                <w:lang w:val="ro-RO"/>
              </w:rPr>
              <w:t>Republica Moldova poate utiliza anumite mecanisme de flexibilitate</w:t>
            </w:r>
            <w:r w:rsidR="001E70D1" w:rsidRPr="00D06EC2">
              <w:rPr>
                <w:rFonts w:ascii="Times New Roman" w:hAnsi="Times New Roman"/>
                <w:color w:val="000000" w:themeColor="text1"/>
                <w:sz w:val="24"/>
                <w:szCs w:val="24"/>
                <w:lang w:val="ro-RO"/>
              </w:rPr>
              <w:t>, cum ar fi</w:t>
            </w:r>
            <w:r w:rsidRPr="00D06EC2">
              <w:rPr>
                <w:rFonts w:ascii="Times New Roman" w:hAnsi="Times New Roman"/>
                <w:color w:val="000000" w:themeColor="text1"/>
                <w:sz w:val="24"/>
                <w:szCs w:val="24"/>
                <w:lang w:val="ro-RO"/>
              </w:rPr>
              <w:t>: luarea în considerare a unei cote a reducerilor de emisii de NO</w:t>
            </w:r>
            <w:r w:rsidRPr="00D06EC2">
              <w:rPr>
                <w:rFonts w:ascii="Times New Roman" w:hAnsi="Times New Roman"/>
                <w:color w:val="000000" w:themeColor="text1"/>
                <w:sz w:val="24"/>
                <w:szCs w:val="24"/>
                <w:vertAlign w:val="subscript"/>
                <w:lang w:val="ro-RO"/>
              </w:rPr>
              <w:t>x</w:t>
            </w:r>
            <w:r w:rsidRPr="00D06EC2">
              <w:rPr>
                <w:rFonts w:ascii="Times New Roman" w:hAnsi="Times New Roman"/>
                <w:color w:val="000000" w:themeColor="text1"/>
                <w:sz w:val="24"/>
                <w:szCs w:val="24"/>
                <w:lang w:val="ro-RO"/>
              </w:rPr>
              <w:t>, SO</w:t>
            </w:r>
            <w:r w:rsidRPr="00D06EC2">
              <w:rPr>
                <w:rFonts w:ascii="Times New Roman" w:hAnsi="Times New Roman"/>
                <w:color w:val="000000" w:themeColor="text1"/>
                <w:sz w:val="24"/>
                <w:szCs w:val="24"/>
                <w:vertAlign w:val="subscript"/>
                <w:lang w:val="ro-RO"/>
              </w:rPr>
              <w:t>2</w:t>
            </w:r>
            <w:r w:rsidRPr="00D06EC2">
              <w:rPr>
                <w:rFonts w:ascii="Times New Roman" w:hAnsi="Times New Roman"/>
                <w:color w:val="000000" w:themeColor="text1"/>
                <w:sz w:val="24"/>
                <w:szCs w:val="24"/>
                <w:lang w:val="ro-RO"/>
              </w:rPr>
              <w:t>, PM</w:t>
            </w:r>
            <w:r w:rsidRPr="00D06EC2">
              <w:rPr>
                <w:rFonts w:ascii="Times New Roman" w:hAnsi="Times New Roman"/>
                <w:color w:val="000000" w:themeColor="text1"/>
                <w:sz w:val="24"/>
                <w:szCs w:val="24"/>
                <w:vertAlign w:val="subscript"/>
                <w:lang w:val="ro-RO"/>
              </w:rPr>
              <w:t>2,5</w:t>
            </w:r>
            <w:r w:rsidRPr="00D06EC2">
              <w:rPr>
                <w:rFonts w:ascii="Times New Roman" w:hAnsi="Times New Roman"/>
                <w:color w:val="000000" w:themeColor="text1"/>
                <w:sz w:val="24"/>
                <w:szCs w:val="24"/>
                <w:lang w:val="ro-RO"/>
              </w:rPr>
              <w:t>, CH</w:t>
            </w:r>
            <w:r w:rsidRPr="00D06EC2">
              <w:rPr>
                <w:rFonts w:ascii="Times New Roman" w:hAnsi="Times New Roman"/>
                <w:color w:val="000000" w:themeColor="text1"/>
                <w:sz w:val="24"/>
                <w:szCs w:val="24"/>
                <w:vertAlign w:val="subscript"/>
                <w:lang w:val="ro-RO"/>
              </w:rPr>
              <w:t>4</w:t>
            </w:r>
            <w:r w:rsidRPr="00D06EC2">
              <w:rPr>
                <w:rFonts w:ascii="Times New Roman" w:hAnsi="Times New Roman"/>
                <w:color w:val="000000" w:themeColor="text1"/>
                <w:sz w:val="24"/>
                <w:szCs w:val="24"/>
                <w:lang w:val="ro-RO"/>
              </w:rPr>
              <w:t xml:space="preserve"> și posibilitatea </w:t>
            </w:r>
            <w:r w:rsidR="00845355" w:rsidRPr="00D06EC2">
              <w:rPr>
                <w:rFonts w:ascii="Times New Roman" w:hAnsi="Times New Roman"/>
                <w:color w:val="000000" w:themeColor="text1"/>
                <w:sz w:val="24"/>
                <w:szCs w:val="24"/>
                <w:lang w:val="ro-RO"/>
              </w:rPr>
              <w:t xml:space="preserve">elaborării </w:t>
            </w:r>
            <w:r w:rsidRPr="00D06EC2">
              <w:rPr>
                <w:rFonts w:ascii="Times New Roman" w:hAnsi="Times New Roman"/>
                <w:color w:val="000000" w:themeColor="text1"/>
                <w:sz w:val="24"/>
                <w:szCs w:val="24"/>
                <w:lang w:val="ro-RO"/>
              </w:rPr>
              <w:t>inventare</w:t>
            </w:r>
            <w:r w:rsidR="00845355" w:rsidRPr="00D06EC2">
              <w:rPr>
                <w:rFonts w:ascii="Times New Roman" w:hAnsi="Times New Roman"/>
                <w:color w:val="000000" w:themeColor="text1"/>
                <w:sz w:val="24"/>
                <w:szCs w:val="24"/>
                <w:lang w:val="ro-RO"/>
              </w:rPr>
              <w:t>lor</w:t>
            </w:r>
            <w:r w:rsidRPr="00D06EC2">
              <w:rPr>
                <w:rFonts w:ascii="Times New Roman" w:hAnsi="Times New Roman"/>
                <w:color w:val="000000" w:themeColor="text1"/>
                <w:sz w:val="24"/>
                <w:szCs w:val="24"/>
                <w:lang w:val="ro-RO"/>
              </w:rPr>
              <w:t xml:space="preserve"> de emisii ajustate în cazul în care, în urma aplicării unei metodologii de inventariere îmbunătățite, nu se respectă un angajament de reducere. Regulamentul impune adoptarea, punerea în aplicare și actualizarea periodică a programului național de control al poluării atmosferice (PNCPA), care stabilește modul de îndeplinire a angajamentelor de reducere a emisiilor; </w:t>
            </w:r>
          </w:p>
          <w:p w14:paraId="6AB77003" w14:textId="68BD65CF" w:rsidR="00FE149D" w:rsidRPr="00D06EC2" w:rsidRDefault="00FE149D" w:rsidP="00C42E03">
            <w:pPr>
              <w:shd w:val="clear" w:color="auto" w:fill="FFFFFF"/>
              <w:ind w:firstLine="709"/>
              <w:jc w:val="both"/>
              <w:rPr>
                <w:rFonts w:ascii="Times New Roman" w:hAnsi="Times New Roman"/>
                <w:color w:val="000000" w:themeColor="text1"/>
                <w:sz w:val="24"/>
                <w:szCs w:val="24"/>
                <w:lang w:val="ro-RO"/>
              </w:rPr>
            </w:pPr>
            <w:r w:rsidRPr="00D06EC2">
              <w:rPr>
                <w:rFonts w:ascii="Times New Roman" w:hAnsi="Times New Roman"/>
                <w:color w:val="000000" w:themeColor="text1"/>
                <w:sz w:val="24"/>
                <w:szCs w:val="24"/>
                <w:lang w:val="ro-RO"/>
              </w:rPr>
              <w:t>Capitolul III ”</w:t>
            </w:r>
            <w:r w:rsidRPr="00D06EC2">
              <w:rPr>
                <w:rFonts w:ascii="Times New Roman" w:hAnsi="Times New Roman"/>
                <w:i/>
                <w:color w:val="000000" w:themeColor="text1"/>
                <w:sz w:val="24"/>
                <w:szCs w:val="24"/>
                <w:lang w:val="ro-RO"/>
              </w:rPr>
              <w:t>Inventarierea emisiilor și monitorizarea impactului poluării atmosferice</w:t>
            </w:r>
            <w:r w:rsidRPr="00D06EC2">
              <w:rPr>
                <w:rFonts w:ascii="Times New Roman" w:hAnsi="Times New Roman"/>
                <w:color w:val="000000" w:themeColor="text1"/>
                <w:sz w:val="24"/>
                <w:szCs w:val="24"/>
                <w:lang w:val="ro-RO"/>
              </w:rPr>
              <w:t xml:space="preserve">” prevede norme privind monitorizarea emisiilor de poluanți atmosferici, precum elaborarea și actualizarea inventarului și estimărilor naționale de emisii, însoțit de un raport informativ de inventariere, în conformitate cu obligațiile și orientările adoptate în cadrul Convenției LRTAP (descrise în anexa nr.4). În conformitate cu prevederile Regulamentului, se evaluează și se monitorizează impactul negativ al poluării atmosferice asupra ecosistemelor acvatice și terestre, </w:t>
            </w:r>
            <w:r w:rsidR="00E9649D" w:rsidRPr="00D06EC2">
              <w:rPr>
                <w:rFonts w:ascii="Times New Roman" w:hAnsi="Times New Roman"/>
                <w:color w:val="000000" w:themeColor="text1"/>
                <w:sz w:val="24"/>
                <w:szCs w:val="24"/>
                <w:lang w:val="ro-RO"/>
              </w:rPr>
              <w:t xml:space="preserve">conform prevederilor </w:t>
            </w:r>
            <w:r w:rsidRPr="00D06EC2">
              <w:rPr>
                <w:rFonts w:ascii="Times New Roman" w:hAnsi="Times New Roman"/>
                <w:color w:val="000000" w:themeColor="text1"/>
                <w:sz w:val="24"/>
                <w:szCs w:val="24"/>
                <w:lang w:val="ro-RO"/>
              </w:rPr>
              <w:t>Anex</w:t>
            </w:r>
            <w:r w:rsidR="00E9649D" w:rsidRPr="00D06EC2">
              <w:rPr>
                <w:rFonts w:ascii="Times New Roman" w:hAnsi="Times New Roman"/>
                <w:color w:val="000000" w:themeColor="text1"/>
                <w:sz w:val="24"/>
                <w:szCs w:val="24"/>
                <w:lang w:val="ro-RO"/>
              </w:rPr>
              <w:t>ei</w:t>
            </w:r>
            <w:r w:rsidRPr="00D06EC2">
              <w:rPr>
                <w:rFonts w:ascii="Times New Roman" w:hAnsi="Times New Roman"/>
                <w:color w:val="000000" w:themeColor="text1"/>
                <w:sz w:val="24"/>
                <w:szCs w:val="24"/>
                <w:lang w:val="ro-RO"/>
              </w:rPr>
              <w:t xml:space="preserve"> nr.5; </w:t>
            </w:r>
          </w:p>
          <w:p w14:paraId="1A511908" w14:textId="77777777" w:rsidR="00FE149D" w:rsidRPr="00D06EC2" w:rsidRDefault="00FE149D" w:rsidP="00C42E03">
            <w:pPr>
              <w:ind w:firstLine="493"/>
              <w:jc w:val="both"/>
              <w:rPr>
                <w:rFonts w:ascii="Times New Roman" w:hAnsi="Times New Roman"/>
                <w:color w:val="000000" w:themeColor="text1"/>
                <w:sz w:val="24"/>
                <w:szCs w:val="24"/>
                <w:lang w:val="ro-RO"/>
              </w:rPr>
            </w:pPr>
            <w:r w:rsidRPr="00D06EC2">
              <w:rPr>
                <w:rFonts w:ascii="Times New Roman" w:hAnsi="Times New Roman"/>
                <w:color w:val="000000" w:themeColor="text1"/>
                <w:sz w:val="24"/>
                <w:szCs w:val="24"/>
                <w:lang w:val="ro-RO"/>
              </w:rPr>
              <w:t>Capitolul IV ”</w:t>
            </w:r>
            <w:r w:rsidRPr="00D06EC2">
              <w:rPr>
                <w:rFonts w:ascii="Times New Roman" w:hAnsi="Times New Roman"/>
                <w:i/>
                <w:iCs/>
                <w:color w:val="000000" w:themeColor="text1"/>
                <w:sz w:val="24"/>
                <w:szCs w:val="24"/>
                <w:lang w:val="ro-RO"/>
              </w:rPr>
              <w:t>Accesul la informații și aspecte de cooperare</w:t>
            </w:r>
            <w:r w:rsidRPr="00D06EC2">
              <w:rPr>
                <w:rFonts w:ascii="Times New Roman" w:hAnsi="Times New Roman"/>
                <w:color w:val="000000" w:themeColor="text1"/>
                <w:sz w:val="24"/>
                <w:szCs w:val="24"/>
                <w:lang w:val="ro-RO"/>
              </w:rPr>
              <w:t xml:space="preserve">” stabilește tipul de informații și rapoarte </w:t>
            </w:r>
            <w:r w:rsidRPr="00D06EC2">
              <w:rPr>
                <w:rFonts w:ascii="Times New Roman" w:hAnsi="Times New Roman"/>
                <w:color w:val="000000" w:themeColor="text1"/>
                <w:sz w:val="24"/>
                <w:szCs w:val="24"/>
                <w:shd w:val="clear" w:color="auto" w:fill="FFFFFF"/>
                <w:lang w:val="ro-RO"/>
              </w:rPr>
              <w:t>în domeniul poluării atmosferice și calității aerului</w:t>
            </w:r>
            <w:r w:rsidRPr="00D06EC2">
              <w:rPr>
                <w:rFonts w:ascii="Times New Roman" w:hAnsi="Times New Roman"/>
                <w:color w:val="000000" w:themeColor="text1"/>
                <w:sz w:val="24"/>
                <w:szCs w:val="24"/>
                <w:lang w:val="ro-RO"/>
              </w:rPr>
              <w:t>, prin intermediul cărora publicul este informat la acest subiect;</w:t>
            </w:r>
          </w:p>
          <w:p w14:paraId="3439F7A3" w14:textId="77777777" w:rsidR="00FE149D" w:rsidRPr="00D06EC2" w:rsidRDefault="00FE149D" w:rsidP="00C42E03">
            <w:pPr>
              <w:pStyle w:val="a8"/>
              <w:spacing w:before="0" w:beforeAutospacing="0" w:after="0" w:afterAutospacing="0"/>
              <w:ind w:firstLine="493"/>
              <w:jc w:val="both"/>
              <w:rPr>
                <w:color w:val="000000" w:themeColor="text1"/>
                <w:lang w:val="ro-RO"/>
              </w:rPr>
            </w:pPr>
            <w:r w:rsidRPr="00D06EC2">
              <w:rPr>
                <w:color w:val="000000" w:themeColor="text1"/>
                <w:lang w:val="ro-RO"/>
              </w:rPr>
              <w:t>Regulamentul include 5 anexe:</w:t>
            </w:r>
          </w:p>
          <w:p w14:paraId="2EDDF6BE" w14:textId="1FCF3374" w:rsidR="00FE149D" w:rsidRPr="00D06EC2" w:rsidRDefault="00FE149D" w:rsidP="00C42E03">
            <w:pPr>
              <w:pStyle w:val="a8"/>
              <w:spacing w:before="0" w:beforeAutospacing="0" w:after="0" w:afterAutospacing="0"/>
              <w:ind w:left="396"/>
              <w:jc w:val="both"/>
              <w:rPr>
                <w:color w:val="000000" w:themeColor="text1"/>
                <w:lang w:val="ro-RO"/>
              </w:rPr>
            </w:pPr>
            <w:r w:rsidRPr="00D06EC2">
              <w:rPr>
                <w:bCs/>
                <w:color w:val="000000" w:themeColor="text1"/>
                <w:shd w:val="clear" w:color="auto" w:fill="FFFFFF"/>
                <w:lang w:val="ro-RO"/>
              </w:rPr>
              <w:t xml:space="preserve"> Anexa nr. 1 - </w:t>
            </w:r>
            <w:r w:rsidR="000B4074">
              <w:rPr>
                <w:color w:val="000000" w:themeColor="text1"/>
                <w:lang w:val="ro-RO"/>
              </w:rPr>
              <w:t>C</w:t>
            </w:r>
            <w:r w:rsidRPr="00D06EC2">
              <w:rPr>
                <w:color w:val="000000" w:themeColor="text1"/>
                <w:lang w:val="ro-RO"/>
              </w:rPr>
              <w:t>erințele privind monitorizarea și raportare anuală a emisiilor</w:t>
            </w:r>
            <w:r w:rsidRPr="00D06EC2">
              <w:rPr>
                <w:bCs/>
                <w:color w:val="000000" w:themeColor="text1"/>
                <w:shd w:val="clear" w:color="auto" w:fill="FFFFFF"/>
                <w:lang w:val="ro-RO"/>
              </w:rPr>
              <w:t>.</w:t>
            </w:r>
          </w:p>
          <w:p w14:paraId="144F984A" w14:textId="1D08F566" w:rsidR="00FE149D" w:rsidRPr="00D06EC2" w:rsidRDefault="000B4074" w:rsidP="00C42E03">
            <w:pPr>
              <w:pStyle w:val="a8"/>
              <w:spacing w:before="0" w:beforeAutospacing="0" w:after="0" w:afterAutospacing="0"/>
              <w:ind w:left="460"/>
              <w:jc w:val="both"/>
              <w:rPr>
                <w:color w:val="000000" w:themeColor="text1"/>
                <w:lang w:val="ro-RO"/>
              </w:rPr>
            </w:pPr>
            <w:r>
              <w:rPr>
                <w:color w:val="000000" w:themeColor="text1"/>
                <w:lang w:val="ro-RO"/>
              </w:rPr>
              <w:lastRenderedPageBreak/>
              <w:t>Anexa nr. 2 - A</w:t>
            </w:r>
            <w:r w:rsidR="00FE149D" w:rsidRPr="00D06EC2">
              <w:rPr>
                <w:color w:val="000000" w:themeColor="text1"/>
                <w:lang w:val="ro-RO"/>
              </w:rPr>
              <w:t>ngajamentele naționale de reducere a emisiilor atmosferice antropice.</w:t>
            </w:r>
          </w:p>
          <w:p w14:paraId="4C920A60" w14:textId="0673E872" w:rsidR="00FE149D" w:rsidRPr="00D06EC2" w:rsidRDefault="000B4074" w:rsidP="00C42E03">
            <w:pPr>
              <w:pStyle w:val="a8"/>
              <w:spacing w:before="0" w:beforeAutospacing="0" w:after="0" w:afterAutospacing="0"/>
              <w:ind w:left="460"/>
              <w:jc w:val="both"/>
              <w:rPr>
                <w:color w:val="000000" w:themeColor="text1"/>
                <w:lang w:val="ro-RO"/>
              </w:rPr>
            </w:pPr>
            <w:r>
              <w:rPr>
                <w:color w:val="000000" w:themeColor="text1"/>
                <w:lang w:val="ro-RO"/>
              </w:rPr>
              <w:t>Anexa nr.3 - C</w:t>
            </w:r>
            <w:r w:rsidR="00FE149D" w:rsidRPr="00D06EC2">
              <w:rPr>
                <w:color w:val="000000" w:themeColor="text1"/>
                <w:lang w:val="ro-RO"/>
              </w:rPr>
              <w:t>onținutul, structura și formatul programului național de control al poluării atmosferice.</w:t>
            </w:r>
          </w:p>
          <w:p w14:paraId="19A4E742" w14:textId="1AAF3B60" w:rsidR="00FE149D" w:rsidRPr="00D06EC2" w:rsidRDefault="00FE149D" w:rsidP="00C42E03">
            <w:pPr>
              <w:pStyle w:val="a8"/>
              <w:spacing w:before="0" w:beforeAutospacing="0" w:after="0" w:afterAutospacing="0"/>
              <w:ind w:left="460"/>
              <w:jc w:val="both"/>
              <w:rPr>
                <w:color w:val="000000" w:themeColor="text1"/>
                <w:lang w:val="ro-RO"/>
              </w:rPr>
            </w:pPr>
            <w:r w:rsidRPr="00D06EC2">
              <w:rPr>
                <w:color w:val="000000" w:themeColor="text1"/>
                <w:lang w:val="ro-RO"/>
              </w:rPr>
              <w:t xml:space="preserve">Anexa nr. 4 - </w:t>
            </w:r>
            <w:r w:rsidR="000B4074">
              <w:rPr>
                <w:color w:val="000000" w:themeColor="text1"/>
                <w:lang w:val="ro-RO"/>
              </w:rPr>
              <w:t>M</w:t>
            </w:r>
            <w:r w:rsidRPr="00D06EC2">
              <w:rPr>
                <w:color w:val="000000" w:themeColor="text1"/>
                <w:lang w:val="ro-RO"/>
              </w:rPr>
              <w:t>etodologiile pentru pregătirea și actualizarea inventarelor și a prognozelor naționale de emisii, a rapoartelor informative de inventariere și a inventarelor naționale de emisii.</w:t>
            </w:r>
          </w:p>
          <w:p w14:paraId="61ED74F8" w14:textId="5250A8BC" w:rsidR="005144C0" w:rsidRPr="00D06EC2" w:rsidRDefault="00FE149D" w:rsidP="00C42E03">
            <w:pPr>
              <w:pStyle w:val="a8"/>
              <w:spacing w:before="0" w:beforeAutospacing="0" w:after="0" w:afterAutospacing="0"/>
              <w:ind w:left="460"/>
              <w:jc w:val="both"/>
              <w:rPr>
                <w:b/>
                <w:color w:val="000000" w:themeColor="text1"/>
                <w:lang w:val="ro-RO"/>
              </w:rPr>
            </w:pPr>
            <w:r w:rsidRPr="00D06EC2">
              <w:rPr>
                <w:color w:val="000000" w:themeColor="text1"/>
                <w:lang w:val="ro-RO"/>
              </w:rPr>
              <w:t xml:space="preserve">Anexa nr. 5 - </w:t>
            </w:r>
            <w:bookmarkStart w:id="1" w:name="_Hlk159339003"/>
            <w:r w:rsidR="000B4074">
              <w:rPr>
                <w:color w:val="000000" w:themeColor="text1"/>
                <w:lang w:val="ro-RO"/>
              </w:rPr>
              <w:t>I</w:t>
            </w:r>
            <w:r w:rsidRPr="00D06EC2">
              <w:rPr>
                <w:color w:val="000000" w:themeColor="text1"/>
                <w:lang w:val="ro-RO"/>
              </w:rPr>
              <w:t>ndicatori opționali pentru monitorizarea impactului poluării atmosferice</w:t>
            </w:r>
            <w:bookmarkEnd w:id="1"/>
            <w:r w:rsidRPr="00D06EC2">
              <w:rPr>
                <w:color w:val="000000" w:themeColor="text1"/>
                <w:lang w:val="ro-RO"/>
              </w:rPr>
              <w:t xml:space="preserve">. </w:t>
            </w:r>
          </w:p>
        </w:tc>
      </w:tr>
      <w:bookmarkEnd w:id="0"/>
      <w:tr w:rsidR="00355B1F" w:rsidRPr="00D06EC2" w14:paraId="676C92D3" w14:textId="77777777" w:rsidTr="00B049E1">
        <w:tc>
          <w:tcPr>
            <w:tcW w:w="10236" w:type="dxa"/>
            <w:shd w:val="clear" w:color="auto" w:fill="D9D9D9" w:themeFill="background1" w:themeFillShade="D9"/>
          </w:tcPr>
          <w:p w14:paraId="46F2B091" w14:textId="67950FCE" w:rsidR="00B973DD" w:rsidRPr="00D06EC2" w:rsidRDefault="00B973DD" w:rsidP="00C42E03">
            <w:pPr>
              <w:pStyle w:val="a4"/>
              <w:widowControl w:val="0"/>
              <w:numPr>
                <w:ilvl w:val="0"/>
                <w:numId w:val="1"/>
              </w:numPr>
              <w:overflowPunct w:val="0"/>
              <w:adjustRightInd w:val="0"/>
              <w:jc w:val="both"/>
              <w:rPr>
                <w:rFonts w:ascii="Times New Roman" w:hAnsi="Times New Roman"/>
                <w:sz w:val="24"/>
                <w:szCs w:val="24"/>
                <w:lang w:val="ro-RO"/>
              </w:rPr>
            </w:pPr>
            <w:r w:rsidRPr="00D06EC2">
              <w:rPr>
                <w:rFonts w:ascii="Times New Roman" w:hAnsi="Times New Roman"/>
                <w:sz w:val="24"/>
                <w:szCs w:val="24"/>
                <w:lang w:val="ro-RO"/>
              </w:rPr>
              <w:lastRenderedPageBreak/>
              <w:t>Fundamentarea economico-financiară</w:t>
            </w:r>
          </w:p>
        </w:tc>
      </w:tr>
      <w:tr w:rsidR="00355B1F" w:rsidRPr="00D06EC2" w14:paraId="60E30DA1" w14:textId="77777777" w:rsidTr="00B049E1">
        <w:trPr>
          <w:trHeight w:val="414"/>
        </w:trPr>
        <w:tc>
          <w:tcPr>
            <w:tcW w:w="10236" w:type="dxa"/>
            <w:tcBorders>
              <w:bottom w:val="single" w:sz="4" w:space="0" w:color="auto"/>
            </w:tcBorders>
          </w:tcPr>
          <w:p w14:paraId="42D53AE5" w14:textId="77777777" w:rsidR="00597867" w:rsidRPr="00D06EC2" w:rsidRDefault="00597867" w:rsidP="00C42E03">
            <w:pPr>
              <w:ind w:firstLine="709"/>
              <w:jc w:val="both"/>
              <w:rPr>
                <w:rFonts w:ascii="Times New Roman" w:hAnsi="Times New Roman"/>
                <w:sz w:val="24"/>
                <w:szCs w:val="24"/>
                <w:lang w:val="ro-RO"/>
              </w:rPr>
            </w:pPr>
            <w:r w:rsidRPr="00D06EC2">
              <w:rPr>
                <w:rFonts w:ascii="Times New Roman" w:hAnsi="Times New Roman"/>
                <w:sz w:val="24"/>
                <w:szCs w:val="24"/>
                <w:lang w:val="ro-RO"/>
              </w:rPr>
              <w:t>Implementarea prevederilor proiectului nu necesită cheltuieli financiare suplimentare din bugetul de stat.</w:t>
            </w:r>
          </w:p>
          <w:p w14:paraId="7F36E407" w14:textId="77777777" w:rsidR="00597867" w:rsidRPr="00D06EC2" w:rsidRDefault="00597867" w:rsidP="00C42E03">
            <w:pPr>
              <w:tabs>
                <w:tab w:val="left" w:pos="884"/>
                <w:tab w:val="left" w:pos="1196"/>
              </w:tabs>
              <w:ind w:firstLine="709"/>
              <w:jc w:val="both"/>
              <w:rPr>
                <w:rFonts w:ascii="Times New Roman" w:hAnsi="Times New Roman"/>
                <w:sz w:val="24"/>
                <w:szCs w:val="24"/>
                <w:lang w:val="ro-RO"/>
              </w:rPr>
            </w:pPr>
            <w:r w:rsidRPr="00D06EC2">
              <w:rPr>
                <w:rFonts w:ascii="Times New Roman" w:hAnsi="Times New Roman"/>
                <w:sz w:val="24"/>
                <w:szCs w:val="24"/>
                <w:lang w:val="ro-RO"/>
              </w:rPr>
              <w:t>Realizarea prevederilor proiectului Hotărârii Guvernului, asociate cu elaborarea programului național de control al poluării atmosferice</w:t>
            </w:r>
            <w:r w:rsidRPr="00D06EC2">
              <w:rPr>
                <w:rFonts w:ascii="Times New Roman" w:hAnsi="Times New Roman"/>
                <w:iCs/>
                <w:sz w:val="24"/>
                <w:szCs w:val="24"/>
                <w:lang w:val="ro-RO"/>
              </w:rPr>
              <w:t xml:space="preserve"> și </w:t>
            </w:r>
            <w:r w:rsidRPr="00D06EC2">
              <w:rPr>
                <w:rFonts w:ascii="Times New Roman" w:hAnsi="Times New Roman"/>
                <w:color w:val="000000" w:themeColor="text1"/>
                <w:sz w:val="24"/>
                <w:szCs w:val="24"/>
                <w:lang w:val="ro-RO"/>
              </w:rPr>
              <w:t>inventarului național de emisii, însoțit de un raport informativ de inventariere</w:t>
            </w:r>
            <w:r w:rsidRPr="00D06EC2">
              <w:rPr>
                <w:rFonts w:ascii="Times New Roman" w:hAnsi="Times New Roman"/>
                <w:sz w:val="24"/>
                <w:szCs w:val="24"/>
                <w:lang w:val="ro-RO"/>
              </w:rPr>
              <w:t xml:space="preserve">, </w:t>
            </w:r>
            <w:r w:rsidRPr="00D06EC2">
              <w:rPr>
                <w:rFonts w:ascii="Times New Roman" w:eastAsia="TimesNewRoman" w:hAnsi="Times New Roman"/>
                <w:sz w:val="24"/>
                <w:szCs w:val="24"/>
                <w:lang w:val="ro-RO"/>
              </w:rPr>
              <w:t xml:space="preserve">nu va implica cheltuieli financiare suplimentare </w:t>
            </w:r>
            <w:r w:rsidRPr="00D06EC2">
              <w:rPr>
                <w:rFonts w:ascii="Times New Roman" w:hAnsi="Times New Roman"/>
                <w:sz w:val="24"/>
                <w:szCs w:val="24"/>
                <w:lang w:val="ro-RO"/>
              </w:rPr>
              <w:t xml:space="preserve">din Bugetul de Stat. Abilitățile de bază ale autorităților administrației publice vor fi executate în limitele efectivului angajaților acestor instituții, în limitele alocațiilor bugetare. </w:t>
            </w:r>
          </w:p>
          <w:p w14:paraId="6EFA51B5" w14:textId="77777777" w:rsidR="00597867" w:rsidRPr="00D06EC2" w:rsidRDefault="00597867" w:rsidP="00C42E03">
            <w:pPr>
              <w:ind w:firstLine="709"/>
              <w:jc w:val="both"/>
              <w:rPr>
                <w:rFonts w:ascii="Times New Roman" w:hAnsi="Times New Roman"/>
                <w:color w:val="0D0D0D"/>
                <w:sz w:val="24"/>
                <w:szCs w:val="24"/>
                <w:shd w:val="clear" w:color="auto" w:fill="FFFFFF"/>
                <w:lang w:val="ro-RO"/>
              </w:rPr>
            </w:pPr>
            <w:r w:rsidRPr="00D06EC2">
              <w:rPr>
                <w:rFonts w:ascii="Times New Roman" w:hAnsi="Times New Roman"/>
                <w:sz w:val="24"/>
                <w:szCs w:val="24"/>
                <w:lang w:val="ro-RO"/>
              </w:rPr>
              <w:t xml:space="preserve">Pentru pregătirea </w:t>
            </w:r>
            <w:r w:rsidRPr="00D06EC2">
              <w:rPr>
                <w:rFonts w:ascii="Times New Roman" w:hAnsi="Times New Roman"/>
                <w:color w:val="000000" w:themeColor="text1"/>
                <w:sz w:val="24"/>
                <w:szCs w:val="24"/>
                <w:lang w:val="ro-RO"/>
              </w:rPr>
              <w:t>inventarului național de emisii, însoțit de un raport informativ de inventariere</w:t>
            </w:r>
            <w:r w:rsidRPr="00D06EC2">
              <w:rPr>
                <w:rFonts w:ascii="Times New Roman" w:hAnsi="Times New Roman"/>
                <w:sz w:val="24"/>
                <w:szCs w:val="24"/>
                <w:lang w:val="ro-RO"/>
              </w:rPr>
              <w:t xml:space="preserve"> </w:t>
            </w:r>
            <w:r w:rsidRPr="00D06EC2">
              <w:rPr>
                <w:rFonts w:ascii="Times New Roman" w:hAnsi="Times New Roman"/>
                <w:color w:val="0D0D0D"/>
                <w:sz w:val="24"/>
                <w:szCs w:val="24"/>
                <w:shd w:val="clear" w:color="auto" w:fill="FFFFFF"/>
                <w:lang w:val="ro-RO"/>
              </w:rPr>
              <w:t>se vor colecta date provenind din informații obținute prin monitorizarea măsurilor din cadrul politicilor sectoriale de mediu, energie, transporturi, agricultură etc. Aceste date vor reflecta măsurile de reducere a emisiilor rezultate din activitățile desfășurate în aceste sectoare.</w:t>
            </w:r>
          </w:p>
          <w:p w14:paraId="2FD148C9" w14:textId="77777777" w:rsidR="00597867" w:rsidRPr="00D06EC2" w:rsidRDefault="00597867" w:rsidP="00C42E03">
            <w:pPr>
              <w:ind w:firstLine="709"/>
              <w:jc w:val="both"/>
              <w:rPr>
                <w:rFonts w:ascii="Times New Roman" w:hAnsi="Times New Roman"/>
                <w:color w:val="000000" w:themeColor="text1"/>
                <w:sz w:val="24"/>
                <w:szCs w:val="24"/>
                <w:shd w:val="clear" w:color="auto" w:fill="FFFFFF"/>
                <w:lang w:val="ro-RO"/>
              </w:rPr>
            </w:pPr>
            <w:r w:rsidRPr="00D06EC2">
              <w:rPr>
                <w:rFonts w:ascii="Times New Roman" w:hAnsi="Times New Roman"/>
                <w:color w:val="000000" w:themeColor="text1"/>
                <w:sz w:val="24"/>
                <w:szCs w:val="24"/>
                <w:shd w:val="clear" w:color="auto" w:fill="FFFFFF"/>
                <w:lang w:val="ro-RO"/>
              </w:rPr>
              <w:t xml:space="preserve">Beneficiile aferente reducerii impactului </w:t>
            </w:r>
            <w:r w:rsidRPr="00D06EC2">
              <w:rPr>
                <w:rFonts w:ascii="Times New Roman" w:hAnsi="Times New Roman"/>
                <w:color w:val="000000" w:themeColor="text1"/>
                <w:sz w:val="24"/>
                <w:szCs w:val="24"/>
                <w:lang w:val="ro-RO"/>
              </w:rPr>
              <w:t>poluanților atmosferici</w:t>
            </w:r>
            <w:r w:rsidRPr="00D06EC2">
              <w:rPr>
                <w:rFonts w:ascii="Times New Roman" w:hAnsi="Times New Roman"/>
                <w:color w:val="000000" w:themeColor="text1"/>
                <w:sz w:val="24"/>
                <w:szCs w:val="24"/>
                <w:shd w:val="clear" w:color="auto" w:fill="FFFFFF"/>
                <w:lang w:val="ro-RO"/>
              </w:rPr>
              <w:t xml:space="preserve"> asupra sănătății umane vor depăși costurile de asigurare a conformității. În primul rând, măsurile propuse vor contribui la creșterea duratei de viață ca urmare a reducerii numărului de decese cauzate de bolile provocate de poluarea atmosferică. În al doilea rând, vor fi atestate beneficii de mediu datorate reducerii pagubelor cauzate ecosistemelor. </w:t>
            </w:r>
          </w:p>
          <w:p w14:paraId="26F8795D" w14:textId="2D479FFC" w:rsidR="00597867" w:rsidRPr="00D06EC2" w:rsidRDefault="00597867" w:rsidP="00C42E03">
            <w:pPr>
              <w:ind w:firstLine="709"/>
              <w:jc w:val="both"/>
              <w:rPr>
                <w:rFonts w:ascii="Times New Roman" w:hAnsi="Times New Roman"/>
                <w:bCs/>
                <w:color w:val="000000" w:themeColor="text1"/>
                <w:sz w:val="24"/>
                <w:szCs w:val="24"/>
                <w:lang w:val="ro-RO"/>
              </w:rPr>
            </w:pPr>
            <w:r w:rsidRPr="00D06EC2">
              <w:rPr>
                <w:rFonts w:ascii="Times New Roman" w:hAnsi="Times New Roman"/>
                <w:color w:val="000000" w:themeColor="text1"/>
                <w:sz w:val="24"/>
                <w:szCs w:val="24"/>
                <w:lang w:val="ro-RO"/>
              </w:rPr>
              <w:t>Comisia Europeană a estimat că costurile directe antrenate de respectarea valorilor conform actelor UE privind calitatea aerului înconjurător vor atinge o valoare de 5-8 miliarde de euro pe an, iar beneficiile pentru sănătate în valoare monetară reprezintă între 37 și 119 miliarde de euro pe an. Comisia a concluzionat că beneficiile aduse de politica privind calitatea aerului depășesc cu mult costurile de implementare</w:t>
            </w:r>
            <w:r w:rsidRPr="00D06EC2">
              <w:rPr>
                <w:rStyle w:val="af1"/>
                <w:rFonts w:ascii="Times New Roman" w:hAnsi="Times New Roman"/>
                <w:color w:val="000000" w:themeColor="text1"/>
                <w:sz w:val="24"/>
                <w:szCs w:val="24"/>
                <w:lang w:val="ro-RO"/>
              </w:rPr>
              <w:footnoteReference w:id="1"/>
            </w:r>
            <w:r w:rsidRPr="00D06EC2">
              <w:rPr>
                <w:rFonts w:ascii="Times New Roman" w:hAnsi="Times New Roman"/>
                <w:color w:val="000000" w:themeColor="text1"/>
                <w:sz w:val="24"/>
                <w:szCs w:val="24"/>
                <w:lang w:val="ro-RO"/>
              </w:rPr>
              <w:t>.</w:t>
            </w:r>
          </w:p>
          <w:p w14:paraId="46AF2738" w14:textId="3833912A" w:rsidR="008D27A8" w:rsidRPr="00D06EC2" w:rsidRDefault="008D27A8" w:rsidP="00C42E03">
            <w:pPr>
              <w:ind w:firstLine="709"/>
              <w:jc w:val="both"/>
              <w:rPr>
                <w:rFonts w:ascii="Times New Roman" w:hAnsi="Times New Roman"/>
                <w:sz w:val="24"/>
                <w:szCs w:val="24"/>
                <w:lang w:val="ro-RO"/>
              </w:rPr>
            </w:pPr>
            <w:r w:rsidRPr="00D06EC2">
              <w:rPr>
                <w:rFonts w:ascii="Times New Roman" w:hAnsi="Times New Roman"/>
                <w:b/>
                <w:sz w:val="24"/>
                <w:szCs w:val="24"/>
                <w:lang w:val="ro-RO"/>
              </w:rPr>
              <w:t xml:space="preserve">Costurile pentru agenți economici </w:t>
            </w:r>
          </w:p>
          <w:p w14:paraId="27BCF216" w14:textId="77777777" w:rsidR="00597867" w:rsidRPr="00D06EC2" w:rsidRDefault="00597867" w:rsidP="00C42E03">
            <w:pPr>
              <w:widowControl w:val="0"/>
              <w:autoSpaceDE w:val="0"/>
              <w:autoSpaceDN w:val="0"/>
              <w:adjustRightInd w:val="0"/>
              <w:ind w:firstLine="680"/>
              <w:jc w:val="both"/>
              <w:rPr>
                <w:rStyle w:val="FontStyle13"/>
                <w:rFonts w:eastAsiaTheme="majorEastAsia"/>
                <w:color w:val="000000" w:themeColor="text1"/>
                <w:sz w:val="24"/>
                <w:szCs w:val="24"/>
                <w:lang w:val="ro-RO" w:eastAsia="ro-RO"/>
              </w:rPr>
            </w:pPr>
            <w:r w:rsidRPr="00D06EC2">
              <w:rPr>
                <w:rStyle w:val="FontStyle13"/>
                <w:rFonts w:eastAsiaTheme="majorEastAsia"/>
                <w:color w:val="000000" w:themeColor="text1"/>
                <w:sz w:val="24"/>
                <w:szCs w:val="24"/>
                <w:lang w:val="ro-RO" w:eastAsia="ro-RO"/>
              </w:rPr>
              <w:t>Proiectul propus</w:t>
            </w:r>
            <w:r w:rsidRPr="00D06EC2">
              <w:rPr>
                <w:rFonts w:ascii="Times New Roman" w:hAnsi="Times New Roman"/>
                <w:color w:val="000000" w:themeColor="text1"/>
                <w:sz w:val="24"/>
                <w:szCs w:val="24"/>
                <w:lang w:val="ro-RO"/>
              </w:rPr>
              <w:t xml:space="preserve">, fiind un document axat în primul rând pe instituționalizarea funcțiilor de monitorizare a calității aerului atmosferic, cu scopul de a reduce impactul poluanților atmosferici asupra sănătății umane și mediului, nu </w:t>
            </w:r>
            <w:r w:rsidRPr="00D06EC2">
              <w:rPr>
                <w:rStyle w:val="FontStyle13"/>
                <w:rFonts w:eastAsiaTheme="majorEastAsia"/>
                <w:color w:val="000000" w:themeColor="text1"/>
                <w:sz w:val="24"/>
                <w:szCs w:val="24"/>
                <w:lang w:val="ro-RO" w:eastAsia="ro-RO"/>
              </w:rPr>
              <w:t>va avea un impact direct asupra activității de întreprinzător.</w:t>
            </w:r>
          </w:p>
          <w:p w14:paraId="4B4994EC" w14:textId="585EF93A" w:rsidR="00C6452E" w:rsidRPr="00D06EC2" w:rsidRDefault="00597867" w:rsidP="00C42E03">
            <w:pPr>
              <w:ind w:left="-12" w:firstLine="513"/>
              <w:jc w:val="both"/>
              <w:rPr>
                <w:rFonts w:ascii="Times New Roman" w:hAnsi="Times New Roman"/>
                <w:color w:val="000000" w:themeColor="text1"/>
                <w:sz w:val="24"/>
                <w:szCs w:val="24"/>
                <w:lang w:val="ro-RO"/>
              </w:rPr>
            </w:pPr>
            <w:r w:rsidRPr="00D06EC2">
              <w:rPr>
                <w:rFonts w:ascii="Times New Roman" w:hAnsi="Times New Roman"/>
                <w:color w:val="000000" w:themeColor="text1"/>
                <w:sz w:val="24"/>
                <w:szCs w:val="24"/>
                <w:lang w:val="ro-RO"/>
              </w:rPr>
              <w:t xml:space="preserve">Angajamentele respective sunt stabilite la nivel de țară și nu prevăd careva sarcini concrete pentru agenții economici. Pentru a facilita realizarea prevederilor stabilite, Republica Moldova va beneficia de un termen de conformare de cinci ani, perioadă în care vor fi puse în aplicare mai multe măsuri </w:t>
            </w:r>
            <w:r w:rsidR="00D06EC2">
              <w:rPr>
                <w:rFonts w:ascii="Times New Roman" w:hAnsi="Times New Roman"/>
                <w:color w:val="000000" w:themeColor="text1"/>
                <w:sz w:val="24"/>
                <w:szCs w:val="24"/>
                <w:lang w:val="ro-RO"/>
              </w:rPr>
              <w:t xml:space="preserve">deja stabilite în documentele de politici existente, </w:t>
            </w:r>
            <w:r w:rsidRPr="00D06EC2">
              <w:rPr>
                <w:rFonts w:ascii="Times New Roman" w:hAnsi="Times New Roman"/>
                <w:color w:val="000000" w:themeColor="text1"/>
                <w:sz w:val="24"/>
                <w:szCs w:val="24"/>
                <w:lang w:val="ro-RO"/>
              </w:rPr>
              <w:t xml:space="preserve">în scopul atingerii reducerii emisiilor de poluanți. </w:t>
            </w:r>
          </w:p>
        </w:tc>
      </w:tr>
      <w:tr w:rsidR="00355B1F" w:rsidRPr="00D06EC2" w14:paraId="68277E56" w14:textId="77777777" w:rsidTr="00B049E1">
        <w:trPr>
          <w:trHeight w:val="331"/>
        </w:trPr>
        <w:tc>
          <w:tcPr>
            <w:tcW w:w="10236" w:type="dxa"/>
            <w:tcBorders>
              <w:bottom w:val="single" w:sz="4" w:space="0" w:color="auto"/>
            </w:tcBorders>
            <w:shd w:val="clear" w:color="auto" w:fill="D9D9D9" w:themeFill="background1" w:themeFillShade="D9"/>
          </w:tcPr>
          <w:p w14:paraId="5DBE49F1" w14:textId="144156AD" w:rsidR="00C6452E" w:rsidRPr="00D06EC2" w:rsidRDefault="00C6452E" w:rsidP="00C42E03">
            <w:pPr>
              <w:pStyle w:val="a4"/>
              <w:widowControl w:val="0"/>
              <w:numPr>
                <w:ilvl w:val="0"/>
                <w:numId w:val="1"/>
              </w:numPr>
              <w:overflowPunct w:val="0"/>
              <w:adjustRightInd w:val="0"/>
              <w:ind w:left="0" w:firstLine="357"/>
              <w:jc w:val="both"/>
              <w:rPr>
                <w:rFonts w:ascii="Times New Roman" w:hAnsi="Times New Roman"/>
                <w:sz w:val="24"/>
                <w:szCs w:val="24"/>
                <w:lang w:val="ro-RO"/>
              </w:rPr>
            </w:pPr>
            <w:r w:rsidRPr="00D06EC2">
              <w:rPr>
                <w:rFonts w:ascii="Times New Roman" w:hAnsi="Times New Roman"/>
                <w:sz w:val="24"/>
                <w:szCs w:val="24"/>
                <w:lang w:val="ro-RO"/>
              </w:rPr>
              <w:t xml:space="preserve">Modul de încorporare a proiectului în sistemul actelor normative în vigoare: </w:t>
            </w:r>
          </w:p>
        </w:tc>
      </w:tr>
      <w:tr w:rsidR="00355B1F" w:rsidRPr="00D06EC2" w14:paraId="3B2598C3" w14:textId="77777777" w:rsidTr="00B049E1">
        <w:trPr>
          <w:trHeight w:val="557"/>
        </w:trPr>
        <w:tc>
          <w:tcPr>
            <w:tcW w:w="10236" w:type="dxa"/>
            <w:tcBorders>
              <w:top w:val="single" w:sz="4" w:space="0" w:color="auto"/>
              <w:bottom w:val="single" w:sz="4" w:space="0" w:color="auto"/>
            </w:tcBorders>
          </w:tcPr>
          <w:p w14:paraId="2555BAE3" w14:textId="77777777" w:rsidR="009B3078" w:rsidRPr="00D06EC2" w:rsidRDefault="009B3078" w:rsidP="00C42E03">
            <w:pPr>
              <w:rPr>
                <w:rFonts w:ascii="Times New Roman" w:hAnsi="Times New Roman"/>
                <w:iCs/>
                <w:sz w:val="24"/>
                <w:szCs w:val="24"/>
                <w:lang w:val="ro-RO"/>
              </w:rPr>
            </w:pPr>
            <w:r w:rsidRPr="00D06EC2">
              <w:rPr>
                <w:rFonts w:ascii="Times New Roman" w:hAnsi="Times New Roman"/>
                <w:sz w:val="24"/>
                <w:szCs w:val="24"/>
                <w:lang w:val="ro-RO"/>
              </w:rPr>
              <w:t>Cadrul normativ în domeniul protecției aerului atmosferic</w:t>
            </w:r>
            <w:r w:rsidRPr="00D06EC2">
              <w:rPr>
                <w:rFonts w:ascii="Times New Roman" w:hAnsi="Times New Roman"/>
                <w:iCs/>
                <w:sz w:val="24"/>
                <w:szCs w:val="24"/>
                <w:lang w:val="ro-RO"/>
              </w:rPr>
              <w:t xml:space="preserve"> este reprezentat de: </w:t>
            </w:r>
          </w:p>
          <w:p w14:paraId="64EF4C69" w14:textId="3192AB3E" w:rsidR="009B3078" w:rsidRPr="00D06EC2" w:rsidRDefault="009B3078" w:rsidP="00C42E03">
            <w:pPr>
              <w:keepNext/>
              <w:ind w:firstLine="508"/>
              <w:jc w:val="both"/>
              <w:outlineLvl w:val="1"/>
              <w:rPr>
                <w:rFonts w:ascii="Times New Roman" w:hAnsi="Times New Roman"/>
                <w:color w:val="000000" w:themeColor="text1"/>
                <w:sz w:val="24"/>
                <w:szCs w:val="24"/>
                <w:lang w:val="ro-RO"/>
              </w:rPr>
            </w:pPr>
            <w:r w:rsidRPr="00D06EC2">
              <w:rPr>
                <w:rFonts w:ascii="Times New Roman" w:hAnsi="Times New Roman"/>
                <w:bCs/>
                <w:iCs/>
                <w:color w:val="000000" w:themeColor="text1"/>
                <w:sz w:val="24"/>
                <w:szCs w:val="24"/>
                <w:lang w:val="ro-RO"/>
              </w:rPr>
              <w:t>Legea nr. 1515/1993 privind protecția mediului înconjurător</w:t>
            </w:r>
            <w:r w:rsidR="006B1AC5" w:rsidRPr="00D06EC2">
              <w:rPr>
                <w:rFonts w:ascii="Times New Roman" w:hAnsi="Times New Roman"/>
                <w:bCs/>
                <w:iCs/>
                <w:color w:val="000000" w:themeColor="text1"/>
                <w:sz w:val="24"/>
                <w:szCs w:val="24"/>
                <w:lang w:val="ro-RO"/>
              </w:rPr>
              <w:t>, care</w:t>
            </w:r>
            <w:r w:rsidRPr="00D06EC2">
              <w:rPr>
                <w:rFonts w:ascii="Times New Roman" w:hAnsi="Times New Roman"/>
                <w:color w:val="000000" w:themeColor="text1"/>
                <w:sz w:val="24"/>
                <w:szCs w:val="24"/>
                <w:lang w:val="ro-RO"/>
              </w:rPr>
              <w:t xml:space="preserve"> vizează securitatea ecologică a populației, utilizarea rațională a resurselor naturale, precum și conservarea naturii și protecția tuturor componentelor de mediu (aer, apă, sol, flora, fauna, etc).</w:t>
            </w:r>
          </w:p>
          <w:p w14:paraId="0E1C9847" w14:textId="77777777" w:rsidR="009B3078" w:rsidRPr="00D06EC2" w:rsidRDefault="009B3078" w:rsidP="00C42E03">
            <w:pPr>
              <w:ind w:firstLine="508"/>
              <w:jc w:val="both"/>
              <w:rPr>
                <w:rFonts w:ascii="Times New Roman" w:hAnsi="Times New Roman"/>
                <w:color w:val="000000" w:themeColor="text1"/>
                <w:sz w:val="24"/>
                <w:szCs w:val="24"/>
                <w:u w:val="single"/>
                <w:lang w:val="ro-RO"/>
              </w:rPr>
            </w:pPr>
            <w:r w:rsidRPr="00D06EC2">
              <w:rPr>
                <w:rFonts w:ascii="Times New Roman" w:hAnsi="Times New Roman"/>
                <w:bCs/>
                <w:iCs/>
                <w:color w:val="000000" w:themeColor="text1"/>
                <w:sz w:val="24"/>
                <w:szCs w:val="24"/>
                <w:lang w:val="ro-RO"/>
              </w:rPr>
              <w:t>Legea nr. 98/2022 privind calitatea aerului atmosferic.</w:t>
            </w:r>
            <w:r w:rsidRPr="00D06EC2">
              <w:rPr>
                <w:rFonts w:ascii="Times New Roman" w:hAnsi="Times New Roman"/>
                <w:bCs/>
                <w:color w:val="000000" w:themeColor="text1"/>
                <w:sz w:val="24"/>
                <w:szCs w:val="24"/>
                <w:lang w:val="ro-RO"/>
              </w:rPr>
              <w:t xml:space="preserve"> </w:t>
            </w:r>
            <w:r w:rsidRPr="00D06EC2">
              <w:rPr>
                <w:rFonts w:ascii="Times New Roman" w:hAnsi="Times New Roman"/>
                <w:color w:val="000000" w:themeColor="text1"/>
                <w:sz w:val="24"/>
                <w:szCs w:val="24"/>
                <w:lang w:val="ro-RO"/>
              </w:rPr>
              <w:t xml:space="preserve">Legea prevede cadrul juridic pentru evaluare și monitorizare calității aerului, precum și stabilirea unui sistem pentru evaluarea calității aerului înconjurător în raport cu poluanții atmosferici. Art. 33 ale Legii prevede că angajamentele de reducere a emisiilor de poluanți sunt stabilite în </w:t>
            </w:r>
            <w:r w:rsidRPr="00D06EC2">
              <w:rPr>
                <w:rFonts w:ascii="Times New Roman" w:hAnsi="Times New Roman"/>
                <w:i/>
                <w:iCs/>
                <w:color w:val="000000" w:themeColor="text1"/>
                <w:sz w:val="24"/>
                <w:szCs w:val="24"/>
                <w:lang w:val="ro-RO"/>
              </w:rPr>
              <w:t>Regulamentul privind reducerea emisiilor naționale de anumiți poluanți atmosferici</w:t>
            </w:r>
            <w:r w:rsidRPr="00D06EC2">
              <w:rPr>
                <w:rFonts w:ascii="Times New Roman" w:hAnsi="Times New Roman"/>
                <w:color w:val="000000" w:themeColor="text1"/>
                <w:sz w:val="24"/>
                <w:szCs w:val="24"/>
                <w:lang w:val="ro-RO"/>
              </w:rPr>
              <w:t>.</w:t>
            </w:r>
          </w:p>
          <w:p w14:paraId="0FA3F6E7" w14:textId="026120DD" w:rsidR="000574FB" w:rsidRPr="00D06EC2" w:rsidRDefault="000574FB" w:rsidP="00C42E03">
            <w:pPr>
              <w:widowControl w:val="0"/>
              <w:autoSpaceDE w:val="0"/>
              <w:autoSpaceDN w:val="0"/>
              <w:adjustRightInd w:val="0"/>
              <w:ind w:firstLine="508"/>
              <w:jc w:val="both"/>
              <w:rPr>
                <w:rFonts w:ascii="Times New Roman" w:hAnsi="Times New Roman"/>
                <w:color w:val="000000"/>
                <w:sz w:val="24"/>
                <w:szCs w:val="24"/>
                <w:lang w:val="ro-RO"/>
              </w:rPr>
            </w:pPr>
            <w:r w:rsidRPr="00D06EC2">
              <w:rPr>
                <w:rFonts w:ascii="Times New Roman" w:hAnsi="Times New Roman"/>
                <w:bCs/>
                <w:i/>
                <w:iCs/>
                <w:color w:val="000000"/>
                <w:sz w:val="24"/>
                <w:szCs w:val="24"/>
                <w:lang w:val="ro-RO"/>
              </w:rPr>
              <w:t>Legea nr. 227/2022 privind emisiile industriale</w:t>
            </w:r>
            <w:r w:rsidRPr="00D06EC2">
              <w:rPr>
                <w:rFonts w:ascii="Times New Roman" w:hAnsi="Times New Roman"/>
                <w:color w:val="000000"/>
                <w:sz w:val="24"/>
                <w:szCs w:val="24"/>
                <w:lang w:val="ro-RO"/>
              </w:rPr>
              <w:t xml:space="preserve"> </w:t>
            </w:r>
            <w:r w:rsidRPr="00D06EC2">
              <w:rPr>
                <w:rFonts w:ascii="Times New Roman" w:hAnsi="Times New Roman"/>
                <w:color w:val="000000"/>
                <w:sz w:val="24"/>
                <w:szCs w:val="24"/>
                <w:shd w:val="clear" w:color="auto" w:fill="FFFFFF"/>
                <w:lang w:val="ro-RO"/>
              </w:rPr>
              <w:t xml:space="preserve">instituie cadrul normativ cu privire la prevenirea poluării provocate de activitățile industriale și economice, în vederea reducerii emisiilor în aer, apă și sol. </w:t>
            </w:r>
            <w:r w:rsidRPr="00D06EC2">
              <w:rPr>
                <w:rFonts w:ascii="Times New Roman" w:hAnsi="Times New Roman"/>
                <w:color w:val="000000"/>
                <w:sz w:val="24"/>
                <w:szCs w:val="24"/>
                <w:lang w:val="ro-RO"/>
              </w:rPr>
              <w:t xml:space="preserve"> Legea</w:t>
            </w:r>
            <w:r w:rsidRPr="00D06EC2">
              <w:rPr>
                <w:rFonts w:ascii="Times New Roman" w:hAnsi="Times New Roman"/>
                <w:i/>
                <w:iCs/>
                <w:color w:val="000000"/>
                <w:sz w:val="24"/>
                <w:szCs w:val="24"/>
                <w:lang w:val="ro-RO"/>
              </w:rPr>
              <w:t xml:space="preserve"> </w:t>
            </w:r>
            <w:r w:rsidRPr="00D06EC2">
              <w:rPr>
                <w:rFonts w:ascii="Times New Roman" w:hAnsi="Times New Roman"/>
                <w:color w:val="000000"/>
                <w:sz w:val="24"/>
                <w:szCs w:val="24"/>
                <w:lang w:val="ro-RO"/>
              </w:rPr>
              <w:t xml:space="preserve">creează sistemul de autorizare integrată de mediu/autorizare de mediu, instituie procedura de aplicare a celor mai bune tehnici disponibile și a regulilor generale pentru operatori, precum și sistemul </w:t>
            </w:r>
            <w:r w:rsidRPr="00D06EC2">
              <w:rPr>
                <w:rFonts w:ascii="Times New Roman" w:hAnsi="Times New Roman"/>
                <w:color w:val="000000"/>
                <w:sz w:val="24"/>
                <w:szCs w:val="24"/>
                <w:lang w:val="ro-RO"/>
              </w:rPr>
              <w:lastRenderedPageBreak/>
              <w:t>de monitorizare a respectării condițiilor din autorizația integrată de mediu/autorizația de mediu.</w:t>
            </w:r>
          </w:p>
          <w:p w14:paraId="7A5BEE2D" w14:textId="4DC879C6" w:rsidR="00B34ED0" w:rsidRPr="00D06EC2" w:rsidRDefault="00DE7265" w:rsidP="00C42E03">
            <w:pPr>
              <w:pStyle w:val="a8"/>
              <w:shd w:val="clear" w:color="auto" w:fill="FFFFFF"/>
              <w:spacing w:before="0" w:beforeAutospacing="0" w:after="0" w:afterAutospacing="0"/>
              <w:ind w:firstLine="539"/>
              <w:jc w:val="both"/>
              <w:rPr>
                <w:rStyle w:val="ac"/>
                <w:b w:val="0"/>
                <w:bCs w:val="0"/>
                <w:color w:val="000000" w:themeColor="text1"/>
                <w:lang w:val="ro-RO"/>
              </w:rPr>
            </w:pPr>
            <w:r w:rsidRPr="00D06EC2">
              <w:rPr>
                <w:color w:val="000000" w:themeColor="text1"/>
                <w:lang w:val="ro-RO"/>
              </w:rPr>
              <w:t xml:space="preserve">Atât actele normative în vigoare, cât și strategiile și programele sectoriale de dezvoltare conțin deja un șir de prevederi menite să contribuie la reducerea emisiilor de poluanți în atmosferă. Spre exemplu, Legea nr. 98/2022 privind calitatea aerului atmosferic include cerințe cu privire la prevenirea poluării aerului atmosferic, cerințe cu privire la planurile privind calitatea aerului și planurilor de menținere a calității aerului, implementarea cărora va contribui la reducerea emisiilor de poluanți. </w:t>
            </w:r>
            <w:r w:rsidRPr="00D06EC2">
              <w:rPr>
                <w:rStyle w:val="ac"/>
                <w:b w:val="0"/>
                <w:bCs w:val="0"/>
                <w:color w:val="000000" w:themeColor="text1"/>
                <w:lang w:val="ro-RO"/>
              </w:rPr>
              <w:t>Regulamentul privind controlul emisiilor de compuși organici volatili rezultați din depozitarea și din distribuția benzinei de la terminale la stațiile de alimentare cu produse petroliere</w:t>
            </w:r>
            <w:r w:rsidRPr="00D06EC2">
              <w:rPr>
                <w:rStyle w:val="ac"/>
                <w:color w:val="000000" w:themeColor="text1"/>
                <w:lang w:val="ro-RO"/>
              </w:rPr>
              <w:t xml:space="preserve"> (</w:t>
            </w:r>
            <w:r w:rsidRPr="00D06EC2">
              <w:rPr>
                <w:color w:val="000000" w:themeColor="text1"/>
                <w:lang w:val="ro-RO"/>
              </w:rPr>
              <w:t xml:space="preserve">HG nr. 587/2020) prevede anumite cerințe tehnice față de instalațiile de depozitare a produselor petroliere, astfel încât să se prevină emisiile de COV în atmosferă în procesul de încărcare și descărcare. La fel, </w:t>
            </w:r>
            <w:r w:rsidRPr="00D06EC2">
              <w:rPr>
                <w:rStyle w:val="ac"/>
                <w:b w:val="0"/>
                <w:bCs w:val="0"/>
                <w:color w:val="000000" w:themeColor="text1"/>
                <w:lang w:val="ro-RO"/>
              </w:rPr>
              <w:t>Regulamentul privind limitarea emisiilor de compuși organici volatili cauzate de utilizarea de solvenți organici în anumite vopsele, lacuri și în produsele de refinisare a autovehiculelor (HG nr. 914</w:t>
            </w:r>
            <w:r w:rsidRPr="00D06EC2">
              <w:rPr>
                <w:b/>
                <w:bCs/>
                <w:color w:val="000000" w:themeColor="text1"/>
                <w:lang w:val="ro-RO"/>
              </w:rPr>
              <w:t>/</w:t>
            </w:r>
            <w:r w:rsidRPr="00D06EC2">
              <w:rPr>
                <w:color w:val="000000" w:themeColor="text1"/>
                <w:lang w:val="ro-RO"/>
              </w:rPr>
              <w:t xml:space="preserve">2020) stabilește </w:t>
            </w:r>
            <w:r w:rsidRPr="00D06EC2">
              <w:rPr>
                <w:rStyle w:val="ac"/>
                <w:b w:val="0"/>
                <w:bCs w:val="0"/>
                <w:color w:val="000000" w:themeColor="text1"/>
                <w:lang w:val="ro-RO"/>
              </w:rPr>
              <w:t>cerințe privind limitarea conținutului de COV în vopsele, lacuri și în produsele de refinisare a autovehiculelor.</w:t>
            </w:r>
          </w:p>
          <w:p w14:paraId="4D024937" w14:textId="3242A6E8" w:rsidR="00B34ED0" w:rsidRPr="00D06EC2" w:rsidRDefault="00B34ED0" w:rsidP="00C42E03">
            <w:pPr>
              <w:pStyle w:val="a8"/>
              <w:shd w:val="clear" w:color="auto" w:fill="FFFFFF"/>
              <w:spacing w:before="0" w:beforeAutospacing="0" w:after="0" w:afterAutospacing="0"/>
              <w:ind w:firstLine="539"/>
              <w:jc w:val="both"/>
              <w:rPr>
                <w:color w:val="000000" w:themeColor="text1"/>
                <w:lang w:val="ro-RO"/>
              </w:rPr>
            </w:pPr>
            <w:r w:rsidRPr="00D06EC2">
              <w:rPr>
                <w:color w:val="000000" w:themeColor="text1"/>
                <w:lang w:val="ro-RO"/>
              </w:rPr>
              <w:t xml:space="preserve">Prin intervenția dată statul urmărește concretizarea în cadrul normativ </w:t>
            </w:r>
            <w:r w:rsidR="000005E0" w:rsidRPr="00D06EC2">
              <w:rPr>
                <w:color w:val="000000" w:themeColor="text1"/>
                <w:lang w:val="ro-RO"/>
              </w:rPr>
              <w:t xml:space="preserve">a </w:t>
            </w:r>
            <w:r w:rsidRPr="00D06EC2">
              <w:rPr>
                <w:color w:val="000000" w:themeColor="text1"/>
                <w:lang w:val="ro-RO"/>
              </w:rPr>
              <w:t>responsabilităților autorităților publice, în vederea monitorizării calității aerului atmosferic, controlului emisiilor de poluanți și reducerii efectelor nefaste ale poluării asupra sănătății umane și mediului.</w:t>
            </w:r>
          </w:p>
          <w:p w14:paraId="4E26A21A" w14:textId="54263228" w:rsidR="00713343" w:rsidRPr="00D06EC2" w:rsidRDefault="00D06EC2" w:rsidP="00D06EC2">
            <w:pPr>
              <w:pStyle w:val="a8"/>
              <w:shd w:val="clear" w:color="auto" w:fill="FFFFFF"/>
              <w:spacing w:before="0" w:beforeAutospacing="0" w:after="0" w:afterAutospacing="0"/>
              <w:ind w:firstLine="539"/>
              <w:jc w:val="both"/>
              <w:rPr>
                <w:color w:val="000000" w:themeColor="text1"/>
                <w:lang w:val="ro-RO"/>
              </w:rPr>
            </w:pPr>
            <w:r>
              <w:rPr>
                <w:lang w:val="ro-RO"/>
              </w:rPr>
              <w:t>Prin urmare, n</w:t>
            </w:r>
            <w:r w:rsidR="00B34ED0" w:rsidRPr="00D06EC2">
              <w:rPr>
                <w:lang w:val="ro-RO"/>
              </w:rPr>
              <w:t>u este necesară modificarea cadrului normativ existent.</w:t>
            </w:r>
          </w:p>
        </w:tc>
      </w:tr>
      <w:tr w:rsidR="00355B1F" w:rsidRPr="00D06EC2" w14:paraId="4F0EE6F4" w14:textId="77777777" w:rsidTr="00B049E1">
        <w:trPr>
          <w:trHeight w:val="428"/>
        </w:trPr>
        <w:tc>
          <w:tcPr>
            <w:tcW w:w="10236" w:type="dxa"/>
            <w:tcBorders>
              <w:top w:val="single" w:sz="4" w:space="0" w:color="auto"/>
              <w:bottom w:val="single" w:sz="4" w:space="0" w:color="auto"/>
            </w:tcBorders>
            <w:shd w:val="clear" w:color="auto" w:fill="D9D9D9" w:themeFill="background1" w:themeFillShade="D9"/>
          </w:tcPr>
          <w:p w14:paraId="2C623819" w14:textId="77777777" w:rsidR="00C6452E" w:rsidRPr="00D06EC2" w:rsidRDefault="00C6452E" w:rsidP="00C42E03">
            <w:pPr>
              <w:widowControl w:val="0"/>
              <w:overflowPunct w:val="0"/>
              <w:adjustRightInd w:val="0"/>
              <w:jc w:val="both"/>
              <w:rPr>
                <w:rFonts w:ascii="Times New Roman" w:hAnsi="Times New Roman"/>
                <w:sz w:val="24"/>
                <w:szCs w:val="24"/>
                <w:lang w:val="ro-RO"/>
              </w:rPr>
            </w:pPr>
            <w:r w:rsidRPr="00D06EC2">
              <w:rPr>
                <w:rFonts w:ascii="Times New Roman" w:hAnsi="Times New Roman"/>
                <w:sz w:val="24"/>
                <w:szCs w:val="24"/>
                <w:lang w:val="ro-RO"/>
              </w:rPr>
              <w:lastRenderedPageBreak/>
              <w:t>7. Avizare și consultarea publică a proiectului</w:t>
            </w:r>
          </w:p>
        </w:tc>
      </w:tr>
      <w:tr w:rsidR="00355B1F" w:rsidRPr="00D06EC2" w14:paraId="798EA53D" w14:textId="77777777" w:rsidTr="00B049E1">
        <w:trPr>
          <w:trHeight w:val="983"/>
        </w:trPr>
        <w:tc>
          <w:tcPr>
            <w:tcW w:w="10236" w:type="dxa"/>
            <w:tcBorders>
              <w:top w:val="single" w:sz="4" w:space="0" w:color="auto"/>
              <w:bottom w:val="single" w:sz="4" w:space="0" w:color="auto"/>
            </w:tcBorders>
          </w:tcPr>
          <w:p w14:paraId="01ECEEB7" w14:textId="463EC188" w:rsidR="005B224A" w:rsidRPr="00D06EC2" w:rsidRDefault="00E23D86" w:rsidP="005A222E">
            <w:pPr>
              <w:ind w:firstLine="526"/>
              <w:jc w:val="both"/>
              <w:rPr>
                <w:rFonts w:ascii="Times New Roman" w:hAnsi="Times New Roman"/>
                <w:sz w:val="24"/>
                <w:szCs w:val="24"/>
                <w:lang w:val="ro-RO"/>
              </w:rPr>
            </w:pPr>
            <w:r w:rsidRPr="00D06EC2">
              <w:rPr>
                <w:rFonts w:ascii="Times New Roman" w:hAnsi="Times New Roman"/>
                <w:sz w:val="24"/>
                <w:szCs w:val="24"/>
                <w:lang w:val="ro-RO"/>
              </w:rPr>
              <w:t>În procesul de elaborare și promovare a proiect</w:t>
            </w:r>
            <w:r w:rsidR="000005E0" w:rsidRPr="00D06EC2">
              <w:rPr>
                <w:rFonts w:ascii="Times New Roman" w:hAnsi="Times New Roman"/>
                <w:sz w:val="24"/>
                <w:szCs w:val="24"/>
                <w:lang w:val="ro-RO"/>
              </w:rPr>
              <w:t>ului</w:t>
            </w:r>
            <w:r w:rsidRPr="00D06EC2">
              <w:rPr>
                <w:rFonts w:ascii="Times New Roman" w:hAnsi="Times New Roman"/>
                <w:sz w:val="24"/>
                <w:szCs w:val="24"/>
                <w:lang w:val="ro-RO"/>
              </w:rPr>
              <w:t xml:space="preserve"> au fost respectate regulile procedurale aplicabile pentru asigurarea transparenței decizionale, prevăzute de Legea nr. 239/2008 privind transparența în procesul decizional, Legea nr. 100/2017 cu privire la actele normative, și Hotăr</w:t>
            </w:r>
            <w:r w:rsidR="00FC0BD6" w:rsidRPr="00D06EC2">
              <w:rPr>
                <w:rFonts w:ascii="Times New Roman" w:hAnsi="Times New Roman"/>
                <w:sz w:val="24"/>
                <w:szCs w:val="24"/>
                <w:lang w:val="ro-RO"/>
              </w:rPr>
              <w:t>â</w:t>
            </w:r>
            <w:r w:rsidRPr="00D06EC2">
              <w:rPr>
                <w:rFonts w:ascii="Times New Roman" w:hAnsi="Times New Roman"/>
                <w:sz w:val="24"/>
                <w:szCs w:val="24"/>
                <w:lang w:val="ro-RO"/>
              </w:rPr>
              <w:t>rea Guvernului nr. 610/2018 pentru aprobarea Regulamentului Guvernului. În vederea efectuării consultării publice, analiza preliminară a impactului</w:t>
            </w:r>
            <w:r w:rsidR="005A222E" w:rsidRPr="00D06EC2">
              <w:rPr>
                <w:rFonts w:ascii="Times New Roman" w:hAnsi="Times New Roman"/>
                <w:sz w:val="24"/>
                <w:szCs w:val="24"/>
                <w:lang w:val="ro-RO"/>
              </w:rPr>
              <w:t xml:space="preserve"> și proiectul de Regulament</w:t>
            </w:r>
            <w:r w:rsidRPr="00D06EC2">
              <w:rPr>
                <w:rFonts w:ascii="Times New Roman" w:hAnsi="Times New Roman"/>
                <w:sz w:val="24"/>
                <w:szCs w:val="24"/>
                <w:lang w:val="ro-RO"/>
              </w:rPr>
              <w:t>, a</w:t>
            </w:r>
            <w:r w:rsidR="005A222E" w:rsidRPr="00D06EC2">
              <w:rPr>
                <w:rFonts w:ascii="Times New Roman" w:hAnsi="Times New Roman"/>
                <w:sz w:val="24"/>
                <w:szCs w:val="24"/>
                <w:lang w:val="ro-RO"/>
              </w:rPr>
              <w:t>u fost publicate</w:t>
            </w:r>
            <w:r w:rsidRPr="00D06EC2">
              <w:rPr>
                <w:rFonts w:ascii="Times New Roman" w:hAnsi="Times New Roman"/>
                <w:sz w:val="24"/>
                <w:szCs w:val="24"/>
                <w:lang w:val="ro-RO"/>
              </w:rPr>
              <w:t xml:space="preserve"> pe pagina </w:t>
            </w:r>
            <w:r w:rsidR="004B2ABB" w:rsidRPr="00D06EC2">
              <w:rPr>
                <w:rFonts w:ascii="Times New Roman" w:hAnsi="Times New Roman"/>
                <w:sz w:val="24"/>
                <w:szCs w:val="24"/>
                <w:lang w:val="ro-RO"/>
              </w:rPr>
              <w:t xml:space="preserve">web </w:t>
            </w:r>
            <w:r w:rsidRPr="00D06EC2">
              <w:rPr>
                <w:rFonts w:ascii="Times New Roman" w:hAnsi="Times New Roman"/>
                <w:sz w:val="24"/>
                <w:szCs w:val="24"/>
                <w:lang w:val="ro-RO"/>
              </w:rPr>
              <w:t>oficială a Ministerului Mediului</w:t>
            </w:r>
            <w:r w:rsidR="00D308C8" w:rsidRPr="00D06EC2">
              <w:rPr>
                <w:rFonts w:ascii="Times New Roman" w:hAnsi="Times New Roman"/>
                <w:sz w:val="24"/>
                <w:szCs w:val="24"/>
                <w:lang w:val="ro-RO"/>
              </w:rPr>
              <w:t xml:space="preserve"> și pe portalul</w:t>
            </w:r>
            <w:r w:rsidRPr="00D06EC2">
              <w:rPr>
                <w:rFonts w:ascii="Times New Roman" w:hAnsi="Times New Roman"/>
                <w:sz w:val="24"/>
                <w:szCs w:val="24"/>
                <w:lang w:val="ro-RO"/>
              </w:rPr>
              <w:t xml:space="preserve"> </w:t>
            </w:r>
            <w:hyperlink r:id="rId9" w:history="1">
              <w:r w:rsidR="00D308C8" w:rsidRPr="00D06EC2">
                <w:rPr>
                  <w:rStyle w:val="a7"/>
                  <w:rFonts w:ascii="Times New Roman" w:hAnsi="Times New Roman"/>
                  <w:sz w:val="24"/>
                  <w:szCs w:val="24"/>
                  <w:shd w:val="clear" w:color="auto" w:fill="FFFFFF"/>
                  <w:lang w:val="ro-RO"/>
                </w:rPr>
                <w:t>https://particip.gov.md/ro/document</w:t>
              </w:r>
              <w:r w:rsidR="00D308C8" w:rsidRPr="00D06EC2">
                <w:rPr>
                  <w:rStyle w:val="a7"/>
                  <w:rFonts w:ascii="Times New Roman" w:hAnsi="Times New Roman"/>
                  <w:sz w:val="24"/>
                  <w:szCs w:val="24"/>
                  <w:shd w:val="clear" w:color="auto" w:fill="FFFFFF"/>
                  <w:lang w:val="ro-RO"/>
                </w:rPr>
                <w:t>/</w:t>
              </w:r>
              <w:r w:rsidR="00D308C8" w:rsidRPr="00D06EC2">
                <w:rPr>
                  <w:rStyle w:val="a7"/>
                  <w:rFonts w:ascii="Times New Roman" w:hAnsi="Times New Roman"/>
                  <w:sz w:val="24"/>
                  <w:szCs w:val="24"/>
                  <w:shd w:val="clear" w:color="auto" w:fill="FFFFFF"/>
                  <w:lang w:val="ro-RO"/>
                </w:rPr>
                <w:t>stages/*/12472</w:t>
              </w:r>
            </w:hyperlink>
            <w:r w:rsidRPr="00D06EC2">
              <w:rPr>
                <w:rFonts w:ascii="Times New Roman" w:hAnsi="Times New Roman"/>
                <w:sz w:val="24"/>
                <w:szCs w:val="24"/>
                <w:lang w:val="ro-RO"/>
              </w:rPr>
              <w:t>, astfel încât orice persoană interesată să aibă posibilitatea de a accesa documentul respecti</w:t>
            </w:r>
            <w:r w:rsidR="00D32616" w:rsidRPr="00D06EC2">
              <w:rPr>
                <w:rFonts w:ascii="Times New Roman" w:hAnsi="Times New Roman"/>
                <w:sz w:val="24"/>
                <w:szCs w:val="24"/>
                <w:lang w:val="ro-RO"/>
              </w:rPr>
              <w:t>v.</w:t>
            </w:r>
            <w:r w:rsidRPr="00D06EC2">
              <w:rPr>
                <w:rFonts w:ascii="Times New Roman" w:hAnsi="Times New Roman"/>
                <w:sz w:val="24"/>
                <w:szCs w:val="24"/>
                <w:lang w:val="ro-RO"/>
              </w:rPr>
              <w:t xml:space="preserve"> </w:t>
            </w:r>
          </w:p>
        </w:tc>
      </w:tr>
      <w:tr w:rsidR="00355B1F" w:rsidRPr="00D06EC2" w14:paraId="1CA2C01B" w14:textId="77777777" w:rsidTr="00B049E1">
        <w:trPr>
          <w:trHeight w:val="472"/>
        </w:trPr>
        <w:tc>
          <w:tcPr>
            <w:tcW w:w="10236" w:type="dxa"/>
            <w:tcBorders>
              <w:top w:val="single" w:sz="4" w:space="0" w:color="auto"/>
              <w:bottom w:val="single" w:sz="4" w:space="0" w:color="auto"/>
            </w:tcBorders>
            <w:shd w:val="clear" w:color="auto" w:fill="D9D9D9" w:themeFill="background1" w:themeFillShade="D9"/>
          </w:tcPr>
          <w:p w14:paraId="4ECCAA01" w14:textId="2AB09A2F" w:rsidR="008B68D7" w:rsidRPr="00D06EC2" w:rsidRDefault="008B68D7" w:rsidP="00C42E03">
            <w:pPr>
              <w:widowControl w:val="0"/>
              <w:autoSpaceDE w:val="0"/>
              <w:autoSpaceDN w:val="0"/>
              <w:adjustRightInd w:val="0"/>
              <w:jc w:val="both"/>
              <w:rPr>
                <w:rFonts w:ascii="Times New Roman" w:hAnsi="Times New Roman"/>
                <w:sz w:val="24"/>
                <w:szCs w:val="24"/>
                <w:lang w:val="ro-RO"/>
              </w:rPr>
            </w:pPr>
            <w:r w:rsidRPr="00D06EC2">
              <w:rPr>
                <w:rFonts w:ascii="Times New Roman" w:hAnsi="Times New Roman"/>
                <w:sz w:val="24"/>
                <w:szCs w:val="24"/>
                <w:lang w:val="ro-RO"/>
              </w:rPr>
              <w:t>8.Constatările expertizei anticorupție</w:t>
            </w:r>
          </w:p>
        </w:tc>
      </w:tr>
      <w:tr w:rsidR="00355B1F" w:rsidRPr="00D06EC2" w14:paraId="23339C0F" w14:textId="77777777" w:rsidTr="00B25954">
        <w:trPr>
          <w:trHeight w:val="442"/>
        </w:trPr>
        <w:tc>
          <w:tcPr>
            <w:tcW w:w="10236" w:type="dxa"/>
            <w:tcBorders>
              <w:top w:val="single" w:sz="4" w:space="0" w:color="auto"/>
              <w:bottom w:val="single" w:sz="4" w:space="0" w:color="auto"/>
            </w:tcBorders>
          </w:tcPr>
          <w:p w14:paraId="4AFE91FE" w14:textId="265E75A9" w:rsidR="00B049E1" w:rsidRPr="00D06EC2" w:rsidRDefault="00D32616" w:rsidP="00C42E03">
            <w:pPr>
              <w:widowControl w:val="0"/>
              <w:autoSpaceDE w:val="0"/>
              <w:autoSpaceDN w:val="0"/>
              <w:adjustRightInd w:val="0"/>
              <w:jc w:val="both"/>
              <w:rPr>
                <w:rFonts w:ascii="Times New Roman" w:hAnsi="Times New Roman"/>
                <w:sz w:val="24"/>
                <w:szCs w:val="24"/>
                <w:lang w:val="ro-RO"/>
              </w:rPr>
            </w:pPr>
            <w:r w:rsidRPr="00D06EC2">
              <w:rPr>
                <w:rFonts w:ascii="Times New Roman" w:hAnsi="Times New Roman"/>
                <w:sz w:val="24"/>
                <w:szCs w:val="24"/>
                <w:lang w:val="ro-RO"/>
              </w:rPr>
              <w:t>I</w:t>
            </w:r>
            <w:r w:rsidR="00B049E1" w:rsidRPr="00D06EC2">
              <w:rPr>
                <w:rFonts w:ascii="Times New Roman" w:hAnsi="Times New Roman"/>
                <w:sz w:val="24"/>
                <w:szCs w:val="24"/>
                <w:lang w:val="ro-RO"/>
              </w:rPr>
              <w:t>nformația va fi inclusă după recepționarea raportului de</w:t>
            </w:r>
            <w:r w:rsidRPr="00D06EC2">
              <w:rPr>
                <w:rFonts w:ascii="Times New Roman" w:hAnsi="Times New Roman"/>
                <w:sz w:val="24"/>
                <w:szCs w:val="24"/>
                <w:lang w:val="ro-RO"/>
              </w:rPr>
              <w:t xml:space="preserve"> </w:t>
            </w:r>
            <w:r w:rsidR="00B049E1" w:rsidRPr="00D06EC2">
              <w:rPr>
                <w:rFonts w:ascii="Times New Roman" w:hAnsi="Times New Roman"/>
                <w:sz w:val="24"/>
                <w:szCs w:val="24"/>
                <w:lang w:val="ro-RO"/>
              </w:rPr>
              <w:t>expertiză anticorupție.</w:t>
            </w:r>
            <w:r w:rsidR="00B049E1" w:rsidRPr="00D06EC2">
              <w:rPr>
                <w:rStyle w:val="fontstyle01"/>
                <w:color w:val="auto"/>
                <w:sz w:val="24"/>
                <w:szCs w:val="24"/>
                <w:lang w:val="ro-RO"/>
              </w:rPr>
              <w:t xml:space="preserve"> </w:t>
            </w:r>
          </w:p>
        </w:tc>
      </w:tr>
      <w:tr w:rsidR="00355B1F" w:rsidRPr="00D06EC2" w14:paraId="1E24F83A" w14:textId="77777777" w:rsidTr="00B049E1">
        <w:trPr>
          <w:trHeight w:val="320"/>
        </w:trPr>
        <w:tc>
          <w:tcPr>
            <w:tcW w:w="10236" w:type="dxa"/>
            <w:tcBorders>
              <w:top w:val="single" w:sz="4" w:space="0" w:color="auto"/>
              <w:bottom w:val="single" w:sz="4" w:space="0" w:color="auto"/>
            </w:tcBorders>
            <w:shd w:val="clear" w:color="auto" w:fill="D9D9D9" w:themeFill="background1" w:themeFillShade="D9"/>
          </w:tcPr>
          <w:p w14:paraId="48F29AAF" w14:textId="0B539BF2" w:rsidR="00B049E1" w:rsidRPr="00D06EC2" w:rsidRDefault="00B049E1" w:rsidP="00C42E03">
            <w:pPr>
              <w:widowControl w:val="0"/>
              <w:autoSpaceDE w:val="0"/>
              <w:autoSpaceDN w:val="0"/>
              <w:adjustRightInd w:val="0"/>
              <w:jc w:val="both"/>
              <w:rPr>
                <w:rFonts w:ascii="Times New Roman" w:hAnsi="Times New Roman"/>
                <w:sz w:val="24"/>
                <w:szCs w:val="24"/>
                <w:lang w:val="ro-RO"/>
              </w:rPr>
            </w:pPr>
            <w:r w:rsidRPr="00D06EC2">
              <w:rPr>
                <w:rFonts w:ascii="Times New Roman" w:hAnsi="Times New Roman"/>
                <w:sz w:val="24"/>
                <w:szCs w:val="24"/>
                <w:lang w:val="ro-RO"/>
              </w:rPr>
              <w:t>9. Constatările expertizei de compatibilitate</w:t>
            </w:r>
          </w:p>
        </w:tc>
      </w:tr>
      <w:tr w:rsidR="00355B1F" w:rsidRPr="00D06EC2" w14:paraId="13DE8404" w14:textId="77777777" w:rsidTr="00B25954">
        <w:trPr>
          <w:trHeight w:val="665"/>
        </w:trPr>
        <w:tc>
          <w:tcPr>
            <w:tcW w:w="10236" w:type="dxa"/>
            <w:tcBorders>
              <w:top w:val="single" w:sz="4" w:space="0" w:color="auto"/>
              <w:bottom w:val="single" w:sz="4" w:space="0" w:color="auto"/>
            </w:tcBorders>
          </w:tcPr>
          <w:p w14:paraId="56519C1A" w14:textId="25108FBA" w:rsidR="00B049E1" w:rsidRPr="00D06EC2" w:rsidRDefault="00B25954" w:rsidP="00C42E03">
            <w:pPr>
              <w:jc w:val="both"/>
              <w:rPr>
                <w:rFonts w:ascii="Times New Roman" w:hAnsi="Times New Roman"/>
                <w:sz w:val="24"/>
                <w:szCs w:val="24"/>
                <w:lang w:val="ro-RO"/>
              </w:rPr>
            </w:pPr>
            <w:r w:rsidRPr="00D06EC2">
              <w:rPr>
                <w:rFonts w:ascii="Times New Roman" w:hAnsi="Times New Roman"/>
                <w:sz w:val="24"/>
                <w:szCs w:val="24"/>
                <w:lang w:val="ro-RO"/>
              </w:rPr>
              <w:t xml:space="preserve">Informația privind rezultatele expertizei de compatibilitate va fi inclusă după parvenirea avizului </w:t>
            </w:r>
            <w:r w:rsidR="00B049E1" w:rsidRPr="00D06EC2">
              <w:rPr>
                <w:rFonts w:ascii="Times New Roman" w:hAnsi="Times New Roman"/>
                <w:sz w:val="24"/>
                <w:szCs w:val="24"/>
                <w:lang w:val="ro-RO"/>
              </w:rPr>
              <w:t>Centrul</w:t>
            </w:r>
            <w:r w:rsidRPr="00D06EC2">
              <w:rPr>
                <w:rFonts w:ascii="Times New Roman" w:hAnsi="Times New Roman"/>
                <w:sz w:val="24"/>
                <w:szCs w:val="24"/>
                <w:lang w:val="ro-RO"/>
              </w:rPr>
              <w:t>ui</w:t>
            </w:r>
            <w:r w:rsidR="00B049E1" w:rsidRPr="00D06EC2">
              <w:rPr>
                <w:rFonts w:ascii="Times New Roman" w:hAnsi="Times New Roman"/>
                <w:sz w:val="24"/>
                <w:szCs w:val="24"/>
                <w:lang w:val="ro-RO"/>
              </w:rPr>
              <w:t xml:space="preserve"> de Armonizare a Legislației</w:t>
            </w:r>
            <w:r w:rsidRPr="00D06EC2">
              <w:rPr>
                <w:rFonts w:ascii="Times New Roman" w:hAnsi="Times New Roman"/>
                <w:sz w:val="24"/>
                <w:szCs w:val="24"/>
                <w:lang w:val="ro-RO"/>
              </w:rPr>
              <w:t>.</w:t>
            </w:r>
          </w:p>
        </w:tc>
      </w:tr>
      <w:tr w:rsidR="00355B1F" w:rsidRPr="00D06EC2" w14:paraId="538398EF" w14:textId="77777777" w:rsidTr="00B049E1">
        <w:trPr>
          <w:trHeight w:val="295"/>
        </w:trPr>
        <w:tc>
          <w:tcPr>
            <w:tcW w:w="10236" w:type="dxa"/>
            <w:tcBorders>
              <w:top w:val="single" w:sz="4" w:space="0" w:color="auto"/>
              <w:bottom w:val="single" w:sz="4" w:space="0" w:color="auto"/>
            </w:tcBorders>
            <w:shd w:val="clear" w:color="auto" w:fill="D9D9D9" w:themeFill="background1" w:themeFillShade="D9"/>
          </w:tcPr>
          <w:p w14:paraId="2C22F0FB" w14:textId="752E6E1B" w:rsidR="00B049E1" w:rsidRPr="00D06EC2" w:rsidRDefault="00B049E1" w:rsidP="00C42E03">
            <w:pPr>
              <w:widowControl w:val="0"/>
              <w:autoSpaceDE w:val="0"/>
              <w:autoSpaceDN w:val="0"/>
              <w:adjustRightInd w:val="0"/>
              <w:jc w:val="both"/>
              <w:rPr>
                <w:rFonts w:ascii="Times New Roman" w:hAnsi="Times New Roman"/>
                <w:sz w:val="24"/>
                <w:szCs w:val="24"/>
                <w:lang w:val="ro-RO"/>
              </w:rPr>
            </w:pPr>
            <w:r w:rsidRPr="00D06EC2">
              <w:rPr>
                <w:rFonts w:ascii="Times New Roman" w:hAnsi="Times New Roman"/>
                <w:sz w:val="24"/>
                <w:szCs w:val="24"/>
                <w:lang w:val="ro-RO"/>
              </w:rPr>
              <w:t>10. Constatările expertizei juridice</w:t>
            </w:r>
          </w:p>
        </w:tc>
      </w:tr>
      <w:tr w:rsidR="00355B1F" w:rsidRPr="00D06EC2" w14:paraId="734A2970" w14:textId="77777777" w:rsidTr="00B049E1">
        <w:trPr>
          <w:trHeight w:val="490"/>
        </w:trPr>
        <w:tc>
          <w:tcPr>
            <w:tcW w:w="10236" w:type="dxa"/>
            <w:tcBorders>
              <w:top w:val="single" w:sz="4" w:space="0" w:color="auto"/>
              <w:bottom w:val="single" w:sz="4" w:space="0" w:color="auto"/>
            </w:tcBorders>
          </w:tcPr>
          <w:p w14:paraId="085D0309" w14:textId="492612EF" w:rsidR="00B049E1" w:rsidRPr="00D06EC2" w:rsidRDefault="00947E14" w:rsidP="00C42E03">
            <w:pPr>
              <w:widowControl w:val="0"/>
              <w:autoSpaceDE w:val="0"/>
              <w:autoSpaceDN w:val="0"/>
              <w:adjustRightInd w:val="0"/>
              <w:jc w:val="both"/>
              <w:rPr>
                <w:rFonts w:ascii="Times New Roman" w:hAnsi="Times New Roman"/>
                <w:sz w:val="28"/>
                <w:szCs w:val="28"/>
                <w:lang w:val="ro-RO"/>
              </w:rPr>
            </w:pPr>
            <w:r w:rsidRPr="00D06EC2">
              <w:rPr>
                <w:rFonts w:ascii="Times New Roman" w:hAnsi="Times New Roman"/>
                <w:sz w:val="24"/>
                <w:szCs w:val="24"/>
                <w:lang w:val="ro-RO"/>
              </w:rPr>
              <w:t xml:space="preserve">Informația privind rezultatele </w:t>
            </w:r>
            <w:r w:rsidR="00B049E1" w:rsidRPr="00D06EC2">
              <w:rPr>
                <w:rFonts w:ascii="Times New Roman" w:hAnsi="Times New Roman"/>
                <w:sz w:val="24"/>
                <w:szCs w:val="24"/>
                <w:lang w:val="ro-RO"/>
              </w:rPr>
              <w:t>expertizei juridice va fi inclusă după recepționarea avizului expertizei juridice.</w:t>
            </w:r>
          </w:p>
        </w:tc>
      </w:tr>
      <w:tr w:rsidR="00355B1F" w:rsidRPr="00D06EC2" w14:paraId="7BE57201" w14:textId="77777777" w:rsidTr="00C42E03">
        <w:trPr>
          <w:trHeight w:val="295"/>
        </w:trPr>
        <w:tc>
          <w:tcPr>
            <w:tcW w:w="10236" w:type="dxa"/>
            <w:shd w:val="clear" w:color="auto" w:fill="D9D9D9" w:themeFill="background1" w:themeFillShade="D9"/>
          </w:tcPr>
          <w:p w14:paraId="103928F8" w14:textId="140F2D25" w:rsidR="00B049E1" w:rsidRPr="00D06EC2" w:rsidRDefault="00B049E1" w:rsidP="00C42E03">
            <w:pPr>
              <w:widowControl w:val="0"/>
              <w:autoSpaceDE w:val="0"/>
              <w:autoSpaceDN w:val="0"/>
              <w:adjustRightInd w:val="0"/>
              <w:jc w:val="both"/>
              <w:rPr>
                <w:rFonts w:ascii="Times New Roman" w:hAnsi="Times New Roman"/>
                <w:sz w:val="24"/>
                <w:szCs w:val="24"/>
                <w:lang w:val="ro-RO"/>
              </w:rPr>
            </w:pPr>
            <w:r w:rsidRPr="00D06EC2">
              <w:rPr>
                <w:rFonts w:ascii="Times New Roman" w:hAnsi="Times New Roman"/>
                <w:sz w:val="24"/>
                <w:szCs w:val="24"/>
                <w:lang w:val="ro-RO"/>
              </w:rPr>
              <w:t>11. Constatările altor expertize</w:t>
            </w:r>
          </w:p>
        </w:tc>
      </w:tr>
      <w:tr w:rsidR="00355B1F" w:rsidRPr="00D06EC2" w14:paraId="1C84C05C" w14:textId="77777777" w:rsidTr="00B049E1">
        <w:trPr>
          <w:trHeight w:val="490"/>
        </w:trPr>
        <w:tc>
          <w:tcPr>
            <w:tcW w:w="10236" w:type="dxa"/>
          </w:tcPr>
          <w:p w14:paraId="2C538E3F" w14:textId="4C5E6013" w:rsidR="00E13745" w:rsidRPr="00D06EC2" w:rsidRDefault="009D4695" w:rsidP="00E13745">
            <w:pPr>
              <w:widowControl w:val="0"/>
              <w:autoSpaceDE w:val="0"/>
              <w:autoSpaceDN w:val="0"/>
              <w:adjustRightInd w:val="0"/>
              <w:jc w:val="both"/>
              <w:rPr>
                <w:rFonts w:ascii="Times New Roman" w:hAnsi="Times New Roman"/>
                <w:sz w:val="28"/>
                <w:szCs w:val="28"/>
                <w:lang w:val="ro-RO"/>
              </w:rPr>
            </w:pPr>
            <w:r w:rsidRPr="00D06EC2">
              <w:rPr>
                <w:rFonts w:ascii="Times New Roman" w:hAnsi="Times New Roman"/>
                <w:sz w:val="24"/>
                <w:szCs w:val="24"/>
                <w:lang w:val="ro-RO"/>
              </w:rPr>
              <w:t>Analiza Impactului de Reglementare a proiectului a fost susținută în cadrul ședinței din 1</w:t>
            </w:r>
            <w:r w:rsidR="003374A0" w:rsidRPr="00D06EC2">
              <w:rPr>
                <w:rFonts w:ascii="Times New Roman" w:hAnsi="Times New Roman"/>
                <w:sz w:val="24"/>
                <w:szCs w:val="24"/>
                <w:lang w:val="ro-RO"/>
              </w:rPr>
              <w:t>4</w:t>
            </w:r>
            <w:r w:rsidRPr="00D06EC2">
              <w:rPr>
                <w:rFonts w:ascii="Times New Roman" w:hAnsi="Times New Roman"/>
                <w:sz w:val="24"/>
                <w:szCs w:val="24"/>
                <w:lang w:val="ro-RO"/>
              </w:rPr>
              <w:t>.0</w:t>
            </w:r>
            <w:r w:rsidR="003374A0" w:rsidRPr="00D06EC2">
              <w:rPr>
                <w:rFonts w:ascii="Times New Roman" w:hAnsi="Times New Roman"/>
                <w:sz w:val="24"/>
                <w:szCs w:val="24"/>
                <w:lang w:val="ro-RO"/>
              </w:rPr>
              <w:t>5</w:t>
            </w:r>
            <w:r w:rsidRPr="00D06EC2">
              <w:rPr>
                <w:rFonts w:ascii="Times New Roman" w:hAnsi="Times New Roman"/>
                <w:sz w:val="24"/>
                <w:szCs w:val="24"/>
                <w:lang w:val="ro-RO"/>
              </w:rPr>
              <w:t>.202</w:t>
            </w:r>
            <w:r w:rsidR="003374A0" w:rsidRPr="00D06EC2">
              <w:rPr>
                <w:rFonts w:ascii="Times New Roman" w:hAnsi="Times New Roman"/>
                <w:sz w:val="24"/>
                <w:szCs w:val="24"/>
                <w:lang w:val="ro-RO"/>
              </w:rPr>
              <w:t>4</w:t>
            </w:r>
            <w:r w:rsidRPr="00D06EC2">
              <w:rPr>
                <w:rFonts w:ascii="Times New Roman" w:hAnsi="Times New Roman"/>
                <w:sz w:val="24"/>
                <w:szCs w:val="24"/>
                <w:lang w:val="ro-RO"/>
              </w:rPr>
              <w:t xml:space="preserve"> a GL al Comisiei de Stat pentru reglementarea activității de întreprinzător</w:t>
            </w:r>
            <w:r w:rsidR="00B049E1" w:rsidRPr="00D06EC2">
              <w:rPr>
                <w:rFonts w:ascii="Times New Roman" w:hAnsi="Times New Roman"/>
                <w:sz w:val="24"/>
                <w:szCs w:val="24"/>
                <w:lang w:val="ro-RO"/>
              </w:rPr>
              <w:t xml:space="preserve">. </w:t>
            </w:r>
            <w:r w:rsidR="00E13745" w:rsidRPr="00D06EC2">
              <w:rPr>
                <w:rFonts w:ascii="Times New Roman" w:hAnsi="Times New Roman"/>
                <w:sz w:val="24"/>
                <w:szCs w:val="24"/>
                <w:lang w:val="ro-RO"/>
              </w:rPr>
              <w:t>Alte informații și rezultate ale consultărilor vor fi incluse pe parcurs.</w:t>
            </w:r>
          </w:p>
        </w:tc>
      </w:tr>
    </w:tbl>
    <w:p w14:paraId="080D90FA" w14:textId="77777777" w:rsidR="00C42E03" w:rsidRPr="00D06EC2" w:rsidRDefault="00C42E03" w:rsidP="00C42E03">
      <w:pPr>
        <w:spacing w:after="0" w:line="240" w:lineRule="auto"/>
        <w:ind w:right="-561"/>
        <w:rPr>
          <w:rFonts w:ascii="Times New Roman" w:hAnsi="Times New Roman"/>
          <w:b/>
          <w:sz w:val="24"/>
          <w:szCs w:val="24"/>
          <w:lang w:val="ro-RO"/>
        </w:rPr>
      </w:pPr>
    </w:p>
    <w:p w14:paraId="320563FE" w14:textId="77777777" w:rsidR="00C42E03" w:rsidRPr="00D06EC2" w:rsidRDefault="00C42E03" w:rsidP="00C42E03">
      <w:pPr>
        <w:spacing w:after="0" w:line="240" w:lineRule="auto"/>
        <w:ind w:right="-561"/>
        <w:rPr>
          <w:rFonts w:ascii="Times New Roman" w:hAnsi="Times New Roman"/>
          <w:b/>
          <w:sz w:val="24"/>
          <w:szCs w:val="24"/>
          <w:lang w:val="ro-RO"/>
        </w:rPr>
      </w:pPr>
    </w:p>
    <w:p w14:paraId="70F987B0" w14:textId="77777777" w:rsidR="00C42E03" w:rsidRDefault="00C42E03" w:rsidP="00C42E03">
      <w:pPr>
        <w:spacing w:after="0" w:line="240" w:lineRule="auto"/>
        <w:ind w:right="-561"/>
        <w:rPr>
          <w:rFonts w:ascii="Times New Roman" w:hAnsi="Times New Roman"/>
          <w:b/>
          <w:sz w:val="24"/>
          <w:szCs w:val="24"/>
          <w:lang w:val="ro-RO"/>
        </w:rPr>
      </w:pPr>
    </w:p>
    <w:p w14:paraId="2DE8160E" w14:textId="77777777" w:rsidR="000B2E3E" w:rsidRPr="00D06EC2" w:rsidRDefault="000B2E3E" w:rsidP="00C42E03">
      <w:pPr>
        <w:spacing w:after="0" w:line="240" w:lineRule="auto"/>
        <w:ind w:right="-561"/>
        <w:rPr>
          <w:rFonts w:ascii="Times New Roman" w:hAnsi="Times New Roman"/>
          <w:b/>
          <w:sz w:val="24"/>
          <w:szCs w:val="24"/>
          <w:lang w:val="ro-RO"/>
        </w:rPr>
      </w:pPr>
      <w:bookmarkStart w:id="2" w:name="_GoBack"/>
      <w:bookmarkEnd w:id="2"/>
    </w:p>
    <w:p w14:paraId="7E9E2888" w14:textId="13D9DAD2" w:rsidR="00603D63" w:rsidRPr="00D06EC2" w:rsidRDefault="00662B61" w:rsidP="00C42E03">
      <w:pPr>
        <w:spacing w:after="0" w:line="240" w:lineRule="auto"/>
        <w:ind w:right="-561"/>
        <w:rPr>
          <w:rFonts w:ascii="Times New Roman" w:hAnsi="Times New Roman"/>
          <w:b/>
          <w:sz w:val="24"/>
          <w:szCs w:val="24"/>
          <w:lang w:val="ro-RO"/>
        </w:rPr>
      </w:pPr>
      <w:r w:rsidRPr="00D06EC2">
        <w:rPr>
          <w:rFonts w:ascii="Times New Roman" w:hAnsi="Times New Roman"/>
          <w:b/>
          <w:sz w:val="24"/>
          <w:szCs w:val="24"/>
          <w:lang w:val="ro-RO"/>
        </w:rPr>
        <w:t xml:space="preserve">Ministru </w:t>
      </w:r>
      <w:r w:rsidRPr="00D06EC2">
        <w:rPr>
          <w:rFonts w:ascii="Times New Roman" w:hAnsi="Times New Roman"/>
          <w:b/>
          <w:sz w:val="24"/>
          <w:szCs w:val="24"/>
          <w:lang w:val="ro-RO"/>
        </w:rPr>
        <w:tab/>
      </w:r>
      <w:r w:rsidRPr="00D06EC2">
        <w:rPr>
          <w:rFonts w:ascii="Times New Roman" w:hAnsi="Times New Roman"/>
          <w:b/>
          <w:sz w:val="24"/>
          <w:szCs w:val="24"/>
          <w:lang w:val="ro-RO"/>
        </w:rPr>
        <w:tab/>
      </w:r>
      <w:r w:rsidRPr="00D06EC2">
        <w:rPr>
          <w:rFonts w:ascii="Times New Roman" w:hAnsi="Times New Roman"/>
          <w:b/>
          <w:sz w:val="24"/>
          <w:szCs w:val="24"/>
          <w:lang w:val="ro-RO"/>
        </w:rPr>
        <w:tab/>
      </w:r>
      <w:r w:rsidRPr="00D06EC2">
        <w:rPr>
          <w:rFonts w:ascii="Times New Roman" w:hAnsi="Times New Roman"/>
          <w:b/>
          <w:sz w:val="24"/>
          <w:szCs w:val="24"/>
          <w:lang w:val="ro-RO"/>
        </w:rPr>
        <w:tab/>
      </w:r>
      <w:r w:rsidRPr="00D06EC2">
        <w:rPr>
          <w:rFonts w:ascii="Times New Roman" w:hAnsi="Times New Roman"/>
          <w:b/>
          <w:sz w:val="24"/>
          <w:szCs w:val="24"/>
          <w:lang w:val="ro-RO"/>
        </w:rPr>
        <w:tab/>
      </w:r>
      <w:r w:rsidRPr="00D06EC2">
        <w:rPr>
          <w:rFonts w:ascii="Times New Roman" w:hAnsi="Times New Roman"/>
          <w:b/>
          <w:sz w:val="24"/>
          <w:szCs w:val="24"/>
          <w:lang w:val="ro-RO"/>
        </w:rPr>
        <w:tab/>
      </w:r>
      <w:r w:rsidR="00C42E03" w:rsidRPr="00D06EC2">
        <w:rPr>
          <w:rFonts w:ascii="Times New Roman" w:hAnsi="Times New Roman"/>
          <w:b/>
          <w:sz w:val="24"/>
          <w:szCs w:val="24"/>
          <w:lang w:val="ro-RO"/>
        </w:rPr>
        <w:tab/>
      </w:r>
      <w:r w:rsidR="00C42E03" w:rsidRPr="00D06EC2">
        <w:rPr>
          <w:rFonts w:ascii="Times New Roman" w:hAnsi="Times New Roman"/>
          <w:b/>
          <w:sz w:val="24"/>
          <w:szCs w:val="24"/>
          <w:lang w:val="ro-RO"/>
        </w:rPr>
        <w:tab/>
      </w:r>
      <w:r w:rsidR="00C42E03" w:rsidRPr="00D06EC2">
        <w:rPr>
          <w:rFonts w:ascii="Times New Roman" w:hAnsi="Times New Roman"/>
          <w:b/>
          <w:sz w:val="24"/>
          <w:szCs w:val="24"/>
          <w:lang w:val="ro-RO"/>
        </w:rPr>
        <w:tab/>
      </w:r>
      <w:r w:rsidRPr="00D06EC2">
        <w:rPr>
          <w:rFonts w:ascii="Times New Roman" w:hAnsi="Times New Roman"/>
          <w:b/>
          <w:sz w:val="24"/>
          <w:szCs w:val="24"/>
          <w:lang w:val="ro-RO"/>
        </w:rPr>
        <w:t>Sergiu LAZARENCU</w:t>
      </w:r>
    </w:p>
    <w:sectPr w:rsidR="00603D63" w:rsidRPr="00D06EC2" w:rsidSect="00C42E03">
      <w:footerReference w:type="default" r:id="rId10"/>
      <w:headerReference w:type="first" r:id="rId11"/>
      <w:pgSz w:w="11906" w:h="16838"/>
      <w:pgMar w:top="993"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F6AC3" w14:textId="77777777" w:rsidR="004310D8" w:rsidRDefault="004310D8">
      <w:pPr>
        <w:spacing w:after="0" w:line="240" w:lineRule="auto"/>
      </w:pPr>
      <w:r>
        <w:separator/>
      </w:r>
    </w:p>
  </w:endnote>
  <w:endnote w:type="continuationSeparator" w:id="0">
    <w:p w14:paraId="3090BEB9" w14:textId="77777777" w:rsidR="004310D8" w:rsidRDefault="0043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roman"/>
    <w:pitch w:val="default"/>
    <w:sig w:usb0="00000000" w:usb1="00000000" w:usb2="00000000" w:usb3="00000000" w:csb0="00000001" w:csb1="00000000"/>
  </w:font>
  <w:font w:name="Times">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120037"/>
      <w:docPartObj>
        <w:docPartGallery w:val="Page Numbers (Bottom of Page)"/>
        <w:docPartUnique/>
      </w:docPartObj>
    </w:sdtPr>
    <w:sdtEndPr/>
    <w:sdtContent>
      <w:p w14:paraId="1775D134" w14:textId="6308B02B" w:rsidR="002C6F3C" w:rsidRDefault="00952030">
        <w:pPr>
          <w:pStyle w:val="aa"/>
          <w:jc w:val="center"/>
        </w:pPr>
        <w:r>
          <w:fldChar w:fldCharType="begin"/>
        </w:r>
        <w:r>
          <w:instrText>PAGE   \* MERGEFORMAT</w:instrText>
        </w:r>
        <w:r>
          <w:fldChar w:fldCharType="separate"/>
        </w:r>
        <w:r w:rsidR="000B2E3E" w:rsidRPr="000B2E3E">
          <w:rPr>
            <w:noProof/>
            <w:lang w:val="ro-RO"/>
          </w:rPr>
          <w:t>4</w:t>
        </w:r>
        <w:r>
          <w:fldChar w:fldCharType="end"/>
        </w:r>
      </w:p>
    </w:sdtContent>
  </w:sdt>
  <w:p w14:paraId="1DE776E8" w14:textId="77777777" w:rsidR="002C6F3C" w:rsidRDefault="002C6F3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43E98" w14:textId="77777777" w:rsidR="004310D8" w:rsidRDefault="004310D8">
      <w:pPr>
        <w:spacing w:after="0" w:line="240" w:lineRule="auto"/>
      </w:pPr>
      <w:r>
        <w:separator/>
      </w:r>
    </w:p>
  </w:footnote>
  <w:footnote w:type="continuationSeparator" w:id="0">
    <w:p w14:paraId="31EAEF73" w14:textId="77777777" w:rsidR="004310D8" w:rsidRDefault="004310D8">
      <w:pPr>
        <w:spacing w:after="0" w:line="240" w:lineRule="auto"/>
      </w:pPr>
      <w:r>
        <w:continuationSeparator/>
      </w:r>
    </w:p>
  </w:footnote>
  <w:footnote w:id="1">
    <w:p w14:paraId="2554A753" w14:textId="77777777" w:rsidR="00597867" w:rsidRDefault="00597867" w:rsidP="00B34ED0">
      <w:pPr>
        <w:widowControl w:val="0"/>
        <w:autoSpaceDE w:val="0"/>
        <w:autoSpaceDN w:val="0"/>
        <w:adjustRightInd w:val="0"/>
        <w:spacing w:after="0" w:line="240" w:lineRule="auto"/>
        <w:jc w:val="both"/>
        <w:rPr>
          <w:rFonts w:ascii="Times" w:hAnsi="Times" w:cs="Times"/>
          <w:lang w:val="en-US"/>
        </w:rPr>
      </w:pPr>
      <w:r>
        <w:rPr>
          <w:rStyle w:val="af1"/>
        </w:rPr>
        <w:footnoteRef/>
      </w:r>
      <w:r>
        <w:rPr>
          <w:lang w:val="en-US"/>
        </w:rPr>
        <w:t xml:space="preserve"> </w:t>
      </w:r>
      <w:r w:rsidRPr="00DE7265">
        <w:rPr>
          <w:rFonts w:ascii="Times New Roman" w:hAnsi="Times New Roman"/>
          <w:sz w:val="18"/>
          <w:szCs w:val="18"/>
          <w:lang w:val="en-US"/>
        </w:rPr>
        <w:t>SEC(2005) 1133</w:t>
      </w:r>
      <w:r w:rsidRPr="00DE7265">
        <w:rPr>
          <w:rFonts w:ascii="Times New Roman" w:hAnsi="Times New Roman"/>
          <w:color w:val="0000FF"/>
          <w:sz w:val="18"/>
          <w:szCs w:val="18"/>
          <w:lang w:val="en-US"/>
        </w:rPr>
        <w:t xml:space="preserve"> </w:t>
      </w:r>
      <w:r w:rsidRPr="00DE7265">
        <w:rPr>
          <w:rFonts w:ascii="Times New Roman" w:hAnsi="Times New Roman"/>
          <w:sz w:val="18"/>
          <w:szCs w:val="18"/>
          <w:lang w:val="en-US"/>
        </w:rPr>
        <w:t xml:space="preserve">din 29 septembrie 2005: </w:t>
      </w:r>
      <w:r w:rsidRPr="00DE7265">
        <w:rPr>
          <w:rFonts w:ascii="Times New Roman" w:hAnsi="Times New Roman"/>
          <w:iCs/>
          <w:sz w:val="18"/>
          <w:szCs w:val="18"/>
          <w:lang w:val="en-US"/>
        </w:rPr>
        <w:t xml:space="preserve">Impact Assessment Annex to the Communication on Thematic Strategy on Air Pollution and the Directive on „Ambient Air Quality and Cleaner Air for Europe </w:t>
      </w:r>
      <w:r w:rsidRPr="00DE7265">
        <w:rPr>
          <w:rFonts w:ascii="Times New Roman" w:hAnsi="Times New Roman"/>
          <w:sz w:val="18"/>
          <w:szCs w:val="18"/>
          <w:lang w:val="en-US"/>
        </w:rPr>
        <w:t>(Evaluare de impact – anexă la comunicarea referitoare la strategia tematică privind poluarea atmosferică și Directiva privind calitatea aerului înconjurător și un aer mai curat pentru Europa), p.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EE249" w14:textId="792364DA" w:rsidR="00466022" w:rsidRPr="00466022" w:rsidRDefault="00466022" w:rsidP="00466022">
    <w:pPr>
      <w:pStyle w:val="af9"/>
      <w:tabs>
        <w:tab w:val="clear" w:pos="4677"/>
        <w:tab w:val="clear" w:pos="9355"/>
        <w:tab w:val="left" w:pos="1888"/>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1647"/>
    <w:multiLevelType w:val="hybridMultilevel"/>
    <w:tmpl w:val="A64A1506"/>
    <w:lvl w:ilvl="0" w:tplc="0F26778C">
      <w:start w:val="1"/>
      <w:numFmt w:val="decimal"/>
      <w:lvlText w:val="%1."/>
      <w:lvlJc w:val="left"/>
      <w:pPr>
        <w:ind w:left="1069" w:hanging="360"/>
      </w:pPr>
      <w:rPr>
        <w:rFonts w:ascii="Times New Roman" w:eastAsiaTheme="majorEastAsia"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4AD1B72"/>
    <w:multiLevelType w:val="multilevel"/>
    <w:tmpl w:val="14E4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D7615E"/>
    <w:multiLevelType w:val="hybridMultilevel"/>
    <w:tmpl w:val="1BECA040"/>
    <w:lvl w:ilvl="0" w:tplc="60F633C0">
      <w:start w:val="1"/>
      <w:numFmt w:val="bullet"/>
      <w:lvlText w:val=""/>
      <w:lvlJc w:val="left"/>
      <w:pPr>
        <w:ind w:left="1080" w:hanging="360"/>
      </w:pPr>
      <w:rPr>
        <w:rFonts w:ascii="Symbol" w:hAnsi="Symbol" w:hint="default"/>
        <w:color w:val="000000"/>
      </w:rPr>
    </w:lvl>
    <w:lvl w:ilvl="1" w:tplc="91283F36">
      <w:start w:val="1"/>
      <w:numFmt w:val="bullet"/>
      <w:lvlText w:val="o"/>
      <w:lvlJc w:val="left"/>
      <w:pPr>
        <w:ind w:left="1800" w:hanging="360"/>
      </w:pPr>
      <w:rPr>
        <w:rFonts w:ascii="Courier New" w:hAnsi="Courier New" w:cs="Courier New" w:hint="default"/>
      </w:rPr>
    </w:lvl>
    <w:lvl w:ilvl="2" w:tplc="4B627492" w:tentative="1">
      <w:start w:val="1"/>
      <w:numFmt w:val="bullet"/>
      <w:lvlText w:val=""/>
      <w:lvlJc w:val="left"/>
      <w:pPr>
        <w:ind w:left="2520" w:hanging="360"/>
      </w:pPr>
      <w:rPr>
        <w:rFonts w:ascii="Wingdings" w:hAnsi="Wingdings" w:hint="default"/>
      </w:rPr>
    </w:lvl>
    <w:lvl w:ilvl="3" w:tplc="6AA46DC0" w:tentative="1">
      <w:start w:val="1"/>
      <w:numFmt w:val="bullet"/>
      <w:lvlText w:val=""/>
      <w:lvlJc w:val="left"/>
      <w:pPr>
        <w:ind w:left="3240" w:hanging="360"/>
      </w:pPr>
      <w:rPr>
        <w:rFonts w:ascii="Symbol" w:hAnsi="Symbol" w:hint="default"/>
      </w:rPr>
    </w:lvl>
    <w:lvl w:ilvl="4" w:tplc="EE98C236" w:tentative="1">
      <w:start w:val="1"/>
      <w:numFmt w:val="bullet"/>
      <w:lvlText w:val="o"/>
      <w:lvlJc w:val="left"/>
      <w:pPr>
        <w:ind w:left="3960" w:hanging="360"/>
      </w:pPr>
      <w:rPr>
        <w:rFonts w:ascii="Courier New" w:hAnsi="Courier New" w:cs="Courier New" w:hint="default"/>
      </w:rPr>
    </w:lvl>
    <w:lvl w:ilvl="5" w:tplc="375627A4" w:tentative="1">
      <w:start w:val="1"/>
      <w:numFmt w:val="bullet"/>
      <w:lvlText w:val=""/>
      <w:lvlJc w:val="left"/>
      <w:pPr>
        <w:ind w:left="4680" w:hanging="360"/>
      </w:pPr>
      <w:rPr>
        <w:rFonts w:ascii="Wingdings" w:hAnsi="Wingdings" w:hint="default"/>
      </w:rPr>
    </w:lvl>
    <w:lvl w:ilvl="6" w:tplc="254AF298" w:tentative="1">
      <w:start w:val="1"/>
      <w:numFmt w:val="bullet"/>
      <w:lvlText w:val=""/>
      <w:lvlJc w:val="left"/>
      <w:pPr>
        <w:ind w:left="5400" w:hanging="360"/>
      </w:pPr>
      <w:rPr>
        <w:rFonts w:ascii="Symbol" w:hAnsi="Symbol" w:hint="default"/>
      </w:rPr>
    </w:lvl>
    <w:lvl w:ilvl="7" w:tplc="705E39CE" w:tentative="1">
      <w:start w:val="1"/>
      <w:numFmt w:val="bullet"/>
      <w:lvlText w:val="o"/>
      <w:lvlJc w:val="left"/>
      <w:pPr>
        <w:ind w:left="6120" w:hanging="360"/>
      </w:pPr>
      <w:rPr>
        <w:rFonts w:ascii="Courier New" w:hAnsi="Courier New" w:cs="Courier New" w:hint="default"/>
      </w:rPr>
    </w:lvl>
    <w:lvl w:ilvl="8" w:tplc="1BEA34EC" w:tentative="1">
      <w:start w:val="1"/>
      <w:numFmt w:val="bullet"/>
      <w:lvlText w:val=""/>
      <w:lvlJc w:val="left"/>
      <w:pPr>
        <w:ind w:left="6840" w:hanging="360"/>
      </w:pPr>
      <w:rPr>
        <w:rFonts w:ascii="Wingdings" w:hAnsi="Wingdings" w:hint="default"/>
      </w:rPr>
    </w:lvl>
  </w:abstractNum>
  <w:abstractNum w:abstractNumId="3" w15:restartNumberingAfterBreak="0">
    <w:nsid w:val="0AF16218"/>
    <w:multiLevelType w:val="hybridMultilevel"/>
    <w:tmpl w:val="24AE7640"/>
    <w:lvl w:ilvl="0" w:tplc="FC8ADC82">
      <w:start w:val="1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471F9B"/>
    <w:multiLevelType w:val="hybridMultilevel"/>
    <w:tmpl w:val="DA9AD1B6"/>
    <w:lvl w:ilvl="0" w:tplc="1CF66A14">
      <w:numFmt w:val="bullet"/>
      <w:lvlText w:val="-"/>
      <w:lvlJc w:val="left"/>
      <w:pPr>
        <w:ind w:left="1589" w:hanging="88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0400E30"/>
    <w:multiLevelType w:val="multilevel"/>
    <w:tmpl w:val="DCB2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D70A41"/>
    <w:multiLevelType w:val="multilevel"/>
    <w:tmpl w:val="1392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F2C2D"/>
    <w:multiLevelType w:val="hybridMultilevel"/>
    <w:tmpl w:val="0598E96E"/>
    <w:lvl w:ilvl="0" w:tplc="2EBEB082">
      <w:start w:val="6"/>
      <w:numFmt w:val="bullet"/>
      <w:lvlText w:val="-"/>
      <w:lvlJc w:val="left"/>
      <w:pPr>
        <w:ind w:left="1129" w:hanging="360"/>
      </w:pPr>
      <w:rPr>
        <w:rFonts w:ascii="Times New Roman" w:eastAsia="Times New Roman"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8" w15:restartNumberingAfterBreak="0">
    <w:nsid w:val="3D1F1D42"/>
    <w:multiLevelType w:val="hybridMultilevel"/>
    <w:tmpl w:val="78D88796"/>
    <w:lvl w:ilvl="0" w:tplc="95BCBB06">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9" w15:restartNumberingAfterBreak="0">
    <w:nsid w:val="40872B6B"/>
    <w:multiLevelType w:val="hybridMultilevel"/>
    <w:tmpl w:val="AACE4604"/>
    <w:lvl w:ilvl="0" w:tplc="1CF66A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51A0371D"/>
    <w:multiLevelType w:val="multilevel"/>
    <w:tmpl w:val="105E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657432"/>
    <w:multiLevelType w:val="hybridMultilevel"/>
    <w:tmpl w:val="EB466B56"/>
    <w:lvl w:ilvl="0" w:tplc="1B1414F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E7775D"/>
    <w:multiLevelType w:val="hybridMultilevel"/>
    <w:tmpl w:val="E99A4CB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5C9059C9"/>
    <w:multiLevelType w:val="hybridMultilevel"/>
    <w:tmpl w:val="D708C642"/>
    <w:lvl w:ilvl="0" w:tplc="7584B23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AE0244"/>
    <w:multiLevelType w:val="hybridMultilevel"/>
    <w:tmpl w:val="63FE6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230282"/>
    <w:multiLevelType w:val="multilevel"/>
    <w:tmpl w:val="AF76C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224E92"/>
    <w:multiLevelType w:val="hybridMultilevel"/>
    <w:tmpl w:val="7AAEEF9A"/>
    <w:lvl w:ilvl="0" w:tplc="661CCF5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735C6DC1"/>
    <w:multiLevelType w:val="multilevel"/>
    <w:tmpl w:val="735C6DC1"/>
    <w:lvl w:ilvl="0">
      <w:numFmt w:val="bullet"/>
      <w:lvlText w:val="-"/>
      <w:lvlJc w:val="left"/>
      <w:pPr>
        <w:ind w:left="1228" w:hanging="360"/>
      </w:pPr>
      <w:rPr>
        <w:rFonts w:ascii="Calibri" w:eastAsia="Times New Roman" w:hAnsi="Calibri" w:cs="Times New Roman" w:hint="default"/>
      </w:rPr>
    </w:lvl>
    <w:lvl w:ilvl="1">
      <w:start w:val="1"/>
      <w:numFmt w:val="bullet"/>
      <w:lvlText w:val="o"/>
      <w:lvlJc w:val="left"/>
      <w:pPr>
        <w:ind w:left="1948" w:hanging="360"/>
      </w:pPr>
      <w:rPr>
        <w:rFonts w:ascii="Courier New" w:hAnsi="Courier New" w:cs="Courier New" w:hint="default"/>
      </w:rPr>
    </w:lvl>
    <w:lvl w:ilvl="2">
      <w:start w:val="1"/>
      <w:numFmt w:val="bullet"/>
      <w:lvlText w:val=""/>
      <w:lvlJc w:val="left"/>
      <w:pPr>
        <w:ind w:left="2668" w:hanging="360"/>
      </w:pPr>
      <w:rPr>
        <w:rFonts w:ascii="Wingdings" w:hAnsi="Wingdings" w:hint="default"/>
      </w:rPr>
    </w:lvl>
    <w:lvl w:ilvl="3">
      <w:start w:val="1"/>
      <w:numFmt w:val="bullet"/>
      <w:lvlText w:val=""/>
      <w:lvlJc w:val="left"/>
      <w:pPr>
        <w:ind w:left="3388" w:hanging="360"/>
      </w:pPr>
      <w:rPr>
        <w:rFonts w:ascii="Symbol" w:hAnsi="Symbol" w:hint="default"/>
      </w:rPr>
    </w:lvl>
    <w:lvl w:ilvl="4">
      <w:start w:val="1"/>
      <w:numFmt w:val="bullet"/>
      <w:lvlText w:val="o"/>
      <w:lvlJc w:val="left"/>
      <w:pPr>
        <w:ind w:left="4108" w:hanging="360"/>
      </w:pPr>
      <w:rPr>
        <w:rFonts w:ascii="Courier New" w:hAnsi="Courier New" w:cs="Courier New" w:hint="default"/>
      </w:rPr>
    </w:lvl>
    <w:lvl w:ilvl="5">
      <w:start w:val="1"/>
      <w:numFmt w:val="bullet"/>
      <w:lvlText w:val=""/>
      <w:lvlJc w:val="left"/>
      <w:pPr>
        <w:ind w:left="4828" w:hanging="360"/>
      </w:pPr>
      <w:rPr>
        <w:rFonts w:ascii="Wingdings" w:hAnsi="Wingdings" w:hint="default"/>
      </w:rPr>
    </w:lvl>
    <w:lvl w:ilvl="6">
      <w:start w:val="1"/>
      <w:numFmt w:val="bullet"/>
      <w:lvlText w:val=""/>
      <w:lvlJc w:val="left"/>
      <w:pPr>
        <w:ind w:left="5548" w:hanging="360"/>
      </w:pPr>
      <w:rPr>
        <w:rFonts w:ascii="Symbol" w:hAnsi="Symbol" w:hint="default"/>
      </w:rPr>
    </w:lvl>
    <w:lvl w:ilvl="7">
      <w:start w:val="1"/>
      <w:numFmt w:val="bullet"/>
      <w:lvlText w:val="o"/>
      <w:lvlJc w:val="left"/>
      <w:pPr>
        <w:ind w:left="6268" w:hanging="360"/>
      </w:pPr>
      <w:rPr>
        <w:rFonts w:ascii="Courier New" w:hAnsi="Courier New" w:cs="Courier New" w:hint="default"/>
      </w:rPr>
    </w:lvl>
    <w:lvl w:ilvl="8">
      <w:start w:val="1"/>
      <w:numFmt w:val="bullet"/>
      <w:lvlText w:val=""/>
      <w:lvlJc w:val="left"/>
      <w:pPr>
        <w:ind w:left="6988" w:hanging="360"/>
      </w:pPr>
      <w:rPr>
        <w:rFonts w:ascii="Wingdings" w:hAnsi="Wingdings" w:hint="default"/>
      </w:rPr>
    </w:lvl>
  </w:abstractNum>
  <w:abstractNum w:abstractNumId="18" w15:restartNumberingAfterBreak="0">
    <w:nsid w:val="737948BE"/>
    <w:multiLevelType w:val="hybridMultilevel"/>
    <w:tmpl w:val="70BECD90"/>
    <w:lvl w:ilvl="0" w:tplc="E96086EC">
      <w:start w:val="1"/>
      <w:numFmt w:val="decimal"/>
      <w:lvlText w:val="%1)"/>
      <w:lvlJc w:val="left"/>
      <w:pPr>
        <w:ind w:left="717" w:hanging="360"/>
      </w:pPr>
      <w:rPr>
        <w:rFonts w:eastAsia="Times New Roman"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9" w15:restartNumberingAfterBreak="0">
    <w:nsid w:val="7E512B87"/>
    <w:multiLevelType w:val="hybridMultilevel"/>
    <w:tmpl w:val="44D85F7A"/>
    <w:lvl w:ilvl="0" w:tplc="1CF66A14">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4"/>
  </w:num>
  <w:num w:numId="2">
    <w:abstractNumId w:val="19"/>
  </w:num>
  <w:num w:numId="3">
    <w:abstractNumId w:val="4"/>
  </w:num>
  <w:num w:numId="4">
    <w:abstractNumId w:val="9"/>
  </w:num>
  <w:num w:numId="5">
    <w:abstractNumId w:val="11"/>
  </w:num>
  <w:num w:numId="6">
    <w:abstractNumId w:val="0"/>
  </w:num>
  <w:num w:numId="7">
    <w:abstractNumId w:val="16"/>
  </w:num>
  <w:num w:numId="8">
    <w:abstractNumId w:val="3"/>
  </w:num>
  <w:num w:numId="9">
    <w:abstractNumId w:val="8"/>
  </w:num>
  <w:num w:numId="10">
    <w:abstractNumId w:val="10"/>
  </w:num>
  <w:num w:numId="11">
    <w:abstractNumId w:val="1"/>
  </w:num>
  <w:num w:numId="12">
    <w:abstractNumId w:val="13"/>
  </w:num>
  <w:num w:numId="13">
    <w:abstractNumId w:val="15"/>
  </w:num>
  <w:num w:numId="14">
    <w:abstractNumId w:val="5"/>
  </w:num>
  <w:num w:numId="15">
    <w:abstractNumId w:val="18"/>
  </w:num>
  <w:num w:numId="16">
    <w:abstractNumId w:val="12"/>
  </w:num>
  <w:num w:numId="17">
    <w:abstractNumId w:val="6"/>
  </w:num>
  <w:num w:numId="18">
    <w:abstractNumId w:val="7"/>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18"/>
    <w:rsid w:val="000005E0"/>
    <w:rsid w:val="00004AC0"/>
    <w:rsid w:val="00013214"/>
    <w:rsid w:val="0001461A"/>
    <w:rsid w:val="00015F6A"/>
    <w:rsid w:val="00026867"/>
    <w:rsid w:val="00030F05"/>
    <w:rsid w:val="00034219"/>
    <w:rsid w:val="000452FB"/>
    <w:rsid w:val="000453A2"/>
    <w:rsid w:val="00046267"/>
    <w:rsid w:val="0004688D"/>
    <w:rsid w:val="00046A56"/>
    <w:rsid w:val="0005179C"/>
    <w:rsid w:val="000537EB"/>
    <w:rsid w:val="00055A3B"/>
    <w:rsid w:val="000574FB"/>
    <w:rsid w:val="000651EB"/>
    <w:rsid w:val="00073775"/>
    <w:rsid w:val="00073B86"/>
    <w:rsid w:val="00095D9C"/>
    <w:rsid w:val="000A1809"/>
    <w:rsid w:val="000A74D2"/>
    <w:rsid w:val="000B2E3E"/>
    <w:rsid w:val="000B4074"/>
    <w:rsid w:val="000B51CC"/>
    <w:rsid w:val="000B7F3F"/>
    <w:rsid w:val="000D442A"/>
    <w:rsid w:val="000E2436"/>
    <w:rsid w:val="000E41EA"/>
    <w:rsid w:val="000F1490"/>
    <w:rsid w:val="000F5550"/>
    <w:rsid w:val="00104F55"/>
    <w:rsid w:val="0010763C"/>
    <w:rsid w:val="00112CBA"/>
    <w:rsid w:val="001141B2"/>
    <w:rsid w:val="00120900"/>
    <w:rsid w:val="00123142"/>
    <w:rsid w:val="00132E53"/>
    <w:rsid w:val="00132F1E"/>
    <w:rsid w:val="001352F4"/>
    <w:rsid w:val="0014662C"/>
    <w:rsid w:val="001469FD"/>
    <w:rsid w:val="00154824"/>
    <w:rsid w:val="001550DD"/>
    <w:rsid w:val="00157889"/>
    <w:rsid w:val="0016182D"/>
    <w:rsid w:val="001623EA"/>
    <w:rsid w:val="00163BEE"/>
    <w:rsid w:val="00165155"/>
    <w:rsid w:val="00171507"/>
    <w:rsid w:val="00172E4F"/>
    <w:rsid w:val="001848CE"/>
    <w:rsid w:val="00186131"/>
    <w:rsid w:val="00197292"/>
    <w:rsid w:val="001A2E18"/>
    <w:rsid w:val="001A3B40"/>
    <w:rsid w:val="001B3659"/>
    <w:rsid w:val="001D31AA"/>
    <w:rsid w:val="001E4C90"/>
    <w:rsid w:val="001E70D1"/>
    <w:rsid w:val="001E7B80"/>
    <w:rsid w:val="00211EC1"/>
    <w:rsid w:val="00216F5F"/>
    <w:rsid w:val="00233845"/>
    <w:rsid w:val="002338C0"/>
    <w:rsid w:val="00234367"/>
    <w:rsid w:val="002437E1"/>
    <w:rsid w:val="00254B8E"/>
    <w:rsid w:val="002620AE"/>
    <w:rsid w:val="002719CE"/>
    <w:rsid w:val="00281DA8"/>
    <w:rsid w:val="002B40C3"/>
    <w:rsid w:val="002C2F84"/>
    <w:rsid w:val="002C323D"/>
    <w:rsid w:val="002C6F3C"/>
    <w:rsid w:val="002D5F37"/>
    <w:rsid w:val="002D677C"/>
    <w:rsid w:val="002E2D4D"/>
    <w:rsid w:val="002E3385"/>
    <w:rsid w:val="00314DB6"/>
    <w:rsid w:val="00316E83"/>
    <w:rsid w:val="00322ED4"/>
    <w:rsid w:val="003240D1"/>
    <w:rsid w:val="003265F1"/>
    <w:rsid w:val="003374A0"/>
    <w:rsid w:val="00337533"/>
    <w:rsid w:val="00340948"/>
    <w:rsid w:val="0034155A"/>
    <w:rsid w:val="00355B1F"/>
    <w:rsid w:val="00360B7C"/>
    <w:rsid w:val="003633C1"/>
    <w:rsid w:val="0037072E"/>
    <w:rsid w:val="003729B5"/>
    <w:rsid w:val="003774B1"/>
    <w:rsid w:val="00382E40"/>
    <w:rsid w:val="00393EC9"/>
    <w:rsid w:val="003A2E66"/>
    <w:rsid w:val="003C3B04"/>
    <w:rsid w:val="003C58B6"/>
    <w:rsid w:val="003D1A1F"/>
    <w:rsid w:val="003D3A87"/>
    <w:rsid w:val="003D58F2"/>
    <w:rsid w:val="003D7194"/>
    <w:rsid w:val="003E7ED3"/>
    <w:rsid w:val="003F7DE2"/>
    <w:rsid w:val="00404065"/>
    <w:rsid w:val="0040460F"/>
    <w:rsid w:val="00414070"/>
    <w:rsid w:val="004155BE"/>
    <w:rsid w:val="0042328B"/>
    <w:rsid w:val="0042504F"/>
    <w:rsid w:val="00430D80"/>
    <w:rsid w:val="00430EA1"/>
    <w:rsid w:val="004310D8"/>
    <w:rsid w:val="00437E85"/>
    <w:rsid w:val="004402C1"/>
    <w:rsid w:val="00451A1D"/>
    <w:rsid w:val="00460792"/>
    <w:rsid w:val="0046258E"/>
    <w:rsid w:val="00466022"/>
    <w:rsid w:val="00466516"/>
    <w:rsid w:val="00476B04"/>
    <w:rsid w:val="00477A3F"/>
    <w:rsid w:val="004A56E0"/>
    <w:rsid w:val="004A57A4"/>
    <w:rsid w:val="004B0BF8"/>
    <w:rsid w:val="004B2ABB"/>
    <w:rsid w:val="004B6B97"/>
    <w:rsid w:val="004C50A8"/>
    <w:rsid w:val="004E0ABF"/>
    <w:rsid w:val="004E6510"/>
    <w:rsid w:val="004F0495"/>
    <w:rsid w:val="004F12D2"/>
    <w:rsid w:val="004F159F"/>
    <w:rsid w:val="004F28BC"/>
    <w:rsid w:val="004F3F36"/>
    <w:rsid w:val="004F5D9D"/>
    <w:rsid w:val="004F7DB9"/>
    <w:rsid w:val="005020E7"/>
    <w:rsid w:val="00502661"/>
    <w:rsid w:val="00506ACF"/>
    <w:rsid w:val="00511FEA"/>
    <w:rsid w:val="00513570"/>
    <w:rsid w:val="005144C0"/>
    <w:rsid w:val="00521A2D"/>
    <w:rsid w:val="0053302E"/>
    <w:rsid w:val="0054060D"/>
    <w:rsid w:val="00541ADD"/>
    <w:rsid w:val="005461DA"/>
    <w:rsid w:val="00554E26"/>
    <w:rsid w:val="005657D3"/>
    <w:rsid w:val="00574065"/>
    <w:rsid w:val="00575C4B"/>
    <w:rsid w:val="00576F8D"/>
    <w:rsid w:val="005904D4"/>
    <w:rsid w:val="0059108D"/>
    <w:rsid w:val="00596A10"/>
    <w:rsid w:val="00597867"/>
    <w:rsid w:val="005A222E"/>
    <w:rsid w:val="005A6A31"/>
    <w:rsid w:val="005B1C0E"/>
    <w:rsid w:val="005B224A"/>
    <w:rsid w:val="005C52F4"/>
    <w:rsid w:val="005C643B"/>
    <w:rsid w:val="005E3E3D"/>
    <w:rsid w:val="005E635F"/>
    <w:rsid w:val="005F0735"/>
    <w:rsid w:val="00603D63"/>
    <w:rsid w:val="00611A3B"/>
    <w:rsid w:val="0062605B"/>
    <w:rsid w:val="006264E5"/>
    <w:rsid w:val="00630A23"/>
    <w:rsid w:val="00631E93"/>
    <w:rsid w:val="00637A19"/>
    <w:rsid w:val="006404D5"/>
    <w:rsid w:val="006433FD"/>
    <w:rsid w:val="006531FB"/>
    <w:rsid w:val="0065353E"/>
    <w:rsid w:val="00662B61"/>
    <w:rsid w:val="006716A0"/>
    <w:rsid w:val="0067532F"/>
    <w:rsid w:val="006755DB"/>
    <w:rsid w:val="00677689"/>
    <w:rsid w:val="00696830"/>
    <w:rsid w:val="006B1AC5"/>
    <w:rsid w:val="006B1B7F"/>
    <w:rsid w:val="006B2F4E"/>
    <w:rsid w:val="006C2EE3"/>
    <w:rsid w:val="006C3AA6"/>
    <w:rsid w:val="006C3EEC"/>
    <w:rsid w:val="006D6F3E"/>
    <w:rsid w:val="006E4C00"/>
    <w:rsid w:val="006E7630"/>
    <w:rsid w:val="006F067C"/>
    <w:rsid w:val="006F0F48"/>
    <w:rsid w:val="006F54F2"/>
    <w:rsid w:val="007044E7"/>
    <w:rsid w:val="007110EA"/>
    <w:rsid w:val="00713086"/>
    <w:rsid w:val="00713343"/>
    <w:rsid w:val="007158D0"/>
    <w:rsid w:val="00722A11"/>
    <w:rsid w:val="00727FF9"/>
    <w:rsid w:val="00731B62"/>
    <w:rsid w:val="00734618"/>
    <w:rsid w:val="00745804"/>
    <w:rsid w:val="0075032C"/>
    <w:rsid w:val="0075181B"/>
    <w:rsid w:val="007542B1"/>
    <w:rsid w:val="007652C4"/>
    <w:rsid w:val="00766719"/>
    <w:rsid w:val="0076730D"/>
    <w:rsid w:val="00770686"/>
    <w:rsid w:val="00772301"/>
    <w:rsid w:val="00790534"/>
    <w:rsid w:val="00797E5B"/>
    <w:rsid w:val="007A00A1"/>
    <w:rsid w:val="007A1069"/>
    <w:rsid w:val="007A36E0"/>
    <w:rsid w:val="007A46F1"/>
    <w:rsid w:val="007A6F7F"/>
    <w:rsid w:val="007B60CA"/>
    <w:rsid w:val="007B7E1F"/>
    <w:rsid w:val="007C3D3C"/>
    <w:rsid w:val="007D4DBB"/>
    <w:rsid w:val="007D7C8F"/>
    <w:rsid w:val="007E3E19"/>
    <w:rsid w:val="00807023"/>
    <w:rsid w:val="00807B55"/>
    <w:rsid w:val="00811F9B"/>
    <w:rsid w:val="00814BE0"/>
    <w:rsid w:val="00823135"/>
    <w:rsid w:val="008263C5"/>
    <w:rsid w:val="008324A8"/>
    <w:rsid w:val="00845355"/>
    <w:rsid w:val="008471E5"/>
    <w:rsid w:val="00854378"/>
    <w:rsid w:val="00861489"/>
    <w:rsid w:val="00861752"/>
    <w:rsid w:val="00862EB0"/>
    <w:rsid w:val="00872AAC"/>
    <w:rsid w:val="0087563B"/>
    <w:rsid w:val="008760FA"/>
    <w:rsid w:val="008813A5"/>
    <w:rsid w:val="00887640"/>
    <w:rsid w:val="00887A38"/>
    <w:rsid w:val="00890119"/>
    <w:rsid w:val="008952E5"/>
    <w:rsid w:val="00895EF5"/>
    <w:rsid w:val="008B68D7"/>
    <w:rsid w:val="008C06A7"/>
    <w:rsid w:val="008C2551"/>
    <w:rsid w:val="008D0A6E"/>
    <w:rsid w:val="008D27A8"/>
    <w:rsid w:val="008D69F5"/>
    <w:rsid w:val="008D7EFD"/>
    <w:rsid w:val="008E053F"/>
    <w:rsid w:val="008E19D4"/>
    <w:rsid w:val="008E68A1"/>
    <w:rsid w:val="008E7C88"/>
    <w:rsid w:val="00900709"/>
    <w:rsid w:val="0090167B"/>
    <w:rsid w:val="00902890"/>
    <w:rsid w:val="00907861"/>
    <w:rsid w:val="00917D5D"/>
    <w:rsid w:val="00923AF6"/>
    <w:rsid w:val="00924B34"/>
    <w:rsid w:val="00935B3D"/>
    <w:rsid w:val="00940747"/>
    <w:rsid w:val="00940E49"/>
    <w:rsid w:val="00947E14"/>
    <w:rsid w:val="00952030"/>
    <w:rsid w:val="00952325"/>
    <w:rsid w:val="00952427"/>
    <w:rsid w:val="00953791"/>
    <w:rsid w:val="009636FA"/>
    <w:rsid w:val="009670E9"/>
    <w:rsid w:val="00970CE0"/>
    <w:rsid w:val="009710CD"/>
    <w:rsid w:val="00981B63"/>
    <w:rsid w:val="0098349A"/>
    <w:rsid w:val="00984989"/>
    <w:rsid w:val="00985205"/>
    <w:rsid w:val="00993E1D"/>
    <w:rsid w:val="009A5C61"/>
    <w:rsid w:val="009B3078"/>
    <w:rsid w:val="009B4216"/>
    <w:rsid w:val="009C5548"/>
    <w:rsid w:val="009C5886"/>
    <w:rsid w:val="009D4695"/>
    <w:rsid w:val="009D51CF"/>
    <w:rsid w:val="009F2335"/>
    <w:rsid w:val="009F4BDB"/>
    <w:rsid w:val="009F6099"/>
    <w:rsid w:val="00A10EC8"/>
    <w:rsid w:val="00A11A7F"/>
    <w:rsid w:val="00A15EB5"/>
    <w:rsid w:val="00A17CBB"/>
    <w:rsid w:val="00A30F8C"/>
    <w:rsid w:val="00A349BB"/>
    <w:rsid w:val="00A353C3"/>
    <w:rsid w:val="00A406C2"/>
    <w:rsid w:val="00A416ED"/>
    <w:rsid w:val="00A5580E"/>
    <w:rsid w:val="00A55A0A"/>
    <w:rsid w:val="00A572F6"/>
    <w:rsid w:val="00A65357"/>
    <w:rsid w:val="00A71E02"/>
    <w:rsid w:val="00A73660"/>
    <w:rsid w:val="00A76FD8"/>
    <w:rsid w:val="00A83197"/>
    <w:rsid w:val="00A96D52"/>
    <w:rsid w:val="00AA1CB3"/>
    <w:rsid w:val="00AA5FB4"/>
    <w:rsid w:val="00AA6F3B"/>
    <w:rsid w:val="00AB4CF8"/>
    <w:rsid w:val="00AC117E"/>
    <w:rsid w:val="00AC73FA"/>
    <w:rsid w:val="00AC76CC"/>
    <w:rsid w:val="00AD3B86"/>
    <w:rsid w:val="00AD735E"/>
    <w:rsid w:val="00AE0902"/>
    <w:rsid w:val="00AE20E3"/>
    <w:rsid w:val="00AE283A"/>
    <w:rsid w:val="00AE6F70"/>
    <w:rsid w:val="00AE7253"/>
    <w:rsid w:val="00AF036D"/>
    <w:rsid w:val="00AF19BC"/>
    <w:rsid w:val="00AF4202"/>
    <w:rsid w:val="00B049E1"/>
    <w:rsid w:val="00B06C95"/>
    <w:rsid w:val="00B16142"/>
    <w:rsid w:val="00B254E9"/>
    <w:rsid w:val="00B25954"/>
    <w:rsid w:val="00B33F6F"/>
    <w:rsid w:val="00B34ED0"/>
    <w:rsid w:val="00B3772C"/>
    <w:rsid w:val="00B41E03"/>
    <w:rsid w:val="00B576FC"/>
    <w:rsid w:val="00B60A13"/>
    <w:rsid w:val="00B67FA8"/>
    <w:rsid w:val="00B70A58"/>
    <w:rsid w:val="00B718BB"/>
    <w:rsid w:val="00B72B6E"/>
    <w:rsid w:val="00B74520"/>
    <w:rsid w:val="00B757D3"/>
    <w:rsid w:val="00B90348"/>
    <w:rsid w:val="00B909F2"/>
    <w:rsid w:val="00B973DD"/>
    <w:rsid w:val="00BA5648"/>
    <w:rsid w:val="00BA5D9E"/>
    <w:rsid w:val="00BB037A"/>
    <w:rsid w:val="00BB0EDF"/>
    <w:rsid w:val="00BB76E8"/>
    <w:rsid w:val="00BC305E"/>
    <w:rsid w:val="00BC472C"/>
    <w:rsid w:val="00BC70B7"/>
    <w:rsid w:val="00BD1288"/>
    <w:rsid w:val="00BE7680"/>
    <w:rsid w:val="00C00CAB"/>
    <w:rsid w:val="00C04716"/>
    <w:rsid w:val="00C07139"/>
    <w:rsid w:val="00C14189"/>
    <w:rsid w:val="00C15B71"/>
    <w:rsid w:val="00C16DA8"/>
    <w:rsid w:val="00C21218"/>
    <w:rsid w:val="00C22BF0"/>
    <w:rsid w:val="00C24F05"/>
    <w:rsid w:val="00C31B8F"/>
    <w:rsid w:val="00C365CD"/>
    <w:rsid w:val="00C42E03"/>
    <w:rsid w:val="00C45662"/>
    <w:rsid w:val="00C6039B"/>
    <w:rsid w:val="00C6452E"/>
    <w:rsid w:val="00C6712A"/>
    <w:rsid w:val="00C74C16"/>
    <w:rsid w:val="00C81019"/>
    <w:rsid w:val="00C86D58"/>
    <w:rsid w:val="00C96186"/>
    <w:rsid w:val="00C96BF4"/>
    <w:rsid w:val="00CA719A"/>
    <w:rsid w:val="00CB1788"/>
    <w:rsid w:val="00CB6FBB"/>
    <w:rsid w:val="00CB7DCC"/>
    <w:rsid w:val="00CD06BE"/>
    <w:rsid w:val="00CD5926"/>
    <w:rsid w:val="00CD78C4"/>
    <w:rsid w:val="00CE6A9F"/>
    <w:rsid w:val="00D00D86"/>
    <w:rsid w:val="00D02C95"/>
    <w:rsid w:val="00D04F6E"/>
    <w:rsid w:val="00D06EC2"/>
    <w:rsid w:val="00D132D2"/>
    <w:rsid w:val="00D20772"/>
    <w:rsid w:val="00D242B9"/>
    <w:rsid w:val="00D25564"/>
    <w:rsid w:val="00D308C8"/>
    <w:rsid w:val="00D3146C"/>
    <w:rsid w:val="00D32444"/>
    <w:rsid w:val="00D32616"/>
    <w:rsid w:val="00D3428B"/>
    <w:rsid w:val="00D414CC"/>
    <w:rsid w:val="00D46565"/>
    <w:rsid w:val="00D50323"/>
    <w:rsid w:val="00D55E64"/>
    <w:rsid w:val="00D66207"/>
    <w:rsid w:val="00D85AB1"/>
    <w:rsid w:val="00D92F7E"/>
    <w:rsid w:val="00D9696B"/>
    <w:rsid w:val="00DA0A1D"/>
    <w:rsid w:val="00DA182B"/>
    <w:rsid w:val="00DA56A0"/>
    <w:rsid w:val="00DA78F8"/>
    <w:rsid w:val="00DB41E2"/>
    <w:rsid w:val="00DB6605"/>
    <w:rsid w:val="00DC2756"/>
    <w:rsid w:val="00DC3476"/>
    <w:rsid w:val="00DE0971"/>
    <w:rsid w:val="00DE7265"/>
    <w:rsid w:val="00DE7BF7"/>
    <w:rsid w:val="00DF6B3F"/>
    <w:rsid w:val="00E06219"/>
    <w:rsid w:val="00E13745"/>
    <w:rsid w:val="00E1628E"/>
    <w:rsid w:val="00E23D86"/>
    <w:rsid w:val="00E26112"/>
    <w:rsid w:val="00E30D62"/>
    <w:rsid w:val="00E3449D"/>
    <w:rsid w:val="00E40524"/>
    <w:rsid w:val="00E41E2E"/>
    <w:rsid w:val="00E4554F"/>
    <w:rsid w:val="00E511F0"/>
    <w:rsid w:val="00E534C5"/>
    <w:rsid w:val="00E6458B"/>
    <w:rsid w:val="00E82295"/>
    <w:rsid w:val="00E86F99"/>
    <w:rsid w:val="00E95F89"/>
    <w:rsid w:val="00E9649D"/>
    <w:rsid w:val="00EC6243"/>
    <w:rsid w:val="00ED4685"/>
    <w:rsid w:val="00EE368A"/>
    <w:rsid w:val="00EE3A25"/>
    <w:rsid w:val="00EE7D92"/>
    <w:rsid w:val="00EF4657"/>
    <w:rsid w:val="00EF69A2"/>
    <w:rsid w:val="00EF77B9"/>
    <w:rsid w:val="00F0070A"/>
    <w:rsid w:val="00F01468"/>
    <w:rsid w:val="00F03896"/>
    <w:rsid w:val="00F23C82"/>
    <w:rsid w:val="00F25A14"/>
    <w:rsid w:val="00F25B10"/>
    <w:rsid w:val="00F354CD"/>
    <w:rsid w:val="00F37D78"/>
    <w:rsid w:val="00F502A9"/>
    <w:rsid w:val="00F54141"/>
    <w:rsid w:val="00F54D6C"/>
    <w:rsid w:val="00F55638"/>
    <w:rsid w:val="00F566FA"/>
    <w:rsid w:val="00F56AF4"/>
    <w:rsid w:val="00F661E7"/>
    <w:rsid w:val="00F72281"/>
    <w:rsid w:val="00F73141"/>
    <w:rsid w:val="00F75C72"/>
    <w:rsid w:val="00F8302A"/>
    <w:rsid w:val="00F85AAA"/>
    <w:rsid w:val="00F90CB5"/>
    <w:rsid w:val="00F91B49"/>
    <w:rsid w:val="00F93DDE"/>
    <w:rsid w:val="00F977A9"/>
    <w:rsid w:val="00FA27D1"/>
    <w:rsid w:val="00FA5AF1"/>
    <w:rsid w:val="00FA6809"/>
    <w:rsid w:val="00FA7448"/>
    <w:rsid w:val="00FC0BD6"/>
    <w:rsid w:val="00FC7016"/>
    <w:rsid w:val="00FD2291"/>
    <w:rsid w:val="00FE149D"/>
    <w:rsid w:val="00FE398F"/>
    <w:rsid w:val="00FE4211"/>
    <w:rsid w:val="00FE7976"/>
    <w:rsid w:val="00FF0D32"/>
    <w:rsid w:val="00FF14B3"/>
    <w:rsid w:val="00FF251E"/>
    <w:rsid w:val="00FF318A"/>
    <w:rsid w:val="00FF3FCE"/>
    <w:rsid w:val="00FF552F"/>
    <w:rsid w:val="00FF57D7"/>
    <w:rsid w:val="00FF6D2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F7576B"/>
  <w15:docId w15:val="{E5CF4898-04AE-4F98-9EF6-34690888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3DD"/>
    <w:rPr>
      <w:rFonts w:ascii="Calibri" w:eastAsia="Times New Roman" w:hAnsi="Calibri" w:cs="Times New Roman"/>
      <w:lang w:eastAsia="ru-RU"/>
    </w:rPr>
  </w:style>
  <w:style w:type="paragraph" w:styleId="1">
    <w:name w:val="heading 1"/>
    <w:basedOn w:val="a"/>
    <w:next w:val="a"/>
    <w:link w:val="10"/>
    <w:uiPriority w:val="9"/>
    <w:qFormat/>
    <w:rsid w:val="00C1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81B63"/>
    <w:pPr>
      <w:keepNext/>
      <w:keepLines/>
      <w:spacing w:before="200" w:after="0" w:line="240" w:lineRule="auto"/>
      <w:ind w:firstLine="720"/>
      <w:jc w:val="both"/>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qFormat/>
    <w:rsid w:val="008D69F5"/>
    <w:pPr>
      <w:keepNext/>
      <w:spacing w:before="240" w:after="60" w:line="240" w:lineRule="auto"/>
      <w:ind w:firstLine="720"/>
      <w:jc w:val="both"/>
      <w:outlineLvl w:val="2"/>
    </w:pPr>
    <w:rPr>
      <w:rFonts w:ascii="Cambria" w:hAnsi="Cambria"/>
      <w:b/>
      <w:bCs/>
      <w:sz w:val="26"/>
      <w:szCs w:val="26"/>
      <w:lang w:val="en-US" w:eastAsia="en-US"/>
    </w:rPr>
  </w:style>
  <w:style w:type="paragraph" w:styleId="4">
    <w:name w:val="heading 4"/>
    <w:basedOn w:val="a"/>
    <w:next w:val="a"/>
    <w:link w:val="40"/>
    <w:uiPriority w:val="9"/>
    <w:semiHidden/>
    <w:unhideWhenUsed/>
    <w:qFormat/>
    <w:rsid w:val="001550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B71"/>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15B71"/>
    <w:pPr>
      <w:spacing w:after="0" w:line="240" w:lineRule="auto"/>
    </w:pPr>
  </w:style>
  <w:style w:type="paragraph" w:styleId="a4">
    <w:name w:val="List Paragraph"/>
    <w:basedOn w:val="a"/>
    <w:link w:val="a5"/>
    <w:qFormat/>
    <w:rsid w:val="00C15B71"/>
    <w:pPr>
      <w:ind w:left="720"/>
      <w:contextualSpacing/>
    </w:pPr>
  </w:style>
  <w:style w:type="table" w:styleId="a6">
    <w:name w:val="Table Grid"/>
    <w:basedOn w:val="a1"/>
    <w:uiPriority w:val="59"/>
    <w:rsid w:val="00B973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973DD"/>
    <w:rPr>
      <w:color w:val="0000FF" w:themeColor="hyperlink"/>
      <w:u w:val="single"/>
    </w:rPr>
  </w:style>
  <w:style w:type="paragraph" w:styleId="a8">
    <w:name w:val="Normal (Web)"/>
    <w:aliases w:val="Знак, Знак,webb,webb Знак Знак, Знак Знак,Знак Знак Знак Знак,Знак Знак1,webb Знак Знак Знак Char Char,Знак Знак Знак,Normal (Web) Знак,Normal (Web) Знак Знак Знак,Footnote Text Char1,Footnote Text Char2 Char"/>
    <w:basedOn w:val="a"/>
    <w:link w:val="a9"/>
    <w:uiPriority w:val="99"/>
    <w:qFormat/>
    <w:rsid w:val="00B973DD"/>
    <w:pPr>
      <w:spacing w:before="100" w:beforeAutospacing="1" w:after="100" w:afterAutospacing="1" w:line="240" w:lineRule="auto"/>
    </w:pPr>
    <w:rPr>
      <w:rFonts w:ascii="Times New Roman" w:hAnsi="Times New Roman"/>
      <w:sz w:val="24"/>
      <w:szCs w:val="24"/>
    </w:rPr>
  </w:style>
  <w:style w:type="paragraph" w:styleId="aa">
    <w:name w:val="footer"/>
    <w:basedOn w:val="a"/>
    <w:link w:val="ab"/>
    <w:uiPriority w:val="99"/>
    <w:unhideWhenUsed/>
    <w:rsid w:val="00B973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73DD"/>
    <w:rPr>
      <w:rFonts w:ascii="Calibri" w:eastAsia="Times New Roman" w:hAnsi="Calibri" w:cs="Times New Roman"/>
      <w:lang w:eastAsia="ru-RU"/>
    </w:rPr>
  </w:style>
  <w:style w:type="character" w:customStyle="1" w:styleId="a9">
    <w:name w:val="Обычный (веб) Знак"/>
    <w:aliases w:val="Знак Знак, Знак Знак1,webb Знак,webb Знак Знак Знак, Знак Знак Знак,Знак Знак Знак Знак Знак,Знак Знак1 Знак,webb Знак Знак Знак Char Char Знак,Знак Знак Знак Знак1,Normal (Web) Знак Знак,Normal (Web) Знак Знак Знак Знак"/>
    <w:link w:val="a8"/>
    <w:uiPriority w:val="99"/>
    <w:locked/>
    <w:rsid w:val="00B973D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73DD"/>
  </w:style>
  <w:style w:type="character" w:styleId="ac">
    <w:name w:val="Strong"/>
    <w:uiPriority w:val="22"/>
    <w:qFormat/>
    <w:rsid w:val="004F3F36"/>
    <w:rPr>
      <w:b/>
      <w:bCs/>
    </w:rPr>
  </w:style>
  <w:style w:type="character" w:customStyle="1" w:styleId="s14">
    <w:name w:val="s14"/>
    <w:rsid w:val="00F354CD"/>
    <w:rPr>
      <w:b/>
      <w:bCs/>
    </w:rPr>
  </w:style>
  <w:style w:type="paragraph" w:customStyle="1" w:styleId="Normal2">
    <w:name w:val="Normal2"/>
    <w:rsid w:val="008D0A6E"/>
    <w:rPr>
      <w:rFonts w:ascii="Calibri" w:eastAsia="Times New Roman" w:hAnsi="Calibri" w:cs="Calibri"/>
      <w:color w:val="000000"/>
      <w:lang w:val="ro-RO" w:eastAsia="zh-CN"/>
    </w:rPr>
  </w:style>
  <w:style w:type="paragraph" w:styleId="ad">
    <w:name w:val="Balloon Text"/>
    <w:basedOn w:val="a"/>
    <w:link w:val="ae"/>
    <w:uiPriority w:val="99"/>
    <w:semiHidden/>
    <w:unhideWhenUsed/>
    <w:rsid w:val="009C588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C5886"/>
    <w:rPr>
      <w:rFonts w:ascii="Segoe UI" w:eastAsia="Times New Roman" w:hAnsi="Segoe UI" w:cs="Segoe UI"/>
      <w:sz w:val="18"/>
      <w:szCs w:val="18"/>
      <w:lang w:eastAsia="ru-RU"/>
    </w:rPr>
  </w:style>
  <w:style w:type="paragraph" w:styleId="af">
    <w:name w:val="footnote text"/>
    <w:basedOn w:val="a"/>
    <w:link w:val="af0"/>
    <w:unhideWhenUsed/>
    <w:rsid w:val="00696830"/>
    <w:pPr>
      <w:spacing w:after="0" w:line="240" w:lineRule="auto"/>
    </w:pPr>
    <w:rPr>
      <w:sz w:val="20"/>
      <w:szCs w:val="20"/>
    </w:rPr>
  </w:style>
  <w:style w:type="character" w:customStyle="1" w:styleId="af0">
    <w:name w:val="Текст сноски Знак"/>
    <w:basedOn w:val="a0"/>
    <w:link w:val="af"/>
    <w:rsid w:val="00696830"/>
    <w:rPr>
      <w:rFonts w:ascii="Calibri" w:eastAsia="Times New Roman" w:hAnsi="Calibri" w:cs="Times New Roman"/>
      <w:sz w:val="20"/>
      <w:szCs w:val="20"/>
      <w:lang w:eastAsia="ru-RU"/>
    </w:rPr>
  </w:style>
  <w:style w:type="character" w:styleId="af1">
    <w:name w:val="footnote reference"/>
    <w:aliases w:val="16 Point,Footnote Reference Number,Superscript 6 Point,ftref,note de bas de page,Times 10 Point,Exposant 3 Point,Footnote symbol,Footnote reference number,EN Footnote Reference,note TESI,BVI fnr,FOOTNOTES Char1,fn Char1,Re"/>
    <w:basedOn w:val="a0"/>
    <w:link w:val="FNRefeCharChar"/>
    <w:uiPriority w:val="99"/>
    <w:unhideWhenUsed/>
    <w:rsid w:val="00696830"/>
    <w:rPr>
      <w:vertAlign w:val="superscript"/>
    </w:rPr>
  </w:style>
  <w:style w:type="paragraph" w:customStyle="1" w:styleId="11">
    <w:name w:val="Обычный1"/>
    <w:basedOn w:val="a"/>
    <w:rsid w:val="0075181B"/>
    <w:pPr>
      <w:spacing w:before="100" w:beforeAutospacing="1" w:after="100" w:afterAutospacing="1" w:line="240" w:lineRule="auto"/>
    </w:pPr>
    <w:rPr>
      <w:rFonts w:ascii="Times New Roman" w:hAnsi="Times New Roman"/>
      <w:sz w:val="24"/>
      <w:szCs w:val="24"/>
    </w:rPr>
  </w:style>
  <w:style w:type="character" w:styleId="af2">
    <w:name w:val="Emphasis"/>
    <w:uiPriority w:val="20"/>
    <w:qFormat/>
    <w:rsid w:val="00E6458B"/>
    <w:rPr>
      <w:b/>
      <w:bCs/>
      <w:i/>
      <w:iCs/>
      <w:spacing w:val="10"/>
    </w:rPr>
  </w:style>
  <w:style w:type="character" w:customStyle="1" w:styleId="bold">
    <w:name w:val="bold"/>
    <w:basedOn w:val="a0"/>
    <w:rsid w:val="00B254E9"/>
  </w:style>
  <w:style w:type="character" w:customStyle="1" w:styleId="sub">
    <w:name w:val="sub"/>
    <w:basedOn w:val="a0"/>
    <w:rsid w:val="00B254E9"/>
  </w:style>
  <w:style w:type="character" w:customStyle="1" w:styleId="super">
    <w:name w:val="super"/>
    <w:basedOn w:val="a0"/>
    <w:rsid w:val="00CD78C4"/>
  </w:style>
  <w:style w:type="paragraph" w:customStyle="1" w:styleId="21">
    <w:name w:val="Обычный2"/>
    <w:basedOn w:val="a"/>
    <w:rsid w:val="006E7630"/>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0"/>
    <w:link w:val="4"/>
    <w:uiPriority w:val="9"/>
    <w:semiHidden/>
    <w:rsid w:val="001550DD"/>
    <w:rPr>
      <w:rFonts w:asciiTheme="majorHAnsi" w:eastAsiaTheme="majorEastAsia" w:hAnsiTheme="majorHAnsi" w:cstheme="majorBidi"/>
      <w:b/>
      <w:bCs/>
      <w:i/>
      <w:iCs/>
      <w:color w:val="4F81BD" w:themeColor="accent1"/>
      <w:lang w:eastAsia="ru-RU"/>
    </w:rPr>
  </w:style>
  <w:style w:type="character" w:customStyle="1" w:styleId="FontStyle13">
    <w:name w:val="Font Style13"/>
    <w:uiPriority w:val="99"/>
    <w:rsid w:val="00030F05"/>
    <w:rPr>
      <w:rFonts w:ascii="Times New Roman" w:hAnsi="Times New Roman" w:cs="Times New Roman"/>
      <w:sz w:val="22"/>
      <w:szCs w:val="22"/>
    </w:rPr>
  </w:style>
  <w:style w:type="character" w:customStyle="1" w:styleId="yiv1275899506ydp708909cayiv3236502439apple-style-span">
    <w:name w:val="yiv1275899506ydp708909cayiv3236502439apple-style-span"/>
    <w:basedOn w:val="a0"/>
    <w:rsid w:val="00D66207"/>
  </w:style>
  <w:style w:type="paragraph" w:styleId="af3">
    <w:name w:val="caption"/>
    <w:basedOn w:val="a"/>
    <w:next w:val="a"/>
    <w:uiPriority w:val="35"/>
    <w:qFormat/>
    <w:rsid w:val="008D27A8"/>
    <w:pPr>
      <w:spacing w:before="200"/>
    </w:pPr>
    <w:rPr>
      <w:b/>
      <w:bCs/>
      <w:color w:val="365F91"/>
      <w:sz w:val="16"/>
      <w:szCs w:val="16"/>
      <w:lang w:val="de-DE" w:eastAsia="en-US"/>
    </w:rPr>
  </w:style>
  <w:style w:type="paragraph" w:customStyle="1" w:styleId="Style1">
    <w:name w:val="Style1"/>
    <w:basedOn w:val="a"/>
    <w:uiPriority w:val="99"/>
    <w:rsid w:val="008D27A8"/>
    <w:pPr>
      <w:widowControl w:val="0"/>
      <w:autoSpaceDE w:val="0"/>
      <w:autoSpaceDN w:val="0"/>
      <w:adjustRightInd w:val="0"/>
      <w:spacing w:after="0" w:line="293" w:lineRule="exact"/>
      <w:ind w:firstLine="450"/>
      <w:jc w:val="both"/>
    </w:pPr>
    <w:rPr>
      <w:rFonts w:ascii="Times New Roman" w:hAnsi="Times New Roman"/>
      <w:sz w:val="24"/>
      <w:szCs w:val="24"/>
    </w:rPr>
  </w:style>
  <w:style w:type="character" w:customStyle="1" w:styleId="FontStyle12">
    <w:name w:val="Font Style12"/>
    <w:uiPriority w:val="99"/>
    <w:rsid w:val="008D27A8"/>
    <w:rPr>
      <w:rFonts w:ascii="Times New Roman" w:hAnsi="Times New Roman" w:cs="Times New Roman"/>
      <w:i/>
      <w:iCs/>
      <w:sz w:val="22"/>
      <w:szCs w:val="22"/>
    </w:rPr>
  </w:style>
  <w:style w:type="character" w:customStyle="1" w:styleId="30">
    <w:name w:val="Заголовок 3 Знак"/>
    <w:basedOn w:val="a0"/>
    <w:link w:val="3"/>
    <w:rsid w:val="008D69F5"/>
    <w:rPr>
      <w:rFonts w:ascii="Cambria" w:eastAsia="Times New Roman" w:hAnsi="Cambria" w:cs="Times New Roman"/>
      <w:b/>
      <w:bCs/>
      <w:sz w:val="26"/>
      <w:szCs w:val="26"/>
      <w:lang w:val="en-US"/>
    </w:rPr>
  </w:style>
  <w:style w:type="paragraph" w:customStyle="1" w:styleId="yiv9189705414ydp4244089amsonospacing">
    <w:name w:val="yiv9189705414ydp4244089amsonospacing"/>
    <w:basedOn w:val="a"/>
    <w:rsid w:val="00A73660"/>
    <w:pPr>
      <w:spacing w:before="100" w:beforeAutospacing="1" w:after="100" w:afterAutospacing="1" w:line="240" w:lineRule="auto"/>
    </w:pPr>
    <w:rPr>
      <w:rFonts w:ascii="Times New Roman" w:hAnsi="Times New Roman"/>
      <w:sz w:val="24"/>
      <w:szCs w:val="24"/>
    </w:rPr>
  </w:style>
  <w:style w:type="character" w:styleId="af4">
    <w:name w:val="annotation reference"/>
    <w:basedOn w:val="a0"/>
    <w:uiPriority w:val="99"/>
    <w:unhideWhenUsed/>
    <w:rsid w:val="00B718BB"/>
    <w:rPr>
      <w:sz w:val="16"/>
      <w:szCs w:val="16"/>
    </w:rPr>
  </w:style>
  <w:style w:type="paragraph" w:styleId="af5">
    <w:name w:val="annotation text"/>
    <w:basedOn w:val="a"/>
    <w:link w:val="af6"/>
    <w:uiPriority w:val="99"/>
    <w:unhideWhenUsed/>
    <w:rsid w:val="00B718BB"/>
    <w:pPr>
      <w:spacing w:line="240" w:lineRule="auto"/>
    </w:pPr>
    <w:rPr>
      <w:sz w:val="20"/>
      <w:szCs w:val="20"/>
    </w:rPr>
  </w:style>
  <w:style w:type="character" w:customStyle="1" w:styleId="af6">
    <w:name w:val="Текст примечания Знак"/>
    <w:basedOn w:val="a0"/>
    <w:link w:val="af5"/>
    <w:uiPriority w:val="99"/>
    <w:rsid w:val="00B718BB"/>
    <w:rPr>
      <w:rFonts w:ascii="Calibri" w:eastAsia="Times New Roman" w:hAnsi="Calibri" w:cs="Times New Roman"/>
      <w:sz w:val="20"/>
      <w:szCs w:val="20"/>
      <w:lang w:eastAsia="ru-RU"/>
    </w:rPr>
  </w:style>
  <w:style w:type="paragraph" w:styleId="af7">
    <w:name w:val="annotation subject"/>
    <w:basedOn w:val="af5"/>
    <w:next w:val="af5"/>
    <w:link w:val="af8"/>
    <w:uiPriority w:val="99"/>
    <w:semiHidden/>
    <w:unhideWhenUsed/>
    <w:rsid w:val="00B718BB"/>
    <w:rPr>
      <w:b/>
      <w:bCs/>
    </w:rPr>
  </w:style>
  <w:style w:type="character" w:customStyle="1" w:styleId="af8">
    <w:name w:val="Тема примечания Знак"/>
    <w:basedOn w:val="af6"/>
    <w:link w:val="af7"/>
    <w:uiPriority w:val="99"/>
    <w:semiHidden/>
    <w:rsid w:val="00B718BB"/>
    <w:rPr>
      <w:rFonts w:ascii="Calibri" w:eastAsia="Times New Roman" w:hAnsi="Calibri" w:cs="Times New Roman"/>
      <w:b/>
      <w:bCs/>
      <w:sz w:val="20"/>
      <w:szCs w:val="20"/>
      <w:lang w:eastAsia="ru-RU"/>
    </w:rPr>
  </w:style>
  <w:style w:type="character" w:customStyle="1" w:styleId="fontstyle01">
    <w:name w:val="fontstyle01"/>
    <w:rsid w:val="00B049E1"/>
    <w:rPr>
      <w:rFonts w:ascii="Times New Roman" w:hAnsi="Times New Roman" w:cs="Times New Roman" w:hint="default"/>
      <w:b w:val="0"/>
      <w:bCs w:val="0"/>
      <w:i w:val="0"/>
      <w:iCs w:val="0"/>
      <w:color w:val="000000"/>
      <w:sz w:val="26"/>
      <w:szCs w:val="26"/>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a"/>
    <w:link w:val="af1"/>
    <w:uiPriority w:val="99"/>
    <w:rsid w:val="006264E5"/>
    <w:pPr>
      <w:spacing w:after="160" w:line="240" w:lineRule="exact"/>
    </w:pPr>
    <w:rPr>
      <w:rFonts w:asciiTheme="minorHAnsi" w:eastAsiaTheme="minorHAnsi" w:hAnsiTheme="minorHAnsi" w:cstheme="minorBidi"/>
      <w:vertAlign w:val="superscript"/>
      <w:lang w:eastAsia="en-US"/>
    </w:rPr>
  </w:style>
  <w:style w:type="character" w:customStyle="1" w:styleId="20">
    <w:name w:val="Заголовок 2 Знак"/>
    <w:basedOn w:val="a0"/>
    <w:link w:val="2"/>
    <w:uiPriority w:val="9"/>
    <w:rsid w:val="00981B63"/>
    <w:rPr>
      <w:rFonts w:asciiTheme="majorHAnsi" w:eastAsiaTheme="majorEastAsia" w:hAnsiTheme="majorHAnsi" w:cstheme="majorBidi"/>
      <w:b/>
      <w:bCs/>
      <w:color w:val="4F81BD" w:themeColor="accent1"/>
      <w:sz w:val="26"/>
      <w:szCs w:val="26"/>
      <w:lang w:val="en-US"/>
    </w:rPr>
  </w:style>
  <w:style w:type="character" w:customStyle="1" w:styleId="docheader">
    <w:name w:val="doc_header"/>
    <w:rsid w:val="000B7F3F"/>
  </w:style>
  <w:style w:type="character" w:customStyle="1" w:styleId="FontStyle158">
    <w:name w:val="Font Style158"/>
    <w:uiPriority w:val="99"/>
    <w:rsid w:val="000B7F3F"/>
    <w:rPr>
      <w:rFonts w:ascii="Times New Roman" w:hAnsi="Times New Roman" w:cs="Times New Roman"/>
      <w:b/>
      <w:bCs/>
      <w:sz w:val="26"/>
      <w:szCs w:val="26"/>
    </w:rPr>
  </w:style>
  <w:style w:type="paragraph" w:customStyle="1" w:styleId="Default">
    <w:name w:val="Default"/>
    <w:rsid w:val="00CD5926"/>
    <w:pPr>
      <w:autoSpaceDE w:val="0"/>
      <w:autoSpaceDN w:val="0"/>
      <w:adjustRightInd w:val="0"/>
      <w:spacing w:after="0" w:line="240" w:lineRule="auto"/>
    </w:pPr>
    <w:rPr>
      <w:rFonts w:ascii="EUAlbertina" w:eastAsia="MS Mincho" w:hAnsi="EUAlbertina" w:cs="EUAlbertina"/>
      <w:color w:val="000000"/>
      <w:sz w:val="24"/>
      <w:szCs w:val="24"/>
      <w:lang w:eastAsia="ja-JP"/>
    </w:rPr>
  </w:style>
  <w:style w:type="paragraph" w:styleId="af9">
    <w:name w:val="header"/>
    <w:basedOn w:val="a"/>
    <w:link w:val="afa"/>
    <w:uiPriority w:val="99"/>
    <w:unhideWhenUsed/>
    <w:rsid w:val="00466022"/>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466022"/>
    <w:rPr>
      <w:rFonts w:ascii="Calibri" w:eastAsia="Times New Roman" w:hAnsi="Calibri" w:cs="Times New Roman"/>
      <w:lang w:eastAsia="ru-RU"/>
    </w:rPr>
  </w:style>
  <w:style w:type="paragraph" w:customStyle="1" w:styleId="cm4">
    <w:name w:val="cm4"/>
    <w:basedOn w:val="a"/>
    <w:rsid w:val="00B67FA8"/>
    <w:pPr>
      <w:spacing w:before="100" w:beforeAutospacing="1" w:after="100" w:afterAutospacing="1" w:line="240" w:lineRule="auto"/>
    </w:pPr>
    <w:rPr>
      <w:rFonts w:ascii="Times New Roman" w:hAnsi="Times New Roman"/>
      <w:sz w:val="24"/>
      <w:szCs w:val="24"/>
      <w:lang w:val="ro-RO" w:eastAsia="ro-RO"/>
    </w:rPr>
  </w:style>
  <w:style w:type="character" w:customStyle="1" w:styleId="a5">
    <w:name w:val="Абзац списка Знак"/>
    <w:link w:val="a4"/>
    <w:locked/>
    <w:rsid w:val="00B34ED0"/>
    <w:rPr>
      <w:rFonts w:ascii="Calibri" w:eastAsia="Times New Roman" w:hAnsi="Calibri" w:cs="Times New Roman"/>
      <w:lang w:eastAsia="ru-RU"/>
    </w:rPr>
  </w:style>
  <w:style w:type="character" w:styleId="afb">
    <w:name w:val="FollowedHyperlink"/>
    <w:basedOn w:val="a0"/>
    <w:uiPriority w:val="99"/>
    <w:semiHidden/>
    <w:unhideWhenUsed/>
    <w:rsid w:val="009B3078"/>
    <w:rPr>
      <w:color w:val="800080" w:themeColor="followedHyperlink"/>
      <w:u w:val="single"/>
    </w:rPr>
  </w:style>
  <w:style w:type="character" w:customStyle="1" w:styleId="UnresolvedMention">
    <w:name w:val="Unresolved Mention"/>
    <w:basedOn w:val="a0"/>
    <w:uiPriority w:val="99"/>
    <w:semiHidden/>
    <w:unhideWhenUsed/>
    <w:rsid w:val="00D3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78182">
      <w:bodyDiv w:val="1"/>
      <w:marLeft w:val="0"/>
      <w:marRight w:val="0"/>
      <w:marTop w:val="0"/>
      <w:marBottom w:val="0"/>
      <w:divBdr>
        <w:top w:val="none" w:sz="0" w:space="0" w:color="auto"/>
        <w:left w:val="none" w:sz="0" w:space="0" w:color="auto"/>
        <w:bottom w:val="none" w:sz="0" w:space="0" w:color="auto"/>
        <w:right w:val="none" w:sz="0" w:space="0" w:color="auto"/>
      </w:divBdr>
    </w:div>
    <w:div w:id="424419762">
      <w:bodyDiv w:val="1"/>
      <w:marLeft w:val="0"/>
      <w:marRight w:val="0"/>
      <w:marTop w:val="0"/>
      <w:marBottom w:val="0"/>
      <w:divBdr>
        <w:top w:val="none" w:sz="0" w:space="0" w:color="auto"/>
        <w:left w:val="none" w:sz="0" w:space="0" w:color="auto"/>
        <w:bottom w:val="none" w:sz="0" w:space="0" w:color="auto"/>
        <w:right w:val="none" w:sz="0" w:space="0" w:color="auto"/>
      </w:divBdr>
    </w:div>
    <w:div w:id="706763340">
      <w:bodyDiv w:val="1"/>
      <w:marLeft w:val="0"/>
      <w:marRight w:val="0"/>
      <w:marTop w:val="0"/>
      <w:marBottom w:val="0"/>
      <w:divBdr>
        <w:top w:val="none" w:sz="0" w:space="0" w:color="auto"/>
        <w:left w:val="none" w:sz="0" w:space="0" w:color="auto"/>
        <w:bottom w:val="none" w:sz="0" w:space="0" w:color="auto"/>
        <w:right w:val="none" w:sz="0" w:space="0" w:color="auto"/>
      </w:divBdr>
    </w:div>
    <w:div w:id="1044865922">
      <w:bodyDiv w:val="1"/>
      <w:marLeft w:val="0"/>
      <w:marRight w:val="0"/>
      <w:marTop w:val="0"/>
      <w:marBottom w:val="0"/>
      <w:divBdr>
        <w:top w:val="none" w:sz="0" w:space="0" w:color="auto"/>
        <w:left w:val="none" w:sz="0" w:space="0" w:color="auto"/>
        <w:bottom w:val="none" w:sz="0" w:space="0" w:color="auto"/>
        <w:right w:val="none" w:sz="0" w:space="0" w:color="auto"/>
      </w:divBdr>
    </w:div>
    <w:div w:id="1154834244">
      <w:bodyDiv w:val="1"/>
      <w:marLeft w:val="0"/>
      <w:marRight w:val="0"/>
      <w:marTop w:val="0"/>
      <w:marBottom w:val="0"/>
      <w:divBdr>
        <w:top w:val="none" w:sz="0" w:space="0" w:color="auto"/>
        <w:left w:val="none" w:sz="0" w:space="0" w:color="auto"/>
        <w:bottom w:val="none" w:sz="0" w:space="0" w:color="auto"/>
        <w:right w:val="none" w:sz="0" w:space="0" w:color="auto"/>
      </w:divBdr>
    </w:div>
    <w:div w:id="1341396271">
      <w:bodyDiv w:val="1"/>
      <w:marLeft w:val="0"/>
      <w:marRight w:val="0"/>
      <w:marTop w:val="0"/>
      <w:marBottom w:val="0"/>
      <w:divBdr>
        <w:top w:val="none" w:sz="0" w:space="0" w:color="auto"/>
        <w:left w:val="none" w:sz="0" w:space="0" w:color="auto"/>
        <w:bottom w:val="none" w:sz="0" w:space="0" w:color="auto"/>
        <w:right w:val="none" w:sz="0" w:space="0" w:color="auto"/>
      </w:divBdr>
    </w:div>
    <w:div w:id="1453591814">
      <w:bodyDiv w:val="1"/>
      <w:marLeft w:val="0"/>
      <w:marRight w:val="0"/>
      <w:marTop w:val="0"/>
      <w:marBottom w:val="0"/>
      <w:divBdr>
        <w:top w:val="none" w:sz="0" w:space="0" w:color="auto"/>
        <w:left w:val="none" w:sz="0" w:space="0" w:color="auto"/>
        <w:bottom w:val="none" w:sz="0" w:space="0" w:color="auto"/>
        <w:right w:val="none" w:sz="0" w:space="0" w:color="auto"/>
      </w:divBdr>
    </w:div>
    <w:div w:id="1462727775">
      <w:bodyDiv w:val="1"/>
      <w:marLeft w:val="0"/>
      <w:marRight w:val="0"/>
      <w:marTop w:val="0"/>
      <w:marBottom w:val="0"/>
      <w:divBdr>
        <w:top w:val="none" w:sz="0" w:space="0" w:color="auto"/>
        <w:left w:val="none" w:sz="0" w:space="0" w:color="auto"/>
        <w:bottom w:val="none" w:sz="0" w:space="0" w:color="auto"/>
        <w:right w:val="none" w:sz="0" w:space="0" w:color="auto"/>
      </w:divBdr>
    </w:div>
    <w:div w:id="1611082424">
      <w:bodyDiv w:val="1"/>
      <w:marLeft w:val="0"/>
      <w:marRight w:val="0"/>
      <w:marTop w:val="0"/>
      <w:marBottom w:val="0"/>
      <w:divBdr>
        <w:top w:val="none" w:sz="0" w:space="0" w:color="auto"/>
        <w:left w:val="none" w:sz="0" w:space="0" w:color="auto"/>
        <w:bottom w:val="none" w:sz="0" w:space="0" w:color="auto"/>
        <w:right w:val="none" w:sz="0" w:space="0" w:color="auto"/>
      </w:divBdr>
    </w:div>
    <w:div w:id="19739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jects.civan.ro/mediu/articol/protocolul-gothenburg/3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rticip.gov.md/ro/document/stages/*/124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7EB9A-165B-4407-93B6-06DC0957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2454</Words>
  <Characters>13990</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AndreiC</cp:lastModifiedBy>
  <cp:revision>14</cp:revision>
  <cp:lastPrinted>2024-05-24T10:02:00Z</cp:lastPrinted>
  <dcterms:created xsi:type="dcterms:W3CDTF">2024-05-17T09:09:00Z</dcterms:created>
  <dcterms:modified xsi:type="dcterms:W3CDTF">2024-05-24T10:02:00Z</dcterms:modified>
</cp:coreProperties>
</file>