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8E0B7" w14:textId="2996EDFF" w:rsidR="002A7654" w:rsidRPr="00E8407A" w:rsidRDefault="00024DE4" w:rsidP="0036088A">
      <w:pPr>
        <w:jc w:val="center"/>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Nota informativă</w:t>
      </w:r>
    </w:p>
    <w:p w14:paraId="126F5109" w14:textId="406D2004" w:rsidR="002A7654" w:rsidRPr="00BC2B3A" w:rsidRDefault="00024DE4" w:rsidP="0036088A">
      <w:pPr>
        <w:jc w:val="center"/>
        <w:rPr>
          <w:rFonts w:ascii="Times New Roman" w:hAnsi="Times New Roman" w:cs="Times New Roman"/>
          <w:b/>
          <w:i/>
          <w:iCs/>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 xml:space="preserve">la </w:t>
      </w:r>
      <w:r w:rsidRPr="00E8407A">
        <w:rPr>
          <w:rFonts w:ascii="Times New Roman" w:hAnsi="Times New Roman" w:cs="Times New Roman"/>
          <w:b/>
          <w:iCs/>
          <w:noProof/>
          <w:color w:val="000000" w:themeColor="text1"/>
          <w:sz w:val="28"/>
          <w:szCs w:val="28"/>
          <w:lang w:val="ro-RO"/>
        </w:rPr>
        <w:t xml:space="preserve">proiectul hotărârii Guvernului </w:t>
      </w:r>
      <w:r w:rsidR="00E025C9" w:rsidRPr="00BC2B3A">
        <w:rPr>
          <w:rFonts w:ascii="Times New Roman" w:hAnsi="Times New Roman" w:cs="Times New Roman"/>
          <w:b/>
          <w:i/>
          <w:iCs/>
          <w:noProof/>
          <w:color w:val="000000" w:themeColor="text1"/>
          <w:sz w:val="28"/>
          <w:szCs w:val="28"/>
          <w:lang w:val="ro-RO"/>
        </w:rPr>
        <w:t>cu privire la</w:t>
      </w:r>
      <w:r w:rsidR="00B30B7D" w:rsidRPr="00BC2B3A">
        <w:rPr>
          <w:rFonts w:ascii="Times New Roman" w:hAnsi="Times New Roman" w:cs="Times New Roman"/>
          <w:b/>
          <w:i/>
          <w:iCs/>
          <w:noProof/>
          <w:color w:val="000000" w:themeColor="text1"/>
          <w:sz w:val="28"/>
          <w:szCs w:val="28"/>
          <w:lang w:val="ro-RO"/>
        </w:rPr>
        <w:t xml:space="preserve"> aprobarea R</w:t>
      </w:r>
      <w:r w:rsidR="002A7654" w:rsidRPr="00BC2B3A">
        <w:rPr>
          <w:rFonts w:ascii="Times New Roman" w:hAnsi="Times New Roman" w:cs="Times New Roman"/>
          <w:b/>
          <w:i/>
          <w:iCs/>
          <w:noProof/>
          <w:color w:val="000000" w:themeColor="text1"/>
          <w:sz w:val="28"/>
          <w:szCs w:val="28"/>
          <w:lang w:val="ro-RO"/>
        </w:rPr>
        <w:t>egulilor</w:t>
      </w:r>
    </w:p>
    <w:p w14:paraId="0BF1887A" w14:textId="72D0A145" w:rsidR="0057387C" w:rsidRPr="00677F42" w:rsidRDefault="002A7654" w:rsidP="0036088A">
      <w:pPr>
        <w:jc w:val="center"/>
        <w:rPr>
          <w:rFonts w:ascii="Times New Roman" w:hAnsi="Times New Roman" w:cs="Times New Roman"/>
          <w:bCs/>
          <w:noProof/>
          <w:color w:val="000000" w:themeColor="text1"/>
          <w:sz w:val="28"/>
          <w:szCs w:val="28"/>
          <w:lang w:val="ro-RO"/>
        </w:rPr>
      </w:pPr>
      <w:r w:rsidRPr="00BC2B3A">
        <w:rPr>
          <w:rFonts w:ascii="Times New Roman" w:hAnsi="Times New Roman" w:cs="Times New Roman"/>
          <w:b/>
          <w:i/>
          <w:iCs/>
          <w:noProof/>
          <w:color w:val="000000" w:themeColor="text1"/>
          <w:sz w:val="28"/>
          <w:szCs w:val="28"/>
          <w:lang w:val="ro-RO"/>
        </w:rPr>
        <w:t>de alocare a capacitații de infrastructură feroviară</w:t>
      </w:r>
      <w:r w:rsidR="00BC2B3A">
        <w:rPr>
          <w:rFonts w:ascii="Times New Roman" w:hAnsi="Times New Roman" w:cs="Times New Roman"/>
          <w:b/>
          <w:i/>
          <w:iCs/>
          <w:noProof/>
          <w:color w:val="000000" w:themeColor="text1"/>
          <w:sz w:val="28"/>
          <w:szCs w:val="28"/>
          <w:lang w:val="ro-RO"/>
        </w:rPr>
        <w:t xml:space="preserve"> </w:t>
      </w:r>
      <w:r w:rsidR="00677F42">
        <w:rPr>
          <w:rFonts w:ascii="Times New Roman" w:hAnsi="Times New Roman" w:cs="Times New Roman"/>
          <w:bCs/>
          <w:noProof/>
          <w:color w:val="000000" w:themeColor="text1"/>
          <w:sz w:val="28"/>
          <w:szCs w:val="28"/>
          <w:lang w:val="ro-RO"/>
        </w:rPr>
        <w:t>(</w:t>
      </w:r>
      <w:r w:rsidR="00043AAB" w:rsidRPr="00043AAB">
        <w:rPr>
          <w:rFonts w:ascii="Times New Roman" w:hAnsi="Times New Roman" w:cs="Times New Roman"/>
          <w:bCs/>
          <w:noProof/>
          <w:color w:val="000000" w:themeColor="text1"/>
          <w:sz w:val="28"/>
          <w:szCs w:val="28"/>
          <w:lang w:val="ro-RO"/>
        </w:rPr>
        <w:t>nr. unic 256</w:t>
      </w:r>
      <w:r w:rsidR="00677F42" w:rsidRPr="00043AAB">
        <w:rPr>
          <w:rFonts w:ascii="Times New Roman" w:hAnsi="Times New Roman" w:cs="Times New Roman"/>
          <w:bCs/>
          <w:noProof/>
          <w:color w:val="000000" w:themeColor="text1"/>
          <w:sz w:val="28"/>
          <w:szCs w:val="28"/>
          <w:lang w:val="ro-RO"/>
        </w:rPr>
        <w:t>/MIDR/2024</w:t>
      </w:r>
      <w:r w:rsidR="00677F42">
        <w:rPr>
          <w:rFonts w:ascii="Times New Roman" w:hAnsi="Times New Roman" w:cs="Times New Roman"/>
          <w:bCs/>
          <w:noProof/>
          <w:color w:val="000000" w:themeColor="text1"/>
          <w:sz w:val="28"/>
          <w:szCs w:val="28"/>
          <w:lang w:val="ro-RO"/>
        </w:rPr>
        <w:t>)</w:t>
      </w:r>
    </w:p>
    <w:tbl>
      <w:tblPr>
        <w:tblStyle w:val="TableGrid"/>
        <w:tblW w:w="0" w:type="auto"/>
        <w:tblLook w:val="04A0" w:firstRow="1" w:lastRow="0" w:firstColumn="1" w:lastColumn="0" w:noHBand="0" w:noVBand="1"/>
      </w:tblPr>
      <w:tblGrid>
        <w:gridCol w:w="9209"/>
      </w:tblGrid>
      <w:tr w:rsidR="00E8407A" w:rsidRPr="00D70D56" w14:paraId="5F325DDE"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39D944D4" w14:textId="77777777" w:rsidR="00024DE4" w:rsidRPr="00E8407A" w:rsidRDefault="00024DE4" w:rsidP="00753373">
            <w:pPr>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1. Denumirea autorului și, după caz, a participanților la elaborarea proiectului</w:t>
            </w:r>
          </w:p>
        </w:tc>
      </w:tr>
      <w:tr w:rsidR="00E8407A" w:rsidRPr="00D70D56" w14:paraId="265717C1"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2A47FA39" w14:textId="2C7F23E5" w:rsidR="00024DE4" w:rsidRPr="00E8407A" w:rsidRDefault="00024DE4" w:rsidP="0008432F">
            <w:pPr>
              <w:ind w:left="-113" w:firstLine="567"/>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Ministerul Infrastructurii și Dezvoltării Regionale</w:t>
            </w:r>
            <w:r w:rsidR="00DE021F" w:rsidRPr="00E8407A">
              <w:rPr>
                <w:rFonts w:ascii="Times New Roman" w:hAnsi="Times New Roman" w:cs="Times New Roman"/>
                <w:noProof/>
                <w:color w:val="000000" w:themeColor="text1"/>
                <w:sz w:val="28"/>
                <w:szCs w:val="28"/>
                <w:lang w:val="ro-RO"/>
              </w:rPr>
              <w:t>.</w:t>
            </w:r>
          </w:p>
        </w:tc>
      </w:tr>
      <w:tr w:rsidR="00E8407A" w:rsidRPr="00D70D56" w14:paraId="36FBBBBC"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7636FFAE" w14:textId="77777777" w:rsidR="00024DE4" w:rsidRPr="00E8407A" w:rsidRDefault="00024DE4" w:rsidP="00753373">
            <w:pPr>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2. Condițiile ce au impus elaborarea proiectului de act normativ și finalitățile urmărite</w:t>
            </w:r>
          </w:p>
        </w:tc>
      </w:tr>
      <w:tr w:rsidR="00E8407A" w:rsidRPr="00D70D56" w14:paraId="0DA4FEB2" w14:textId="77777777" w:rsidTr="0036088A">
        <w:trPr>
          <w:trHeight w:val="510"/>
        </w:trPr>
        <w:tc>
          <w:tcPr>
            <w:tcW w:w="9209" w:type="dxa"/>
            <w:tcBorders>
              <w:top w:val="single" w:sz="4" w:space="0" w:color="auto"/>
              <w:left w:val="single" w:sz="4" w:space="0" w:color="auto"/>
              <w:bottom w:val="single" w:sz="4" w:space="0" w:color="auto"/>
              <w:right w:val="single" w:sz="4" w:space="0" w:color="auto"/>
            </w:tcBorders>
            <w:hideMark/>
          </w:tcPr>
          <w:p w14:paraId="67C21DCF" w14:textId="0A33DA58" w:rsidR="000C5DAD" w:rsidRPr="00E8407A" w:rsidRDefault="003D1C0F" w:rsidP="0095395C">
            <w:pPr>
              <w:ind w:firstLine="432"/>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În </w:t>
            </w:r>
            <w:r w:rsidR="006B4A09" w:rsidRPr="00E8407A">
              <w:rPr>
                <w:rFonts w:ascii="Times New Roman" w:hAnsi="Times New Roman" w:cs="Times New Roman"/>
                <w:noProof/>
                <w:color w:val="000000" w:themeColor="text1"/>
                <w:sz w:val="28"/>
                <w:szCs w:val="28"/>
                <w:lang w:val="ro-RO"/>
              </w:rPr>
              <w:t>scopul</w:t>
            </w:r>
            <w:r w:rsidRPr="00E8407A">
              <w:rPr>
                <w:rFonts w:ascii="Times New Roman" w:hAnsi="Times New Roman" w:cs="Times New Roman"/>
                <w:noProof/>
                <w:color w:val="000000" w:themeColor="text1"/>
                <w:sz w:val="28"/>
                <w:szCs w:val="28"/>
                <w:lang w:val="ro-RO"/>
              </w:rPr>
              <w:t xml:space="preserve"> executării </w:t>
            </w:r>
            <w:r w:rsidR="00D1482B" w:rsidRPr="00E8407A">
              <w:rPr>
                <w:rFonts w:ascii="Times New Roman" w:hAnsi="Times New Roman" w:cs="Times New Roman"/>
                <w:noProof/>
                <w:color w:val="000000" w:themeColor="text1"/>
                <w:sz w:val="28"/>
                <w:szCs w:val="28"/>
                <w:lang w:val="ro-RO"/>
              </w:rPr>
              <w:t>art. 39</w:t>
            </w:r>
            <w:r w:rsidR="00FF3F0F" w:rsidRPr="00E8407A">
              <w:rPr>
                <w:rFonts w:ascii="Times New Roman" w:hAnsi="Times New Roman" w:cs="Times New Roman"/>
                <w:noProof/>
                <w:color w:val="000000" w:themeColor="text1"/>
                <w:sz w:val="28"/>
                <w:szCs w:val="28"/>
                <w:lang w:val="ro-RO"/>
              </w:rPr>
              <w:t xml:space="preserve"> alin.</w:t>
            </w:r>
            <w:r w:rsidR="00307606" w:rsidRPr="00E8407A">
              <w:rPr>
                <w:rFonts w:ascii="Times New Roman" w:hAnsi="Times New Roman" w:cs="Times New Roman"/>
                <w:noProof/>
                <w:color w:val="000000" w:themeColor="text1"/>
                <w:sz w:val="28"/>
                <w:szCs w:val="28"/>
                <w:lang w:val="ro-RO"/>
              </w:rPr>
              <w:t xml:space="preserve"> </w:t>
            </w:r>
            <w:r w:rsidR="00FF3F0F" w:rsidRPr="00E8407A">
              <w:rPr>
                <w:rFonts w:ascii="Times New Roman" w:hAnsi="Times New Roman" w:cs="Times New Roman"/>
                <w:noProof/>
                <w:color w:val="000000" w:themeColor="text1"/>
                <w:sz w:val="28"/>
                <w:szCs w:val="28"/>
                <w:lang w:val="ro-RO"/>
              </w:rPr>
              <w:t>(1)</w:t>
            </w:r>
            <w:r w:rsidR="009F4184" w:rsidRPr="00E8407A">
              <w:rPr>
                <w:rFonts w:ascii="Times New Roman" w:hAnsi="Times New Roman" w:cs="Times New Roman"/>
                <w:noProof/>
                <w:color w:val="000000" w:themeColor="text1"/>
                <w:sz w:val="28"/>
                <w:szCs w:val="28"/>
                <w:lang w:val="ro-RO"/>
              </w:rPr>
              <w:t xml:space="preserve"> din Codul transportului feroviar nr.19/2022</w:t>
            </w:r>
            <w:r w:rsidR="00766C26" w:rsidRPr="00E8407A">
              <w:rPr>
                <w:rFonts w:ascii="Times New Roman" w:hAnsi="Times New Roman" w:cs="Times New Roman"/>
                <w:noProof/>
                <w:color w:val="000000" w:themeColor="text1"/>
                <w:sz w:val="28"/>
                <w:szCs w:val="28"/>
                <w:lang w:val="ro-RO"/>
              </w:rPr>
              <w:t>, Guvernul aprobă Regulile de alocare a capacităților de infrastructură</w:t>
            </w:r>
            <w:r w:rsidR="00ED04E5" w:rsidRPr="00E8407A">
              <w:rPr>
                <w:rFonts w:ascii="Times New Roman" w:hAnsi="Times New Roman" w:cs="Times New Roman"/>
                <w:noProof/>
                <w:color w:val="000000" w:themeColor="text1"/>
                <w:sz w:val="28"/>
                <w:szCs w:val="28"/>
                <w:lang w:val="ro-RO"/>
              </w:rPr>
              <w:t xml:space="preserve"> feroviară</w:t>
            </w:r>
            <w:r w:rsidR="00766C26" w:rsidRPr="00E8407A">
              <w:rPr>
                <w:rFonts w:ascii="Times New Roman" w:hAnsi="Times New Roman" w:cs="Times New Roman"/>
                <w:noProof/>
                <w:color w:val="000000" w:themeColor="text1"/>
                <w:sz w:val="28"/>
                <w:szCs w:val="28"/>
                <w:lang w:val="ro-RO"/>
              </w:rPr>
              <w:t xml:space="preserve"> sub rezerva condiției de independență a administrării</w:t>
            </w:r>
            <w:r w:rsidR="00E8407A">
              <w:rPr>
                <w:rFonts w:ascii="Times New Roman" w:hAnsi="Times New Roman" w:cs="Times New Roman"/>
                <w:noProof/>
                <w:color w:val="000000" w:themeColor="text1"/>
                <w:sz w:val="28"/>
                <w:szCs w:val="28"/>
                <w:lang w:val="ro-RO"/>
              </w:rPr>
              <w:t xml:space="preserve"> infrastructurii.</w:t>
            </w:r>
          </w:p>
          <w:p w14:paraId="3BDFACBF" w14:textId="555618FE" w:rsidR="00ED04E5" w:rsidRPr="00E8407A" w:rsidRDefault="00EA3AC6" w:rsidP="0095395C">
            <w:pPr>
              <w:ind w:firstLine="432"/>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Independența administratorului infrastructurii va</w:t>
            </w:r>
            <w:r w:rsidR="00457580" w:rsidRPr="00E8407A">
              <w:rPr>
                <w:rFonts w:ascii="Times New Roman" w:hAnsi="Times New Roman" w:cs="Times New Roman"/>
                <w:noProof/>
                <w:color w:val="000000" w:themeColor="text1"/>
                <w:sz w:val="28"/>
                <w:szCs w:val="28"/>
                <w:lang w:val="ro-RO"/>
              </w:rPr>
              <w:t xml:space="preserve"> aduce numeroase beneficii</w:t>
            </w:r>
            <w:r>
              <w:rPr>
                <w:rFonts w:ascii="Times New Roman" w:hAnsi="Times New Roman" w:cs="Times New Roman"/>
                <w:noProof/>
                <w:color w:val="000000" w:themeColor="text1"/>
                <w:sz w:val="28"/>
                <w:szCs w:val="28"/>
                <w:lang w:val="ro-RO"/>
              </w:rPr>
              <w:t xml:space="preserve"> fiind demonopolizată piața serviciilor feroviare și instituită o politică transparentă în privința alocării și utilizării infrastructurii feroviare publice. </w:t>
            </w:r>
          </w:p>
          <w:p w14:paraId="70AAB33B" w14:textId="7E335B0C" w:rsidR="00457580" w:rsidRPr="00E8407A" w:rsidRDefault="00AD0B53" w:rsidP="0095395C">
            <w:pPr>
              <w:ind w:firstLine="432"/>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Menționăm că, p</w:t>
            </w:r>
            <w:r w:rsidR="00457580" w:rsidRPr="00E8407A">
              <w:rPr>
                <w:rFonts w:ascii="Times New Roman" w:hAnsi="Times New Roman" w:cs="Times New Roman"/>
                <w:noProof/>
                <w:color w:val="000000" w:themeColor="text1"/>
                <w:sz w:val="28"/>
                <w:szCs w:val="28"/>
                <w:lang w:val="ro-RO"/>
              </w:rPr>
              <w:t xml:space="preserve">iața liberă stimulează concurența între operatorii feroviari. Aceasta </w:t>
            </w:r>
            <w:r w:rsidR="00013B51">
              <w:rPr>
                <w:rFonts w:ascii="Times New Roman" w:hAnsi="Times New Roman" w:cs="Times New Roman"/>
                <w:noProof/>
                <w:color w:val="000000" w:themeColor="text1"/>
                <w:sz w:val="28"/>
                <w:szCs w:val="28"/>
                <w:lang w:val="ro-RO"/>
              </w:rPr>
              <w:t>generează</w:t>
            </w:r>
            <w:r w:rsidR="00457580" w:rsidRPr="00E8407A">
              <w:rPr>
                <w:rFonts w:ascii="Times New Roman" w:hAnsi="Times New Roman" w:cs="Times New Roman"/>
                <w:noProof/>
                <w:color w:val="000000" w:themeColor="text1"/>
                <w:sz w:val="28"/>
                <w:szCs w:val="28"/>
                <w:lang w:val="ro-RO"/>
              </w:rPr>
              <w:t xml:space="preserve"> eficiență sporită</w:t>
            </w:r>
            <w:r>
              <w:rPr>
                <w:rFonts w:ascii="Times New Roman" w:hAnsi="Times New Roman" w:cs="Times New Roman"/>
                <w:noProof/>
                <w:color w:val="000000" w:themeColor="text1"/>
                <w:sz w:val="28"/>
                <w:szCs w:val="28"/>
                <w:lang w:val="ro-RO"/>
              </w:rPr>
              <w:t xml:space="preserve"> a materialului rulant</w:t>
            </w:r>
            <w:r w:rsidR="00457580" w:rsidRPr="00E8407A">
              <w:rPr>
                <w:rFonts w:ascii="Times New Roman" w:hAnsi="Times New Roman" w:cs="Times New Roman"/>
                <w:noProof/>
                <w:color w:val="000000" w:themeColor="text1"/>
                <w:sz w:val="28"/>
                <w:szCs w:val="28"/>
                <w:lang w:val="ro-RO"/>
              </w:rPr>
              <w:t>, reducerea costurilor și îmbunătățirea calității serviciilor.</w:t>
            </w:r>
          </w:p>
          <w:p w14:paraId="20E15FA3" w14:textId="468EED5C" w:rsidR="00457580" w:rsidRPr="00E8407A" w:rsidRDefault="00457580" w:rsidP="0095395C">
            <w:pPr>
              <w:ind w:firstLine="432"/>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Concurența deschisă</w:t>
            </w:r>
            <w:r w:rsidR="000F00AB">
              <w:rPr>
                <w:rFonts w:ascii="Times New Roman" w:hAnsi="Times New Roman" w:cs="Times New Roman"/>
                <w:noProof/>
                <w:color w:val="000000" w:themeColor="text1"/>
                <w:sz w:val="28"/>
                <w:szCs w:val="28"/>
                <w:lang w:val="ro-RO"/>
              </w:rPr>
              <w:t xml:space="preserve"> promovată prin normele proiectului,</w:t>
            </w:r>
            <w:r w:rsidR="00013B51">
              <w:rPr>
                <w:rFonts w:ascii="Times New Roman" w:hAnsi="Times New Roman" w:cs="Times New Roman"/>
                <w:noProof/>
                <w:color w:val="000000" w:themeColor="text1"/>
                <w:sz w:val="28"/>
                <w:szCs w:val="28"/>
                <w:lang w:val="ro-RO"/>
              </w:rPr>
              <w:t xml:space="preserve"> va</w:t>
            </w:r>
            <w:r w:rsidRPr="00E8407A">
              <w:rPr>
                <w:rFonts w:ascii="Times New Roman" w:hAnsi="Times New Roman" w:cs="Times New Roman"/>
                <w:noProof/>
                <w:color w:val="000000" w:themeColor="text1"/>
                <w:sz w:val="28"/>
                <w:szCs w:val="28"/>
                <w:lang w:val="ro-RO"/>
              </w:rPr>
              <w:t xml:space="preserve"> </w:t>
            </w:r>
            <w:r w:rsidR="000F00AB">
              <w:rPr>
                <w:rFonts w:ascii="Times New Roman" w:hAnsi="Times New Roman" w:cs="Times New Roman"/>
                <w:noProof/>
                <w:color w:val="000000" w:themeColor="text1"/>
                <w:sz w:val="28"/>
                <w:szCs w:val="28"/>
                <w:lang w:val="ro-RO"/>
              </w:rPr>
              <w:t>asigura inovații</w:t>
            </w:r>
            <w:r w:rsidRPr="00E8407A">
              <w:rPr>
                <w:rFonts w:ascii="Times New Roman" w:hAnsi="Times New Roman" w:cs="Times New Roman"/>
                <w:noProof/>
                <w:color w:val="000000" w:themeColor="text1"/>
                <w:sz w:val="28"/>
                <w:szCs w:val="28"/>
                <w:lang w:val="ro-RO"/>
              </w:rPr>
              <w:t xml:space="preserve"> tehnice și operaționale în domeniul transportului feroviar</w:t>
            </w:r>
            <w:r w:rsidR="000F00AB">
              <w:rPr>
                <w:rFonts w:ascii="Times New Roman" w:hAnsi="Times New Roman" w:cs="Times New Roman"/>
                <w:noProof/>
                <w:color w:val="000000" w:themeColor="text1"/>
                <w:sz w:val="28"/>
                <w:szCs w:val="28"/>
                <w:lang w:val="ro-RO"/>
              </w:rPr>
              <w:t>, iar</w:t>
            </w:r>
            <w:r w:rsidRPr="00E8407A">
              <w:rPr>
                <w:rFonts w:ascii="Times New Roman" w:hAnsi="Times New Roman" w:cs="Times New Roman"/>
                <w:noProof/>
                <w:color w:val="000000" w:themeColor="text1"/>
                <w:sz w:val="28"/>
                <w:szCs w:val="28"/>
                <w:lang w:val="ro-RO"/>
              </w:rPr>
              <w:t xml:space="preserve"> </w:t>
            </w:r>
            <w:r w:rsidR="000F00AB">
              <w:rPr>
                <w:rFonts w:ascii="Times New Roman" w:hAnsi="Times New Roman" w:cs="Times New Roman"/>
                <w:noProof/>
                <w:color w:val="000000" w:themeColor="text1"/>
                <w:sz w:val="28"/>
                <w:szCs w:val="28"/>
                <w:lang w:val="ro-RO"/>
              </w:rPr>
              <w:t>p</w:t>
            </w:r>
            <w:r w:rsidR="00013B51">
              <w:rPr>
                <w:rFonts w:ascii="Times New Roman" w:hAnsi="Times New Roman" w:cs="Times New Roman"/>
                <w:noProof/>
                <w:color w:val="000000" w:themeColor="text1"/>
                <w:sz w:val="28"/>
                <w:szCs w:val="28"/>
                <w:lang w:val="ro-RO"/>
              </w:rPr>
              <w:t>otențialii o</w:t>
            </w:r>
            <w:r w:rsidRPr="00E8407A">
              <w:rPr>
                <w:rFonts w:ascii="Times New Roman" w:hAnsi="Times New Roman" w:cs="Times New Roman"/>
                <w:noProof/>
                <w:color w:val="000000" w:themeColor="text1"/>
                <w:sz w:val="28"/>
                <w:szCs w:val="28"/>
                <w:lang w:val="ro-RO"/>
              </w:rPr>
              <w:t>peratori</w:t>
            </w:r>
            <w:r w:rsidR="00013B51">
              <w:rPr>
                <w:rFonts w:ascii="Times New Roman" w:hAnsi="Times New Roman" w:cs="Times New Roman"/>
                <w:noProof/>
                <w:color w:val="000000" w:themeColor="text1"/>
                <w:sz w:val="28"/>
                <w:szCs w:val="28"/>
                <w:lang w:val="ro-RO"/>
              </w:rPr>
              <w:t xml:space="preserve"> pot</w:t>
            </w:r>
            <w:r w:rsidR="000F00AB">
              <w:rPr>
                <w:rFonts w:ascii="Times New Roman" w:hAnsi="Times New Roman" w:cs="Times New Roman"/>
                <w:noProof/>
                <w:color w:val="000000" w:themeColor="text1"/>
                <w:sz w:val="28"/>
                <w:szCs w:val="28"/>
                <w:lang w:val="ro-RO"/>
              </w:rPr>
              <w:t xml:space="preserve"> oferi</w:t>
            </w:r>
            <w:r w:rsidRPr="00E8407A">
              <w:rPr>
                <w:rFonts w:ascii="Times New Roman" w:hAnsi="Times New Roman" w:cs="Times New Roman"/>
                <w:noProof/>
                <w:color w:val="000000" w:themeColor="text1"/>
                <w:sz w:val="28"/>
                <w:szCs w:val="28"/>
                <w:lang w:val="ro-RO"/>
              </w:rPr>
              <w:t xml:space="preserve"> soluții creative </w:t>
            </w:r>
            <w:r w:rsidR="000F00AB">
              <w:rPr>
                <w:rFonts w:ascii="Times New Roman" w:hAnsi="Times New Roman" w:cs="Times New Roman"/>
                <w:noProof/>
                <w:color w:val="000000" w:themeColor="text1"/>
                <w:sz w:val="28"/>
                <w:szCs w:val="28"/>
                <w:lang w:val="ro-RO"/>
              </w:rPr>
              <w:t xml:space="preserve">în privința logisticii mărfurilor și transportului de pasageri. </w:t>
            </w:r>
          </w:p>
          <w:p w14:paraId="694DD36B" w14:textId="53A67904" w:rsidR="00457580" w:rsidRPr="00E8407A" w:rsidRDefault="000F00AB" w:rsidP="0095395C">
            <w:pPr>
              <w:ind w:firstLine="432"/>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Drept urmare, s</w:t>
            </w:r>
            <w:r w:rsidR="00013B51">
              <w:rPr>
                <w:rFonts w:ascii="Times New Roman" w:hAnsi="Times New Roman" w:cs="Times New Roman"/>
                <w:noProof/>
                <w:color w:val="000000" w:themeColor="text1"/>
                <w:sz w:val="28"/>
                <w:szCs w:val="28"/>
                <w:lang w:val="ro-RO"/>
              </w:rPr>
              <w:t>olicitanții de servicii</w:t>
            </w:r>
            <w:r w:rsidR="00457580" w:rsidRPr="00E8407A">
              <w:rPr>
                <w:rFonts w:ascii="Times New Roman" w:hAnsi="Times New Roman" w:cs="Times New Roman"/>
                <w:noProof/>
                <w:color w:val="000000" w:themeColor="text1"/>
                <w:sz w:val="28"/>
                <w:szCs w:val="28"/>
                <w:lang w:val="ro-RO"/>
              </w:rPr>
              <w:t xml:space="preserve"> pot alege între diferiți operatori și </w:t>
            </w:r>
            <w:r>
              <w:rPr>
                <w:rFonts w:ascii="Times New Roman" w:hAnsi="Times New Roman" w:cs="Times New Roman"/>
                <w:noProof/>
                <w:color w:val="000000" w:themeColor="text1"/>
                <w:sz w:val="28"/>
                <w:szCs w:val="28"/>
                <w:lang w:val="ro-RO"/>
              </w:rPr>
              <w:t xml:space="preserve">opțiuni de </w:t>
            </w:r>
            <w:r w:rsidR="00457580" w:rsidRPr="00E8407A">
              <w:rPr>
                <w:rFonts w:ascii="Times New Roman" w:hAnsi="Times New Roman" w:cs="Times New Roman"/>
                <w:noProof/>
                <w:color w:val="000000" w:themeColor="text1"/>
                <w:sz w:val="28"/>
                <w:szCs w:val="28"/>
                <w:lang w:val="ro-RO"/>
              </w:rPr>
              <w:t>servicii în funcție de nevoile lor specifice. Această flexibilitate permite utilizatorilor să aleagă opțiunile care se potrivesc cel mai bine cerințelor lor.</w:t>
            </w:r>
          </w:p>
          <w:p w14:paraId="54205FF5" w14:textId="60B5D3AA" w:rsidR="00457580" w:rsidRPr="00E8407A" w:rsidRDefault="00320123" w:rsidP="0095395C">
            <w:pPr>
              <w:ind w:firstLine="432"/>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Subsecvent, </w:t>
            </w:r>
            <w:r w:rsidR="00F51BB3">
              <w:rPr>
                <w:rFonts w:ascii="Times New Roman" w:hAnsi="Times New Roman" w:cs="Times New Roman"/>
                <w:noProof/>
                <w:color w:val="000000" w:themeColor="text1"/>
                <w:sz w:val="28"/>
                <w:szCs w:val="28"/>
                <w:lang w:val="ro-RO"/>
              </w:rPr>
              <w:t>aprobarea regulilor de alocare a capacităților</w:t>
            </w:r>
            <w:r w:rsidR="00457580" w:rsidRPr="00E8407A">
              <w:rPr>
                <w:rFonts w:ascii="Times New Roman" w:hAnsi="Times New Roman" w:cs="Times New Roman"/>
                <w:noProof/>
                <w:color w:val="000000" w:themeColor="text1"/>
                <w:sz w:val="28"/>
                <w:szCs w:val="28"/>
                <w:lang w:val="ro-RO"/>
              </w:rPr>
              <w:t xml:space="preserve"> </w:t>
            </w:r>
            <w:r w:rsidR="00EA3AC6">
              <w:rPr>
                <w:rFonts w:ascii="Times New Roman" w:hAnsi="Times New Roman" w:cs="Times New Roman"/>
                <w:noProof/>
                <w:color w:val="000000" w:themeColor="text1"/>
                <w:sz w:val="28"/>
                <w:szCs w:val="28"/>
                <w:lang w:val="ro-RO"/>
              </w:rPr>
              <w:t>facilitează</w:t>
            </w:r>
            <w:r w:rsidR="00457580" w:rsidRPr="00E8407A">
              <w:rPr>
                <w:rFonts w:ascii="Times New Roman" w:hAnsi="Times New Roman" w:cs="Times New Roman"/>
                <w:noProof/>
                <w:color w:val="000000" w:themeColor="text1"/>
                <w:sz w:val="28"/>
                <w:szCs w:val="28"/>
                <w:lang w:val="ro-RO"/>
              </w:rPr>
              <w:t xml:space="preserve"> utiliz</w:t>
            </w:r>
            <w:r w:rsidR="00EA3AC6">
              <w:rPr>
                <w:rFonts w:ascii="Times New Roman" w:hAnsi="Times New Roman" w:cs="Times New Roman"/>
                <w:noProof/>
                <w:color w:val="000000" w:themeColor="text1"/>
                <w:sz w:val="28"/>
                <w:szCs w:val="28"/>
                <w:lang w:val="ro-RO"/>
              </w:rPr>
              <w:t>area</w:t>
            </w:r>
            <w:r w:rsidR="00457580" w:rsidRPr="00E8407A">
              <w:rPr>
                <w:rFonts w:ascii="Times New Roman" w:hAnsi="Times New Roman" w:cs="Times New Roman"/>
                <w:noProof/>
                <w:color w:val="000000" w:themeColor="text1"/>
                <w:sz w:val="28"/>
                <w:szCs w:val="28"/>
                <w:lang w:val="ro-RO"/>
              </w:rPr>
              <w:t xml:space="preserve"> infrastructurii feroviare, deoarece operatorii</w:t>
            </w:r>
            <w:r w:rsidR="00EA3AC6">
              <w:rPr>
                <w:rFonts w:ascii="Times New Roman" w:hAnsi="Times New Roman" w:cs="Times New Roman"/>
                <w:noProof/>
                <w:color w:val="000000" w:themeColor="text1"/>
                <w:sz w:val="28"/>
                <w:szCs w:val="28"/>
                <w:lang w:val="ro-RO"/>
              </w:rPr>
              <w:t>, urmare a punerii în aplicare a proiectului</w:t>
            </w:r>
            <w:r w:rsidR="00457580" w:rsidRPr="00E8407A">
              <w:rPr>
                <w:rFonts w:ascii="Times New Roman" w:hAnsi="Times New Roman" w:cs="Times New Roman"/>
                <w:noProof/>
                <w:color w:val="000000" w:themeColor="text1"/>
                <w:sz w:val="28"/>
                <w:szCs w:val="28"/>
                <w:lang w:val="ro-RO"/>
              </w:rPr>
              <w:t xml:space="preserve"> pot programa și </w:t>
            </w:r>
            <w:r w:rsidR="008F361B">
              <w:rPr>
                <w:rFonts w:ascii="Times New Roman" w:hAnsi="Times New Roman" w:cs="Times New Roman"/>
                <w:noProof/>
                <w:color w:val="000000" w:themeColor="text1"/>
                <w:sz w:val="28"/>
                <w:szCs w:val="28"/>
                <w:lang w:val="ro-RO"/>
              </w:rPr>
              <w:t>folosi</w:t>
            </w:r>
            <w:r w:rsidR="00457580" w:rsidRPr="00E8407A">
              <w:rPr>
                <w:rFonts w:ascii="Times New Roman" w:hAnsi="Times New Roman" w:cs="Times New Roman"/>
                <w:noProof/>
                <w:color w:val="000000" w:themeColor="text1"/>
                <w:sz w:val="28"/>
                <w:szCs w:val="28"/>
                <w:lang w:val="ro-RO"/>
              </w:rPr>
              <w:t xml:space="preserve"> capacitățile disponibile în mod eficient, evitând congestiile și îmbunătățind fluiditatea traficului feroviar.</w:t>
            </w:r>
          </w:p>
          <w:p w14:paraId="6235B818" w14:textId="28FE412E" w:rsidR="00457580" w:rsidRPr="00E8407A" w:rsidRDefault="00EA3AC6" w:rsidP="0095395C">
            <w:pPr>
              <w:ind w:firstLine="432"/>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Astfel,</w:t>
            </w:r>
            <w:r w:rsidR="00457580" w:rsidRPr="00E8407A">
              <w:rPr>
                <w:rFonts w:ascii="Times New Roman" w:hAnsi="Times New Roman" w:cs="Times New Roman"/>
                <w:noProof/>
                <w:color w:val="000000" w:themeColor="text1"/>
                <w:sz w:val="28"/>
                <w:szCs w:val="28"/>
                <w:lang w:val="ro-RO"/>
              </w:rPr>
              <w:t xml:space="preserve"> se pot reduce sau elimina barierele comerciale, cum ar fi taxele și restricțiile</w:t>
            </w:r>
            <w:r w:rsidR="00A04B13">
              <w:rPr>
                <w:rFonts w:ascii="Times New Roman" w:hAnsi="Times New Roman" w:cs="Times New Roman"/>
                <w:noProof/>
                <w:color w:val="000000" w:themeColor="text1"/>
                <w:sz w:val="28"/>
                <w:szCs w:val="28"/>
                <w:lang w:val="ro-RO"/>
              </w:rPr>
              <w:t xml:space="preserve"> feroviare</w:t>
            </w:r>
            <w:r w:rsidR="00457580" w:rsidRPr="00E8407A">
              <w:rPr>
                <w:rFonts w:ascii="Times New Roman" w:hAnsi="Times New Roman" w:cs="Times New Roman"/>
                <w:noProof/>
                <w:color w:val="000000" w:themeColor="text1"/>
                <w:sz w:val="28"/>
                <w:szCs w:val="28"/>
                <w:lang w:val="ro-RO"/>
              </w:rPr>
              <w:t xml:space="preserve">, facilitând astfel transportul internațional și </w:t>
            </w:r>
            <w:r w:rsidR="00A04B13">
              <w:rPr>
                <w:rFonts w:ascii="Times New Roman" w:hAnsi="Times New Roman" w:cs="Times New Roman"/>
                <w:noProof/>
                <w:color w:val="000000" w:themeColor="text1"/>
                <w:sz w:val="28"/>
                <w:szCs w:val="28"/>
                <w:lang w:val="ro-RO"/>
              </w:rPr>
              <w:t>redirecționând logistica de pe transportul rutier, care acoperă o marjă mare a pieței, pe transportul feroviar</w:t>
            </w:r>
            <w:r w:rsidR="00457580" w:rsidRPr="00E8407A">
              <w:rPr>
                <w:rFonts w:ascii="Times New Roman" w:hAnsi="Times New Roman" w:cs="Times New Roman"/>
                <w:noProof/>
                <w:color w:val="000000" w:themeColor="text1"/>
                <w:sz w:val="28"/>
                <w:szCs w:val="28"/>
                <w:lang w:val="ro-RO"/>
              </w:rPr>
              <w:t>.</w:t>
            </w:r>
          </w:p>
          <w:p w14:paraId="49870BFF" w14:textId="70D68122" w:rsidR="00457580" w:rsidRPr="00E8407A" w:rsidRDefault="00A04B13" w:rsidP="0095395C">
            <w:pPr>
              <w:ind w:firstLine="432"/>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În context, c</w:t>
            </w:r>
            <w:r w:rsidR="00457580" w:rsidRPr="00E8407A">
              <w:rPr>
                <w:rFonts w:ascii="Times New Roman" w:hAnsi="Times New Roman" w:cs="Times New Roman"/>
                <w:noProof/>
                <w:color w:val="000000" w:themeColor="text1"/>
                <w:sz w:val="28"/>
                <w:szCs w:val="28"/>
                <w:lang w:val="ro-RO"/>
              </w:rPr>
              <w:t>oncurența</w:t>
            </w:r>
            <w:r>
              <w:rPr>
                <w:rFonts w:ascii="Times New Roman" w:hAnsi="Times New Roman" w:cs="Times New Roman"/>
                <w:noProof/>
                <w:color w:val="000000" w:themeColor="text1"/>
                <w:sz w:val="28"/>
                <w:szCs w:val="28"/>
                <w:lang w:val="ro-RO"/>
              </w:rPr>
              <w:t xml:space="preserve"> și regulile clare de utilizare,</w:t>
            </w:r>
            <w:r w:rsidR="00457580" w:rsidRPr="00E8407A">
              <w:rPr>
                <w:rFonts w:ascii="Times New Roman" w:hAnsi="Times New Roman" w:cs="Times New Roman"/>
                <w:noProof/>
                <w:color w:val="000000" w:themeColor="text1"/>
                <w:sz w:val="28"/>
                <w:szCs w:val="28"/>
                <w:lang w:val="ro-RO"/>
              </w:rPr>
              <w:t xml:space="preserve"> </w:t>
            </w:r>
            <w:r>
              <w:rPr>
                <w:rFonts w:ascii="Times New Roman" w:hAnsi="Times New Roman" w:cs="Times New Roman"/>
                <w:noProof/>
                <w:color w:val="000000" w:themeColor="text1"/>
                <w:sz w:val="28"/>
                <w:szCs w:val="28"/>
                <w:lang w:val="ro-RO"/>
              </w:rPr>
              <w:t>va</w:t>
            </w:r>
            <w:r w:rsidR="00457580" w:rsidRPr="00E8407A">
              <w:rPr>
                <w:rFonts w:ascii="Times New Roman" w:hAnsi="Times New Roman" w:cs="Times New Roman"/>
                <w:noProof/>
                <w:color w:val="000000" w:themeColor="text1"/>
                <w:sz w:val="28"/>
                <w:szCs w:val="28"/>
                <w:lang w:val="ro-RO"/>
              </w:rPr>
              <w:t xml:space="preserve"> duce la diversificarea serviciilor și rutelor disponibile. Operatorii feroviari pot explora noi piețe și oferi servicii adaptate la nevoile specifice ale diferitelor sectoare sau regiuni.</w:t>
            </w:r>
          </w:p>
          <w:p w14:paraId="7DEBF21B" w14:textId="78B489E0" w:rsidR="00457580" w:rsidRPr="00E8407A" w:rsidRDefault="00A04B13" w:rsidP="0095395C">
            <w:pPr>
              <w:ind w:firstLine="432"/>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Asig</w:t>
            </w:r>
            <w:r w:rsidR="000800C8">
              <w:rPr>
                <w:rFonts w:ascii="Times New Roman" w:hAnsi="Times New Roman" w:cs="Times New Roman"/>
                <w:noProof/>
                <w:color w:val="000000" w:themeColor="text1"/>
                <w:sz w:val="28"/>
                <w:szCs w:val="28"/>
                <w:lang w:val="ro-RO"/>
              </w:rPr>
              <w:t>u</w:t>
            </w:r>
            <w:r>
              <w:rPr>
                <w:rFonts w:ascii="Times New Roman" w:hAnsi="Times New Roman" w:cs="Times New Roman"/>
                <w:noProof/>
                <w:color w:val="000000" w:themeColor="text1"/>
                <w:sz w:val="28"/>
                <w:szCs w:val="28"/>
                <w:lang w:val="ro-RO"/>
              </w:rPr>
              <w:t>rarea p</w:t>
            </w:r>
            <w:r w:rsidR="00457580" w:rsidRPr="00E8407A">
              <w:rPr>
                <w:rFonts w:ascii="Times New Roman" w:hAnsi="Times New Roman" w:cs="Times New Roman"/>
                <w:noProof/>
                <w:color w:val="000000" w:themeColor="text1"/>
                <w:sz w:val="28"/>
                <w:szCs w:val="28"/>
                <w:lang w:val="ro-RO"/>
              </w:rPr>
              <w:t>resiun</w:t>
            </w:r>
            <w:r>
              <w:rPr>
                <w:rFonts w:ascii="Times New Roman" w:hAnsi="Times New Roman" w:cs="Times New Roman"/>
                <w:noProof/>
                <w:color w:val="000000" w:themeColor="text1"/>
                <w:sz w:val="28"/>
                <w:szCs w:val="28"/>
                <w:lang w:val="ro-RO"/>
              </w:rPr>
              <w:t>ii</w:t>
            </w:r>
            <w:r w:rsidR="00457580" w:rsidRPr="00E8407A">
              <w:rPr>
                <w:rFonts w:ascii="Times New Roman" w:hAnsi="Times New Roman" w:cs="Times New Roman"/>
                <w:noProof/>
                <w:color w:val="000000" w:themeColor="text1"/>
                <w:sz w:val="28"/>
                <w:szCs w:val="28"/>
                <w:lang w:val="ro-RO"/>
              </w:rPr>
              <w:t xml:space="preserve"> concurențial</w:t>
            </w:r>
            <w:r>
              <w:rPr>
                <w:rFonts w:ascii="Times New Roman" w:hAnsi="Times New Roman" w:cs="Times New Roman"/>
                <w:noProof/>
                <w:color w:val="000000" w:themeColor="text1"/>
                <w:sz w:val="28"/>
                <w:szCs w:val="28"/>
                <w:lang w:val="ro-RO"/>
              </w:rPr>
              <w:t>e</w:t>
            </w:r>
            <w:r w:rsidR="00457580" w:rsidRPr="00E8407A">
              <w:rPr>
                <w:rFonts w:ascii="Times New Roman" w:hAnsi="Times New Roman" w:cs="Times New Roman"/>
                <w:noProof/>
                <w:color w:val="000000" w:themeColor="text1"/>
                <w:sz w:val="28"/>
                <w:szCs w:val="28"/>
                <w:lang w:val="ro-RO"/>
              </w:rPr>
              <w:t xml:space="preserve"> </w:t>
            </w:r>
            <w:r>
              <w:rPr>
                <w:rFonts w:ascii="Times New Roman" w:hAnsi="Times New Roman" w:cs="Times New Roman"/>
                <w:noProof/>
                <w:color w:val="000000" w:themeColor="text1"/>
                <w:sz w:val="28"/>
                <w:szCs w:val="28"/>
                <w:lang w:val="ro-RO"/>
              </w:rPr>
              <w:t>va</w:t>
            </w:r>
            <w:r w:rsidR="00457580" w:rsidRPr="00E8407A">
              <w:rPr>
                <w:rFonts w:ascii="Times New Roman" w:hAnsi="Times New Roman" w:cs="Times New Roman"/>
                <w:noProof/>
                <w:color w:val="000000" w:themeColor="text1"/>
                <w:sz w:val="28"/>
                <w:szCs w:val="28"/>
                <w:lang w:val="ro-RO"/>
              </w:rPr>
              <w:t xml:space="preserve"> încuraja investițiile în tehnologii mai eficiente din punct de vedere energetic</w:t>
            </w:r>
            <w:r>
              <w:rPr>
                <w:rFonts w:ascii="Times New Roman" w:hAnsi="Times New Roman" w:cs="Times New Roman"/>
                <w:noProof/>
                <w:color w:val="000000" w:themeColor="text1"/>
                <w:sz w:val="28"/>
                <w:szCs w:val="28"/>
                <w:lang w:val="ro-RO"/>
              </w:rPr>
              <w:t xml:space="preserve">, </w:t>
            </w:r>
            <w:r w:rsidR="00457580" w:rsidRPr="00E8407A">
              <w:rPr>
                <w:rFonts w:ascii="Times New Roman" w:hAnsi="Times New Roman" w:cs="Times New Roman"/>
                <w:noProof/>
                <w:color w:val="000000" w:themeColor="text1"/>
                <w:sz w:val="28"/>
                <w:szCs w:val="28"/>
                <w:lang w:val="ro-RO"/>
              </w:rPr>
              <w:t>reduc</w:t>
            </w:r>
            <w:r>
              <w:rPr>
                <w:rFonts w:ascii="Times New Roman" w:hAnsi="Times New Roman" w:cs="Times New Roman"/>
                <w:noProof/>
                <w:color w:val="000000" w:themeColor="text1"/>
                <w:sz w:val="28"/>
                <w:szCs w:val="28"/>
                <w:lang w:val="ro-RO"/>
              </w:rPr>
              <w:t>înd</w:t>
            </w:r>
            <w:r w:rsidR="00457580" w:rsidRPr="00E8407A">
              <w:rPr>
                <w:rFonts w:ascii="Times New Roman" w:hAnsi="Times New Roman" w:cs="Times New Roman"/>
                <w:noProof/>
                <w:color w:val="000000" w:themeColor="text1"/>
                <w:sz w:val="28"/>
                <w:szCs w:val="28"/>
                <w:lang w:val="ro-RO"/>
              </w:rPr>
              <w:t xml:space="preserve"> amprenta de carbon și </w:t>
            </w:r>
            <w:r>
              <w:rPr>
                <w:rFonts w:ascii="Times New Roman" w:hAnsi="Times New Roman" w:cs="Times New Roman"/>
                <w:noProof/>
                <w:color w:val="000000" w:themeColor="text1"/>
                <w:sz w:val="28"/>
                <w:szCs w:val="28"/>
                <w:lang w:val="ro-RO"/>
              </w:rPr>
              <w:t>v</w:t>
            </w:r>
            <w:r w:rsidR="00457580" w:rsidRPr="00E8407A">
              <w:rPr>
                <w:rFonts w:ascii="Times New Roman" w:hAnsi="Times New Roman" w:cs="Times New Roman"/>
                <w:noProof/>
                <w:color w:val="000000" w:themeColor="text1"/>
                <w:sz w:val="28"/>
                <w:szCs w:val="28"/>
                <w:lang w:val="ro-RO"/>
              </w:rPr>
              <w:t>a contribui la sustenabilitatea sectorului transporturilor.</w:t>
            </w:r>
          </w:p>
          <w:p w14:paraId="05D669C9" w14:textId="2A19E5EC" w:rsidR="00457580" w:rsidRPr="00E8407A" w:rsidRDefault="00916FE4" w:rsidP="0095395C">
            <w:pPr>
              <w:ind w:firstLine="432"/>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Suplimentar, </w:t>
            </w:r>
            <w:r w:rsidR="00907F79">
              <w:rPr>
                <w:rFonts w:ascii="Times New Roman" w:hAnsi="Times New Roman" w:cs="Times New Roman"/>
                <w:noProof/>
                <w:color w:val="000000" w:themeColor="text1"/>
                <w:sz w:val="28"/>
                <w:szCs w:val="28"/>
                <w:lang w:val="ro-RO"/>
              </w:rPr>
              <w:t>stabilirea unor reguli clare de acces la infrastructura feroviară publică va</w:t>
            </w:r>
            <w:r w:rsidR="00457580" w:rsidRPr="00E8407A">
              <w:rPr>
                <w:rFonts w:ascii="Times New Roman" w:hAnsi="Times New Roman" w:cs="Times New Roman"/>
                <w:noProof/>
                <w:color w:val="000000" w:themeColor="text1"/>
                <w:sz w:val="28"/>
                <w:szCs w:val="28"/>
                <w:lang w:val="ro-RO"/>
              </w:rPr>
              <w:t xml:space="preserve"> contribui la creșterea economică, </w:t>
            </w:r>
            <w:r w:rsidR="00907F79">
              <w:rPr>
                <w:rFonts w:ascii="Times New Roman" w:hAnsi="Times New Roman" w:cs="Times New Roman"/>
                <w:noProof/>
                <w:color w:val="000000" w:themeColor="text1"/>
                <w:sz w:val="28"/>
                <w:szCs w:val="28"/>
                <w:lang w:val="ro-RO"/>
              </w:rPr>
              <w:t>crearea</w:t>
            </w:r>
            <w:r w:rsidR="00457580" w:rsidRPr="00E8407A">
              <w:rPr>
                <w:rFonts w:ascii="Times New Roman" w:hAnsi="Times New Roman" w:cs="Times New Roman"/>
                <w:noProof/>
                <w:color w:val="000000" w:themeColor="text1"/>
                <w:sz w:val="28"/>
                <w:szCs w:val="28"/>
                <w:lang w:val="ro-RO"/>
              </w:rPr>
              <w:t xml:space="preserve"> locuri</w:t>
            </w:r>
            <w:r w:rsidR="00907F79">
              <w:rPr>
                <w:rFonts w:ascii="Times New Roman" w:hAnsi="Times New Roman" w:cs="Times New Roman"/>
                <w:noProof/>
                <w:color w:val="000000" w:themeColor="text1"/>
                <w:sz w:val="28"/>
                <w:szCs w:val="28"/>
                <w:lang w:val="ro-RO"/>
              </w:rPr>
              <w:t>lor</w:t>
            </w:r>
            <w:r w:rsidR="00457580" w:rsidRPr="00E8407A">
              <w:rPr>
                <w:rFonts w:ascii="Times New Roman" w:hAnsi="Times New Roman" w:cs="Times New Roman"/>
                <w:noProof/>
                <w:color w:val="000000" w:themeColor="text1"/>
                <w:sz w:val="28"/>
                <w:szCs w:val="28"/>
                <w:lang w:val="ro-RO"/>
              </w:rPr>
              <w:t xml:space="preserve"> de muncă și stimularea comerțului în sectoarele interconectate cu transportul feroviar.</w:t>
            </w:r>
          </w:p>
        </w:tc>
      </w:tr>
      <w:tr w:rsidR="00E8407A" w:rsidRPr="00D70D56" w14:paraId="57AE746A"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0DCB9F64" w14:textId="77777777" w:rsidR="00024DE4" w:rsidRPr="00E8407A" w:rsidRDefault="00024DE4" w:rsidP="00753373">
            <w:pPr>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3. Descrierea gradului de compatibilitate pentru proiectele care au ca scop armonizarea legislației naționale cu legislația Uniunii Europene</w:t>
            </w:r>
          </w:p>
        </w:tc>
      </w:tr>
      <w:tr w:rsidR="00E8407A" w:rsidRPr="00D70D56" w14:paraId="692AAB3A"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5AB4E7BA" w14:textId="3BDC1FBF" w:rsidR="00024DE4" w:rsidRPr="00E8407A" w:rsidRDefault="00FC4C22" w:rsidP="00FC4C22">
            <w:pPr>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0C5DAD" w:rsidRPr="00E8407A">
              <w:rPr>
                <w:rFonts w:ascii="Times New Roman" w:hAnsi="Times New Roman" w:cs="Times New Roman"/>
                <w:noProof/>
                <w:color w:val="000000" w:themeColor="text1"/>
                <w:sz w:val="28"/>
                <w:szCs w:val="28"/>
                <w:lang w:val="ro-RO"/>
              </w:rPr>
              <w:t>Proiectul nu transpune acq</w:t>
            </w:r>
            <w:r w:rsidR="00A25202">
              <w:rPr>
                <w:rFonts w:ascii="Times New Roman" w:hAnsi="Times New Roman" w:cs="Times New Roman"/>
                <w:noProof/>
                <w:color w:val="000000" w:themeColor="text1"/>
                <w:sz w:val="28"/>
                <w:szCs w:val="28"/>
                <w:lang w:val="ro-RO"/>
              </w:rPr>
              <w:t>ui</w:t>
            </w:r>
            <w:r w:rsidR="000C5DAD" w:rsidRPr="00E8407A">
              <w:rPr>
                <w:rFonts w:ascii="Times New Roman" w:hAnsi="Times New Roman" w:cs="Times New Roman"/>
                <w:noProof/>
                <w:color w:val="000000" w:themeColor="text1"/>
                <w:sz w:val="28"/>
                <w:szCs w:val="28"/>
                <w:lang w:val="ro-RO"/>
              </w:rPr>
              <w:t xml:space="preserve">s-ul european. </w:t>
            </w:r>
          </w:p>
        </w:tc>
      </w:tr>
      <w:tr w:rsidR="00E8407A" w:rsidRPr="00D70D56" w14:paraId="4E0FCC5D"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24F7B60D" w14:textId="77777777" w:rsidR="00024DE4" w:rsidRPr="00E8407A" w:rsidRDefault="00024DE4" w:rsidP="00753373">
            <w:pPr>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4. Principalele prevederi ale proiectului şi evidențierea elementelor noi</w:t>
            </w:r>
          </w:p>
        </w:tc>
      </w:tr>
      <w:tr w:rsidR="00E8407A" w:rsidRPr="00D70D56" w14:paraId="573E8905"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03C80715" w14:textId="77777777" w:rsidR="000C5DAD" w:rsidRDefault="00D1482B" w:rsidP="000C5DAD">
            <w:pPr>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lastRenderedPageBreak/>
              <w:t xml:space="preserve">Proiectul </w:t>
            </w:r>
            <w:r w:rsidR="0008432F" w:rsidRPr="00E8407A">
              <w:rPr>
                <w:rFonts w:ascii="Times New Roman" w:hAnsi="Times New Roman" w:cs="Times New Roman"/>
                <w:noProof/>
                <w:color w:val="000000" w:themeColor="text1"/>
                <w:sz w:val="28"/>
                <w:szCs w:val="28"/>
                <w:lang w:val="ro-RO"/>
              </w:rPr>
              <w:t>conține</w:t>
            </w:r>
            <w:r w:rsidR="000C5DAD" w:rsidRPr="00E8407A">
              <w:rPr>
                <w:rFonts w:ascii="Times New Roman" w:hAnsi="Times New Roman" w:cs="Times New Roman"/>
                <w:noProof/>
                <w:color w:val="000000" w:themeColor="text1"/>
                <w:sz w:val="28"/>
                <w:szCs w:val="28"/>
                <w:lang w:val="ro-RO"/>
              </w:rPr>
              <w:t xml:space="preserve"> norme privind </w:t>
            </w:r>
            <w:r w:rsidRPr="00E8407A">
              <w:rPr>
                <w:rFonts w:ascii="Times New Roman" w:hAnsi="Times New Roman" w:cs="Times New Roman"/>
                <w:noProof/>
                <w:color w:val="000000" w:themeColor="text1"/>
                <w:sz w:val="28"/>
                <w:szCs w:val="28"/>
                <w:lang w:val="ro-RO"/>
              </w:rPr>
              <w:t xml:space="preserve">alocarea capacităţilor de infrastructură feroviară, asigurarea unei rezerve de capacitate de infrastructură în cadrul graficului de circulaţie pentru lucrări de întreţinere a infrastructurii, pentru fluidizarea traficului feroviar, precum şi pentru satisfacerea cererilor </w:t>
            </w:r>
            <w:r w:rsidR="000C5DAD" w:rsidRPr="00E8407A">
              <w:rPr>
                <w:rFonts w:ascii="Times New Roman" w:hAnsi="Times New Roman" w:cs="Times New Roman"/>
                <w:noProof/>
                <w:color w:val="000000" w:themeColor="text1"/>
                <w:sz w:val="28"/>
                <w:szCs w:val="28"/>
                <w:lang w:val="ro-RO"/>
              </w:rPr>
              <w:t>ad-hoc</w:t>
            </w:r>
            <w:r w:rsidRPr="00E8407A">
              <w:rPr>
                <w:rFonts w:ascii="Times New Roman" w:hAnsi="Times New Roman" w:cs="Times New Roman"/>
                <w:noProof/>
                <w:color w:val="000000" w:themeColor="text1"/>
                <w:sz w:val="28"/>
                <w:szCs w:val="28"/>
                <w:lang w:val="ro-RO"/>
              </w:rPr>
              <w:t xml:space="preserve"> de alocare de trase suplimentare, cu respectarea prevederilor instrucțiunilor specifice în vigoare.</w:t>
            </w:r>
          </w:p>
          <w:p w14:paraId="669C762D" w14:textId="77777777" w:rsidR="00DA5824" w:rsidRDefault="000A57F5" w:rsidP="000C5DAD">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Documentul propus spre avizare și aprobare este unul tehnic din punct de vedere a conținutului regulilor, dar are un rol important în viitoare</w:t>
            </w:r>
            <w:r w:rsidR="003D7F72">
              <w:rPr>
                <w:rFonts w:ascii="Times New Roman" w:hAnsi="Times New Roman" w:cs="Times New Roman"/>
                <w:noProof/>
                <w:color w:val="000000" w:themeColor="text1"/>
                <w:sz w:val="28"/>
                <w:szCs w:val="28"/>
                <w:lang w:val="ro-RO"/>
              </w:rPr>
              <w:t>a</w:t>
            </w:r>
            <w:r>
              <w:rPr>
                <w:rFonts w:ascii="Times New Roman" w:hAnsi="Times New Roman" w:cs="Times New Roman"/>
                <w:noProof/>
                <w:color w:val="000000" w:themeColor="text1"/>
                <w:sz w:val="28"/>
                <w:szCs w:val="28"/>
                <w:lang w:val="ro-RO"/>
              </w:rPr>
              <w:t xml:space="preserve"> activitate a operatorilor feroviari.</w:t>
            </w:r>
          </w:p>
          <w:p w14:paraId="6D7FB48D" w14:textId="5192F1F4" w:rsidR="000A57F5" w:rsidRPr="00E8407A" w:rsidRDefault="00DA5824" w:rsidP="000C5DAD">
            <w:pPr>
              <w:jc w:val="both"/>
              <w:rPr>
                <w:rFonts w:ascii="Times New Roman" w:hAnsi="Times New Roman" w:cs="Times New Roman"/>
                <w:noProof/>
                <w:color w:val="000000" w:themeColor="text1"/>
                <w:sz w:val="28"/>
                <w:szCs w:val="28"/>
                <w:lang w:val="ro-RO"/>
              </w:rPr>
            </w:pPr>
            <w:r w:rsidRPr="00DA5824">
              <w:rPr>
                <w:rFonts w:ascii="Times New Roman" w:hAnsi="Times New Roman" w:cs="Times New Roman"/>
                <w:noProof/>
                <w:color w:val="000000" w:themeColor="text1"/>
                <w:sz w:val="28"/>
                <w:szCs w:val="28"/>
                <w:lang w:val="ro-RO"/>
              </w:rPr>
              <w:t>Regulamentul propus aprobării, intervine cu reglementări privind activitatea pieței serviciilor feroviare deschise, în urma separării activităților de întreținere a infrastructurii feroviare de serviciile de transport feroviar de pasageri și marfă, ceea ce înseamnă că Guvernul urmează să desemneze administratorul infrastructurii feroviare și să încheie contractul multianual pentru administrarea infrastructurii feroviare. În context, nu este desemnat administratorul infrastructurii feroviare. Respectiv, se propune ca pro</w:t>
            </w:r>
            <w:r>
              <w:rPr>
                <w:rFonts w:ascii="Times New Roman" w:hAnsi="Times New Roman" w:cs="Times New Roman"/>
                <w:noProof/>
                <w:color w:val="000000" w:themeColor="text1"/>
                <w:sz w:val="28"/>
                <w:szCs w:val="28"/>
                <w:lang w:val="ro-RO"/>
              </w:rPr>
              <w:t xml:space="preserve">iectul hotărîrii Guvernului să </w:t>
            </w:r>
            <w:r w:rsidR="00D70D56">
              <w:rPr>
                <w:rFonts w:ascii="Times New Roman" w:hAnsi="Times New Roman" w:cs="Times New Roman"/>
                <w:noProof/>
                <w:color w:val="000000" w:themeColor="text1"/>
                <w:sz w:val="28"/>
                <w:szCs w:val="28"/>
                <w:lang w:val="ro-RO"/>
              </w:rPr>
              <w:t>intre în vigoare peste 12</w:t>
            </w:r>
            <w:r w:rsidRPr="00DA5824">
              <w:rPr>
                <w:rFonts w:ascii="Times New Roman" w:hAnsi="Times New Roman" w:cs="Times New Roman"/>
                <w:noProof/>
                <w:color w:val="000000" w:themeColor="text1"/>
                <w:sz w:val="28"/>
                <w:szCs w:val="28"/>
                <w:lang w:val="ro-RO"/>
              </w:rPr>
              <w:t xml:space="preserve"> luni de la data publicării în Monitorul Oficial</w:t>
            </w:r>
            <w:r>
              <w:rPr>
                <w:rFonts w:ascii="Times New Roman" w:hAnsi="Times New Roman" w:cs="Times New Roman"/>
                <w:noProof/>
                <w:color w:val="000000" w:themeColor="text1"/>
                <w:sz w:val="28"/>
                <w:szCs w:val="28"/>
                <w:lang w:val="ro-RO"/>
              </w:rPr>
              <w:t xml:space="preserve"> a Hotărârii Guvernului privind </w:t>
            </w:r>
            <w:r w:rsidRPr="00DA5824">
              <w:rPr>
                <w:rFonts w:ascii="Times New Roman" w:hAnsi="Times New Roman" w:cs="Times New Roman"/>
                <w:noProof/>
                <w:color w:val="000000" w:themeColor="text1"/>
                <w:sz w:val="28"/>
                <w:szCs w:val="28"/>
                <w:lang w:val="ro-RO"/>
              </w:rPr>
              <w:t>încheierea contractului multianual pentru administrarea infrastructurii feroviare, co</w:t>
            </w:r>
            <w:r>
              <w:rPr>
                <w:rFonts w:ascii="Times New Roman" w:hAnsi="Times New Roman" w:cs="Times New Roman"/>
                <w:noProof/>
                <w:color w:val="000000" w:themeColor="text1"/>
                <w:sz w:val="28"/>
                <w:szCs w:val="28"/>
                <w:lang w:val="ro-RO"/>
              </w:rPr>
              <w:t xml:space="preserve">nform art. 30 alin. </w:t>
            </w:r>
            <w:r>
              <w:rPr>
                <w:rFonts w:ascii="Times New Roman" w:hAnsi="Times New Roman" w:cs="Times New Roman"/>
                <w:noProof/>
                <w:color w:val="000000" w:themeColor="text1"/>
                <w:sz w:val="28"/>
                <w:szCs w:val="28"/>
                <w:lang w:val="en-US"/>
              </w:rPr>
              <w:t xml:space="preserve">(2) din </w:t>
            </w:r>
            <w:r>
              <w:rPr>
                <w:rFonts w:ascii="Times New Roman" w:hAnsi="Times New Roman" w:cs="Times New Roman"/>
                <w:noProof/>
                <w:color w:val="000000" w:themeColor="text1"/>
                <w:sz w:val="28"/>
                <w:szCs w:val="28"/>
                <w:lang w:val="ro-RO"/>
              </w:rPr>
              <w:t xml:space="preserve">Codul transportului feroviar </w:t>
            </w:r>
            <w:r w:rsidRPr="00DA5824">
              <w:rPr>
                <w:rFonts w:ascii="Times New Roman" w:hAnsi="Times New Roman" w:cs="Times New Roman"/>
                <w:noProof/>
                <w:color w:val="000000" w:themeColor="text1"/>
                <w:sz w:val="28"/>
                <w:szCs w:val="28"/>
                <w:lang w:val="ro-RO"/>
              </w:rPr>
              <w:t>nr</w:t>
            </w:r>
            <w:r>
              <w:rPr>
                <w:rFonts w:ascii="Times New Roman" w:hAnsi="Times New Roman" w:cs="Times New Roman"/>
                <w:noProof/>
                <w:color w:val="000000" w:themeColor="text1"/>
                <w:sz w:val="28"/>
                <w:szCs w:val="28"/>
                <w:lang w:val="en-US"/>
              </w:rPr>
              <w:t>. 19/2022.</w:t>
            </w:r>
          </w:p>
        </w:tc>
      </w:tr>
      <w:tr w:rsidR="00E8407A" w:rsidRPr="00E8407A" w14:paraId="58F68314"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151B7224" w14:textId="77777777" w:rsidR="00024DE4" w:rsidRPr="00E8407A" w:rsidRDefault="00024DE4" w:rsidP="00753373">
            <w:pPr>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5. Fundamentarea economico-financiară</w:t>
            </w:r>
          </w:p>
        </w:tc>
      </w:tr>
      <w:tr w:rsidR="00E8407A" w:rsidRPr="00D70D56" w14:paraId="031CE9CC"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5FA2C999" w14:textId="76FE7A3F" w:rsidR="004D2CD8" w:rsidRPr="00E8407A" w:rsidRDefault="00AA425F" w:rsidP="000C5DAD">
            <w:pPr>
              <w:jc w:val="both"/>
              <w:rPr>
                <w:rFonts w:ascii="Times New Roman" w:hAnsi="Times New Roman" w:cs="Times New Roman"/>
                <w:noProof/>
                <w:color w:val="000000" w:themeColor="text1"/>
                <w:sz w:val="28"/>
                <w:szCs w:val="28"/>
                <w:shd w:val="clear" w:color="auto" w:fill="FFFFFF"/>
                <w:lang w:val="ro-RO"/>
              </w:rPr>
            </w:pPr>
            <w:r w:rsidRPr="00E8407A">
              <w:rPr>
                <w:rFonts w:ascii="Times New Roman" w:hAnsi="Times New Roman" w:cs="Times New Roman"/>
                <w:noProof/>
                <w:color w:val="000000" w:themeColor="text1"/>
                <w:sz w:val="28"/>
                <w:szCs w:val="28"/>
                <w:lang w:val="ro-RO"/>
              </w:rPr>
              <w:t xml:space="preserve"> Implementarea proiectului</w:t>
            </w:r>
            <w:r w:rsidR="00FF04C9" w:rsidRPr="00E8407A">
              <w:rPr>
                <w:rFonts w:ascii="Times New Roman" w:hAnsi="Times New Roman" w:cs="Times New Roman"/>
                <w:noProof/>
                <w:color w:val="000000" w:themeColor="text1"/>
                <w:sz w:val="28"/>
                <w:szCs w:val="28"/>
                <w:lang w:val="ro-RO"/>
              </w:rPr>
              <w:t xml:space="preserve"> nu</w:t>
            </w:r>
            <w:r w:rsidR="00265C85" w:rsidRPr="00E8407A">
              <w:rPr>
                <w:rFonts w:ascii="Times New Roman" w:hAnsi="Times New Roman" w:cs="Times New Roman"/>
                <w:noProof/>
                <w:color w:val="000000" w:themeColor="text1"/>
                <w:sz w:val="28"/>
                <w:szCs w:val="28"/>
                <w:lang w:val="ro-RO"/>
              </w:rPr>
              <w:t xml:space="preserve"> implică cheltuieli din bugetul de stat</w:t>
            </w:r>
            <w:r w:rsidR="00B979F7" w:rsidRPr="00E8407A">
              <w:rPr>
                <w:rFonts w:ascii="Times New Roman" w:hAnsi="Times New Roman" w:cs="Times New Roman"/>
                <w:noProof/>
                <w:color w:val="000000" w:themeColor="text1"/>
                <w:sz w:val="28"/>
                <w:szCs w:val="28"/>
                <w:lang w:val="ro-RO"/>
              </w:rPr>
              <w:t>.</w:t>
            </w:r>
            <w:r w:rsidR="001E353B" w:rsidRPr="00E8407A">
              <w:rPr>
                <w:rFonts w:ascii="Times New Roman" w:hAnsi="Times New Roman" w:cs="Times New Roman"/>
                <w:noProof/>
                <w:color w:val="000000" w:themeColor="text1"/>
                <w:sz w:val="28"/>
                <w:szCs w:val="28"/>
                <w:lang w:val="ro-RO"/>
              </w:rPr>
              <w:t xml:space="preserve"> </w:t>
            </w:r>
            <w:r w:rsidR="00481A0C" w:rsidRPr="00E8407A">
              <w:rPr>
                <w:rFonts w:ascii="Times New Roman" w:hAnsi="Times New Roman" w:cs="Times New Roman"/>
                <w:noProof/>
                <w:color w:val="000000" w:themeColor="text1"/>
                <w:sz w:val="28"/>
                <w:szCs w:val="28"/>
                <w:lang w:val="ro-RO"/>
              </w:rPr>
              <w:t xml:space="preserve">    </w:t>
            </w:r>
          </w:p>
        </w:tc>
      </w:tr>
      <w:tr w:rsidR="00E8407A" w:rsidRPr="00D70D56" w14:paraId="06C2EED1"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0741EA37" w14:textId="77777777" w:rsidR="00024DE4" w:rsidRPr="00E8407A" w:rsidRDefault="00024DE4" w:rsidP="00753373">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6. Modul de încorporare a actului în cadrul normativ în vigoare</w:t>
            </w:r>
          </w:p>
        </w:tc>
      </w:tr>
      <w:tr w:rsidR="00E8407A" w:rsidRPr="00D70D56" w14:paraId="4E528BD4"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7F50802F" w14:textId="058A3B59" w:rsidR="008143F9" w:rsidRPr="00E8407A" w:rsidRDefault="008222B0" w:rsidP="008222B0">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024DE4" w:rsidRPr="00E8407A">
              <w:rPr>
                <w:rFonts w:ascii="Times New Roman" w:hAnsi="Times New Roman" w:cs="Times New Roman"/>
                <w:noProof/>
                <w:color w:val="000000" w:themeColor="text1"/>
                <w:sz w:val="28"/>
                <w:szCs w:val="28"/>
                <w:lang w:val="ro-RO"/>
              </w:rPr>
              <w:t>Proiectul nu modifică acte normative, precum și nu dispune elaborarea unor acte normative noi.</w:t>
            </w:r>
          </w:p>
        </w:tc>
      </w:tr>
      <w:tr w:rsidR="00E8407A" w:rsidRPr="00D70D56" w14:paraId="3FBADB6B"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4FCB2798" w14:textId="77777777" w:rsidR="00024DE4" w:rsidRPr="00E8407A" w:rsidRDefault="00024DE4" w:rsidP="00753373">
            <w:pPr>
              <w:tabs>
                <w:tab w:val="left" w:pos="884"/>
                <w:tab w:val="left" w:pos="1196"/>
              </w:tabs>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7. Avizarea şi consultarea publică a proiectului</w:t>
            </w:r>
          </w:p>
        </w:tc>
      </w:tr>
      <w:tr w:rsidR="00E8407A" w:rsidRPr="00D70D56" w14:paraId="098E1DC6"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28381038" w14:textId="0EFD389D" w:rsidR="003D7F72" w:rsidRPr="003D7F72" w:rsidRDefault="008222B0" w:rsidP="00687A39">
            <w:pPr>
              <w:tabs>
                <w:tab w:val="left" w:pos="884"/>
                <w:tab w:val="left" w:pos="1196"/>
              </w:tabs>
              <w:jc w:val="both"/>
              <w:rPr>
                <w:rFonts w:ascii="Times New Roman" w:hAnsi="Times New Roman" w:cs="Times New Roman"/>
                <w:noProof/>
                <w:color w:val="000000" w:themeColor="text1"/>
                <w:sz w:val="28"/>
                <w:szCs w:val="28"/>
                <w:lang w:val="en-US"/>
              </w:rPr>
            </w:pPr>
            <w:r w:rsidRPr="00E8407A">
              <w:rPr>
                <w:rFonts w:ascii="Times New Roman" w:hAnsi="Times New Roman" w:cs="Times New Roman"/>
                <w:noProof/>
                <w:color w:val="000000" w:themeColor="text1"/>
                <w:sz w:val="28"/>
                <w:szCs w:val="28"/>
                <w:lang w:val="ro-RO"/>
              </w:rPr>
              <w:t xml:space="preserve">    </w:t>
            </w:r>
            <w:r w:rsidR="003D7F72" w:rsidRPr="003D7F72">
              <w:rPr>
                <w:rFonts w:ascii="Times New Roman" w:hAnsi="Times New Roman" w:cs="Times New Roman"/>
                <w:noProof/>
                <w:color w:val="000000" w:themeColor="text1"/>
                <w:sz w:val="28"/>
                <w:szCs w:val="28"/>
                <w:lang w:val="en-US"/>
              </w:rPr>
              <w:t>Anunțul privind inițierea procesului de elaborare a proiectului actului normativ a fost plasat pe pagina web</w:t>
            </w:r>
            <w:r w:rsidR="003D7F72">
              <w:rPr>
                <w:rFonts w:ascii="Times New Roman" w:hAnsi="Times New Roman" w:cs="Times New Roman"/>
                <w:noProof/>
                <w:color w:val="000000" w:themeColor="text1"/>
                <w:sz w:val="28"/>
                <w:szCs w:val="28"/>
                <w:lang w:val="en-US"/>
              </w:rPr>
              <w:t xml:space="preserve"> a Ministerului.</w:t>
            </w:r>
          </w:p>
          <w:p w14:paraId="001A8F2A" w14:textId="651C38F6" w:rsidR="000D1E6F" w:rsidRDefault="008222B0" w:rsidP="00687A39">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A25202">
              <w:rPr>
                <w:rFonts w:ascii="Times New Roman" w:hAnsi="Times New Roman" w:cs="Times New Roman"/>
                <w:noProof/>
                <w:color w:val="000000" w:themeColor="text1"/>
                <w:sz w:val="28"/>
                <w:szCs w:val="28"/>
                <w:lang w:val="ro-RO"/>
              </w:rPr>
              <w:t>Proiectul hotărârii Guvernului a fost</w:t>
            </w:r>
            <w:r w:rsidR="0042082B" w:rsidRPr="00E8407A">
              <w:rPr>
                <w:rFonts w:ascii="Times New Roman" w:hAnsi="Times New Roman" w:cs="Times New Roman"/>
                <w:noProof/>
                <w:color w:val="000000" w:themeColor="text1"/>
                <w:sz w:val="28"/>
                <w:szCs w:val="28"/>
                <w:lang w:val="ro-RO"/>
              </w:rPr>
              <w:t xml:space="preserve"> supus avizării și consultării publice, conform art. 32 din </w:t>
            </w:r>
            <w:r w:rsidR="00245E1E" w:rsidRPr="00E8407A">
              <w:rPr>
                <w:rFonts w:ascii="Times New Roman" w:hAnsi="Times New Roman" w:cs="Times New Roman"/>
                <w:noProof/>
                <w:color w:val="000000" w:themeColor="text1"/>
                <w:sz w:val="28"/>
                <w:szCs w:val="28"/>
                <w:lang w:val="ro-RO"/>
              </w:rPr>
              <w:t xml:space="preserve"> </w:t>
            </w:r>
            <w:r w:rsidR="0042082B" w:rsidRPr="00E8407A">
              <w:rPr>
                <w:rFonts w:ascii="Times New Roman" w:hAnsi="Times New Roman" w:cs="Times New Roman"/>
                <w:noProof/>
                <w:color w:val="000000" w:themeColor="text1"/>
                <w:sz w:val="28"/>
                <w:szCs w:val="28"/>
                <w:lang w:val="ro-RO"/>
              </w:rPr>
              <w:t>Legea 100/2017 cu privire la actele normative ș</w:t>
            </w:r>
            <w:r w:rsidR="003B6E8F" w:rsidRPr="00E8407A">
              <w:rPr>
                <w:rFonts w:ascii="Times New Roman" w:hAnsi="Times New Roman" w:cs="Times New Roman"/>
                <w:noProof/>
                <w:color w:val="000000" w:themeColor="text1"/>
                <w:sz w:val="28"/>
                <w:szCs w:val="28"/>
                <w:lang w:val="ro-RO"/>
              </w:rPr>
              <w:t xml:space="preserve">i </w:t>
            </w:r>
            <w:r w:rsidR="00A25202">
              <w:rPr>
                <w:rFonts w:ascii="Times New Roman" w:hAnsi="Times New Roman" w:cs="Times New Roman"/>
                <w:noProof/>
                <w:color w:val="000000" w:themeColor="text1"/>
                <w:sz w:val="28"/>
                <w:szCs w:val="28"/>
                <w:lang w:val="ro-RO"/>
              </w:rPr>
              <w:t>a</w:t>
            </w:r>
            <w:r w:rsidR="003B6E8F" w:rsidRPr="00E8407A">
              <w:rPr>
                <w:rFonts w:ascii="Times New Roman" w:hAnsi="Times New Roman" w:cs="Times New Roman"/>
                <w:noProof/>
                <w:color w:val="000000" w:themeColor="text1"/>
                <w:sz w:val="28"/>
                <w:szCs w:val="28"/>
                <w:lang w:val="ro-RO"/>
              </w:rPr>
              <w:t xml:space="preserve"> f</w:t>
            </w:r>
            <w:r w:rsidR="00A25202">
              <w:rPr>
                <w:rFonts w:ascii="Times New Roman" w:hAnsi="Times New Roman" w:cs="Times New Roman"/>
                <w:noProof/>
                <w:color w:val="000000" w:themeColor="text1"/>
                <w:sz w:val="28"/>
                <w:szCs w:val="28"/>
                <w:lang w:val="ro-RO"/>
              </w:rPr>
              <w:t>ost</w:t>
            </w:r>
            <w:r w:rsidR="003B6E8F" w:rsidRPr="00E8407A">
              <w:rPr>
                <w:rFonts w:ascii="Times New Roman" w:hAnsi="Times New Roman" w:cs="Times New Roman"/>
                <w:noProof/>
                <w:color w:val="000000" w:themeColor="text1"/>
                <w:sz w:val="28"/>
                <w:szCs w:val="28"/>
                <w:lang w:val="ro-RO"/>
              </w:rPr>
              <w:t xml:space="preserve"> plasat pe paginile web </w:t>
            </w:r>
            <w:r w:rsidR="00703795">
              <w:rPr>
                <w:rFonts w:ascii="Times New Roman" w:hAnsi="Times New Roman" w:cs="Times New Roman"/>
                <w:noProof/>
                <w:color w:val="000000" w:themeColor="text1"/>
                <w:sz w:val="28"/>
                <w:szCs w:val="28"/>
                <w:lang w:val="ro-RO"/>
              </w:rPr>
              <w:t>a Ministerului ș</w:t>
            </w:r>
            <w:r w:rsidR="000D1E6F">
              <w:rPr>
                <w:rFonts w:ascii="Times New Roman" w:hAnsi="Times New Roman" w:cs="Times New Roman"/>
                <w:noProof/>
                <w:color w:val="000000" w:themeColor="text1"/>
                <w:sz w:val="28"/>
                <w:szCs w:val="28"/>
                <w:lang w:val="ro-RO"/>
              </w:rPr>
              <w:t xml:space="preserve">i </w:t>
            </w:r>
          </w:p>
          <w:p w14:paraId="31B71DC4" w14:textId="15F2E5E6" w:rsidR="000D1E6F" w:rsidRPr="00703795" w:rsidRDefault="00D70D56" w:rsidP="00687A39">
            <w:pPr>
              <w:tabs>
                <w:tab w:val="left" w:pos="884"/>
                <w:tab w:val="left" w:pos="1196"/>
              </w:tabs>
              <w:jc w:val="both"/>
              <w:rPr>
                <w:rFonts w:ascii="Times New Roman" w:hAnsi="Times New Roman" w:cs="Times New Roman"/>
                <w:noProof/>
                <w:color w:val="000000" w:themeColor="text1"/>
                <w:sz w:val="28"/>
                <w:szCs w:val="28"/>
                <w:lang w:val="ro-RO"/>
              </w:rPr>
            </w:pPr>
            <w:hyperlink r:id="rId5" w:tgtFrame="_blank" w:history="1">
              <w:r w:rsidR="000D1E6F" w:rsidRPr="000D1E6F">
                <w:rPr>
                  <w:rStyle w:val="Hyperlink"/>
                  <w:rFonts w:ascii="Times New Roman" w:hAnsi="Times New Roman" w:cs="Times New Roman"/>
                  <w:noProof/>
                  <w:sz w:val="28"/>
                  <w:szCs w:val="28"/>
                  <w:lang w:val="ro-RO"/>
                </w:rPr>
                <w:t>https://particip.gov.md/ro/document/stages/*/12203</w:t>
              </w:r>
            </w:hyperlink>
          </w:p>
          <w:p w14:paraId="7E80729B" w14:textId="55FCB88C" w:rsidR="00024DE4" w:rsidRPr="00E8407A" w:rsidRDefault="00687A39" w:rsidP="00687A39">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6501B6" w:rsidRPr="00E8407A">
              <w:rPr>
                <w:rFonts w:ascii="Times New Roman" w:hAnsi="Times New Roman" w:cs="Times New Roman"/>
                <w:noProof/>
                <w:color w:val="000000" w:themeColor="text1"/>
                <w:sz w:val="28"/>
                <w:szCs w:val="28"/>
                <w:lang w:val="ro-RO"/>
              </w:rPr>
              <w:t xml:space="preserve">Proiectul </w:t>
            </w:r>
            <w:r w:rsidR="000800C8">
              <w:rPr>
                <w:rFonts w:ascii="Times New Roman" w:hAnsi="Times New Roman" w:cs="Times New Roman"/>
                <w:noProof/>
                <w:color w:val="000000" w:themeColor="text1"/>
                <w:sz w:val="28"/>
                <w:szCs w:val="28"/>
                <w:lang w:val="ro-RO"/>
              </w:rPr>
              <w:t>a fost</w:t>
            </w:r>
            <w:r w:rsidR="00024DE4" w:rsidRPr="00E8407A">
              <w:rPr>
                <w:rFonts w:ascii="Times New Roman" w:hAnsi="Times New Roman" w:cs="Times New Roman"/>
                <w:noProof/>
                <w:color w:val="000000" w:themeColor="text1"/>
                <w:sz w:val="28"/>
                <w:szCs w:val="28"/>
                <w:lang w:val="ro-RO"/>
              </w:rPr>
              <w:t xml:space="preserve"> avizat de următoarelor </w:t>
            </w:r>
            <w:r w:rsidR="000800C8">
              <w:rPr>
                <w:rFonts w:ascii="Times New Roman" w:hAnsi="Times New Roman" w:cs="Times New Roman"/>
                <w:noProof/>
                <w:color w:val="000000" w:themeColor="text1"/>
                <w:sz w:val="28"/>
                <w:szCs w:val="28"/>
                <w:lang w:val="ro-RO"/>
              </w:rPr>
              <w:t>autorități/</w:t>
            </w:r>
            <w:r w:rsidR="00024DE4" w:rsidRPr="00E8407A">
              <w:rPr>
                <w:rFonts w:ascii="Times New Roman" w:hAnsi="Times New Roman" w:cs="Times New Roman"/>
                <w:noProof/>
                <w:color w:val="000000" w:themeColor="text1"/>
                <w:sz w:val="28"/>
                <w:szCs w:val="28"/>
                <w:lang w:val="ro-RO"/>
              </w:rPr>
              <w:t>instituții:</w:t>
            </w:r>
          </w:p>
          <w:p w14:paraId="20B9A33D" w14:textId="65C57FB1" w:rsidR="00024DE4" w:rsidRPr="00E66F2D" w:rsidRDefault="00245E1E" w:rsidP="00245E1E">
            <w:pPr>
              <w:tabs>
                <w:tab w:val="left" w:pos="884"/>
                <w:tab w:val="left" w:pos="1196"/>
              </w:tabs>
              <w:jc w:val="both"/>
              <w:rPr>
                <w:rFonts w:ascii="Times New Roman" w:hAnsi="Times New Roman" w:cs="Times New Roman"/>
                <w:noProof/>
                <w:color w:val="000000" w:themeColor="text1"/>
                <w:sz w:val="28"/>
                <w:szCs w:val="28"/>
                <w:lang w:val="de-DE"/>
              </w:rPr>
            </w:pPr>
            <w:r w:rsidRPr="00E8407A">
              <w:rPr>
                <w:rFonts w:ascii="Times New Roman" w:hAnsi="Times New Roman" w:cs="Times New Roman"/>
                <w:noProof/>
                <w:color w:val="000000" w:themeColor="text1"/>
                <w:sz w:val="28"/>
                <w:szCs w:val="28"/>
                <w:lang w:val="ro-RO"/>
              </w:rPr>
              <w:t xml:space="preserve">           </w:t>
            </w:r>
            <w:r w:rsidR="00024DE4" w:rsidRPr="00E8407A">
              <w:rPr>
                <w:rFonts w:ascii="Times New Roman" w:hAnsi="Times New Roman" w:cs="Times New Roman"/>
                <w:noProof/>
                <w:color w:val="000000" w:themeColor="text1"/>
                <w:sz w:val="28"/>
                <w:szCs w:val="28"/>
                <w:lang w:val="ro-RO"/>
              </w:rPr>
              <w:t>- Ministerul Finanțelor</w:t>
            </w:r>
            <w:r w:rsidR="00703795">
              <w:rPr>
                <w:rFonts w:ascii="Times New Roman" w:hAnsi="Times New Roman" w:cs="Times New Roman"/>
                <w:noProof/>
                <w:color w:val="000000" w:themeColor="text1"/>
                <w:sz w:val="28"/>
                <w:szCs w:val="28"/>
                <w:lang w:val="ro-RO"/>
              </w:rPr>
              <w:t xml:space="preserve"> (nr. 0715-03/481566 din 04.04.2024</w:t>
            </w:r>
            <w:r w:rsidR="00AF0AD6">
              <w:rPr>
                <w:rFonts w:ascii="Times New Roman" w:hAnsi="Times New Roman" w:cs="Times New Roman"/>
                <w:noProof/>
                <w:color w:val="000000" w:themeColor="text1"/>
                <w:sz w:val="28"/>
                <w:szCs w:val="28"/>
                <w:lang w:val="ro-RO"/>
              </w:rPr>
              <w:t xml:space="preserve">, </w:t>
            </w:r>
            <w:r w:rsidR="00AF0AD6" w:rsidRPr="00AF0AD6">
              <w:rPr>
                <w:rFonts w:ascii="Times New Roman" w:hAnsi="Times New Roman" w:cs="Times New Roman"/>
                <w:noProof/>
                <w:color w:val="000000" w:themeColor="text1"/>
                <w:sz w:val="28"/>
                <w:szCs w:val="28"/>
                <w:lang w:val="ro-RO"/>
              </w:rPr>
              <w:t>nr. 07/5-09/121 din 08.05.2024);</w:t>
            </w:r>
          </w:p>
          <w:p w14:paraId="0CB8299D" w14:textId="0DE3BCBA" w:rsidR="00024DE4" w:rsidRPr="00E8407A" w:rsidRDefault="006D65F5" w:rsidP="006D65F5">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703795">
              <w:rPr>
                <w:rFonts w:ascii="Times New Roman" w:hAnsi="Times New Roman" w:cs="Times New Roman"/>
                <w:noProof/>
                <w:color w:val="000000" w:themeColor="text1"/>
                <w:sz w:val="28"/>
                <w:szCs w:val="28"/>
                <w:lang w:val="ro-RO"/>
              </w:rPr>
              <w:t>- Ministerul Justiției</w:t>
            </w:r>
            <w:r w:rsidR="00AF0AD6">
              <w:rPr>
                <w:rFonts w:ascii="Times New Roman" w:hAnsi="Times New Roman" w:cs="Times New Roman"/>
                <w:noProof/>
                <w:color w:val="000000" w:themeColor="text1"/>
                <w:sz w:val="28"/>
                <w:szCs w:val="28"/>
                <w:lang w:val="ro-RO"/>
              </w:rPr>
              <w:t xml:space="preserve"> (nr. 04/2-3398 din 10.04.2024 </w:t>
            </w:r>
            <w:r w:rsidR="00AF0AD6" w:rsidRPr="00AF0AD6">
              <w:rPr>
                <w:rFonts w:ascii="Times New Roman" w:hAnsi="Times New Roman" w:cs="Times New Roman"/>
                <w:noProof/>
                <w:color w:val="000000" w:themeColor="text1"/>
                <w:sz w:val="28"/>
                <w:szCs w:val="28"/>
                <w:lang w:val="ro-RO"/>
              </w:rPr>
              <w:t>nr. 04/2-4477 din 15.05.2024);</w:t>
            </w:r>
          </w:p>
          <w:p w14:paraId="10212655" w14:textId="68B8B372" w:rsidR="00024DE4" w:rsidRPr="00E8407A" w:rsidRDefault="006D65F5" w:rsidP="006D65F5">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024DE4" w:rsidRPr="00E8407A">
              <w:rPr>
                <w:rFonts w:ascii="Times New Roman" w:hAnsi="Times New Roman" w:cs="Times New Roman"/>
                <w:noProof/>
                <w:color w:val="000000" w:themeColor="text1"/>
                <w:sz w:val="28"/>
                <w:szCs w:val="28"/>
                <w:lang w:val="ro-RO"/>
              </w:rPr>
              <w:t xml:space="preserve">- </w:t>
            </w:r>
            <w:r w:rsidR="007F77B6" w:rsidRPr="00E8407A">
              <w:rPr>
                <w:rFonts w:ascii="Times New Roman" w:hAnsi="Times New Roman" w:cs="Times New Roman"/>
                <w:noProof/>
                <w:color w:val="000000" w:themeColor="text1"/>
                <w:sz w:val="28"/>
                <w:szCs w:val="28"/>
                <w:lang w:val="ro-RO"/>
              </w:rPr>
              <w:t>Ministerul Dezvoltării Economice și Digitalizării</w:t>
            </w:r>
            <w:r w:rsidR="00AF0AD6">
              <w:rPr>
                <w:rFonts w:ascii="Times New Roman" w:hAnsi="Times New Roman" w:cs="Times New Roman"/>
                <w:noProof/>
                <w:color w:val="000000" w:themeColor="text1"/>
                <w:sz w:val="28"/>
                <w:szCs w:val="28"/>
                <w:lang w:val="ro-RO"/>
              </w:rPr>
              <w:t xml:space="preserve"> (nr. 17-1238 din 17.04.2024 </w:t>
            </w:r>
            <w:r w:rsidR="00AF0AD6" w:rsidRPr="00AF0AD6">
              <w:rPr>
                <w:rFonts w:ascii="Times New Roman" w:hAnsi="Times New Roman" w:cs="Times New Roman"/>
                <w:noProof/>
                <w:color w:val="000000" w:themeColor="text1"/>
                <w:sz w:val="28"/>
                <w:szCs w:val="28"/>
                <w:lang w:val="ro-RO"/>
              </w:rPr>
              <w:t>nr. 17-1475 din 14.05.2024</w:t>
            </w:r>
            <w:r w:rsidR="00AF0AD6">
              <w:rPr>
                <w:rFonts w:ascii="Times New Roman" w:hAnsi="Times New Roman" w:cs="Times New Roman"/>
                <w:noProof/>
                <w:color w:val="000000" w:themeColor="text1"/>
                <w:sz w:val="28"/>
                <w:szCs w:val="28"/>
                <w:lang w:val="ro-RO"/>
              </w:rPr>
              <w:t>);</w:t>
            </w:r>
          </w:p>
          <w:p w14:paraId="7952440C" w14:textId="2CA7C5C3" w:rsidR="00A118A0" w:rsidRPr="00E8407A" w:rsidRDefault="006D65F5" w:rsidP="006D65F5">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EE63E4" w:rsidRPr="00E8407A">
              <w:rPr>
                <w:rFonts w:ascii="Times New Roman" w:hAnsi="Times New Roman" w:cs="Times New Roman"/>
                <w:noProof/>
                <w:color w:val="000000" w:themeColor="text1"/>
                <w:sz w:val="28"/>
                <w:szCs w:val="28"/>
                <w:lang w:val="ro-RO"/>
              </w:rPr>
              <w:t>- Centrul Național Anticorupție</w:t>
            </w:r>
            <w:r w:rsidR="00BC2B3A" w:rsidRPr="006058A4">
              <w:rPr>
                <w:rFonts w:ascii="Times New Roman" w:hAnsi="Times New Roman" w:cs="Times New Roman"/>
                <w:noProof/>
                <w:color w:val="000000" w:themeColor="text1"/>
                <w:sz w:val="28"/>
                <w:szCs w:val="28"/>
                <w:lang w:val="ro-RO"/>
              </w:rPr>
              <w:t xml:space="preserve"> </w:t>
            </w:r>
            <w:r w:rsidR="006058A4">
              <w:rPr>
                <w:rFonts w:ascii="Times New Roman" w:hAnsi="Times New Roman" w:cs="Times New Roman"/>
                <w:noProof/>
                <w:color w:val="000000" w:themeColor="text1"/>
                <w:sz w:val="28"/>
                <w:szCs w:val="28"/>
                <w:lang w:val="ro-RO"/>
              </w:rPr>
              <w:t xml:space="preserve">(nr. 06/2/5813 </w:t>
            </w:r>
            <w:r w:rsidR="00AF0AD6">
              <w:rPr>
                <w:rFonts w:ascii="Times New Roman" w:hAnsi="Times New Roman" w:cs="Times New Roman"/>
                <w:noProof/>
                <w:color w:val="000000" w:themeColor="text1"/>
                <w:sz w:val="28"/>
                <w:szCs w:val="28"/>
                <w:lang w:val="ro-RO"/>
              </w:rPr>
              <w:t xml:space="preserve">din 04.04.2024, </w:t>
            </w:r>
            <w:r w:rsidR="00AF0AD6" w:rsidRPr="00AF0AD6">
              <w:rPr>
                <w:rFonts w:ascii="Times New Roman" w:hAnsi="Times New Roman" w:cs="Times New Roman"/>
                <w:noProof/>
                <w:color w:val="000000" w:themeColor="text1"/>
                <w:sz w:val="28"/>
                <w:szCs w:val="28"/>
                <w:lang w:val="ro-RO"/>
              </w:rPr>
              <w:t>nr. 06/2/8080 din 20.05.2024);</w:t>
            </w:r>
          </w:p>
          <w:p w14:paraId="41E1CBC9" w14:textId="45B1606B" w:rsidR="00703795" w:rsidRDefault="006D65F5" w:rsidP="006D65F5">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EE63E4" w:rsidRPr="00E8407A">
              <w:rPr>
                <w:rFonts w:ascii="Times New Roman" w:hAnsi="Times New Roman" w:cs="Times New Roman"/>
                <w:noProof/>
                <w:color w:val="000000" w:themeColor="text1"/>
                <w:sz w:val="28"/>
                <w:szCs w:val="28"/>
                <w:lang w:val="ro-RO"/>
              </w:rPr>
              <w:t>- Agenția Proprietății Publice</w:t>
            </w:r>
            <w:r w:rsidR="00703795">
              <w:rPr>
                <w:rFonts w:ascii="Times New Roman" w:hAnsi="Times New Roman" w:cs="Times New Roman"/>
                <w:noProof/>
                <w:color w:val="000000" w:themeColor="text1"/>
                <w:sz w:val="28"/>
                <w:szCs w:val="28"/>
                <w:lang w:val="ro-RO"/>
              </w:rPr>
              <w:t xml:space="preserve"> (nr. 05-03-2224 din 04.04.2024</w:t>
            </w:r>
            <w:r w:rsidR="00AF0AD6">
              <w:rPr>
                <w:rFonts w:ascii="Times New Roman" w:hAnsi="Times New Roman" w:cs="Times New Roman"/>
                <w:noProof/>
                <w:color w:val="000000" w:themeColor="text1"/>
                <w:sz w:val="28"/>
                <w:szCs w:val="28"/>
                <w:lang w:val="ro-RO"/>
              </w:rPr>
              <w:t xml:space="preserve"> </w:t>
            </w:r>
            <w:r w:rsidR="00AF0AD6" w:rsidRPr="00AF0AD6">
              <w:rPr>
                <w:rFonts w:ascii="Times New Roman" w:hAnsi="Times New Roman" w:cs="Times New Roman"/>
                <w:noProof/>
                <w:color w:val="000000" w:themeColor="text1"/>
                <w:sz w:val="28"/>
                <w:szCs w:val="28"/>
                <w:lang w:val="ro-RO"/>
              </w:rPr>
              <w:t>nr. 05-04-3042 din 03.05.2024);</w:t>
            </w:r>
          </w:p>
          <w:p w14:paraId="185E10A7" w14:textId="7D37369D" w:rsidR="00F74425" w:rsidRDefault="00703795" w:rsidP="006D65F5">
            <w:pPr>
              <w:tabs>
                <w:tab w:val="left" w:pos="884"/>
                <w:tab w:val="left" w:pos="1196"/>
              </w:tabs>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 Î.S. „Calea Ferată din Moldova”(nr. H-4/842 din 10.04.2024</w:t>
            </w:r>
            <w:r w:rsidR="00AF0AD6">
              <w:rPr>
                <w:rFonts w:ascii="Times New Roman" w:hAnsi="Times New Roman" w:cs="Times New Roman"/>
                <w:noProof/>
                <w:color w:val="000000" w:themeColor="text1"/>
                <w:sz w:val="28"/>
                <w:szCs w:val="28"/>
                <w:lang w:val="ro-RO"/>
              </w:rPr>
              <w:t>, nr.H--4/1205 din 15.05.2024</w:t>
            </w:r>
            <w:r>
              <w:rPr>
                <w:rFonts w:ascii="Times New Roman" w:hAnsi="Times New Roman" w:cs="Times New Roman"/>
                <w:noProof/>
                <w:color w:val="000000" w:themeColor="text1"/>
                <w:sz w:val="28"/>
                <w:szCs w:val="28"/>
                <w:lang w:val="ro-RO"/>
              </w:rPr>
              <w:t>);</w:t>
            </w:r>
          </w:p>
          <w:p w14:paraId="26AC3F48" w14:textId="77777777" w:rsidR="00024DE4" w:rsidRDefault="006058A4" w:rsidP="006058A4">
            <w:pPr>
              <w:tabs>
                <w:tab w:val="left" w:pos="884"/>
                <w:tab w:val="left" w:pos="1196"/>
              </w:tabs>
              <w:ind w:hanging="113"/>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ro-RO"/>
              </w:rPr>
              <w:lastRenderedPageBreak/>
              <w:t xml:space="preserve">            - </w:t>
            </w:r>
            <w:r w:rsidR="00BC2B3A" w:rsidRPr="006058A4">
              <w:rPr>
                <w:rFonts w:ascii="Times New Roman" w:hAnsi="Times New Roman" w:cs="Times New Roman"/>
                <w:noProof/>
                <w:color w:val="000000" w:themeColor="text1"/>
                <w:sz w:val="28"/>
                <w:szCs w:val="28"/>
                <w:lang w:val="ro-RO"/>
              </w:rPr>
              <w:t>Cent</w:t>
            </w:r>
            <w:r>
              <w:rPr>
                <w:rFonts w:ascii="Times New Roman" w:hAnsi="Times New Roman" w:cs="Times New Roman"/>
                <w:noProof/>
                <w:color w:val="000000" w:themeColor="text1"/>
                <w:sz w:val="28"/>
                <w:szCs w:val="28"/>
                <w:lang w:val="ro-RO"/>
              </w:rPr>
              <w:t>rul de Armonizare a Legislației</w:t>
            </w:r>
            <w:r w:rsidR="00703795">
              <w:rPr>
                <w:rFonts w:ascii="Times New Roman" w:hAnsi="Times New Roman" w:cs="Times New Roman"/>
                <w:noProof/>
                <w:color w:val="000000" w:themeColor="text1"/>
                <w:sz w:val="28"/>
                <w:szCs w:val="28"/>
                <w:lang w:val="ro-RO"/>
              </w:rPr>
              <w:t xml:space="preserve"> </w:t>
            </w:r>
            <w:r w:rsidR="00703795">
              <w:rPr>
                <w:rFonts w:ascii="Times New Roman" w:hAnsi="Times New Roman" w:cs="Times New Roman"/>
                <w:noProof/>
                <w:color w:val="000000" w:themeColor="text1"/>
                <w:sz w:val="28"/>
                <w:szCs w:val="28"/>
                <w:lang w:val="ro-MD"/>
              </w:rPr>
              <w:t>(nr. 31/02-69-3929 din 09.04.2024)</w:t>
            </w:r>
            <w:r w:rsidR="00703795">
              <w:rPr>
                <w:rFonts w:ascii="Times New Roman" w:hAnsi="Times New Roman" w:cs="Times New Roman"/>
                <w:noProof/>
                <w:color w:val="000000" w:themeColor="text1"/>
                <w:sz w:val="28"/>
                <w:szCs w:val="28"/>
                <w:lang w:val="en-US"/>
              </w:rPr>
              <w:t>;</w:t>
            </w:r>
          </w:p>
          <w:p w14:paraId="62B68445" w14:textId="77777777" w:rsidR="004C27B5" w:rsidRDefault="004C27B5" w:rsidP="006058A4">
            <w:pPr>
              <w:tabs>
                <w:tab w:val="left" w:pos="884"/>
                <w:tab w:val="left" w:pos="1196"/>
              </w:tabs>
              <w:ind w:hanging="113"/>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 xml:space="preserve">            - Consiliul Concurenței (nr.DJ-06/245-503 din 19.04.2024);</w:t>
            </w:r>
          </w:p>
          <w:p w14:paraId="74194C39" w14:textId="0937AD74" w:rsidR="004C27B5" w:rsidRPr="004C27B5" w:rsidRDefault="004C27B5" w:rsidP="006058A4">
            <w:pPr>
              <w:tabs>
                <w:tab w:val="left" w:pos="884"/>
                <w:tab w:val="left" w:pos="1196"/>
              </w:tabs>
              <w:ind w:hanging="113"/>
              <w:jc w:val="both"/>
              <w:rPr>
                <w:rFonts w:ascii="Times New Roman" w:hAnsi="Times New Roman" w:cs="Times New Roman"/>
                <w:noProof/>
                <w:color w:val="000000" w:themeColor="text1"/>
                <w:sz w:val="28"/>
                <w:szCs w:val="28"/>
                <w:lang w:val="ro-MD"/>
              </w:rPr>
            </w:pPr>
            <w:r>
              <w:rPr>
                <w:rFonts w:ascii="Times New Roman" w:hAnsi="Times New Roman" w:cs="Times New Roman"/>
                <w:noProof/>
                <w:color w:val="000000" w:themeColor="text1"/>
                <w:sz w:val="28"/>
                <w:szCs w:val="28"/>
                <w:lang w:val="en-US"/>
              </w:rPr>
              <w:t xml:space="preserve">            - Camera de Comer</w:t>
            </w:r>
            <w:r>
              <w:rPr>
                <w:rFonts w:ascii="Times New Roman" w:hAnsi="Times New Roman" w:cs="Times New Roman"/>
                <w:noProof/>
                <w:color w:val="000000" w:themeColor="text1"/>
                <w:sz w:val="28"/>
                <w:szCs w:val="28"/>
                <w:lang w:val="ro-MD"/>
              </w:rPr>
              <w:t>ț și Industrie (nr.407-06/17 din 17.05.2024).</w:t>
            </w:r>
          </w:p>
        </w:tc>
      </w:tr>
      <w:tr w:rsidR="00E8407A" w:rsidRPr="00E8407A" w14:paraId="50768806"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2C18DA2C" w14:textId="77777777" w:rsidR="00024DE4" w:rsidRPr="00E8407A" w:rsidRDefault="00024DE4" w:rsidP="00753373">
            <w:pPr>
              <w:tabs>
                <w:tab w:val="left" w:pos="884"/>
                <w:tab w:val="left" w:pos="1196"/>
              </w:tabs>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bCs/>
                <w:noProof/>
                <w:color w:val="000000" w:themeColor="text1"/>
                <w:sz w:val="28"/>
                <w:szCs w:val="28"/>
                <w:lang w:val="ro-RO"/>
              </w:rPr>
              <w:lastRenderedPageBreak/>
              <w:t>8.</w:t>
            </w:r>
            <w:r w:rsidRPr="00E8407A">
              <w:rPr>
                <w:rFonts w:ascii="Times New Roman" w:hAnsi="Times New Roman" w:cs="Times New Roman"/>
                <w:bCs/>
                <w:noProof/>
                <w:color w:val="000000" w:themeColor="text1"/>
                <w:sz w:val="28"/>
                <w:szCs w:val="28"/>
                <w:lang w:val="ro-RO"/>
              </w:rPr>
              <w:t xml:space="preserve"> </w:t>
            </w:r>
            <w:r w:rsidRPr="00E8407A">
              <w:rPr>
                <w:rFonts w:ascii="Times New Roman" w:hAnsi="Times New Roman" w:cs="Times New Roman"/>
                <w:b/>
                <w:bCs/>
                <w:noProof/>
                <w:color w:val="000000" w:themeColor="text1"/>
                <w:sz w:val="28"/>
                <w:szCs w:val="28"/>
                <w:lang w:val="ro-RO"/>
              </w:rPr>
              <w:t>C</w:t>
            </w:r>
            <w:r w:rsidRPr="00E8407A">
              <w:rPr>
                <w:rFonts w:ascii="Times New Roman" w:hAnsi="Times New Roman" w:cs="Times New Roman"/>
                <w:b/>
                <w:noProof/>
                <w:color w:val="000000" w:themeColor="text1"/>
                <w:sz w:val="28"/>
                <w:szCs w:val="28"/>
                <w:lang w:val="ro-RO"/>
              </w:rPr>
              <w:t>onstatările expertizei anticorupție</w:t>
            </w:r>
          </w:p>
        </w:tc>
      </w:tr>
      <w:tr w:rsidR="00E8407A" w:rsidRPr="00D70D56" w14:paraId="234F7F1C"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6E4D374D" w14:textId="01865A28" w:rsidR="004D2CD8" w:rsidRPr="00E8407A" w:rsidRDefault="00AD7DA6" w:rsidP="0008432F">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D70D56">
              <w:rPr>
                <w:rFonts w:ascii="Times New Roman" w:hAnsi="Times New Roman" w:cs="Times New Roman"/>
                <w:noProof/>
                <w:color w:val="000000" w:themeColor="text1"/>
                <w:sz w:val="28"/>
                <w:szCs w:val="28"/>
                <w:lang w:val="ro-RO"/>
              </w:rPr>
              <w:t>Proiectul hotărârii a fost</w:t>
            </w:r>
            <w:r w:rsidR="0008432F" w:rsidRPr="00E8407A">
              <w:rPr>
                <w:rFonts w:ascii="Times New Roman" w:hAnsi="Times New Roman" w:cs="Times New Roman"/>
                <w:noProof/>
                <w:color w:val="000000" w:themeColor="text1"/>
                <w:sz w:val="28"/>
                <w:szCs w:val="28"/>
                <w:lang w:val="ro-RO"/>
              </w:rPr>
              <w:t xml:space="preserve"> supus expertizei anticorupție în conformitate cu prevederile art. 35 din Legea nr. 100/2017 cu privire la actele normative, iar rezultatele </w:t>
            </w:r>
            <w:r w:rsidR="000800C8">
              <w:rPr>
                <w:rFonts w:ascii="Times New Roman" w:hAnsi="Times New Roman" w:cs="Times New Roman"/>
                <w:noProof/>
                <w:color w:val="000000" w:themeColor="text1"/>
                <w:sz w:val="28"/>
                <w:szCs w:val="28"/>
                <w:lang w:val="ro-RO"/>
              </w:rPr>
              <w:t xml:space="preserve">examinării </w:t>
            </w:r>
            <w:r w:rsidR="00D70D56">
              <w:rPr>
                <w:rFonts w:ascii="Times New Roman" w:hAnsi="Times New Roman" w:cs="Times New Roman"/>
                <w:noProof/>
                <w:color w:val="000000" w:themeColor="text1"/>
                <w:sz w:val="28"/>
                <w:szCs w:val="28"/>
                <w:lang w:val="ro-RO"/>
              </w:rPr>
              <w:t>acesteia sunt</w:t>
            </w:r>
            <w:r w:rsidR="0008432F" w:rsidRPr="00E8407A">
              <w:rPr>
                <w:rFonts w:ascii="Times New Roman" w:hAnsi="Times New Roman" w:cs="Times New Roman"/>
                <w:noProof/>
                <w:color w:val="000000" w:themeColor="text1"/>
                <w:sz w:val="28"/>
                <w:szCs w:val="28"/>
                <w:lang w:val="ro-RO"/>
              </w:rPr>
              <w:t xml:space="preserve"> reflectate în Sinteza obiecțiilor și propunerilor/recomandărilor</w:t>
            </w:r>
            <w:r w:rsidRPr="00E8407A">
              <w:rPr>
                <w:rFonts w:ascii="Times New Roman" w:hAnsi="Times New Roman" w:cs="Times New Roman"/>
                <w:noProof/>
                <w:color w:val="000000" w:themeColor="text1"/>
                <w:sz w:val="28"/>
                <w:szCs w:val="28"/>
                <w:lang w:val="ro-RO"/>
              </w:rPr>
              <w:t>.</w:t>
            </w:r>
          </w:p>
        </w:tc>
      </w:tr>
      <w:tr w:rsidR="00E8407A" w:rsidRPr="00E8407A" w14:paraId="1DE794CE"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3BCC0BA5" w14:textId="77777777" w:rsidR="00024DE4" w:rsidRPr="00E8407A" w:rsidRDefault="00024DE4" w:rsidP="00753373">
            <w:pPr>
              <w:tabs>
                <w:tab w:val="left" w:pos="884"/>
                <w:tab w:val="left" w:pos="1196"/>
              </w:tabs>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9. Constatările expertizei de compatibilitate</w:t>
            </w:r>
          </w:p>
        </w:tc>
      </w:tr>
      <w:tr w:rsidR="00E8407A" w:rsidRPr="00D70D56" w14:paraId="54A99EF4"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584470D6" w14:textId="1755D0C0" w:rsidR="00024DE4" w:rsidRPr="00E8407A" w:rsidRDefault="00454B82" w:rsidP="00454B82">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B37234">
              <w:rPr>
                <w:rFonts w:ascii="Times New Roman" w:hAnsi="Times New Roman" w:cs="Times New Roman"/>
                <w:noProof/>
                <w:color w:val="000000" w:themeColor="text1"/>
                <w:sz w:val="28"/>
                <w:szCs w:val="28"/>
                <w:lang w:val="ro-RO"/>
              </w:rPr>
              <w:t>Proiectul nu transpune acquis-ul european.</w:t>
            </w:r>
          </w:p>
        </w:tc>
      </w:tr>
      <w:tr w:rsidR="00E8407A" w:rsidRPr="00E8407A" w14:paraId="666852F1"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0A43CEFC" w14:textId="77777777" w:rsidR="00024DE4" w:rsidRPr="00E8407A" w:rsidRDefault="00024DE4" w:rsidP="00753373">
            <w:pPr>
              <w:tabs>
                <w:tab w:val="left" w:pos="884"/>
                <w:tab w:val="left" w:pos="1196"/>
              </w:tabs>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10. Constatările expertizei juridice</w:t>
            </w:r>
          </w:p>
        </w:tc>
      </w:tr>
      <w:tr w:rsidR="00E8407A" w:rsidRPr="00D70D56" w14:paraId="5BCB21F2"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4B42C6A2" w14:textId="51A51DF9" w:rsidR="00024DE4" w:rsidRPr="00E8407A" w:rsidRDefault="0008432F" w:rsidP="0008432F">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Pr="0067349A">
              <w:rPr>
                <w:rFonts w:ascii="Times New Roman" w:hAnsi="Times New Roman" w:cs="Times New Roman"/>
                <w:noProof/>
                <w:color w:val="000000" w:themeColor="text1"/>
                <w:sz w:val="28"/>
                <w:szCs w:val="28"/>
                <w:lang w:val="ro-RO"/>
              </w:rPr>
              <w:t xml:space="preserve">Proiectul hotărârii </w:t>
            </w:r>
            <w:r w:rsidR="001573D8" w:rsidRPr="0067349A">
              <w:rPr>
                <w:rFonts w:ascii="Times New Roman" w:hAnsi="Times New Roman" w:cs="Times New Roman"/>
                <w:noProof/>
                <w:color w:val="000000" w:themeColor="text1"/>
                <w:sz w:val="28"/>
                <w:szCs w:val="28"/>
                <w:lang w:val="ro-RO"/>
              </w:rPr>
              <w:t>a fost</w:t>
            </w:r>
            <w:r w:rsidRPr="0067349A">
              <w:rPr>
                <w:rFonts w:ascii="Times New Roman" w:hAnsi="Times New Roman" w:cs="Times New Roman"/>
                <w:noProof/>
                <w:color w:val="000000" w:themeColor="text1"/>
                <w:sz w:val="28"/>
                <w:szCs w:val="28"/>
                <w:lang w:val="ro-RO"/>
              </w:rPr>
              <w:t xml:space="preserve"> supus expertizei juridice în conformitate cu prevederile art. 37 din Legea nr. 100/2017 cu privire la actele normative,</w:t>
            </w:r>
            <w:r w:rsidR="001573D8" w:rsidRPr="0067349A">
              <w:rPr>
                <w:rFonts w:ascii="Times New Roman" w:hAnsi="Times New Roman" w:cs="Times New Roman"/>
                <w:noProof/>
                <w:color w:val="000000" w:themeColor="text1"/>
                <w:sz w:val="28"/>
                <w:szCs w:val="28"/>
                <w:lang w:val="ro-RO"/>
              </w:rPr>
              <w:t xml:space="preserve"> fiind recepționat avizul Ministerului Justiției nr. 04/2-3398 din 10.04.2024. În context, </w:t>
            </w:r>
            <w:r w:rsidRPr="0067349A">
              <w:rPr>
                <w:rFonts w:ascii="Times New Roman" w:hAnsi="Times New Roman" w:cs="Times New Roman"/>
                <w:noProof/>
                <w:color w:val="000000" w:themeColor="text1"/>
                <w:sz w:val="28"/>
                <w:szCs w:val="28"/>
                <w:lang w:val="ro-RO"/>
              </w:rPr>
              <w:t>acestea</w:t>
            </w:r>
            <w:r w:rsidR="001573D8" w:rsidRPr="0067349A">
              <w:rPr>
                <w:rFonts w:ascii="Times New Roman" w:hAnsi="Times New Roman" w:cs="Times New Roman"/>
                <w:noProof/>
                <w:color w:val="000000" w:themeColor="text1"/>
                <w:sz w:val="28"/>
                <w:szCs w:val="28"/>
                <w:lang w:val="ro-RO"/>
              </w:rPr>
              <w:t xml:space="preserve"> au fost luate în considerare și</w:t>
            </w:r>
            <w:r w:rsidRPr="0067349A">
              <w:rPr>
                <w:rFonts w:ascii="Times New Roman" w:hAnsi="Times New Roman" w:cs="Times New Roman"/>
                <w:noProof/>
                <w:color w:val="000000" w:themeColor="text1"/>
                <w:sz w:val="28"/>
                <w:szCs w:val="28"/>
                <w:lang w:val="ro-RO"/>
              </w:rPr>
              <w:t xml:space="preserve"> </w:t>
            </w:r>
            <w:r w:rsidR="001573D8" w:rsidRPr="0067349A">
              <w:rPr>
                <w:rFonts w:ascii="Times New Roman" w:hAnsi="Times New Roman" w:cs="Times New Roman"/>
                <w:noProof/>
                <w:color w:val="000000" w:themeColor="text1"/>
                <w:sz w:val="28"/>
                <w:szCs w:val="28"/>
                <w:lang w:val="ro-RO"/>
              </w:rPr>
              <w:t>sunt</w:t>
            </w:r>
            <w:r w:rsidRPr="0067349A">
              <w:rPr>
                <w:rFonts w:ascii="Times New Roman" w:hAnsi="Times New Roman" w:cs="Times New Roman"/>
                <w:noProof/>
                <w:color w:val="000000" w:themeColor="text1"/>
                <w:sz w:val="28"/>
                <w:szCs w:val="28"/>
                <w:lang w:val="ro-RO"/>
              </w:rPr>
              <w:t xml:space="preserve"> reflectate în Sinteza obiecțiilor și propunerilor/recomandărilor</w:t>
            </w:r>
            <w:r w:rsidR="00C75DF5" w:rsidRPr="0067349A">
              <w:rPr>
                <w:rFonts w:ascii="Times New Roman" w:hAnsi="Times New Roman" w:cs="Times New Roman"/>
                <w:noProof/>
                <w:color w:val="000000" w:themeColor="text1"/>
                <w:sz w:val="28"/>
                <w:szCs w:val="28"/>
                <w:lang w:val="ro-RO"/>
              </w:rPr>
              <w:t>.</w:t>
            </w:r>
          </w:p>
        </w:tc>
      </w:tr>
      <w:tr w:rsidR="00E8407A" w:rsidRPr="00E8407A" w14:paraId="71DB10BF"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1AE22CBD" w14:textId="77777777" w:rsidR="00024DE4" w:rsidRPr="00E8407A" w:rsidRDefault="00024DE4" w:rsidP="00753373">
            <w:pPr>
              <w:tabs>
                <w:tab w:val="left" w:pos="884"/>
                <w:tab w:val="left" w:pos="1196"/>
              </w:tabs>
              <w:jc w:val="both"/>
              <w:rPr>
                <w:rFonts w:ascii="Times New Roman" w:hAnsi="Times New Roman" w:cs="Times New Roman"/>
                <w:b/>
                <w:noProof/>
                <w:color w:val="000000" w:themeColor="text1"/>
                <w:sz w:val="28"/>
                <w:szCs w:val="28"/>
                <w:lang w:val="ro-RO"/>
              </w:rPr>
            </w:pPr>
            <w:r w:rsidRPr="00E8407A">
              <w:rPr>
                <w:rFonts w:ascii="Times New Roman" w:hAnsi="Times New Roman" w:cs="Times New Roman"/>
                <w:b/>
                <w:noProof/>
                <w:color w:val="000000" w:themeColor="text1"/>
                <w:sz w:val="28"/>
                <w:szCs w:val="28"/>
                <w:lang w:val="ro-RO"/>
              </w:rPr>
              <w:t>11. Constatările altor expertize</w:t>
            </w:r>
          </w:p>
        </w:tc>
      </w:tr>
      <w:tr w:rsidR="00024DE4" w:rsidRPr="00D70D56" w14:paraId="321CBA1C" w14:textId="77777777" w:rsidTr="0036088A">
        <w:tc>
          <w:tcPr>
            <w:tcW w:w="9209" w:type="dxa"/>
            <w:tcBorders>
              <w:top w:val="single" w:sz="4" w:space="0" w:color="auto"/>
              <w:left w:val="single" w:sz="4" w:space="0" w:color="auto"/>
              <w:bottom w:val="single" w:sz="4" w:space="0" w:color="auto"/>
              <w:right w:val="single" w:sz="4" w:space="0" w:color="auto"/>
            </w:tcBorders>
            <w:hideMark/>
          </w:tcPr>
          <w:p w14:paraId="7C1E512A" w14:textId="715DB4DB" w:rsidR="00024DE4" w:rsidRPr="00E8407A" w:rsidRDefault="00D1482B" w:rsidP="00BA608A">
            <w:pPr>
              <w:tabs>
                <w:tab w:val="left" w:pos="884"/>
                <w:tab w:val="left" w:pos="1196"/>
              </w:tabs>
              <w:jc w:val="both"/>
              <w:rPr>
                <w:rFonts w:ascii="Times New Roman" w:hAnsi="Times New Roman" w:cs="Times New Roman"/>
                <w:noProof/>
                <w:color w:val="000000" w:themeColor="text1"/>
                <w:sz w:val="28"/>
                <w:szCs w:val="28"/>
                <w:lang w:val="ro-RO"/>
              </w:rPr>
            </w:pPr>
            <w:r w:rsidRPr="00E8407A">
              <w:rPr>
                <w:rFonts w:ascii="Times New Roman" w:hAnsi="Times New Roman" w:cs="Times New Roman"/>
                <w:noProof/>
                <w:color w:val="000000" w:themeColor="text1"/>
                <w:sz w:val="28"/>
                <w:szCs w:val="28"/>
                <w:lang w:val="ro-RO"/>
              </w:rPr>
              <w:t xml:space="preserve">     </w:t>
            </w:r>
            <w:r w:rsidR="0092329D" w:rsidRPr="0067349A">
              <w:rPr>
                <w:rFonts w:ascii="Times New Roman" w:hAnsi="Times New Roman" w:cs="Times New Roman"/>
                <w:noProof/>
                <w:color w:val="000000" w:themeColor="text1"/>
                <w:sz w:val="28"/>
                <w:szCs w:val="28"/>
                <w:lang w:val="ro-RO"/>
              </w:rPr>
              <w:t xml:space="preserve">Analiza de impact la proiect a fost examinată la ședința Grupului de lucru al Comisiei </w:t>
            </w:r>
            <w:r w:rsidR="0092329D" w:rsidRPr="00043AAB">
              <w:rPr>
                <w:rFonts w:ascii="Times New Roman" w:hAnsi="Times New Roman" w:cs="Times New Roman"/>
                <w:noProof/>
                <w:color w:val="000000" w:themeColor="text1"/>
                <w:sz w:val="28"/>
                <w:szCs w:val="28"/>
                <w:lang w:val="ro-RO"/>
              </w:rPr>
              <w:t>de stat pentru reglementarea activității de întreprinzător din data de</w:t>
            </w:r>
            <w:r w:rsidR="00BA608A" w:rsidRPr="00043AAB">
              <w:rPr>
                <w:rFonts w:ascii="Times New Roman" w:hAnsi="Times New Roman" w:cs="Times New Roman"/>
                <w:noProof/>
                <w:color w:val="000000" w:themeColor="text1"/>
                <w:sz w:val="28"/>
                <w:szCs w:val="28"/>
                <w:lang w:val="ro-RO"/>
              </w:rPr>
              <w:t xml:space="preserve"> 19.03.2024, unde a fost susținută</w:t>
            </w:r>
            <w:r w:rsidR="00595A85" w:rsidRPr="00043AAB">
              <w:rPr>
                <w:rFonts w:ascii="Times New Roman" w:hAnsi="Times New Roman" w:cs="Times New Roman"/>
                <w:noProof/>
                <w:color w:val="000000" w:themeColor="text1"/>
                <w:sz w:val="28"/>
                <w:szCs w:val="28"/>
                <w:lang w:val="ro-RO"/>
              </w:rPr>
              <w:t>.</w:t>
            </w:r>
          </w:p>
        </w:tc>
      </w:tr>
    </w:tbl>
    <w:p w14:paraId="054AAA74" w14:textId="77777777" w:rsidR="00D068E5" w:rsidRDefault="00D068E5" w:rsidP="00024DE4">
      <w:pPr>
        <w:rPr>
          <w:rFonts w:ascii="Times New Roman" w:hAnsi="Times New Roman" w:cs="Times New Roman"/>
          <w:b/>
          <w:noProof/>
          <w:color w:val="000000" w:themeColor="text1"/>
          <w:sz w:val="28"/>
          <w:szCs w:val="28"/>
          <w:lang w:val="ro-RO"/>
        </w:rPr>
      </w:pPr>
    </w:p>
    <w:p w14:paraId="1A3D540D" w14:textId="77777777" w:rsidR="00D70D56" w:rsidRDefault="00D70D56" w:rsidP="00024DE4">
      <w:pPr>
        <w:rPr>
          <w:rFonts w:ascii="Times New Roman" w:hAnsi="Times New Roman" w:cs="Times New Roman"/>
          <w:b/>
          <w:noProof/>
          <w:color w:val="000000" w:themeColor="text1"/>
          <w:sz w:val="28"/>
          <w:szCs w:val="28"/>
          <w:lang w:val="ro-RO"/>
        </w:rPr>
      </w:pPr>
      <w:bookmarkStart w:id="0" w:name="_GoBack"/>
      <w:bookmarkEnd w:id="0"/>
    </w:p>
    <w:p w14:paraId="072AF56B" w14:textId="77777777" w:rsidR="00BA608A" w:rsidRPr="00E8407A" w:rsidRDefault="00BA608A" w:rsidP="00024DE4">
      <w:pPr>
        <w:rPr>
          <w:rFonts w:ascii="Times New Roman" w:hAnsi="Times New Roman" w:cs="Times New Roman"/>
          <w:b/>
          <w:noProof/>
          <w:color w:val="000000" w:themeColor="text1"/>
          <w:sz w:val="28"/>
          <w:szCs w:val="28"/>
          <w:lang w:val="ro-RO"/>
        </w:rPr>
      </w:pPr>
    </w:p>
    <w:p w14:paraId="6E56D1C9" w14:textId="69B11AFE" w:rsidR="00FC659F" w:rsidRPr="00E8407A" w:rsidRDefault="000A1D1B" w:rsidP="0042082B">
      <w:pPr>
        <w:spacing w:after="160"/>
        <w:jc w:val="both"/>
        <w:rPr>
          <w:noProof/>
          <w:color w:val="000000" w:themeColor="text1"/>
          <w:lang w:val="ro-RO"/>
        </w:rPr>
      </w:pPr>
      <w:r w:rsidRPr="00E8407A">
        <w:rPr>
          <w:rFonts w:ascii="Times New Roman" w:hAnsi="Times New Roman" w:cs="Times New Roman"/>
          <w:b/>
          <w:noProof/>
          <w:color w:val="000000" w:themeColor="text1"/>
          <w:sz w:val="28"/>
          <w:szCs w:val="28"/>
          <w:lang w:val="ro-RO"/>
        </w:rPr>
        <w:t xml:space="preserve">      Secretar general al ministerului</w:t>
      </w:r>
      <w:r w:rsidRPr="00E8407A">
        <w:rPr>
          <w:rFonts w:ascii="Times New Roman" w:hAnsi="Times New Roman" w:cs="Times New Roman"/>
          <w:b/>
          <w:noProof/>
          <w:color w:val="000000" w:themeColor="text1"/>
          <w:sz w:val="28"/>
          <w:szCs w:val="28"/>
          <w:lang w:val="ro-RO"/>
        </w:rPr>
        <w:tab/>
      </w:r>
      <w:r w:rsidRPr="00E8407A">
        <w:rPr>
          <w:rFonts w:ascii="Times New Roman" w:hAnsi="Times New Roman" w:cs="Times New Roman"/>
          <w:b/>
          <w:noProof/>
          <w:color w:val="000000" w:themeColor="text1"/>
          <w:sz w:val="28"/>
          <w:szCs w:val="28"/>
          <w:lang w:val="ro-RO"/>
        </w:rPr>
        <w:tab/>
      </w:r>
      <w:r w:rsidRPr="00E8407A">
        <w:rPr>
          <w:rFonts w:ascii="Times New Roman" w:hAnsi="Times New Roman" w:cs="Times New Roman"/>
          <w:b/>
          <w:noProof/>
          <w:color w:val="000000" w:themeColor="text1"/>
          <w:sz w:val="28"/>
          <w:szCs w:val="28"/>
          <w:lang w:val="ro-RO"/>
        </w:rPr>
        <w:tab/>
      </w:r>
      <w:r w:rsidRPr="00E8407A">
        <w:rPr>
          <w:rFonts w:ascii="Times New Roman" w:hAnsi="Times New Roman" w:cs="Times New Roman"/>
          <w:b/>
          <w:noProof/>
          <w:color w:val="000000" w:themeColor="text1"/>
          <w:sz w:val="28"/>
          <w:szCs w:val="28"/>
          <w:lang w:val="ro-RO"/>
        </w:rPr>
        <w:tab/>
        <w:t>Angela ȚURCANU</w:t>
      </w:r>
    </w:p>
    <w:sectPr w:rsidR="00FC659F" w:rsidRPr="00E8407A">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728671" w16cid:durableId="1BC823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3253"/>
    <w:multiLevelType w:val="hybridMultilevel"/>
    <w:tmpl w:val="ADDA0DA4"/>
    <w:lvl w:ilvl="0" w:tplc="8FF069F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6E"/>
    <w:rsid w:val="00013B51"/>
    <w:rsid w:val="00024DE4"/>
    <w:rsid w:val="00043AAB"/>
    <w:rsid w:val="000800C8"/>
    <w:rsid w:val="0008432F"/>
    <w:rsid w:val="00086022"/>
    <w:rsid w:val="000A1D1B"/>
    <w:rsid w:val="000A57F5"/>
    <w:rsid w:val="000B79E9"/>
    <w:rsid w:val="000C5DAD"/>
    <w:rsid w:val="000D1E6F"/>
    <w:rsid w:val="000F00AB"/>
    <w:rsid w:val="001164D3"/>
    <w:rsid w:val="0014758F"/>
    <w:rsid w:val="001573D8"/>
    <w:rsid w:val="00166574"/>
    <w:rsid w:val="001708D9"/>
    <w:rsid w:val="00172F76"/>
    <w:rsid w:val="00196D38"/>
    <w:rsid w:val="001A45F3"/>
    <w:rsid w:val="001D27E8"/>
    <w:rsid w:val="001E00B1"/>
    <w:rsid w:val="001E353B"/>
    <w:rsid w:val="001F31E2"/>
    <w:rsid w:val="00200F6B"/>
    <w:rsid w:val="00210DEB"/>
    <w:rsid w:val="00245E1E"/>
    <w:rsid w:val="00265574"/>
    <w:rsid w:val="00265C85"/>
    <w:rsid w:val="00274A9D"/>
    <w:rsid w:val="0029069A"/>
    <w:rsid w:val="002A7654"/>
    <w:rsid w:val="002F263C"/>
    <w:rsid w:val="002F4F88"/>
    <w:rsid w:val="00301C3A"/>
    <w:rsid w:val="00307606"/>
    <w:rsid w:val="00320123"/>
    <w:rsid w:val="00352814"/>
    <w:rsid w:val="0035775A"/>
    <w:rsid w:val="0036088A"/>
    <w:rsid w:val="00387775"/>
    <w:rsid w:val="003A6A8C"/>
    <w:rsid w:val="003B3AC4"/>
    <w:rsid w:val="003B6E8F"/>
    <w:rsid w:val="003D1C0F"/>
    <w:rsid w:val="003D7F72"/>
    <w:rsid w:val="003E3765"/>
    <w:rsid w:val="00411F06"/>
    <w:rsid w:val="0042082B"/>
    <w:rsid w:val="00423548"/>
    <w:rsid w:val="00431DB2"/>
    <w:rsid w:val="00454B82"/>
    <w:rsid w:val="00457580"/>
    <w:rsid w:val="00465ABB"/>
    <w:rsid w:val="004725B2"/>
    <w:rsid w:val="004800B4"/>
    <w:rsid w:val="00481A0C"/>
    <w:rsid w:val="004822DE"/>
    <w:rsid w:val="004C27B5"/>
    <w:rsid w:val="004C3A96"/>
    <w:rsid w:val="004C43A2"/>
    <w:rsid w:val="004D2CD8"/>
    <w:rsid w:val="004D6C06"/>
    <w:rsid w:val="004D7BBC"/>
    <w:rsid w:val="004E121B"/>
    <w:rsid w:val="00516BDD"/>
    <w:rsid w:val="00517763"/>
    <w:rsid w:val="00536673"/>
    <w:rsid w:val="00544FAB"/>
    <w:rsid w:val="005659DD"/>
    <w:rsid w:val="0057387C"/>
    <w:rsid w:val="00595A85"/>
    <w:rsid w:val="005A3F6E"/>
    <w:rsid w:val="005C0D8C"/>
    <w:rsid w:val="005C243D"/>
    <w:rsid w:val="005D67E2"/>
    <w:rsid w:val="005D7877"/>
    <w:rsid w:val="006058A4"/>
    <w:rsid w:val="00643A21"/>
    <w:rsid w:val="006501B6"/>
    <w:rsid w:val="00654961"/>
    <w:rsid w:val="0065788D"/>
    <w:rsid w:val="00661C37"/>
    <w:rsid w:val="0067349A"/>
    <w:rsid w:val="00677F42"/>
    <w:rsid w:val="00687A39"/>
    <w:rsid w:val="006A1D29"/>
    <w:rsid w:val="006B4A09"/>
    <w:rsid w:val="006D4539"/>
    <w:rsid w:val="006D65F5"/>
    <w:rsid w:val="006E072C"/>
    <w:rsid w:val="00703795"/>
    <w:rsid w:val="00714A82"/>
    <w:rsid w:val="007415B4"/>
    <w:rsid w:val="0074685E"/>
    <w:rsid w:val="00766C26"/>
    <w:rsid w:val="007842F6"/>
    <w:rsid w:val="00793F34"/>
    <w:rsid w:val="00797F9B"/>
    <w:rsid w:val="007B4A1C"/>
    <w:rsid w:val="007C6DBF"/>
    <w:rsid w:val="007E387E"/>
    <w:rsid w:val="007E624F"/>
    <w:rsid w:val="007E6AF8"/>
    <w:rsid w:val="007F0860"/>
    <w:rsid w:val="007F2C1B"/>
    <w:rsid w:val="007F77B6"/>
    <w:rsid w:val="00813CF7"/>
    <w:rsid w:val="008143F9"/>
    <w:rsid w:val="008222B0"/>
    <w:rsid w:val="0082455D"/>
    <w:rsid w:val="00884E95"/>
    <w:rsid w:val="00895AB3"/>
    <w:rsid w:val="008A381A"/>
    <w:rsid w:val="008F361B"/>
    <w:rsid w:val="00907F79"/>
    <w:rsid w:val="00916FE4"/>
    <w:rsid w:val="0092329D"/>
    <w:rsid w:val="0095395C"/>
    <w:rsid w:val="0096399C"/>
    <w:rsid w:val="00976A5B"/>
    <w:rsid w:val="00976B4E"/>
    <w:rsid w:val="00977630"/>
    <w:rsid w:val="00987B72"/>
    <w:rsid w:val="009F4184"/>
    <w:rsid w:val="00A04B13"/>
    <w:rsid w:val="00A05F0E"/>
    <w:rsid w:val="00A10262"/>
    <w:rsid w:val="00A118A0"/>
    <w:rsid w:val="00A25202"/>
    <w:rsid w:val="00A2716E"/>
    <w:rsid w:val="00AA425F"/>
    <w:rsid w:val="00AD0B53"/>
    <w:rsid w:val="00AD768B"/>
    <w:rsid w:val="00AD7DA6"/>
    <w:rsid w:val="00AF0AD6"/>
    <w:rsid w:val="00B068CD"/>
    <w:rsid w:val="00B30B7D"/>
    <w:rsid w:val="00B32E19"/>
    <w:rsid w:val="00B37234"/>
    <w:rsid w:val="00B4481B"/>
    <w:rsid w:val="00B4661A"/>
    <w:rsid w:val="00B63726"/>
    <w:rsid w:val="00B83E1A"/>
    <w:rsid w:val="00B90C34"/>
    <w:rsid w:val="00B97135"/>
    <w:rsid w:val="00B979F7"/>
    <w:rsid w:val="00BA608A"/>
    <w:rsid w:val="00BB2611"/>
    <w:rsid w:val="00BC2B3A"/>
    <w:rsid w:val="00BE7CB6"/>
    <w:rsid w:val="00C22D19"/>
    <w:rsid w:val="00C24ED9"/>
    <w:rsid w:val="00C721A8"/>
    <w:rsid w:val="00C75DF5"/>
    <w:rsid w:val="00CC3C1D"/>
    <w:rsid w:val="00CD5627"/>
    <w:rsid w:val="00CE100F"/>
    <w:rsid w:val="00CF65F2"/>
    <w:rsid w:val="00D068E5"/>
    <w:rsid w:val="00D1461E"/>
    <w:rsid w:val="00D1482B"/>
    <w:rsid w:val="00D21EFB"/>
    <w:rsid w:val="00D3106D"/>
    <w:rsid w:val="00D70D56"/>
    <w:rsid w:val="00D87F81"/>
    <w:rsid w:val="00DA1A85"/>
    <w:rsid w:val="00DA5824"/>
    <w:rsid w:val="00DD1033"/>
    <w:rsid w:val="00DE021F"/>
    <w:rsid w:val="00E025C9"/>
    <w:rsid w:val="00E27FFB"/>
    <w:rsid w:val="00E40C22"/>
    <w:rsid w:val="00E5493D"/>
    <w:rsid w:val="00E66F2D"/>
    <w:rsid w:val="00E8317C"/>
    <w:rsid w:val="00E8407A"/>
    <w:rsid w:val="00EA3AC6"/>
    <w:rsid w:val="00EB3E1F"/>
    <w:rsid w:val="00EC2B5A"/>
    <w:rsid w:val="00ED04E5"/>
    <w:rsid w:val="00EE63E4"/>
    <w:rsid w:val="00EE6763"/>
    <w:rsid w:val="00EF1E9B"/>
    <w:rsid w:val="00EF3679"/>
    <w:rsid w:val="00F30A3C"/>
    <w:rsid w:val="00F51BB3"/>
    <w:rsid w:val="00F54156"/>
    <w:rsid w:val="00F74425"/>
    <w:rsid w:val="00FC43C9"/>
    <w:rsid w:val="00FC4C22"/>
    <w:rsid w:val="00FC659F"/>
    <w:rsid w:val="00FF04C9"/>
    <w:rsid w:val="00FF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6CB3"/>
  <w15:chartTrackingRefBased/>
  <w15:docId w15:val="{874B9903-5D93-47E3-8B9F-BC39039A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GB" w:eastAsia="en-US" w:bidi="ar-SA"/>
      </w:rPr>
    </w:rPrDefault>
    <w:pPrDefault>
      <w:pPr>
        <w:spacing w:after="16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DE4"/>
    <w:pPr>
      <w:spacing w:after="0"/>
      <w:jc w:val="left"/>
    </w:pPr>
    <w:rPr>
      <w:rFonts w:asciiTheme="minorHAnsi" w:eastAsiaTheme="minorEastAsia" w:hAnsiTheme="minorHAnsi" w:cstheme="minorBidi"/>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4DE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262"/>
    <w:pPr>
      <w:ind w:left="720"/>
      <w:contextualSpacing/>
    </w:pPr>
  </w:style>
  <w:style w:type="paragraph" w:styleId="BalloonText">
    <w:name w:val="Balloon Text"/>
    <w:basedOn w:val="Normal"/>
    <w:link w:val="BalloonTextChar"/>
    <w:uiPriority w:val="99"/>
    <w:semiHidden/>
    <w:unhideWhenUsed/>
    <w:rsid w:val="00DA1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85"/>
    <w:rPr>
      <w:rFonts w:ascii="Segoe UI" w:eastAsiaTheme="minorEastAsia" w:hAnsi="Segoe UI" w:cs="Segoe UI"/>
      <w:sz w:val="18"/>
      <w:szCs w:val="18"/>
      <w:lang w:val="ru-RU" w:eastAsia="ru-RU"/>
    </w:rPr>
  </w:style>
  <w:style w:type="paragraph" w:styleId="NormalWeb">
    <w:name w:val="Normal (Web)"/>
    <w:basedOn w:val="Normal"/>
    <w:uiPriority w:val="99"/>
    <w:unhideWhenUsed/>
    <w:rsid w:val="00987B72"/>
    <w:pPr>
      <w:spacing w:before="100" w:beforeAutospacing="1" w:after="100" w:afterAutospacing="1"/>
    </w:pPr>
    <w:rPr>
      <w:rFonts w:ascii="Times New Roman" w:eastAsia="Times New Roman" w:hAnsi="Times New Roman" w:cs="Times New Roman"/>
      <w:lang w:val="en-US" w:eastAsia="en-US"/>
    </w:rPr>
  </w:style>
  <w:style w:type="character" w:styleId="Strong">
    <w:name w:val="Strong"/>
    <w:basedOn w:val="DefaultParagraphFont"/>
    <w:uiPriority w:val="22"/>
    <w:qFormat/>
    <w:rsid w:val="00987B72"/>
    <w:rPr>
      <w:b/>
      <w:bCs/>
    </w:rPr>
  </w:style>
  <w:style w:type="paragraph" w:styleId="Revision">
    <w:name w:val="Revision"/>
    <w:hidden/>
    <w:uiPriority w:val="99"/>
    <w:semiHidden/>
    <w:rsid w:val="00FF04C9"/>
    <w:pPr>
      <w:spacing w:after="0"/>
      <w:jc w:val="left"/>
    </w:pPr>
    <w:rPr>
      <w:rFonts w:asciiTheme="minorHAnsi" w:eastAsiaTheme="minorEastAsia" w:hAnsiTheme="minorHAnsi" w:cstheme="minorBidi"/>
      <w:sz w:val="24"/>
      <w:szCs w:val="24"/>
      <w:lang w:val="ru-RU" w:eastAsia="ru-RU"/>
    </w:rPr>
  </w:style>
  <w:style w:type="character" w:styleId="CommentReference">
    <w:name w:val="annotation reference"/>
    <w:basedOn w:val="DefaultParagraphFont"/>
    <w:uiPriority w:val="99"/>
    <w:semiHidden/>
    <w:unhideWhenUsed/>
    <w:rsid w:val="00FF04C9"/>
    <w:rPr>
      <w:sz w:val="16"/>
      <w:szCs w:val="16"/>
    </w:rPr>
  </w:style>
  <w:style w:type="paragraph" w:styleId="CommentText">
    <w:name w:val="annotation text"/>
    <w:basedOn w:val="Normal"/>
    <w:link w:val="CommentTextChar"/>
    <w:uiPriority w:val="99"/>
    <w:semiHidden/>
    <w:unhideWhenUsed/>
    <w:rsid w:val="00FF04C9"/>
    <w:rPr>
      <w:sz w:val="20"/>
      <w:szCs w:val="20"/>
    </w:rPr>
  </w:style>
  <w:style w:type="character" w:customStyle="1" w:styleId="CommentTextChar">
    <w:name w:val="Comment Text Char"/>
    <w:basedOn w:val="DefaultParagraphFont"/>
    <w:link w:val="CommentText"/>
    <w:uiPriority w:val="99"/>
    <w:semiHidden/>
    <w:rsid w:val="00FF04C9"/>
    <w:rPr>
      <w:rFonts w:asciiTheme="minorHAnsi" w:eastAsiaTheme="minorEastAsia" w:hAnsiTheme="minorHAnsi" w:cstheme="minorBidi"/>
      <w:sz w:val="20"/>
      <w:szCs w:val="20"/>
      <w:lang w:val="ru-RU" w:eastAsia="ru-RU"/>
    </w:rPr>
  </w:style>
  <w:style w:type="paragraph" w:styleId="CommentSubject">
    <w:name w:val="annotation subject"/>
    <w:basedOn w:val="CommentText"/>
    <w:next w:val="CommentText"/>
    <w:link w:val="CommentSubjectChar"/>
    <w:uiPriority w:val="99"/>
    <w:semiHidden/>
    <w:unhideWhenUsed/>
    <w:rsid w:val="00FF04C9"/>
    <w:rPr>
      <w:b/>
      <w:bCs/>
    </w:rPr>
  </w:style>
  <w:style w:type="character" w:customStyle="1" w:styleId="CommentSubjectChar">
    <w:name w:val="Comment Subject Char"/>
    <w:basedOn w:val="CommentTextChar"/>
    <w:link w:val="CommentSubject"/>
    <w:uiPriority w:val="99"/>
    <w:semiHidden/>
    <w:rsid w:val="00FF04C9"/>
    <w:rPr>
      <w:rFonts w:asciiTheme="minorHAnsi" w:eastAsiaTheme="minorEastAsia" w:hAnsiTheme="minorHAnsi" w:cstheme="minorBidi"/>
      <w:b/>
      <w:bCs/>
      <w:sz w:val="20"/>
      <w:szCs w:val="20"/>
      <w:lang w:val="ru-RU" w:eastAsia="ru-RU"/>
    </w:rPr>
  </w:style>
  <w:style w:type="character" w:styleId="Hyperlink">
    <w:name w:val="Hyperlink"/>
    <w:basedOn w:val="DefaultParagraphFont"/>
    <w:uiPriority w:val="99"/>
    <w:unhideWhenUsed/>
    <w:rsid w:val="000D1E6F"/>
    <w:rPr>
      <w:color w:val="0563C1" w:themeColor="hyperlink"/>
      <w:u w:val="single"/>
    </w:rPr>
  </w:style>
  <w:style w:type="character" w:styleId="FollowedHyperlink">
    <w:name w:val="FollowedHyperlink"/>
    <w:basedOn w:val="DefaultParagraphFont"/>
    <w:uiPriority w:val="99"/>
    <w:semiHidden/>
    <w:unhideWhenUsed/>
    <w:rsid w:val="00BC2B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8148">
      <w:bodyDiv w:val="1"/>
      <w:marLeft w:val="0"/>
      <w:marRight w:val="0"/>
      <w:marTop w:val="0"/>
      <w:marBottom w:val="0"/>
      <w:divBdr>
        <w:top w:val="none" w:sz="0" w:space="0" w:color="auto"/>
        <w:left w:val="none" w:sz="0" w:space="0" w:color="auto"/>
        <w:bottom w:val="none" w:sz="0" w:space="0" w:color="auto"/>
        <w:right w:val="none" w:sz="0" w:space="0" w:color="auto"/>
      </w:divBdr>
    </w:div>
    <w:div w:id="91987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122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6202</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Ion Haritonenco</cp:lastModifiedBy>
  <cp:revision>2</cp:revision>
  <cp:lastPrinted>2023-06-22T09:41:00Z</cp:lastPrinted>
  <dcterms:created xsi:type="dcterms:W3CDTF">2024-06-14T05:30:00Z</dcterms:created>
  <dcterms:modified xsi:type="dcterms:W3CDTF">2024-06-14T05:30:00Z</dcterms:modified>
</cp:coreProperties>
</file>