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AF64E" w14:textId="77777777" w:rsidR="00A56519" w:rsidRPr="00A56519" w:rsidRDefault="00A56519" w:rsidP="00A56519">
      <w:pPr>
        <w:spacing w:after="0"/>
        <w:rPr>
          <w:rFonts w:eastAsia="Times New Roman" w:cs="Times New Roman"/>
          <w:b/>
          <w:sz w:val="25"/>
          <w:szCs w:val="25"/>
          <w:lang w:val="ro-RO" w:eastAsia="ru-RU"/>
        </w:rPr>
      </w:pPr>
    </w:p>
    <w:p w14:paraId="0977D958" w14:textId="77777777" w:rsidR="00A56519" w:rsidRPr="00A56519" w:rsidRDefault="00A56519" w:rsidP="00A56519">
      <w:pPr>
        <w:spacing w:after="0"/>
        <w:jc w:val="center"/>
        <w:rPr>
          <w:rFonts w:eastAsia="Times New Roman" w:cs="Times New Roman"/>
          <w:b/>
          <w:sz w:val="24"/>
          <w:szCs w:val="24"/>
          <w:lang w:val="ro-RO" w:eastAsia="ru-RU"/>
        </w:rPr>
      </w:pPr>
      <w:r w:rsidRPr="00A56519">
        <w:rPr>
          <w:rFonts w:eastAsia="Times New Roman" w:cs="Times New Roman"/>
          <w:b/>
          <w:sz w:val="24"/>
          <w:szCs w:val="24"/>
          <w:lang w:val="ro-RO" w:eastAsia="ru-RU"/>
        </w:rPr>
        <w:t>NOTĂ INFORMATIVĂ</w:t>
      </w:r>
    </w:p>
    <w:p w14:paraId="55D9B1A0" w14:textId="77777777" w:rsidR="00C25EDB" w:rsidRDefault="00A56519" w:rsidP="00A56519">
      <w:pPr>
        <w:spacing w:after="0"/>
        <w:ind w:firstLine="720"/>
        <w:jc w:val="center"/>
        <w:rPr>
          <w:rFonts w:eastAsia="Times New Roman" w:cs="Times New Roman"/>
          <w:b/>
          <w:sz w:val="24"/>
          <w:szCs w:val="24"/>
          <w:lang w:val="ro-RO" w:eastAsia="ru-RU"/>
        </w:rPr>
      </w:pPr>
      <w:r w:rsidRPr="00A56519">
        <w:rPr>
          <w:rFonts w:eastAsia="Times New Roman" w:cs="Times New Roman"/>
          <w:b/>
          <w:sz w:val="24"/>
          <w:szCs w:val="24"/>
          <w:lang w:val="ro-RO" w:eastAsia="ru-RU"/>
        </w:rPr>
        <w:t>la proiectul de</w:t>
      </w:r>
      <w:r w:rsidR="00C25EDB">
        <w:rPr>
          <w:rFonts w:eastAsia="Times New Roman" w:cs="Times New Roman"/>
          <w:b/>
          <w:sz w:val="24"/>
          <w:szCs w:val="24"/>
          <w:lang w:val="ro-RO" w:eastAsia="ru-RU"/>
        </w:rPr>
        <w:t xml:space="preserve"> hotărâre a Guvernului cu </w:t>
      </w:r>
    </w:p>
    <w:p w14:paraId="1B802ADB" w14:textId="77777777" w:rsidR="00A56519" w:rsidRPr="00A56519" w:rsidRDefault="00C25EDB" w:rsidP="00A56519">
      <w:pPr>
        <w:spacing w:after="0"/>
        <w:ind w:firstLine="720"/>
        <w:jc w:val="center"/>
        <w:rPr>
          <w:rFonts w:eastAsia="Times New Roman" w:cs="Times New Roman"/>
          <w:b/>
          <w:sz w:val="24"/>
          <w:szCs w:val="24"/>
          <w:lang w:val="ro-RO" w:eastAsia="ru-RU"/>
        </w:rPr>
      </w:pPr>
      <w:r>
        <w:rPr>
          <w:rFonts w:eastAsia="Times New Roman" w:cs="Times New Roman"/>
          <w:b/>
          <w:sz w:val="24"/>
          <w:szCs w:val="24"/>
          <w:lang w:val="ro-RO" w:eastAsia="ru-RU"/>
        </w:rPr>
        <w:t>privire la aprobarea proiectului de</w:t>
      </w:r>
      <w:r w:rsidR="00A56519" w:rsidRPr="00A56519">
        <w:rPr>
          <w:rFonts w:eastAsia="Times New Roman" w:cs="Times New Roman"/>
          <w:b/>
          <w:sz w:val="24"/>
          <w:szCs w:val="24"/>
          <w:lang w:val="ro-RO" w:eastAsia="ru-RU"/>
        </w:rPr>
        <w:t xml:space="preserve"> lege pentru modificarea unor acte normative</w:t>
      </w:r>
    </w:p>
    <w:p w14:paraId="1EF8E455" w14:textId="432EBD8A" w:rsidR="00A56519" w:rsidRPr="00A56519" w:rsidRDefault="00A56519" w:rsidP="00A56519">
      <w:pPr>
        <w:spacing w:after="0"/>
        <w:ind w:firstLine="720"/>
        <w:jc w:val="center"/>
        <w:rPr>
          <w:rFonts w:eastAsia="Times New Roman" w:cs="Times New Roman"/>
          <w:sz w:val="24"/>
          <w:szCs w:val="24"/>
          <w:lang w:val="ro-RO" w:eastAsia="ru-RU"/>
        </w:rPr>
      </w:pPr>
      <w:r w:rsidRPr="00A56519">
        <w:rPr>
          <w:rFonts w:eastAsia="Times New Roman" w:cs="Times New Roman"/>
          <w:b/>
          <w:sz w:val="24"/>
          <w:szCs w:val="24"/>
          <w:lang w:val="ro-RO" w:eastAsia="ru-RU"/>
        </w:rPr>
        <w:t>(</w:t>
      </w:r>
      <w:r w:rsidRPr="00A56519">
        <w:rPr>
          <w:rFonts w:eastAsia="Times New Roman" w:cs="Times New Roman"/>
          <w:b/>
          <w:sz w:val="24"/>
          <w:szCs w:val="24"/>
          <w:lang w:val="ro-MD" w:eastAsia="ru-RU"/>
        </w:rPr>
        <w:t xml:space="preserve">privind </w:t>
      </w:r>
      <w:r w:rsidR="00A07FA0">
        <w:rPr>
          <w:rFonts w:eastAsia="Times New Roman" w:cs="Times New Roman"/>
          <w:b/>
          <w:sz w:val="24"/>
          <w:szCs w:val="24"/>
          <w:lang w:val="ro-MD" w:eastAsia="ru-RU"/>
        </w:rPr>
        <w:t xml:space="preserve">măsurile de sprijin acordate rezidenților </w:t>
      </w:r>
      <w:r w:rsidRPr="00A56519">
        <w:rPr>
          <w:rFonts w:eastAsia="Times New Roman" w:cs="Times New Roman"/>
          <w:b/>
          <w:sz w:val="24"/>
          <w:szCs w:val="24"/>
          <w:lang w:val="ro-MD" w:eastAsia="ru-RU"/>
        </w:rPr>
        <w:t>zonel</w:t>
      </w:r>
      <w:r w:rsidR="00A07FA0">
        <w:rPr>
          <w:rFonts w:eastAsia="Times New Roman" w:cs="Times New Roman"/>
          <w:b/>
          <w:sz w:val="24"/>
          <w:szCs w:val="24"/>
          <w:lang w:val="ro-MD" w:eastAsia="ru-RU"/>
        </w:rPr>
        <w:t>or</w:t>
      </w:r>
      <w:r w:rsidRPr="00A56519">
        <w:rPr>
          <w:rFonts w:eastAsia="Times New Roman" w:cs="Times New Roman"/>
          <w:b/>
          <w:sz w:val="24"/>
          <w:szCs w:val="24"/>
          <w:lang w:val="ro-MD" w:eastAsia="ru-RU"/>
        </w:rPr>
        <w:t xml:space="preserve"> economice libere</w:t>
      </w:r>
      <w:r w:rsidRPr="00A56519">
        <w:rPr>
          <w:rFonts w:eastAsia="Times New Roman" w:cs="Times New Roman"/>
          <w:b/>
          <w:sz w:val="24"/>
          <w:szCs w:val="24"/>
          <w:lang w:val="ro-RO" w:eastAsia="ru-RU"/>
        </w:rPr>
        <w:t>)</w:t>
      </w:r>
    </w:p>
    <w:p w14:paraId="4D5C6360" w14:textId="77777777" w:rsidR="00A56519" w:rsidRPr="00A56519" w:rsidRDefault="00A56519" w:rsidP="00A56519">
      <w:pPr>
        <w:spacing w:after="0"/>
        <w:ind w:firstLine="720"/>
        <w:jc w:val="center"/>
        <w:rPr>
          <w:rFonts w:eastAsia="Times New Roman" w:cs="Times New Roman"/>
          <w:b/>
          <w:sz w:val="25"/>
          <w:szCs w:val="25"/>
          <w:lang w:val="ro-RO" w:eastAsia="ru-RU"/>
        </w:rPr>
      </w:pPr>
    </w:p>
    <w:tbl>
      <w:tblPr>
        <w:tblStyle w:val="TableGrid1"/>
        <w:tblW w:w="10387" w:type="dxa"/>
        <w:tblInd w:w="-289" w:type="dxa"/>
        <w:tblLook w:val="04A0" w:firstRow="1" w:lastRow="0" w:firstColumn="1" w:lastColumn="0" w:noHBand="0" w:noVBand="1"/>
      </w:tblPr>
      <w:tblGrid>
        <w:gridCol w:w="751"/>
        <w:gridCol w:w="9636"/>
      </w:tblGrid>
      <w:tr w:rsidR="00A56519" w:rsidRPr="00703828" w14:paraId="5ECC5D65" w14:textId="77777777" w:rsidTr="00A56519">
        <w:trPr>
          <w:trHeight w:val="70"/>
        </w:trPr>
        <w:tc>
          <w:tcPr>
            <w:tcW w:w="751" w:type="dxa"/>
            <w:shd w:val="clear" w:color="auto" w:fill="BFBFBF"/>
          </w:tcPr>
          <w:p w14:paraId="6C5D3330" w14:textId="77777777" w:rsidR="00A56519" w:rsidRPr="00A56519" w:rsidRDefault="00A56519" w:rsidP="00A56519">
            <w:pPr>
              <w:spacing w:before="80" w:after="80"/>
              <w:jc w:val="center"/>
              <w:rPr>
                <w:rFonts w:eastAsia="Calibri" w:cs="Times New Roman"/>
                <w:b/>
                <w:sz w:val="25"/>
                <w:szCs w:val="25"/>
              </w:rPr>
            </w:pPr>
            <w:r w:rsidRPr="00A56519">
              <w:rPr>
                <w:rFonts w:eastAsia="Calibri" w:cs="Times New Roman"/>
                <w:b/>
                <w:sz w:val="25"/>
                <w:szCs w:val="25"/>
              </w:rPr>
              <w:t>I.</w:t>
            </w:r>
          </w:p>
        </w:tc>
        <w:tc>
          <w:tcPr>
            <w:tcW w:w="9636" w:type="dxa"/>
            <w:shd w:val="clear" w:color="auto" w:fill="BFBFBF"/>
          </w:tcPr>
          <w:p w14:paraId="4E81A60F" w14:textId="77777777" w:rsidR="00A56519" w:rsidRPr="00A56519" w:rsidRDefault="00A56519" w:rsidP="00A56519">
            <w:pPr>
              <w:spacing w:before="80" w:after="80"/>
              <w:jc w:val="both"/>
              <w:rPr>
                <w:rFonts w:eastAsia="Calibri" w:cs="Times New Roman"/>
                <w:b/>
                <w:sz w:val="25"/>
                <w:szCs w:val="25"/>
              </w:rPr>
            </w:pPr>
            <w:r w:rsidRPr="00A56519">
              <w:rPr>
                <w:rFonts w:eastAsia="Calibri" w:cs="Times New Roman"/>
                <w:b/>
                <w:sz w:val="25"/>
                <w:szCs w:val="25"/>
              </w:rPr>
              <w:t xml:space="preserve">Denumirea autorului </w:t>
            </w:r>
            <w:proofErr w:type="spellStart"/>
            <w:r w:rsidRPr="00A56519">
              <w:rPr>
                <w:rFonts w:eastAsia="Calibri" w:cs="Times New Roman"/>
                <w:b/>
                <w:sz w:val="25"/>
                <w:szCs w:val="25"/>
              </w:rPr>
              <w:t>şi</w:t>
            </w:r>
            <w:proofErr w:type="spellEnd"/>
            <w:r w:rsidRPr="00A56519">
              <w:rPr>
                <w:rFonts w:eastAsia="Calibri" w:cs="Times New Roman"/>
                <w:b/>
                <w:sz w:val="25"/>
                <w:szCs w:val="25"/>
              </w:rPr>
              <w:t>, după caz, a participanților la elaborarea proiectului</w:t>
            </w:r>
          </w:p>
        </w:tc>
      </w:tr>
      <w:tr w:rsidR="00A56519" w:rsidRPr="00703828" w14:paraId="4781B548" w14:textId="77777777" w:rsidTr="00A56519">
        <w:trPr>
          <w:trHeight w:val="463"/>
        </w:trPr>
        <w:tc>
          <w:tcPr>
            <w:tcW w:w="751" w:type="dxa"/>
            <w:shd w:val="clear" w:color="auto" w:fill="FFFFFF"/>
          </w:tcPr>
          <w:p w14:paraId="6127E4A0" w14:textId="77777777" w:rsidR="00A56519" w:rsidRPr="00A56519" w:rsidRDefault="00A56519" w:rsidP="00A56519">
            <w:pPr>
              <w:jc w:val="center"/>
              <w:rPr>
                <w:rFonts w:eastAsia="Calibri" w:cs="Times New Roman"/>
                <w:sz w:val="25"/>
                <w:szCs w:val="25"/>
              </w:rPr>
            </w:pPr>
          </w:p>
        </w:tc>
        <w:tc>
          <w:tcPr>
            <w:tcW w:w="9636" w:type="dxa"/>
            <w:shd w:val="clear" w:color="auto" w:fill="FFFFFF"/>
          </w:tcPr>
          <w:p w14:paraId="527AAE68" w14:textId="77777777" w:rsidR="00A56519" w:rsidRPr="00A56519" w:rsidRDefault="00A56519" w:rsidP="00A56519">
            <w:pPr>
              <w:spacing w:before="120" w:after="120"/>
              <w:jc w:val="both"/>
              <w:rPr>
                <w:rFonts w:eastAsia="Calibri" w:cs="Times New Roman"/>
                <w:sz w:val="24"/>
                <w:szCs w:val="24"/>
              </w:rPr>
            </w:pPr>
            <w:r w:rsidRPr="00A56519">
              <w:rPr>
                <w:rFonts w:eastAsia="Calibri" w:cs="Times New Roman"/>
                <w:sz w:val="25"/>
                <w:szCs w:val="25"/>
              </w:rPr>
              <w:t xml:space="preserve">  </w:t>
            </w:r>
            <w:r w:rsidRPr="00A56519">
              <w:rPr>
                <w:rFonts w:eastAsia="Calibri" w:cs="Times New Roman"/>
                <w:sz w:val="24"/>
                <w:szCs w:val="24"/>
              </w:rPr>
              <w:t>Proiectul a fost elaborat de Ministerul Dezvoltării Economice și Digitalizării.</w:t>
            </w:r>
          </w:p>
        </w:tc>
      </w:tr>
      <w:tr w:rsidR="00A56519" w:rsidRPr="00703828" w14:paraId="2C742A16" w14:textId="77777777" w:rsidTr="00A56519">
        <w:trPr>
          <w:trHeight w:val="511"/>
        </w:trPr>
        <w:tc>
          <w:tcPr>
            <w:tcW w:w="751" w:type="dxa"/>
            <w:shd w:val="clear" w:color="auto" w:fill="BFBFBF"/>
          </w:tcPr>
          <w:p w14:paraId="56145B67" w14:textId="77777777" w:rsidR="00A56519" w:rsidRPr="00A56519" w:rsidRDefault="00A56519" w:rsidP="00A56519">
            <w:pPr>
              <w:spacing w:before="80" w:after="80"/>
              <w:jc w:val="center"/>
              <w:rPr>
                <w:rFonts w:eastAsia="Calibri" w:cs="Times New Roman"/>
                <w:b/>
                <w:sz w:val="25"/>
                <w:szCs w:val="25"/>
              </w:rPr>
            </w:pPr>
            <w:r w:rsidRPr="00A56519">
              <w:rPr>
                <w:rFonts w:eastAsia="Calibri" w:cs="Times New Roman"/>
                <w:b/>
                <w:sz w:val="25"/>
                <w:szCs w:val="25"/>
              </w:rPr>
              <w:t>II.</w:t>
            </w:r>
          </w:p>
        </w:tc>
        <w:tc>
          <w:tcPr>
            <w:tcW w:w="9636" w:type="dxa"/>
            <w:shd w:val="clear" w:color="auto" w:fill="BFBFBF"/>
          </w:tcPr>
          <w:p w14:paraId="66036CDC" w14:textId="77777777" w:rsidR="00A56519" w:rsidRPr="00A56519" w:rsidRDefault="00A56519" w:rsidP="00A56519">
            <w:pPr>
              <w:spacing w:before="80" w:after="80"/>
              <w:jc w:val="both"/>
              <w:rPr>
                <w:rFonts w:eastAsia="Calibri" w:cs="Times New Roman"/>
                <w:b/>
                <w:sz w:val="25"/>
                <w:szCs w:val="25"/>
              </w:rPr>
            </w:pPr>
            <w:r w:rsidRPr="00A56519">
              <w:rPr>
                <w:rFonts w:eastAsia="Calibri" w:cs="Times New Roman"/>
                <w:b/>
                <w:sz w:val="25"/>
                <w:szCs w:val="25"/>
              </w:rPr>
              <w:t xml:space="preserve">Condițiile ce au impus elaborarea proiectului de act normativ </w:t>
            </w:r>
            <w:proofErr w:type="spellStart"/>
            <w:r w:rsidRPr="00A56519">
              <w:rPr>
                <w:rFonts w:eastAsia="Calibri" w:cs="Times New Roman"/>
                <w:b/>
                <w:sz w:val="25"/>
                <w:szCs w:val="25"/>
              </w:rPr>
              <w:t>şi</w:t>
            </w:r>
            <w:proofErr w:type="spellEnd"/>
            <w:r w:rsidRPr="00A56519">
              <w:rPr>
                <w:rFonts w:eastAsia="Calibri" w:cs="Times New Roman"/>
                <w:b/>
                <w:sz w:val="25"/>
                <w:szCs w:val="25"/>
              </w:rPr>
              <w:t xml:space="preserve"> finalitățile urmărite </w:t>
            </w:r>
          </w:p>
        </w:tc>
      </w:tr>
      <w:tr w:rsidR="00A56519" w:rsidRPr="00A56519" w14:paraId="770C66FA" w14:textId="77777777" w:rsidTr="00BC7EDA">
        <w:trPr>
          <w:trHeight w:val="558"/>
        </w:trPr>
        <w:tc>
          <w:tcPr>
            <w:tcW w:w="751" w:type="dxa"/>
          </w:tcPr>
          <w:p w14:paraId="7F7F529F" w14:textId="77777777" w:rsidR="00A56519" w:rsidRPr="00A56519" w:rsidRDefault="00A56519" w:rsidP="00A56519">
            <w:pPr>
              <w:jc w:val="both"/>
              <w:rPr>
                <w:rFonts w:eastAsia="Calibri" w:cs="Times New Roman"/>
                <w:sz w:val="25"/>
                <w:szCs w:val="25"/>
              </w:rPr>
            </w:pPr>
          </w:p>
        </w:tc>
        <w:tc>
          <w:tcPr>
            <w:tcW w:w="9636" w:type="dxa"/>
          </w:tcPr>
          <w:p w14:paraId="5291ACA6" w14:textId="77777777" w:rsidR="00A56519" w:rsidRPr="00A56519" w:rsidRDefault="00A56519" w:rsidP="00A56519">
            <w:pPr>
              <w:spacing w:line="276" w:lineRule="auto"/>
              <w:jc w:val="both"/>
              <w:rPr>
                <w:rFonts w:eastAsia="Calibri" w:cs="Times New Roman"/>
                <w:sz w:val="24"/>
                <w:szCs w:val="24"/>
              </w:rPr>
            </w:pPr>
            <w:r w:rsidRPr="00A56519">
              <w:rPr>
                <w:rFonts w:eastAsia="Calibri" w:cs="Times New Roman"/>
                <w:sz w:val="24"/>
                <w:szCs w:val="24"/>
                <w:lang w:val="ro-MD"/>
              </w:rPr>
              <w:t xml:space="preserve">Proiectul </w:t>
            </w:r>
            <w:r w:rsidR="00433AFF">
              <w:rPr>
                <w:rFonts w:eastAsia="Calibri" w:cs="Times New Roman"/>
                <w:sz w:val="24"/>
                <w:szCs w:val="24"/>
                <w:lang w:val="ro-MD"/>
              </w:rPr>
              <w:t xml:space="preserve">de hotărâre a Guvernului cu privire la aprobarea proiectului de lege pentru modificarea unor acte normative (privind ajutorul de stat în zonele economice libere) </w:t>
            </w:r>
            <w:r w:rsidRPr="00A56519">
              <w:rPr>
                <w:rFonts w:eastAsia="Calibri" w:cs="Times New Roman"/>
                <w:sz w:val="24"/>
                <w:szCs w:val="24"/>
                <w:lang w:val="ro-MD"/>
              </w:rPr>
              <w:t>prevede modificarea și completarea unor acte normative, în vederea realizării prevederilor din Acordul</w:t>
            </w:r>
            <w:r w:rsidRPr="00A56519">
              <w:rPr>
                <w:rFonts w:eastAsia="Calibri" w:cs="Times New Roman"/>
                <w:sz w:val="24"/>
                <w:szCs w:val="24"/>
              </w:rPr>
              <w:t xml:space="preserve"> de Asociere Uniunea Europeană-Republica Moldova, semnat la data de 27 iunie 2014 și instituirii unei scheme transparente și explicite de ajutor de stat în zonele economice libere din Republica Moldova, aliniată la normele Uniunii Europene cu privire la ajutoarele de stat. </w:t>
            </w:r>
          </w:p>
          <w:p w14:paraId="39994521" w14:textId="77777777" w:rsidR="00A56519" w:rsidRPr="00A56519" w:rsidRDefault="00A56519" w:rsidP="00A56519">
            <w:pPr>
              <w:spacing w:line="276" w:lineRule="auto"/>
              <w:jc w:val="both"/>
              <w:rPr>
                <w:rFonts w:eastAsia="Calibri" w:cs="Times New Roman"/>
                <w:sz w:val="26"/>
                <w:szCs w:val="26"/>
              </w:rPr>
            </w:pPr>
          </w:p>
          <w:p w14:paraId="47FDE13F" w14:textId="77777777" w:rsidR="00A56519" w:rsidRPr="00A56519" w:rsidRDefault="00A56519" w:rsidP="00A56519">
            <w:pPr>
              <w:spacing w:line="276" w:lineRule="auto"/>
              <w:jc w:val="both"/>
              <w:rPr>
                <w:rFonts w:eastAsia="Calibri" w:cs="Times New Roman"/>
                <w:sz w:val="24"/>
                <w:szCs w:val="24"/>
              </w:rPr>
            </w:pPr>
            <w:r w:rsidRPr="00A56519">
              <w:rPr>
                <w:rFonts w:eastAsia="Calibri" w:cs="Times New Roman"/>
                <w:sz w:val="24"/>
                <w:szCs w:val="24"/>
              </w:rPr>
              <w:t xml:space="preserve">Astfel, proiectul de lege este elaborat în contextul angajamentelor asumate prin articolul 341(3) din Acordul de Asociere Uniunea Europeană-Republica Moldova, care prevede </w:t>
            </w:r>
            <w:r w:rsidRPr="00A56519">
              <w:rPr>
                <w:rFonts w:eastAsia="Calibri" w:cs="Times New Roman"/>
                <w:i/>
                <w:iCs/>
                <w:sz w:val="24"/>
                <w:szCs w:val="24"/>
              </w:rPr>
              <w:t xml:space="preserve">inter alia </w:t>
            </w:r>
            <w:r w:rsidRPr="00A56519">
              <w:rPr>
                <w:rFonts w:eastAsia="Calibri" w:cs="Times New Roman"/>
                <w:sz w:val="24"/>
                <w:szCs w:val="24"/>
              </w:rPr>
              <w:t>că: „</w:t>
            </w:r>
            <w:r w:rsidRPr="00A56519">
              <w:rPr>
                <w:rFonts w:eastAsia="Calibri" w:cs="Times New Roman"/>
                <w:i/>
                <w:iCs/>
                <w:sz w:val="24"/>
                <w:szCs w:val="24"/>
              </w:rPr>
              <w:t>Toate schemele de ajutoare de stat [...] se aliniază în termen de opt ani de la data intrării în vigoare a prezentului acord. [...], perioada de aliniere se prelungește cu o perioadă maximă de până la zece ani de la data intrării în vigoare a prezentului acord cu privire la schemele de ajutoare de stat instituite în temeiul Legii Republicii Moldova cu privire la zonele economice libere nr. 440-XV din 27 iulie 2001.</w:t>
            </w:r>
            <w:r w:rsidRPr="00A56519">
              <w:rPr>
                <w:rFonts w:eastAsia="Calibri" w:cs="Times New Roman"/>
                <w:sz w:val="24"/>
                <w:szCs w:val="24"/>
              </w:rPr>
              <w:t xml:space="preserve">” Din moment ce Acordul de Asociere Uniunea Europeană-Republica Moldova a intrat în vigoare la data de 1 septembrie 2014, schema de ajutor de stat în zonele economice libere trebuie aliniată la </w:t>
            </w:r>
            <w:r w:rsidRPr="00A56519">
              <w:rPr>
                <w:rFonts w:eastAsia="Calibri" w:cs="Times New Roman"/>
                <w:i/>
                <w:iCs/>
                <w:sz w:val="24"/>
                <w:szCs w:val="24"/>
              </w:rPr>
              <w:t>aquis</w:t>
            </w:r>
            <w:r w:rsidRPr="00A56519">
              <w:rPr>
                <w:rFonts w:eastAsia="Calibri" w:cs="Times New Roman"/>
                <w:sz w:val="24"/>
                <w:szCs w:val="24"/>
              </w:rPr>
              <w:t>-</w:t>
            </w:r>
            <w:proofErr w:type="spellStart"/>
            <w:r w:rsidRPr="00A56519">
              <w:rPr>
                <w:rFonts w:eastAsia="Calibri" w:cs="Times New Roman"/>
                <w:sz w:val="24"/>
                <w:szCs w:val="24"/>
              </w:rPr>
              <w:t>ul</w:t>
            </w:r>
            <w:proofErr w:type="spellEnd"/>
            <w:r w:rsidRPr="00A56519">
              <w:rPr>
                <w:rFonts w:eastAsia="Calibri" w:cs="Times New Roman"/>
                <w:sz w:val="24"/>
                <w:szCs w:val="24"/>
              </w:rPr>
              <w:t xml:space="preserve"> UE până la data de 1 septembrie 2024. </w:t>
            </w:r>
          </w:p>
          <w:p w14:paraId="71B71B0E" w14:textId="77777777" w:rsidR="00A56519" w:rsidRPr="00A56519" w:rsidRDefault="00A56519" w:rsidP="00A56519">
            <w:pPr>
              <w:spacing w:line="276" w:lineRule="auto"/>
              <w:jc w:val="both"/>
              <w:rPr>
                <w:rFonts w:eastAsia="Calibri" w:cs="Times New Roman"/>
                <w:sz w:val="26"/>
                <w:szCs w:val="26"/>
              </w:rPr>
            </w:pPr>
          </w:p>
          <w:p w14:paraId="1895DAE1" w14:textId="77777777" w:rsidR="00A56519" w:rsidRPr="00A56519" w:rsidRDefault="00A56519" w:rsidP="00A56519">
            <w:pPr>
              <w:spacing w:line="276" w:lineRule="auto"/>
              <w:jc w:val="both"/>
              <w:rPr>
                <w:rFonts w:eastAsia="Calibri" w:cs="Times New Roman"/>
                <w:sz w:val="24"/>
                <w:szCs w:val="24"/>
              </w:rPr>
            </w:pPr>
            <w:r w:rsidRPr="00A56519">
              <w:rPr>
                <w:rFonts w:eastAsia="Calibri" w:cs="Times New Roman"/>
                <w:sz w:val="24"/>
                <w:szCs w:val="24"/>
              </w:rPr>
              <w:t>Zonele economice libere (ZEL), instituite în conformitate cu legea nr. 440/2001 cu privire la zonele economice libere, au fost create în scopul accelerării dezvoltării social-economice a anumitor teritorii și a economiei naționale în ansamblu prin atragerea investițiilor autohtone și străine, implementarea tehnicii și tehnologiilor moderne, dezvoltarea producției orientate spre export, aplicarea experienței avansate din domeniul producției și a managementului, și crearea locurilor de muncă.</w:t>
            </w:r>
          </w:p>
          <w:p w14:paraId="47FAA7B4" w14:textId="77777777" w:rsidR="00A56519" w:rsidRPr="00A56519" w:rsidRDefault="00A56519" w:rsidP="00A56519">
            <w:pPr>
              <w:spacing w:line="276" w:lineRule="auto"/>
              <w:jc w:val="both"/>
              <w:rPr>
                <w:rFonts w:eastAsia="Calibri" w:cs="Times New Roman"/>
                <w:sz w:val="24"/>
                <w:szCs w:val="24"/>
              </w:rPr>
            </w:pPr>
          </w:p>
          <w:p w14:paraId="7600868B" w14:textId="77777777" w:rsidR="00A56519" w:rsidRPr="00A56519" w:rsidRDefault="00A56519" w:rsidP="00A56519">
            <w:pPr>
              <w:spacing w:line="276" w:lineRule="auto"/>
              <w:jc w:val="both"/>
              <w:rPr>
                <w:rFonts w:eastAsia="Calibri" w:cs="Times New Roman"/>
                <w:sz w:val="24"/>
                <w:szCs w:val="24"/>
              </w:rPr>
            </w:pPr>
            <w:r w:rsidRPr="00A56519">
              <w:rPr>
                <w:rFonts w:eastAsia="Calibri" w:cs="Times New Roman"/>
                <w:sz w:val="24"/>
                <w:szCs w:val="24"/>
              </w:rPr>
              <w:t>Pe teritoriul Republicii Moldova activează 6 zone economice libere (zone ale antreprenorialului liber), care conform situației de la 31 decembrie 2023, raportau următorii indicatori economici:</w:t>
            </w:r>
          </w:p>
          <w:p w14:paraId="0D3680C1" w14:textId="77777777" w:rsidR="00A56519" w:rsidRPr="00A56519" w:rsidRDefault="00A56519" w:rsidP="00A56519">
            <w:pPr>
              <w:numPr>
                <w:ilvl w:val="0"/>
                <w:numId w:val="3"/>
              </w:numPr>
              <w:spacing w:line="276" w:lineRule="auto"/>
              <w:contextualSpacing/>
              <w:jc w:val="both"/>
              <w:rPr>
                <w:rFonts w:eastAsia="Calibri" w:cs="Times New Roman"/>
                <w:sz w:val="24"/>
                <w:szCs w:val="24"/>
              </w:rPr>
            </w:pPr>
            <w:r w:rsidRPr="00A56519">
              <w:rPr>
                <w:rFonts w:eastAsia="Calibri" w:cs="Times New Roman"/>
                <w:sz w:val="24"/>
                <w:szCs w:val="24"/>
              </w:rPr>
              <w:t>Numărul rezidenților – 258.</w:t>
            </w:r>
          </w:p>
          <w:p w14:paraId="7EF62222" w14:textId="77777777" w:rsidR="00A56519" w:rsidRPr="00A56519" w:rsidRDefault="00A56519" w:rsidP="00A56519">
            <w:pPr>
              <w:numPr>
                <w:ilvl w:val="0"/>
                <w:numId w:val="3"/>
              </w:numPr>
              <w:spacing w:line="276" w:lineRule="auto"/>
              <w:contextualSpacing/>
              <w:jc w:val="both"/>
              <w:rPr>
                <w:rFonts w:eastAsia="Calibri" w:cs="Times New Roman"/>
                <w:sz w:val="24"/>
                <w:szCs w:val="24"/>
              </w:rPr>
            </w:pPr>
            <w:r w:rsidRPr="00A56519">
              <w:rPr>
                <w:rFonts w:eastAsia="Calibri" w:cs="Times New Roman"/>
                <w:sz w:val="24"/>
                <w:szCs w:val="24"/>
              </w:rPr>
              <w:t>Stocul de investiții realizate de către rezidenți – 586,1 mil. dolari SUA.</w:t>
            </w:r>
          </w:p>
          <w:p w14:paraId="43887121" w14:textId="77777777" w:rsidR="00A56519" w:rsidRPr="00A56519" w:rsidRDefault="00A56519" w:rsidP="00A56519">
            <w:pPr>
              <w:numPr>
                <w:ilvl w:val="0"/>
                <w:numId w:val="3"/>
              </w:numPr>
              <w:spacing w:line="276" w:lineRule="auto"/>
              <w:contextualSpacing/>
              <w:jc w:val="both"/>
              <w:rPr>
                <w:rFonts w:eastAsia="Calibri" w:cs="Times New Roman"/>
                <w:sz w:val="24"/>
                <w:szCs w:val="24"/>
              </w:rPr>
            </w:pPr>
            <w:r w:rsidRPr="00A56519">
              <w:rPr>
                <w:rFonts w:eastAsia="Calibri" w:cs="Times New Roman"/>
                <w:sz w:val="24"/>
                <w:szCs w:val="24"/>
              </w:rPr>
              <w:t>Numărul angajaților rezidenților – cca 16.000 persoane.</w:t>
            </w:r>
          </w:p>
          <w:p w14:paraId="6468E5B7" w14:textId="77777777" w:rsidR="00A56519" w:rsidRPr="00A56519" w:rsidRDefault="00A56519" w:rsidP="00A56519">
            <w:pPr>
              <w:numPr>
                <w:ilvl w:val="0"/>
                <w:numId w:val="3"/>
              </w:numPr>
              <w:spacing w:line="276" w:lineRule="auto"/>
              <w:contextualSpacing/>
              <w:jc w:val="both"/>
              <w:rPr>
                <w:rFonts w:eastAsia="Calibri" w:cs="Times New Roman"/>
                <w:sz w:val="24"/>
                <w:szCs w:val="24"/>
              </w:rPr>
            </w:pPr>
            <w:r w:rsidRPr="00A56519">
              <w:rPr>
                <w:rFonts w:eastAsia="Calibri" w:cs="Times New Roman"/>
                <w:sz w:val="24"/>
                <w:szCs w:val="24"/>
              </w:rPr>
              <w:t xml:space="preserve">Valoarea totală a impozitelor și altor plăți obligatorii – 1105,2 mil. lei sau cu 27,8 % mai mult comparativ cu anul 2022. </w:t>
            </w:r>
          </w:p>
          <w:p w14:paraId="27417872" w14:textId="77777777" w:rsidR="00A56519" w:rsidRPr="00A56519" w:rsidRDefault="00A56519" w:rsidP="00A56519">
            <w:pPr>
              <w:spacing w:line="276" w:lineRule="auto"/>
              <w:jc w:val="both"/>
              <w:rPr>
                <w:rFonts w:eastAsia="Calibri" w:cs="Times New Roman"/>
                <w:sz w:val="24"/>
                <w:szCs w:val="24"/>
              </w:rPr>
            </w:pPr>
            <w:r w:rsidRPr="00A56519">
              <w:rPr>
                <w:rFonts w:eastAsia="Calibri" w:cs="Times New Roman"/>
                <w:sz w:val="24"/>
                <w:szCs w:val="24"/>
              </w:rPr>
              <w:t>Genul prioritar de activitate în zonele economice libere este activitatea industrială (cablaj electric, lămpi LED, articole de mobilă, covoare, fire, țesătură, detergenți). Cea mai mare parte a producției industriale a fost exportată în anul 2023, cca. 11388,8 mil. lei (90,6%).</w:t>
            </w:r>
          </w:p>
          <w:p w14:paraId="15B67486" w14:textId="77777777" w:rsidR="00A56519" w:rsidRPr="00A56519" w:rsidRDefault="00A56519" w:rsidP="00A56519">
            <w:pPr>
              <w:spacing w:line="276" w:lineRule="auto"/>
              <w:jc w:val="both"/>
              <w:rPr>
                <w:rFonts w:eastAsia="Calibri" w:cs="Times New Roman"/>
                <w:sz w:val="24"/>
                <w:szCs w:val="24"/>
              </w:rPr>
            </w:pPr>
          </w:p>
          <w:p w14:paraId="13A0FA9F" w14:textId="77777777" w:rsidR="00A56519" w:rsidRPr="00A56519" w:rsidRDefault="00A56519" w:rsidP="00A56519">
            <w:pPr>
              <w:spacing w:line="276" w:lineRule="auto"/>
              <w:jc w:val="both"/>
              <w:rPr>
                <w:rFonts w:eastAsia="Calibri" w:cs="Times New Roman"/>
                <w:sz w:val="24"/>
                <w:szCs w:val="24"/>
                <w:shd w:val="clear" w:color="auto" w:fill="FFFFFF"/>
                <w:lang w:val="ro-MD"/>
              </w:rPr>
            </w:pPr>
            <w:r w:rsidRPr="00A56519">
              <w:rPr>
                <w:rFonts w:eastAsia="Calibri" w:cs="Times New Roman"/>
                <w:sz w:val="24"/>
                <w:szCs w:val="24"/>
              </w:rPr>
              <w:t xml:space="preserve">Pentru a nu periclita activitatea zonelor economice libere și a obstrucționa activitatea rezidenților platformelor investiționale prenotate, precum și pentru a evita potențiale litigii, proiectul de lege menține ajutorul de stat sub forma scutirilor la impozitul pe venit pentru o perioadă maximă de 10 </w:t>
            </w:r>
            <w:r w:rsidRPr="00A56519">
              <w:rPr>
                <w:rFonts w:eastAsia="Calibri" w:cs="Times New Roman"/>
                <w:sz w:val="24"/>
                <w:szCs w:val="24"/>
              </w:rPr>
              <w:lastRenderedPageBreak/>
              <w:t xml:space="preserve">ani, </w:t>
            </w:r>
            <w:r w:rsidRPr="00A56519">
              <w:rPr>
                <w:rFonts w:eastAsia="Calibri" w:cs="Times New Roman"/>
                <w:sz w:val="24"/>
                <w:szCs w:val="24"/>
                <w:shd w:val="clear" w:color="auto" w:fill="FFFFFF"/>
                <w:lang w:val="ro-MD"/>
              </w:rPr>
              <w:t xml:space="preserve">dar – în conformitate cu </w:t>
            </w:r>
            <w:r w:rsidRPr="00A56519">
              <w:rPr>
                <w:rFonts w:eastAsia="Calibri" w:cs="Times New Roman"/>
                <w:i/>
                <w:iCs/>
                <w:sz w:val="24"/>
                <w:szCs w:val="24"/>
                <w:shd w:val="clear" w:color="auto" w:fill="FFFFFF"/>
                <w:lang w:val="ro-MD"/>
              </w:rPr>
              <w:t>aquis</w:t>
            </w:r>
            <w:r w:rsidRPr="00A56519">
              <w:rPr>
                <w:rFonts w:eastAsia="Calibri" w:cs="Times New Roman"/>
                <w:sz w:val="24"/>
                <w:szCs w:val="24"/>
                <w:shd w:val="clear" w:color="auto" w:fill="FFFFFF"/>
                <w:lang w:val="ro-MD"/>
              </w:rPr>
              <w:t>-</w:t>
            </w:r>
            <w:proofErr w:type="spellStart"/>
            <w:r w:rsidRPr="00A56519">
              <w:rPr>
                <w:rFonts w:eastAsia="Calibri" w:cs="Times New Roman"/>
                <w:sz w:val="24"/>
                <w:szCs w:val="24"/>
                <w:shd w:val="clear" w:color="auto" w:fill="FFFFFF"/>
                <w:lang w:val="ro-MD"/>
              </w:rPr>
              <w:t>ul</w:t>
            </w:r>
            <w:proofErr w:type="spellEnd"/>
            <w:r w:rsidRPr="00A56519">
              <w:rPr>
                <w:rFonts w:eastAsia="Calibri" w:cs="Times New Roman"/>
                <w:sz w:val="24"/>
                <w:szCs w:val="24"/>
                <w:shd w:val="clear" w:color="auto" w:fill="FFFFFF"/>
                <w:lang w:val="ro-MD"/>
              </w:rPr>
              <w:t xml:space="preserve"> UE – condiționează facilitățile fiscale prenotate de mărimea investițiilor realizate și de pragul de intensitate a ajutorului de stat. După care, Guvernul urmează să aprobe schema de ajutor de stat care să conțină forma și intensitatea prenotate și un mecanism solid de guvernanță a schemei de ajutor de stat, implicit mecanism de notificare și monitorizare.</w:t>
            </w:r>
          </w:p>
          <w:p w14:paraId="21BB533F" w14:textId="77777777" w:rsidR="00A56519" w:rsidRPr="00A56519" w:rsidRDefault="00A56519" w:rsidP="00A56519">
            <w:pPr>
              <w:spacing w:line="276" w:lineRule="auto"/>
              <w:jc w:val="both"/>
              <w:rPr>
                <w:rFonts w:eastAsia="Calibri" w:cs="Times New Roman"/>
                <w:sz w:val="24"/>
                <w:szCs w:val="24"/>
                <w:shd w:val="clear" w:color="auto" w:fill="FFFFFF"/>
                <w:lang w:val="ro-MD"/>
              </w:rPr>
            </w:pPr>
          </w:p>
          <w:p w14:paraId="2A75552E" w14:textId="77777777" w:rsidR="00A56519" w:rsidRDefault="00A56519" w:rsidP="00A56519">
            <w:pPr>
              <w:spacing w:line="276" w:lineRule="auto"/>
              <w:jc w:val="both"/>
              <w:rPr>
                <w:rFonts w:eastAsia="Calibri" w:cs="Times New Roman"/>
                <w:sz w:val="24"/>
                <w:szCs w:val="24"/>
              </w:rPr>
            </w:pPr>
            <w:r w:rsidRPr="00A56519">
              <w:rPr>
                <w:rFonts w:eastAsia="Calibri" w:cs="Times New Roman"/>
                <w:sz w:val="24"/>
                <w:szCs w:val="24"/>
              </w:rPr>
              <w:t xml:space="preserve">De asemenea, proiectul de lege conține modificări la Codul Fiscal în vederea instituirii unei noi scheme de ajutor de stat regional pentru investițiile din industria prelucrătoare, în conformitate cu prevederile Programului național de industrializare pentru anii 2024-2028. Noua schemă de ajutor de stat, aliniată integral la normele UE în materie de concurență și ajutor de stat, va stimula investițiile în industria prelucrătoare și, în egală măsură, va extinde atractivitatea investițională a Republicii Moldova dincolo de zonele economice libere.  </w:t>
            </w:r>
          </w:p>
          <w:p w14:paraId="72518F83" w14:textId="77777777" w:rsidR="009008F2" w:rsidRDefault="009008F2" w:rsidP="00A56519">
            <w:pPr>
              <w:spacing w:line="276" w:lineRule="auto"/>
              <w:jc w:val="both"/>
              <w:rPr>
                <w:rFonts w:eastAsia="Calibri" w:cs="Times New Roman"/>
                <w:sz w:val="24"/>
                <w:szCs w:val="24"/>
              </w:rPr>
            </w:pPr>
          </w:p>
          <w:p w14:paraId="3DFB9192" w14:textId="77777777" w:rsidR="009008F2" w:rsidRPr="00A56519" w:rsidRDefault="009008F2" w:rsidP="009008F2">
            <w:pPr>
              <w:spacing w:line="276" w:lineRule="auto"/>
              <w:jc w:val="both"/>
              <w:rPr>
                <w:rFonts w:eastAsia="Calibri" w:cs="Times New Roman"/>
                <w:sz w:val="24"/>
                <w:szCs w:val="24"/>
              </w:rPr>
            </w:pPr>
            <w:r>
              <w:rPr>
                <w:rFonts w:eastAsia="Calibri" w:cs="Times New Roman"/>
                <w:sz w:val="24"/>
                <w:szCs w:val="24"/>
              </w:rPr>
              <w:t xml:space="preserve">Menționăm că, proiectul de lege este inclus în Planul de acțiuni al Guvernului </w:t>
            </w:r>
            <w:r w:rsidR="00622F82">
              <w:rPr>
                <w:rFonts w:eastAsia="Calibri" w:cs="Times New Roman"/>
                <w:sz w:val="24"/>
                <w:szCs w:val="24"/>
              </w:rPr>
              <w:t xml:space="preserve">pentru anul 2024, la compartimentul „Economie și digitalizare”, pct. 13 și în Planul Național de Aderare Republica Moldova – Uniunea Europeană la </w:t>
            </w:r>
            <w:r w:rsidR="004C0102">
              <w:rPr>
                <w:rFonts w:eastAsia="Calibri" w:cs="Times New Roman"/>
                <w:sz w:val="24"/>
                <w:szCs w:val="24"/>
              </w:rPr>
              <w:t>„</w:t>
            </w:r>
            <w:r w:rsidR="00622F82">
              <w:rPr>
                <w:rFonts w:eastAsia="Calibri" w:cs="Times New Roman"/>
                <w:sz w:val="24"/>
                <w:szCs w:val="24"/>
              </w:rPr>
              <w:t>Capitolul 20. Politica industrială și antreprenorială</w:t>
            </w:r>
            <w:r w:rsidR="004C0102">
              <w:rPr>
                <w:rFonts w:eastAsia="Calibri" w:cs="Times New Roman"/>
                <w:sz w:val="24"/>
                <w:szCs w:val="24"/>
              </w:rPr>
              <w:t>”</w:t>
            </w:r>
            <w:r w:rsidR="00622F82">
              <w:rPr>
                <w:rFonts w:eastAsia="Calibri" w:cs="Times New Roman"/>
                <w:sz w:val="24"/>
                <w:szCs w:val="24"/>
              </w:rPr>
              <w:t xml:space="preserve">, pct. 3. </w:t>
            </w:r>
          </w:p>
        </w:tc>
      </w:tr>
      <w:tr w:rsidR="00A56519" w:rsidRPr="00703828" w14:paraId="5D78084D" w14:textId="77777777" w:rsidTr="00A56519">
        <w:trPr>
          <w:trHeight w:val="489"/>
        </w:trPr>
        <w:tc>
          <w:tcPr>
            <w:tcW w:w="751" w:type="dxa"/>
            <w:shd w:val="clear" w:color="auto" w:fill="D9D9D9"/>
          </w:tcPr>
          <w:p w14:paraId="31D775F7" w14:textId="77777777" w:rsidR="00A56519" w:rsidRPr="00A56519" w:rsidRDefault="00A56519" w:rsidP="00A56519">
            <w:pPr>
              <w:spacing w:before="120" w:after="120"/>
              <w:jc w:val="center"/>
              <w:rPr>
                <w:rFonts w:eastAsia="Calibri" w:cs="Times New Roman"/>
                <w:b/>
                <w:sz w:val="25"/>
                <w:szCs w:val="25"/>
              </w:rPr>
            </w:pPr>
            <w:r w:rsidRPr="00A56519">
              <w:rPr>
                <w:rFonts w:eastAsia="Calibri" w:cs="Times New Roman"/>
                <w:b/>
                <w:sz w:val="25"/>
                <w:szCs w:val="25"/>
              </w:rPr>
              <w:lastRenderedPageBreak/>
              <w:t>III.</w:t>
            </w:r>
          </w:p>
        </w:tc>
        <w:tc>
          <w:tcPr>
            <w:tcW w:w="9636" w:type="dxa"/>
            <w:shd w:val="clear" w:color="auto" w:fill="D9D9D9"/>
          </w:tcPr>
          <w:p w14:paraId="31D542FF" w14:textId="77777777" w:rsidR="00A56519" w:rsidRPr="00A56519" w:rsidRDefault="00A56519" w:rsidP="00A56519">
            <w:pPr>
              <w:spacing w:before="80" w:after="80"/>
              <w:jc w:val="both"/>
              <w:rPr>
                <w:rFonts w:eastAsia="Calibri" w:cs="Times New Roman"/>
                <w:sz w:val="24"/>
                <w:szCs w:val="24"/>
                <w:lang w:val="ro-MD"/>
              </w:rPr>
            </w:pPr>
            <w:r w:rsidRPr="00A56519">
              <w:rPr>
                <w:rFonts w:eastAsia="Calibri" w:cs="Times New Roman"/>
                <w:b/>
                <w:sz w:val="24"/>
                <w:szCs w:val="24"/>
                <w:lang w:val="ro-MD"/>
              </w:rPr>
              <w:t>Descrierea gradului de compatibilitate pentru proiectele care au ca scop armonizarea legislației naționale cu legislația Uniunii Europene</w:t>
            </w:r>
          </w:p>
        </w:tc>
      </w:tr>
      <w:tr w:rsidR="00A56519" w:rsidRPr="00703828" w14:paraId="6C9DAA1A" w14:textId="77777777" w:rsidTr="00BC7EDA">
        <w:trPr>
          <w:trHeight w:val="315"/>
        </w:trPr>
        <w:tc>
          <w:tcPr>
            <w:tcW w:w="751" w:type="dxa"/>
          </w:tcPr>
          <w:p w14:paraId="60E35FBE" w14:textId="77777777" w:rsidR="00A56519" w:rsidRPr="00A56519" w:rsidRDefault="00A56519" w:rsidP="00A56519">
            <w:pPr>
              <w:ind w:left="29" w:firstLine="709"/>
              <w:jc w:val="center"/>
              <w:rPr>
                <w:rFonts w:eastAsia="Calibri" w:cs="Times New Roman"/>
                <w:sz w:val="25"/>
                <w:szCs w:val="25"/>
              </w:rPr>
            </w:pPr>
          </w:p>
        </w:tc>
        <w:tc>
          <w:tcPr>
            <w:tcW w:w="9636" w:type="dxa"/>
          </w:tcPr>
          <w:p w14:paraId="0DDCD9D6" w14:textId="77777777" w:rsidR="00A56519" w:rsidRPr="00A56519" w:rsidRDefault="00A56519" w:rsidP="00A56519">
            <w:pPr>
              <w:spacing w:line="276" w:lineRule="auto"/>
              <w:jc w:val="both"/>
              <w:rPr>
                <w:rFonts w:eastAsia="Calibri" w:cs="Times New Roman"/>
                <w:sz w:val="24"/>
                <w:szCs w:val="24"/>
              </w:rPr>
            </w:pPr>
            <w:r w:rsidRPr="00A56519">
              <w:rPr>
                <w:rFonts w:eastAsia="Calibri" w:cs="Times New Roman"/>
                <w:sz w:val="24"/>
                <w:szCs w:val="24"/>
                <w:lang w:eastAsia="ro-RO"/>
              </w:rPr>
              <w:t xml:space="preserve">Prezentul proiect de act normativ nu presupune armonizarea legislației </w:t>
            </w:r>
            <w:r w:rsidRPr="00A56519">
              <w:rPr>
                <w:rFonts w:eastAsia="Calibri" w:cs="Times New Roman"/>
                <w:sz w:val="24"/>
                <w:szCs w:val="24"/>
              </w:rPr>
              <w:t xml:space="preserve">Republicii Moldova la normele și directivele Uniunii Europene, odată ce </w:t>
            </w:r>
            <w:r w:rsidRPr="00A56519">
              <w:rPr>
                <w:rFonts w:eastAsia="Calibri" w:cs="Times New Roman"/>
                <w:i/>
                <w:iCs/>
                <w:sz w:val="24"/>
                <w:szCs w:val="24"/>
              </w:rPr>
              <w:t>aquis</w:t>
            </w:r>
            <w:r w:rsidRPr="00A56519">
              <w:rPr>
                <w:rFonts w:eastAsia="Calibri" w:cs="Times New Roman"/>
                <w:sz w:val="24"/>
                <w:szCs w:val="24"/>
              </w:rPr>
              <w:t>-</w:t>
            </w:r>
            <w:proofErr w:type="spellStart"/>
            <w:r w:rsidRPr="00A56519">
              <w:rPr>
                <w:rFonts w:eastAsia="Calibri" w:cs="Times New Roman"/>
                <w:sz w:val="24"/>
                <w:szCs w:val="24"/>
              </w:rPr>
              <w:t>ul</w:t>
            </w:r>
            <w:proofErr w:type="spellEnd"/>
            <w:r w:rsidRPr="00A56519">
              <w:rPr>
                <w:rFonts w:eastAsia="Calibri" w:cs="Times New Roman"/>
                <w:sz w:val="24"/>
                <w:szCs w:val="24"/>
              </w:rPr>
              <w:t xml:space="preserve"> UE în materie de concurență este transpus în Legea concurenței nr. 183/2012 și în Legea nr. 139/2012 cu privire la ajutorul de stat, precum și în Regulamentele și documentele de ordine internă ale Consiliului Concurenței. Astfel, proiectul de lege aliniază schema de ajutor de stat din zonele economice libere la normele UE și naționale, după o perioadă de zece ani setată în Acordul de Asociere. </w:t>
            </w:r>
          </w:p>
        </w:tc>
      </w:tr>
      <w:tr w:rsidR="00A56519" w:rsidRPr="00703828" w14:paraId="0D1D2980" w14:textId="77777777" w:rsidTr="00A56519">
        <w:trPr>
          <w:trHeight w:val="457"/>
        </w:trPr>
        <w:tc>
          <w:tcPr>
            <w:tcW w:w="751" w:type="dxa"/>
            <w:shd w:val="clear" w:color="auto" w:fill="BFBFBF"/>
          </w:tcPr>
          <w:p w14:paraId="77938C98" w14:textId="77777777" w:rsidR="00A56519" w:rsidRPr="00A56519" w:rsidRDefault="00A56519" w:rsidP="00A56519">
            <w:pPr>
              <w:spacing w:before="80" w:after="80"/>
              <w:jc w:val="center"/>
              <w:rPr>
                <w:rFonts w:eastAsia="Calibri" w:cs="Times New Roman"/>
                <w:b/>
                <w:sz w:val="25"/>
                <w:szCs w:val="25"/>
              </w:rPr>
            </w:pPr>
            <w:r w:rsidRPr="00A56519">
              <w:rPr>
                <w:rFonts w:eastAsia="Calibri" w:cs="Times New Roman"/>
                <w:b/>
                <w:sz w:val="25"/>
                <w:szCs w:val="25"/>
              </w:rPr>
              <w:t>IV.</w:t>
            </w:r>
          </w:p>
        </w:tc>
        <w:tc>
          <w:tcPr>
            <w:tcW w:w="9636" w:type="dxa"/>
            <w:shd w:val="clear" w:color="auto" w:fill="BFBFBF"/>
          </w:tcPr>
          <w:p w14:paraId="7285ABCF" w14:textId="77777777" w:rsidR="00A56519" w:rsidRPr="00A56519" w:rsidRDefault="00A56519" w:rsidP="00A56519">
            <w:pPr>
              <w:spacing w:before="80" w:after="80"/>
              <w:jc w:val="both"/>
              <w:rPr>
                <w:rFonts w:eastAsia="Calibri" w:cs="Times New Roman"/>
                <w:b/>
                <w:sz w:val="25"/>
                <w:szCs w:val="25"/>
              </w:rPr>
            </w:pPr>
            <w:r w:rsidRPr="00A56519">
              <w:rPr>
                <w:rFonts w:eastAsia="Calibri" w:cs="Times New Roman"/>
                <w:b/>
                <w:sz w:val="25"/>
                <w:szCs w:val="25"/>
              </w:rPr>
              <w:t>Principalele prevederi ale proiectului și evidențierea elementelor noi</w:t>
            </w:r>
          </w:p>
        </w:tc>
      </w:tr>
      <w:tr w:rsidR="00A56519" w:rsidRPr="00703828" w14:paraId="2159AA6E" w14:textId="77777777" w:rsidTr="00A56519">
        <w:tc>
          <w:tcPr>
            <w:tcW w:w="751" w:type="dxa"/>
            <w:shd w:val="clear" w:color="auto" w:fill="FFFFFF"/>
          </w:tcPr>
          <w:p w14:paraId="32CDCC5F" w14:textId="77777777" w:rsidR="00A56519" w:rsidRPr="00A56519" w:rsidRDefault="00A56519" w:rsidP="00A56519">
            <w:pPr>
              <w:ind w:firstLine="738"/>
              <w:jc w:val="both"/>
              <w:rPr>
                <w:rFonts w:eastAsia="Calibri" w:cs="Times New Roman"/>
                <w:sz w:val="25"/>
                <w:szCs w:val="25"/>
              </w:rPr>
            </w:pPr>
          </w:p>
        </w:tc>
        <w:tc>
          <w:tcPr>
            <w:tcW w:w="9636" w:type="dxa"/>
            <w:shd w:val="clear" w:color="auto" w:fill="FFFFFF"/>
          </w:tcPr>
          <w:p w14:paraId="1C262D2F" w14:textId="77777777" w:rsidR="00A56519" w:rsidRPr="00A56519" w:rsidRDefault="00A56519" w:rsidP="00A56519">
            <w:pPr>
              <w:spacing w:line="276" w:lineRule="auto"/>
              <w:jc w:val="both"/>
              <w:rPr>
                <w:rFonts w:eastAsia="Calibri" w:cs="Times New Roman"/>
                <w:sz w:val="24"/>
                <w:szCs w:val="24"/>
                <w:lang w:val="ro-MD"/>
              </w:rPr>
            </w:pPr>
            <w:r w:rsidRPr="00A56519">
              <w:rPr>
                <w:rFonts w:eastAsia="Calibri" w:cs="Times New Roman"/>
                <w:sz w:val="24"/>
                <w:szCs w:val="24"/>
              </w:rPr>
              <w:t xml:space="preserve">Proiectul </w:t>
            </w:r>
            <w:r w:rsidRPr="00A56519">
              <w:rPr>
                <w:rFonts w:eastAsia="Calibri" w:cs="Times New Roman"/>
                <w:sz w:val="24"/>
                <w:szCs w:val="24"/>
                <w:lang w:val="ro-MD"/>
              </w:rPr>
              <w:t>prevede modificarea și completarea unor prevederi ale Legii nr.440/2001 cu privire la zonele economice libere sub aspectul respectării legislației naționale în materie de concurență:</w:t>
            </w:r>
          </w:p>
          <w:p w14:paraId="7FA02149" w14:textId="77777777" w:rsidR="00A56519" w:rsidRPr="00A56519" w:rsidRDefault="00A56519" w:rsidP="00A56519">
            <w:pPr>
              <w:numPr>
                <w:ilvl w:val="0"/>
                <w:numId w:val="1"/>
              </w:numPr>
              <w:spacing w:after="200" w:line="276" w:lineRule="auto"/>
              <w:contextualSpacing/>
              <w:jc w:val="both"/>
              <w:rPr>
                <w:rFonts w:eastAsia="Calibri" w:cs="Times New Roman"/>
                <w:sz w:val="24"/>
                <w:szCs w:val="24"/>
                <w:lang w:val="ro-MD"/>
              </w:rPr>
            </w:pPr>
            <w:r w:rsidRPr="00A56519">
              <w:rPr>
                <w:rFonts w:eastAsia="Calibri" w:cs="Times New Roman"/>
                <w:sz w:val="24"/>
                <w:szCs w:val="24"/>
                <w:lang w:val="ro-MD"/>
              </w:rPr>
              <w:t xml:space="preserve">Proiectul prevede abrogarea literei e), alin. 7 din art. 6, care reglementează conținutul contractului încheiat între Administrație și rezident, respectiv litera inaplicabilă cu referire la facilitățile oferite de către Administrație. </w:t>
            </w:r>
          </w:p>
          <w:p w14:paraId="3D29FD15" w14:textId="77777777" w:rsidR="00A56519" w:rsidRPr="00A56519" w:rsidRDefault="00A56519" w:rsidP="00A56519">
            <w:pPr>
              <w:numPr>
                <w:ilvl w:val="0"/>
                <w:numId w:val="1"/>
              </w:numPr>
              <w:spacing w:after="200" w:line="276" w:lineRule="auto"/>
              <w:contextualSpacing/>
              <w:jc w:val="both"/>
              <w:rPr>
                <w:rFonts w:eastAsia="Calibri" w:cs="Times New Roman"/>
                <w:sz w:val="24"/>
                <w:szCs w:val="24"/>
                <w:lang w:val="ro-MD"/>
              </w:rPr>
            </w:pPr>
            <w:r w:rsidRPr="00A56519">
              <w:rPr>
                <w:rFonts w:eastAsia="Calibri" w:cs="Times New Roman"/>
                <w:sz w:val="24"/>
                <w:szCs w:val="24"/>
                <w:lang w:val="ro-MD"/>
              </w:rPr>
              <w:t xml:space="preserve">Proiectul prevede abrogarea alineatului (2) din art. 12, pentru a reglementa un cadru clar și coerent de soluționare a litigiilor. </w:t>
            </w:r>
          </w:p>
          <w:p w14:paraId="4E8F019C" w14:textId="77777777" w:rsidR="00DB20A5" w:rsidRPr="00DB20A5" w:rsidRDefault="00A56519" w:rsidP="00DB20A5">
            <w:pPr>
              <w:numPr>
                <w:ilvl w:val="0"/>
                <w:numId w:val="1"/>
              </w:numPr>
              <w:spacing w:after="200" w:line="276" w:lineRule="auto"/>
              <w:contextualSpacing/>
              <w:jc w:val="both"/>
              <w:rPr>
                <w:rFonts w:eastAsia="Calibri" w:cs="Times New Roman"/>
                <w:sz w:val="24"/>
                <w:szCs w:val="24"/>
                <w:lang w:val="ro-MD"/>
              </w:rPr>
            </w:pPr>
            <w:r w:rsidRPr="00A56519">
              <w:rPr>
                <w:rFonts w:eastAsia="Calibri" w:cs="Times New Roman"/>
                <w:sz w:val="24"/>
                <w:szCs w:val="24"/>
                <w:lang w:val="ro-MD"/>
              </w:rPr>
              <w:t xml:space="preserve">Proiectul prevede abrogarea alineatelor (1) și (3) din art. 13, care stabilesc perioada pentru care sunt create zonele economice libere (alineatul (1)) și reglementează garanțiile de stat de 20 de ani pentru rezidenții care investesc </w:t>
            </w:r>
            <w:r w:rsidRPr="00A56519">
              <w:rPr>
                <w:rFonts w:eastAsia="Calibri" w:cs="Times New Roman"/>
                <w:sz w:val="24"/>
                <w:szCs w:val="24"/>
                <w:shd w:val="clear" w:color="auto" w:fill="FFFFFF"/>
                <w:lang w:val="ro-MD"/>
              </w:rPr>
              <w:t xml:space="preserve">un capital echivalent cu cel puțin 200 de milioane de dolari SUA </w:t>
            </w:r>
            <w:r w:rsidRPr="00A56519">
              <w:rPr>
                <w:rFonts w:eastAsia="Calibri" w:cs="Times New Roman"/>
                <w:sz w:val="24"/>
                <w:szCs w:val="24"/>
                <w:lang w:val="ro-MD"/>
              </w:rPr>
              <w:t>(alineatul (3))</w:t>
            </w:r>
            <w:r w:rsidRPr="00A56519">
              <w:rPr>
                <w:rFonts w:eastAsia="Calibri" w:cs="Times New Roman"/>
                <w:sz w:val="24"/>
                <w:szCs w:val="24"/>
                <w:shd w:val="clear" w:color="auto" w:fill="FFFFFF"/>
                <w:lang w:val="ro-MD"/>
              </w:rPr>
              <w:t xml:space="preserve">. Noi zone economice libere, astfel cum sunt definite în Legea nr. 440/2001, nu vor fi create în Republica Moldova, în timp ce ajutorul de stat aliniat la normele UE este condiționat de investiții și raportat la intensitate, nu la perioade arbitrare de garanții, mai ales că nu există investitori care au realizat investiții de 200 de milioane de dolari SUA. </w:t>
            </w:r>
          </w:p>
          <w:p w14:paraId="18AB93B7" w14:textId="745D1D83" w:rsidR="00E34574" w:rsidRPr="00DB20A5" w:rsidRDefault="0077038F" w:rsidP="00DB20A5">
            <w:pPr>
              <w:numPr>
                <w:ilvl w:val="0"/>
                <w:numId w:val="1"/>
              </w:numPr>
              <w:spacing w:after="200" w:line="276" w:lineRule="auto"/>
              <w:contextualSpacing/>
              <w:jc w:val="both"/>
              <w:rPr>
                <w:rFonts w:eastAsia="Calibri" w:cs="Times New Roman"/>
                <w:sz w:val="24"/>
                <w:szCs w:val="24"/>
                <w:lang w:val="ro-MD"/>
              </w:rPr>
            </w:pPr>
            <w:r w:rsidRPr="00DB20A5">
              <w:rPr>
                <w:rFonts w:eastAsia="Calibri" w:cs="Times New Roman"/>
                <w:sz w:val="24"/>
                <w:szCs w:val="24"/>
              </w:rPr>
              <w:t>Proiectul</w:t>
            </w:r>
            <w:r w:rsidR="00E34574" w:rsidRPr="00DB20A5">
              <w:rPr>
                <w:rFonts w:eastAsia="Calibri" w:cs="Times New Roman"/>
                <w:sz w:val="24"/>
                <w:szCs w:val="24"/>
              </w:rPr>
              <w:t xml:space="preserve"> prevede modificarea alineatului (2)</w:t>
            </w:r>
            <w:r w:rsidR="00DB20A5" w:rsidRPr="00DB20A5">
              <w:rPr>
                <w:rFonts w:eastAsia="Calibri" w:cs="Times New Roman"/>
                <w:sz w:val="24"/>
                <w:szCs w:val="24"/>
              </w:rPr>
              <w:t xml:space="preserve"> din art. 13</w:t>
            </w:r>
            <w:r w:rsidR="00DB20A5">
              <w:rPr>
                <w:rFonts w:eastAsia="Calibri" w:cs="Times New Roman"/>
                <w:sz w:val="24"/>
                <w:szCs w:val="24"/>
              </w:rPr>
              <w:t xml:space="preserve"> și anume prin stipularea că</w:t>
            </w:r>
            <w:r w:rsidR="00E34574" w:rsidRPr="00DB20A5">
              <w:rPr>
                <w:rFonts w:eastAsia="Calibri" w:cs="Times New Roman"/>
                <w:sz w:val="24"/>
                <w:szCs w:val="24"/>
              </w:rPr>
              <w:t xml:space="preserve">, </w:t>
            </w:r>
            <w:r w:rsidR="00DB20A5">
              <w:rPr>
                <w:rFonts w:eastAsia="Calibri" w:cs="Times New Roman"/>
                <w:sz w:val="24"/>
                <w:szCs w:val="24"/>
              </w:rPr>
              <w:t>g</w:t>
            </w:r>
            <w:proofErr w:type="spellStart"/>
            <w:r w:rsidR="00DB20A5" w:rsidRPr="00DB20A5">
              <w:rPr>
                <w:rFonts w:cs="Times New Roman"/>
                <w:sz w:val="24"/>
                <w:szCs w:val="24"/>
                <w:lang w:val="ro-MD"/>
              </w:rPr>
              <w:t>ara</w:t>
            </w:r>
            <w:r w:rsidR="00A07FA0">
              <w:rPr>
                <w:rFonts w:cs="Times New Roman"/>
                <w:sz w:val="24"/>
                <w:szCs w:val="24"/>
                <w:lang w:val="ro-MD"/>
              </w:rPr>
              <w:t>nț</w:t>
            </w:r>
            <w:r w:rsidR="00DB20A5" w:rsidRPr="00DB20A5">
              <w:rPr>
                <w:rFonts w:cs="Times New Roman"/>
                <w:sz w:val="24"/>
                <w:szCs w:val="24"/>
                <w:lang w:val="ro-MD"/>
              </w:rPr>
              <w:t>iile</w:t>
            </w:r>
            <w:proofErr w:type="spellEnd"/>
            <w:r w:rsidR="00DB20A5" w:rsidRPr="00DB20A5">
              <w:rPr>
                <w:rFonts w:cs="Times New Roman"/>
                <w:sz w:val="24"/>
                <w:szCs w:val="24"/>
                <w:lang w:val="ro-MD"/>
              </w:rPr>
              <w:t xml:space="preserve"> cu privire la regimul fiscal și vamal nu vor mai fi pentru perioada nedeterminată, dar până la data de 1 ianuarie 2034</w:t>
            </w:r>
            <w:r w:rsidR="00DB20A5">
              <w:rPr>
                <w:rFonts w:cs="Times New Roman"/>
                <w:sz w:val="24"/>
                <w:szCs w:val="24"/>
                <w:lang w:val="ro-MD"/>
              </w:rPr>
              <w:t xml:space="preserve">, </w:t>
            </w:r>
            <w:r w:rsidR="00E34574" w:rsidRPr="00DB20A5">
              <w:rPr>
                <w:rFonts w:eastAsia="Times New Roman" w:cs="Times New Roman"/>
                <w:sz w:val="24"/>
                <w:szCs w:val="24"/>
                <w:shd w:val="clear" w:color="auto" w:fill="FFFFFF"/>
                <w:lang w:val="ro-MD" w:eastAsia="ru-RU"/>
              </w:rPr>
              <w:t>fără să depășească</w:t>
            </w:r>
            <w:r w:rsidR="00E34574" w:rsidRPr="00DB20A5">
              <w:rPr>
                <w:rFonts w:eastAsia="Calibri" w:cs="Times New Roman"/>
                <w:sz w:val="24"/>
                <w:szCs w:val="24"/>
              </w:rPr>
              <w:t xml:space="preserve"> termenul de funcționare a zonei economice libere</w:t>
            </w:r>
            <w:r w:rsidR="00DB20A5">
              <w:rPr>
                <w:rFonts w:eastAsia="Calibri" w:cs="Times New Roman"/>
                <w:sz w:val="24"/>
                <w:szCs w:val="24"/>
              </w:rPr>
              <w:t xml:space="preserve"> și </w:t>
            </w:r>
            <w:r w:rsidR="00E34574" w:rsidRPr="00DB20A5">
              <w:rPr>
                <w:rFonts w:eastAsia="Calibri" w:cs="Times New Roman"/>
                <w:sz w:val="24"/>
                <w:szCs w:val="24"/>
              </w:rPr>
              <w:t xml:space="preserve">doar </w:t>
            </w:r>
            <w:r w:rsidR="00DB20A5">
              <w:rPr>
                <w:rFonts w:eastAsia="Calibri" w:cs="Times New Roman"/>
                <w:sz w:val="24"/>
                <w:szCs w:val="24"/>
              </w:rPr>
              <w:t>pentru persoanele fizice și juridice</w:t>
            </w:r>
            <w:r w:rsidR="00E34574" w:rsidRPr="00DB20A5">
              <w:rPr>
                <w:rFonts w:eastAsia="Calibri" w:cs="Times New Roman"/>
                <w:sz w:val="24"/>
                <w:szCs w:val="24"/>
              </w:rPr>
              <w:t xml:space="preserve"> </w:t>
            </w:r>
            <w:r w:rsidR="00E34574" w:rsidRPr="00DB20A5">
              <w:rPr>
                <w:rFonts w:eastAsia="Times New Roman" w:cs="Times New Roman"/>
                <w:sz w:val="24"/>
                <w:szCs w:val="24"/>
                <w:lang w:eastAsia="ru-RU"/>
              </w:rPr>
              <w:t>înregistra</w:t>
            </w:r>
            <w:r w:rsidR="00DB20A5">
              <w:rPr>
                <w:rFonts w:eastAsia="Times New Roman" w:cs="Times New Roman"/>
                <w:sz w:val="24"/>
                <w:szCs w:val="24"/>
                <w:lang w:eastAsia="ru-RU"/>
              </w:rPr>
              <w:t>te</w:t>
            </w:r>
            <w:r w:rsidR="00E34574" w:rsidRPr="00DB20A5">
              <w:rPr>
                <w:rFonts w:eastAsia="Times New Roman" w:cs="Times New Roman"/>
                <w:sz w:val="24"/>
                <w:szCs w:val="24"/>
                <w:lang w:eastAsia="ru-RU"/>
              </w:rPr>
              <w:t xml:space="preserve"> în calitate de rezident până la data de 31 decembrie 2023.</w:t>
            </w:r>
            <w:r w:rsidR="00E34574" w:rsidRPr="00DB20A5">
              <w:rPr>
                <w:rFonts w:eastAsia="Times New Roman" w:cs="Times New Roman"/>
                <w:sz w:val="24"/>
                <w:szCs w:val="24"/>
                <w:shd w:val="clear" w:color="auto" w:fill="FFFFFF"/>
                <w:lang w:val="ro-MD" w:eastAsia="ru-RU"/>
              </w:rPr>
              <w:t xml:space="preserve"> </w:t>
            </w:r>
            <w:r w:rsidR="00E34574" w:rsidRPr="00DB20A5">
              <w:rPr>
                <w:rFonts w:eastAsia="Calibri" w:cs="Times New Roman"/>
                <w:sz w:val="24"/>
                <w:szCs w:val="24"/>
              </w:rPr>
              <w:t xml:space="preserve"> </w:t>
            </w:r>
          </w:p>
          <w:p w14:paraId="094EA1C9" w14:textId="77777777" w:rsidR="00A56519" w:rsidRPr="00A56519" w:rsidRDefault="00A56519" w:rsidP="00A56519">
            <w:pPr>
              <w:numPr>
                <w:ilvl w:val="0"/>
                <w:numId w:val="1"/>
              </w:numPr>
              <w:spacing w:after="200" w:line="276" w:lineRule="auto"/>
              <w:contextualSpacing/>
              <w:jc w:val="both"/>
              <w:rPr>
                <w:rFonts w:eastAsia="Calibri" w:cs="Times New Roman"/>
                <w:sz w:val="24"/>
                <w:szCs w:val="24"/>
                <w:lang w:val="ro-MD"/>
              </w:rPr>
            </w:pPr>
            <w:r w:rsidRPr="00A56519">
              <w:rPr>
                <w:rFonts w:eastAsia="Calibri" w:cs="Times New Roman"/>
                <w:sz w:val="24"/>
                <w:szCs w:val="24"/>
                <w:lang w:val="ro-MD"/>
              </w:rPr>
              <w:t>Proiectul prevede introducerea unui alineat nou (2</w:t>
            </w:r>
            <w:r w:rsidRPr="00A56519">
              <w:rPr>
                <w:rFonts w:eastAsia="Calibri" w:cs="Times New Roman"/>
                <w:sz w:val="24"/>
                <w:szCs w:val="24"/>
                <w:vertAlign w:val="superscript"/>
                <w:lang w:val="ro-MD"/>
              </w:rPr>
              <w:t>1</w:t>
            </w:r>
            <w:r w:rsidRPr="00A56519">
              <w:rPr>
                <w:rFonts w:eastAsia="Calibri" w:cs="Times New Roman"/>
                <w:sz w:val="24"/>
                <w:szCs w:val="24"/>
                <w:lang w:val="ro-MD"/>
              </w:rPr>
              <w:t xml:space="preserve">) în art. 13, care nu elimină garanțiile de stat pentru rezidenții zonelor economice libere, dar, în cazul regimului fiscal, condiționează facilitățile aferente impozitului pe venit de </w:t>
            </w:r>
            <w:r w:rsidRPr="00A56519">
              <w:rPr>
                <w:rFonts w:eastAsia="Calibri" w:cs="Times New Roman"/>
                <w:sz w:val="24"/>
                <w:szCs w:val="24"/>
                <w:shd w:val="clear" w:color="auto" w:fill="FFFFFF"/>
                <w:lang w:val="ro-MD"/>
              </w:rPr>
              <w:t xml:space="preserve">mărimea investițiilor realizate și în funcție de </w:t>
            </w:r>
            <w:r w:rsidRPr="00A56519">
              <w:rPr>
                <w:rFonts w:eastAsia="Calibri" w:cs="Times New Roman"/>
                <w:sz w:val="24"/>
                <w:szCs w:val="24"/>
                <w:shd w:val="clear" w:color="auto" w:fill="FFFFFF"/>
                <w:lang w:val="ro-MD"/>
              </w:rPr>
              <w:lastRenderedPageBreak/>
              <w:t>pragul de intensitate a ajutorului de stat, în conformitate cu normele UE și legislația națională cu privire la ajutorul de stat.</w:t>
            </w:r>
            <w:r w:rsidRPr="00A56519">
              <w:rPr>
                <w:rFonts w:eastAsia="Calibri" w:cs="Times New Roman"/>
                <w:sz w:val="24"/>
                <w:szCs w:val="24"/>
              </w:rPr>
              <w:t xml:space="preserve"> Astfel, cadrul normativ național, aliniat la </w:t>
            </w:r>
            <w:r w:rsidRPr="00A56519">
              <w:rPr>
                <w:rFonts w:eastAsia="Calibri" w:cs="Times New Roman"/>
                <w:i/>
                <w:iCs/>
                <w:sz w:val="24"/>
                <w:szCs w:val="24"/>
              </w:rPr>
              <w:t>aquis</w:t>
            </w:r>
            <w:r w:rsidRPr="00A56519">
              <w:rPr>
                <w:rFonts w:eastAsia="Calibri" w:cs="Times New Roman"/>
                <w:sz w:val="24"/>
                <w:szCs w:val="24"/>
              </w:rPr>
              <w:t>-</w:t>
            </w:r>
            <w:proofErr w:type="spellStart"/>
            <w:r w:rsidRPr="00A56519">
              <w:rPr>
                <w:rFonts w:eastAsia="Calibri" w:cs="Times New Roman"/>
                <w:sz w:val="24"/>
                <w:szCs w:val="24"/>
              </w:rPr>
              <w:t>ul</w:t>
            </w:r>
            <w:proofErr w:type="spellEnd"/>
            <w:r w:rsidRPr="00A56519">
              <w:rPr>
                <w:rFonts w:eastAsia="Calibri" w:cs="Times New Roman"/>
                <w:sz w:val="24"/>
                <w:szCs w:val="24"/>
              </w:rPr>
              <w:t xml:space="preserve"> UE, prevede o intensitate maximă a ajutorului de stat de 50% (exp.: la o investiție de 1 milion de MDL, ajutorul de stat nu trebuie să depășească 500 mii MDL, în cazul dat acordat sub forma scutirilor la plata impozitului pe venit).</w:t>
            </w:r>
            <w:r w:rsidRPr="00A56519">
              <w:rPr>
                <w:rFonts w:eastAsia="Calibri" w:cs="Times New Roman"/>
                <w:sz w:val="26"/>
                <w:szCs w:val="26"/>
              </w:rPr>
              <w:t xml:space="preserve">  </w:t>
            </w:r>
          </w:p>
          <w:p w14:paraId="28A14861" w14:textId="77777777" w:rsidR="00A56519" w:rsidRPr="00A56519" w:rsidRDefault="00A56519" w:rsidP="00A56519">
            <w:pPr>
              <w:jc w:val="both"/>
              <w:rPr>
                <w:rFonts w:eastAsia="Calibri" w:cs="Times New Roman"/>
                <w:sz w:val="24"/>
                <w:szCs w:val="24"/>
                <w:lang w:val="ro-MD"/>
              </w:rPr>
            </w:pPr>
            <w:r w:rsidRPr="00A56519">
              <w:rPr>
                <w:rFonts w:eastAsia="Calibri" w:cs="Times New Roman"/>
                <w:sz w:val="24"/>
                <w:szCs w:val="24"/>
                <w:lang w:val="ro-MD"/>
              </w:rPr>
              <w:t xml:space="preserve">Proiectul prevede modificarea și completarea </w:t>
            </w:r>
            <w:r w:rsidRPr="00A56519">
              <w:rPr>
                <w:rFonts w:eastAsia="Calibri" w:cs="Times New Roman"/>
                <w:sz w:val="24"/>
                <w:szCs w:val="24"/>
                <w:shd w:val="clear" w:color="auto" w:fill="FFFFFF"/>
                <w:lang w:val="ro-MD"/>
              </w:rPr>
              <w:t>Codului fiscal nr.1163/1997, implicit</w:t>
            </w:r>
            <w:r w:rsidRPr="00A56519">
              <w:rPr>
                <w:rFonts w:eastAsia="Calibri" w:cs="Times New Roman"/>
                <w:sz w:val="24"/>
                <w:szCs w:val="24"/>
                <w:lang w:val="ro-MD"/>
              </w:rPr>
              <w:t>:</w:t>
            </w:r>
          </w:p>
          <w:p w14:paraId="4E627918" w14:textId="77777777" w:rsidR="00A56519" w:rsidRPr="00A56519" w:rsidRDefault="00A56519" w:rsidP="00A56519">
            <w:pPr>
              <w:numPr>
                <w:ilvl w:val="0"/>
                <w:numId w:val="2"/>
              </w:numPr>
              <w:spacing w:after="200" w:line="276" w:lineRule="auto"/>
              <w:contextualSpacing/>
              <w:jc w:val="both"/>
              <w:rPr>
                <w:rFonts w:eastAsia="Calibri" w:cs="Times New Roman"/>
                <w:sz w:val="26"/>
                <w:szCs w:val="26"/>
                <w:lang w:val="ro-MD"/>
              </w:rPr>
            </w:pPr>
            <w:r w:rsidRPr="00A56519">
              <w:rPr>
                <w:rFonts w:eastAsia="Calibri" w:cs="Times New Roman"/>
                <w:sz w:val="24"/>
                <w:szCs w:val="24"/>
                <w:lang w:val="ro-MD"/>
              </w:rPr>
              <w:t xml:space="preserve">Proiectul prevede </w:t>
            </w:r>
            <w:r w:rsidRPr="00A56519">
              <w:rPr>
                <w:rFonts w:eastAsia="Calibri" w:cs="Times New Roman"/>
                <w:sz w:val="24"/>
                <w:szCs w:val="24"/>
              </w:rPr>
              <w:t>divizarea articolului 49 în două alineate. Dispozițiile actuale ale art. 49, care reglementează impozitarea rezidenților zonelor economice, rămân intacte și vor constitui alin (1). Totodată, articolul se completează cu alineatul (2) care este coroborat cu alineatul introdus în art. 13 din Legea nr. 440/2001 și are următorul cuprins: „</w:t>
            </w:r>
            <w:r w:rsidRPr="00A56519">
              <w:rPr>
                <w:rFonts w:eastAsia="Calibri" w:cs="Times New Roman"/>
                <w:i/>
                <w:iCs/>
                <w:sz w:val="24"/>
                <w:szCs w:val="24"/>
                <w:lang w:val="ro-MD"/>
              </w:rPr>
              <w:t xml:space="preserve">Facilitățile fiscale prevăzute la alin (1) </w:t>
            </w:r>
            <w:r w:rsidRPr="00A56519">
              <w:rPr>
                <w:rFonts w:eastAsia="Calibri" w:cs="Times New Roman"/>
                <w:i/>
                <w:iCs/>
                <w:sz w:val="24"/>
                <w:szCs w:val="24"/>
                <w:shd w:val="clear" w:color="auto" w:fill="FFFFFF"/>
                <w:lang w:val="ro-MD"/>
              </w:rPr>
              <w:t>se acordă până la data de 1 ianuarie 2034, dar fără să depășească termenul de funcționare a zonei economice libere, în funcție de mărimea investițiilor</w:t>
            </w:r>
            <w:r w:rsidRPr="00A56519">
              <w:rPr>
                <w:rFonts w:eastAsia="Calibri" w:cs="Times New Roman"/>
                <w:sz w:val="24"/>
                <w:szCs w:val="24"/>
                <w:shd w:val="clear" w:color="auto" w:fill="FFFFFF"/>
                <w:lang w:val="ro-MD"/>
              </w:rPr>
              <w:t xml:space="preserve"> </w:t>
            </w:r>
            <w:r w:rsidRPr="00A56519">
              <w:rPr>
                <w:rFonts w:eastAsia="Calibri" w:cs="Times New Roman"/>
                <w:i/>
                <w:iCs/>
                <w:sz w:val="24"/>
                <w:szCs w:val="24"/>
                <w:shd w:val="clear" w:color="auto" w:fill="FFFFFF"/>
                <w:lang w:val="ro-MD"/>
              </w:rPr>
              <w:t>realizate și în conformitate cu modalitatea și pragul de intensitate a ajutorului de stat, stabilite de Guvern</w:t>
            </w:r>
            <w:r w:rsidRPr="00A56519">
              <w:rPr>
                <w:rFonts w:eastAsia="Calibri" w:cs="Times New Roman"/>
                <w:sz w:val="24"/>
                <w:szCs w:val="24"/>
              </w:rPr>
              <w:t>”.</w:t>
            </w:r>
            <w:r w:rsidRPr="00A56519">
              <w:rPr>
                <w:rFonts w:ascii="Calibri" w:eastAsia="Calibri" w:hAnsi="Calibri" w:cs="Times New Roman"/>
                <w:sz w:val="24"/>
                <w:szCs w:val="24"/>
              </w:rPr>
              <w:t xml:space="preserve"> </w:t>
            </w:r>
          </w:p>
          <w:p w14:paraId="32CC6EFA" w14:textId="77777777" w:rsidR="00A56519" w:rsidRPr="00A56519" w:rsidRDefault="00A56519" w:rsidP="00A56519">
            <w:pPr>
              <w:numPr>
                <w:ilvl w:val="0"/>
                <w:numId w:val="2"/>
              </w:numPr>
              <w:spacing w:after="200" w:line="276" w:lineRule="auto"/>
              <w:contextualSpacing/>
              <w:jc w:val="both"/>
              <w:rPr>
                <w:rFonts w:eastAsia="Calibri" w:cs="Times New Roman"/>
                <w:sz w:val="24"/>
                <w:szCs w:val="24"/>
                <w:lang w:val="ro-MD"/>
              </w:rPr>
            </w:pPr>
            <w:r w:rsidRPr="00A56519">
              <w:rPr>
                <w:rFonts w:eastAsia="Calibri" w:cs="Times New Roman"/>
                <w:sz w:val="24"/>
                <w:szCs w:val="24"/>
                <w:lang w:val="ro-MD"/>
              </w:rPr>
              <w:t>Proiectul prevede completarea Codului cu art. Articolul 50</w:t>
            </w:r>
            <w:r w:rsidRPr="00A56519">
              <w:rPr>
                <w:rFonts w:eastAsia="Calibri" w:cs="Times New Roman"/>
                <w:sz w:val="24"/>
                <w:szCs w:val="24"/>
                <w:vertAlign w:val="superscript"/>
                <w:lang w:val="ro-MD"/>
              </w:rPr>
              <w:t>1</w:t>
            </w:r>
            <w:r w:rsidRPr="00A56519">
              <w:rPr>
                <w:rFonts w:eastAsia="Calibri" w:cs="Times New Roman"/>
                <w:sz w:val="24"/>
                <w:szCs w:val="24"/>
                <w:lang w:val="ro-MD"/>
              </w:rPr>
              <w:t xml:space="preserve">., în vederea instituirii unei noi scheme de ajutor de stat regional pentru investițiile din industria prelucrătoare, în conformitate cu prevederile Programului național de industrializare pentru anii 2024-2028. Astfel, impozitul pe venitul obținut de întreprinderile din sectorul industrial beneficiare ale  schemei de ajutor de stat regional pentru investiții se va percepe în proporție de 50% din cota stabilită în Republica Moldova. </w:t>
            </w:r>
          </w:p>
          <w:p w14:paraId="67CA3DD1" w14:textId="77777777" w:rsidR="00A56519" w:rsidRPr="00A56519" w:rsidRDefault="00A56519" w:rsidP="00A56519">
            <w:pPr>
              <w:spacing w:line="276" w:lineRule="auto"/>
              <w:jc w:val="both"/>
              <w:rPr>
                <w:rFonts w:eastAsia="Calibri" w:cs="Times New Roman"/>
                <w:sz w:val="24"/>
                <w:szCs w:val="24"/>
              </w:rPr>
            </w:pPr>
            <w:r w:rsidRPr="00A56519">
              <w:rPr>
                <w:rFonts w:eastAsia="Calibri" w:cs="Times New Roman"/>
                <w:sz w:val="24"/>
                <w:szCs w:val="24"/>
                <w:lang w:val="ro-MD"/>
              </w:rPr>
              <w:t>Proiectul prevede modificarea și completarea Legii nr. 139/2012 cu privire la ajutorul de stat, implicit</w:t>
            </w:r>
            <w:r w:rsidRPr="00A56519">
              <w:rPr>
                <w:rFonts w:eastAsia="Calibri" w:cs="Times New Roman"/>
                <w:sz w:val="24"/>
                <w:szCs w:val="24"/>
                <w:shd w:val="clear" w:color="auto" w:fill="FFFFFF"/>
                <w:lang w:val="ro-MD"/>
              </w:rPr>
              <w:t>:</w:t>
            </w:r>
          </w:p>
          <w:p w14:paraId="54B26253" w14:textId="77777777" w:rsidR="00A56519" w:rsidRPr="00A56519" w:rsidRDefault="00A56519" w:rsidP="00A56519">
            <w:pPr>
              <w:numPr>
                <w:ilvl w:val="0"/>
                <w:numId w:val="2"/>
              </w:numPr>
              <w:spacing w:line="276" w:lineRule="auto"/>
              <w:jc w:val="both"/>
              <w:rPr>
                <w:rFonts w:eastAsia="Calibri" w:cs="Times New Roman"/>
                <w:sz w:val="24"/>
                <w:szCs w:val="24"/>
              </w:rPr>
            </w:pPr>
            <w:r w:rsidRPr="00A56519">
              <w:rPr>
                <w:rFonts w:eastAsia="Calibri" w:cs="Times New Roman"/>
                <w:sz w:val="24"/>
                <w:szCs w:val="24"/>
              </w:rPr>
              <w:t xml:space="preserve">Proiectul introduce termenul de administrator al ajutorului de stat, în cazul în care furnizorul ajutorului de stat deleagă administrarea ajutorului unei alte unități/persoane juridice. Modificarea este determinată de faptul că, furnizorul ajutorului de stat în zonele economice libere va fi Ministerul Dezvoltării Economice și Digitalizării, dar administrarea se va realiza prin intermediul Administrațiilor zonelor economice libere, pentru a păstra mecanismul instituțional existent în zonele economice libere.  </w:t>
            </w:r>
          </w:p>
          <w:p w14:paraId="5A72FD77" w14:textId="77777777" w:rsidR="00A56519" w:rsidRPr="00A56519" w:rsidRDefault="00A56519" w:rsidP="00A56519">
            <w:pPr>
              <w:spacing w:line="276" w:lineRule="auto"/>
              <w:jc w:val="both"/>
              <w:rPr>
                <w:rFonts w:eastAsia="Calibri" w:cs="Times New Roman"/>
                <w:sz w:val="24"/>
                <w:szCs w:val="24"/>
              </w:rPr>
            </w:pPr>
          </w:p>
          <w:p w14:paraId="0872ACFA" w14:textId="77777777" w:rsidR="00A56519" w:rsidRPr="00A56519" w:rsidRDefault="00A56519" w:rsidP="00A56519">
            <w:pPr>
              <w:spacing w:line="276" w:lineRule="auto"/>
              <w:jc w:val="both"/>
              <w:rPr>
                <w:rFonts w:eastAsia="Calibri" w:cs="Times New Roman"/>
                <w:sz w:val="24"/>
                <w:szCs w:val="24"/>
              </w:rPr>
            </w:pPr>
            <w:r w:rsidRPr="00A56519">
              <w:rPr>
                <w:rFonts w:eastAsia="Calibri" w:cs="Times New Roman"/>
                <w:sz w:val="24"/>
                <w:szCs w:val="24"/>
              </w:rPr>
              <w:t>Proiectul prevede modificări corespunzătoare la legile cu privire la zonele economice libere existente în Republica Moldova, în conformitate cu modificările operate la Legea nr. 440/2001 și la Codul fiscal, implicit:</w:t>
            </w:r>
          </w:p>
          <w:p w14:paraId="3262B821" w14:textId="77777777" w:rsidR="00A56519" w:rsidRPr="00A56519" w:rsidRDefault="00A56519" w:rsidP="00A56519">
            <w:pPr>
              <w:numPr>
                <w:ilvl w:val="0"/>
                <w:numId w:val="2"/>
              </w:numPr>
              <w:spacing w:line="276" w:lineRule="auto"/>
              <w:jc w:val="both"/>
              <w:rPr>
                <w:rFonts w:eastAsia="Calibri" w:cs="Times New Roman"/>
                <w:szCs w:val="28"/>
                <w:shd w:val="clear" w:color="auto" w:fill="FFFFFF"/>
                <w:lang w:val="ro-MD"/>
              </w:rPr>
            </w:pPr>
            <w:r w:rsidRPr="00A56519">
              <w:rPr>
                <w:rFonts w:eastAsia="Calibri" w:cs="Times New Roman"/>
                <w:sz w:val="24"/>
                <w:szCs w:val="28"/>
                <w:shd w:val="clear" w:color="auto" w:fill="FFFFFF"/>
                <w:lang w:val="ro-MD"/>
              </w:rPr>
              <w:t xml:space="preserve">La articolul 5 din Legea nr. 26/2010 privind Zona Economică Liberă „Bălți” </w:t>
            </w:r>
          </w:p>
          <w:p w14:paraId="103EA481" w14:textId="77777777" w:rsidR="00A56519" w:rsidRPr="00A56519" w:rsidRDefault="00A56519" w:rsidP="00A56519">
            <w:pPr>
              <w:numPr>
                <w:ilvl w:val="0"/>
                <w:numId w:val="2"/>
              </w:numPr>
              <w:spacing w:line="276" w:lineRule="auto"/>
              <w:jc w:val="both"/>
              <w:rPr>
                <w:rFonts w:eastAsia="Calibri" w:cs="Times New Roman"/>
                <w:szCs w:val="28"/>
                <w:shd w:val="clear" w:color="auto" w:fill="FFFFFF"/>
                <w:lang w:val="ro-MD"/>
              </w:rPr>
            </w:pPr>
            <w:r w:rsidRPr="00A56519">
              <w:rPr>
                <w:rFonts w:eastAsia="Calibri" w:cs="Times New Roman"/>
                <w:sz w:val="24"/>
                <w:szCs w:val="28"/>
                <w:shd w:val="clear" w:color="auto" w:fill="FFFFFF"/>
                <w:lang w:val="ro-MD"/>
              </w:rPr>
              <w:t xml:space="preserve">La articolul 5 din Legea nr. 625/1995 cu privire la Zona </w:t>
            </w:r>
            <w:proofErr w:type="spellStart"/>
            <w:r w:rsidRPr="00A56519">
              <w:rPr>
                <w:rFonts w:eastAsia="Calibri" w:cs="Times New Roman"/>
                <w:sz w:val="24"/>
                <w:szCs w:val="28"/>
                <w:shd w:val="clear" w:color="auto" w:fill="FFFFFF"/>
                <w:lang w:val="ro-MD"/>
              </w:rPr>
              <w:t>Antreprenoriatului</w:t>
            </w:r>
            <w:proofErr w:type="spellEnd"/>
            <w:r w:rsidRPr="00A56519">
              <w:rPr>
                <w:rFonts w:eastAsia="Calibri" w:cs="Times New Roman"/>
                <w:sz w:val="24"/>
                <w:szCs w:val="28"/>
                <w:shd w:val="clear" w:color="auto" w:fill="FFFFFF"/>
                <w:lang w:val="ro-MD"/>
              </w:rPr>
              <w:t xml:space="preserve"> Liber „Expo-Business-Chișinău”</w:t>
            </w:r>
          </w:p>
          <w:p w14:paraId="4E39AC86" w14:textId="77777777" w:rsidR="00A56519" w:rsidRPr="00A56519" w:rsidRDefault="00A56519" w:rsidP="00A56519">
            <w:pPr>
              <w:numPr>
                <w:ilvl w:val="0"/>
                <w:numId w:val="2"/>
              </w:numPr>
              <w:spacing w:line="276" w:lineRule="auto"/>
              <w:jc w:val="both"/>
              <w:rPr>
                <w:rFonts w:eastAsia="Calibri" w:cs="Times New Roman"/>
                <w:szCs w:val="28"/>
                <w:shd w:val="clear" w:color="auto" w:fill="FFFFFF"/>
                <w:lang w:val="ro-MD"/>
              </w:rPr>
            </w:pPr>
            <w:r w:rsidRPr="00A56519">
              <w:rPr>
                <w:rFonts w:eastAsia="Calibri" w:cs="Times New Roman"/>
                <w:sz w:val="24"/>
                <w:szCs w:val="28"/>
                <w:shd w:val="clear" w:color="auto" w:fill="FFFFFF"/>
                <w:lang w:val="ro-MD"/>
              </w:rPr>
              <w:t xml:space="preserve">La articolul 5 din Legea nr. 626/1995 privind Zona </w:t>
            </w:r>
            <w:proofErr w:type="spellStart"/>
            <w:r w:rsidRPr="00A56519">
              <w:rPr>
                <w:rFonts w:eastAsia="Calibri" w:cs="Times New Roman"/>
                <w:sz w:val="24"/>
                <w:szCs w:val="28"/>
                <w:shd w:val="clear" w:color="auto" w:fill="FFFFFF"/>
                <w:lang w:val="ro-MD"/>
              </w:rPr>
              <w:t>Antreprenoriatului</w:t>
            </w:r>
            <w:proofErr w:type="spellEnd"/>
            <w:r w:rsidRPr="00A56519">
              <w:rPr>
                <w:rFonts w:eastAsia="Calibri" w:cs="Times New Roman"/>
                <w:sz w:val="24"/>
                <w:szCs w:val="28"/>
                <w:shd w:val="clear" w:color="auto" w:fill="FFFFFF"/>
                <w:lang w:val="ro-MD"/>
              </w:rPr>
              <w:t xml:space="preserve"> Liber „Tvardița”</w:t>
            </w:r>
          </w:p>
          <w:p w14:paraId="159C6B59" w14:textId="77777777" w:rsidR="00A56519" w:rsidRPr="00A56519" w:rsidRDefault="00A56519" w:rsidP="00A56519">
            <w:pPr>
              <w:numPr>
                <w:ilvl w:val="0"/>
                <w:numId w:val="2"/>
              </w:numPr>
              <w:shd w:val="clear" w:color="auto" w:fill="FFFFFF"/>
              <w:spacing w:line="276" w:lineRule="auto"/>
              <w:jc w:val="both"/>
              <w:rPr>
                <w:rFonts w:eastAsia="Calibri" w:cs="Times New Roman"/>
                <w:szCs w:val="28"/>
                <w:shd w:val="clear" w:color="auto" w:fill="FFFFFF"/>
                <w:lang w:val="ro-MD"/>
              </w:rPr>
            </w:pPr>
            <w:r w:rsidRPr="00A56519">
              <w:rPr>
                <w:rFonts w:eastAsia="Calibri" w:cs="Times New Roman"/>
                <w:sz w:val="24"/>
                <w:szCs w:val="28"/>
                <w:shd w:val="clear" w:color="auto" w:fill="FFFFFF"/>
                <w:lang w:val="ro-MD"/>
              </w:rPr>
              <w:t>La articolul 5 din Legea nr. 1295/2002 privind Zona Economică Liberă „Ungheni-Business”</w:t>
            </w:r>
          </w:p>
          <w:p w14:paraId="2CCEE091" w14:textId="77777777" w:rsidR="00A56519" w:rsidRPr="00A56519" w:rsidRDefault="00A56519" w:rsidP="00A56519">
            <w:pPr>
              <w:numPr>
                <w:ilvl w:val="0"/>
                <w:numId w:val="2"/>
              </w:numPr>
              <w:shd w:val="clear" w:color="auto" w:fill="FFFFFF"/>
              <w:spacing w:line="276" w:lineRule="auto"/>
              <w:jc w:val="both"/>
              <w:rPr>
                <w:rFonts w:eastAsia="Calibri" w:cs="Times New Roman"/>
                <w:sz w:val="24"/>
                <w:szCs w:val="24"/>
                <w:lang w:val="ro-MD"/>
              </w:rPr>
            </w:pPr>
            <w:r w:rsidRPr="00A56519">
              <w:rPr>
                <w:rFonts w:eastAsia="Calibri" w:cs="Times New Roman"/>
                <w:sz w:val="24"/>
                <w:szCs w:val="28"/>
                <w:shd w:val="clear" w:color="auto" w:fill="FFFFFF"/>
                <w:lang w:val="ro-MD"/>
              </w:rPr>
              <w:t xml:space="preserve">La articolul 5 din Legea nr. 1527/1998 privind Zona </w:t>
            </w:r>
            <w:proofErr w:type="spellStart"/>
            <w:r w:rsidRPr="00A56519">
              <w:rPr>
                <w:rFonts w:eastAsia="Calibri" w:cs="Times New Roman"/>
                <w:sz w:val="24"/>
                <w:szCs w:val="28"/>
                <w:shd w:val="clear" w:color="auto" w:fill="FFFFFF"/>
                <w:lang w:val="ro-MD"/>
              </w:rPr>
              <w:t>Antreprenoriatului</w:t>
            </w:r>
            <w:proofErr w:type="spellEnd"/>
            <w:r w:rsidRPr="00A56519">
              <w:rPr>
                <w:rFonts w:eastAsia="Calibri" w:cs="Times New Roman"/>
                <w:sz w:val="24"/>
                <w:szCs w:val="28"/>
                <w:shd w:val="clear" w:color="auto" w:fill="FFFFFF"/>
                <w:lang w:val="ro-MD"/>
              </w:rPr>
              <w:t xml:space="preserve"> Liber „</w:t>
            </w:r>
            <w:proofErr w:type="spellStart"/>
            <w:r w:rsidRPr="00A56519">
              <w:rPr>
                <w:rFonts w:eastAsia="Calibri" w:cs="Times New Roman"/>
                <w:sz w:val="24"/>
                <w:szCs w:val="28"/>
                <w:shd w:val="clear" w:color="auto" w:fill="FFFFFF"/>
                <w:lang w:val="ro-MD"/>
              </w:rPr>
              <w:t>Valkaneș</w:t>
            </w:r>
            <w:proofErr w:type="spellEnd"/>
            <w:r w:rsidRPr="00A56519">
              <w:rPr>
                <w:rFonts w:eastAsia="Calibri" w:cs="Times New Roman"/>
                <w:sz w:val="24"/>
                <w:szCs w:val="28"/>
                <w:shd w:val="clear" w:color="auto" w:fill="FFFFFF"/>
                <w:lang w:val="ro-MD"/>
              </w:rPr>
              <w:t>”</w:t>
            </w:r>
          </w:p>
          <w:p w14:paraId="1789ED1A" w14:textId="77777777" w:rsidR="00A56519" w:rsidRPr="00A56519" w:rsidRDefault="00A56519" w:rsidP="00A56519">
            <w:pPr>
              <w:numPr>
                <w:ilvl w:val="0"/>
                <w:numId w:val="2"/>
              </w:numPr>
              <w:shd w:val="clear" w:color="auto" w:fill="FFFFFF"/>
              <w:spacing w:line="276" w:lineRule="auto"/>
              <w:jc w:val="both"/>
              <w:rPr>
                <w:rFonts w:eastAsia="Calibri" w:cs="Times New Roman"/>
                <w:sz w:val="24"/>
                <w:szCs w:val="24"/>
                <w:lang w:val="ro-MD"/>
              </w:rPr>
            </w:pPr>
            <w:r w:rsidRPr="00A56519">
              <w:rPr>
                <w:rFonts w:eastAsia="Calibri" w:cs="Times New Roman"/>
                <w:sz w:val="24"/>
                <w:szCs w:val="28"/>
                <w:shd w:val="clear" w:color="auto" w:fill="FFFFFF"/>
                <w:lang w:val="ro-MD"/>
              </w:rPr>
              <w:t xml:space="preserve">La articolul 5 din Legea nr. 1529/1998 </w:t>
            </w:r>
            <w:r w:rsidRPr="00A56519">
              <w:rPr>
                <w:rFonts w:eastAsia="Calibri" w:cs="Times New Roman"/>
                <w:sz w:val="24"/>
                <w:shd w:val="clear" w:color="auto" w:fill="FFFFFF"/>
                <w:lang w:val="ro-MD"/>
              </w:rPr>
              <w:t xml:space="preserve">privind Zona </w:t>
            </w:r>
            <w:proofErr w:type="spellStart"/>
            <w:r w:rsidRPr="00A56519">
              <w:rPr>
                <w:rFonts w:eastAsia="Calibri" w:cs="Times New Roman"/>
                <w:sz w:val="24"/>
                <w:shd w:val="clear" w:color="auto" w:fill="FFFFFF"/>
                <w:lang w:val="ro-MD"/>
              </w:rPr>
              <w:t>Antreprenoriatului</w:t>
            </w:r>
            <w:proofErr w:type="spellEnd"/>
            <w:r w:rsidRPr="00A56519">
              <w:rPr>
                <w:rFonts w:eastAsia="Calibri" w:cs="Times New Roman"/>
                <w:sz w:val="24"/>
                <w:shd w:val="clear" w:color="auto" w:fill="FFFFFF"/>
                <w:lang w:val="ro-MD"/>
              </w:rPr>
              <w:t xml:space="preserve"> Liber -Parcul de </w:t>
            </w:r>
            <w:proofErr w:type="spellStart"/>
            <w:r w:rsidRPr="00A56519">
              <w:rPr>
                <w:rFonts w:eastAsia="Calibri" w:cs="Times New Roman"/>
                <w:sz w:val="24"/>
                <w:shd w:val="clear" w:color="auto" w:fill="FFFFFF"/>
                <w:lang w:val="ro-MD"/>
              </w:rPr>
              <w:t>Producţie</w:t>
            </w:r>
            <w:proofErr w:type="spellEnd"/>
            <w:r w:rsidRPr="00A56519">
              <w:rPr>
                <w:rFonts w:eastAsia="Calibri" w:cs="Times New Roman"/>
                <w:sz w:val="24"/>
                <w:shd w:val="clear" w:color="auto" w:fill="FFFFFF"/>
                <w:lang w:val="ro-MD"/>
              </w:rPr>
              <w:t xml:space="preserve"> "Taraclia".</w:t>
            </w:r>
          </w:p>
        </w:tc>
      </w:tr>
      <w:tr w:rsidR="00A56519" w:rsidRPr="00A56519" w14:paraId="7BA2C0EE" w14:textId="77777777" w:rsidTr="00A56519">
        <w:trPr>
          <w:trHeight w:val="420"/>
        </w:trPr>
        <w:tc>
          <w:tcPr>
            <w:tcW w:w="751" w:type="dxa"/>
            <w:shd w:val="clear" w:color="auto" w:fill="D9D9D9"/>
          </w:tcPr>
          <w:p w14:paraId="07EC0958" w14:textId="77777777" w:rsidR="00A56519" w:rsidRPr="00A56519" w:rsidRDefault="00A56519" w:rsidP="00A56519">
            <w:pPr>
              <w:spacing w:before="80" w:after="80"/>
              <w:jc w:val="center"/>
              <w:rPr>
                <w:rFonts w:eastAsia="Calibri" w:cs="Times New Roman"/>
                <w:b/>
                <w:sz w:val="25"/>
                <w:szCs w:val="25"/>
              </w:rPr>
            </w:pPr>
            <w:r w:rsidRPr="00A56519">
              <w:rPr>
                <w:rFonts w:eastAsia="Calibri" w:cs="Times New Roman"/>
                <w:b/>
                <w:sz w:val="25"/>
                <w:szCs w:val="25"/>
              </w:rPr>
              <w:lastRenderedPageBreak/>
              <w:t>V.</w:t>
            </w:r>
          </w:p>
        </w:tc>
        <w:tc>
          <w:tcPr>
            <w:tcW w:w="9636" w:type="dxa"/>
            <w:shd w:val="clear" w:color="auto" w:fill="D9D9D9"/>
          </w:tcPr>
          <w:p w14:paraId="052F1E1C" w14:textId="77777777" w:rsidR="00A56519" w:rsidRPr="00A56519" w:rsidRDefault="00A56519" w:rsidP="00A56519">
            <w:pPr>
              <w:spacing w:before="80" w:after="80"/>
              <w:rPr>
                <w:rFonts w:eastAsia="Calibri" w:cs="Times New Roman"/>
                <w:b/>
                <w:sz w:val="25"/>
                <w:szCs w:val="25"/>
              </w:rPr>
            </w:pPr>
            <w:r w:rsidRPr="00A56519">
              <w:rPr>
                <w:rFonts w:eastAsia="Calibri" w:cs="Times New Roman"/>
                <w:b/>
                <w:sz w:val="25"/>
                <w:szCs w:val="25"/>
              </w:rPr>
              <w:t xml:space="preserve">Fundamentarea </w:t>
            </w:r>
            <w:proofErr w:type="spellStart"/>
            <w:r w:rsidRPr="00A56519">
              <w:rPr>
                <w:rFonts w:eastAsia="Calibri" w:cs="Times New Roman"/>
                <w:b/>
                <w:sz w:val="25"/>
                <w:szCs w:val="25"/>
              </w:rPr>
              <w:t>economico</w:t>
            </w:r>
            <w:proofErr w:type="spellEnd"/>
            <w:r w:rsidRPr="00A56519">
              <w:rPr>
                <w:rFonts w:eastAsia="Calibri" w:cs="Times New Roman"/>
                <w:b/>
                <w:sz w:val="25"/>
                <w:szCs w:val="25"/>
              </w:rPr>
              <w:t>-financiară</w:t>
            </w:r>
          </w:p>
        </w:tc>
      </w:tr>
      <w:tr w:rsidR="00A56519" w:rsidRPr="00703828" w14:paraId="39A8F8B8" w14:textId="77777777" w:rsidTr="00A56519">
        <w:trPr>
          <w:trHeight w:val="695"/>
        </w:trPr>
        <w:tc>
          <w:tcPr>
            <w:tcW w:w="751" w:type="dxa"/>
            <w:shd w:val="clear" w:color="auto" w:fill="FFFFFF"/>
          </w:tcPr>
          <w:p w14:paraId="2DD06379" w14:textId="77777777" w:rsidR="00A56519" w:rsidRPr="00A56519" w:rsidRDefault="00A56519" w:rsidP="00A56519">
            <w:pPr>
              <w:jc w:val="center"/>
              <w:rPr>
                <w:rFonts w:eastAsia="Calibri" w:cs="Times New Roman"/>
                <w:sz w:val="25"/>
                <w:szCs w:val="25"/>
              </w:rPr>
            </w:pPr>
          </w:p>
        </w:tc>
        <w:tc>
          <w:tcPr>
            <w:tcW w:w="9636" w:type="dxa"/>
            <w:shd w:val="clear" w:color="auto" w:fill="FFFFFF"/>
          </w:tcPr>
          <w:p w14:paraId="2E84D9EC" w14:textId="77777777" w:rsidR="00A56519" w:rsidRPr="00A56519" w:rsidRDefault="00A56519" w:rsidP="00A56519">
            <w:pPr>
              <w:jc w:val="both"/>
              <w:rPr>
                <w:rFonts w:eastAsia="Calibri" w:cs="Times New Roman"/>
                <w:sz w:val="24"/>
                <w:szCs w:val="24"/>
              </w:rPr>
            </w:pPr>
            <w:r w:rsidRPr="00A56519">
              <w:rPr>
                <w:rFonts w:eastAsia="Calibri" w:cs="Times New Roman"/>
                <w:sz w:val="24"/>
                <w:szCs w:val="24"/>
                <w:lang w:eastAsia="zh-TW" w:bidi="en-US"/>
              </w:rPr>
              <w:t xml:space="preserve">Implementarea proiectului de hotărâre de Guvern nu va necesita cheltuieli suplimentare de la bugetul de stat, în cazul ajutorului de stat în zonele economice libere, odată ce facilitățile aferente impozitului pe venit sunt deja stabilite în art. 49 din Codul fiscal. </w:t>
            </w:r>
            <w:r w:rsidRPr="00A56519">
              <w:rPr>
                <w:rFonts w:eastAsia="Calibri" w:cs="Times New Roman"/>
                <w:sz w:val="24"/>
                <w:szCs w:val="24"/>
                <w:lang w:eastAsia="zh-TW" w:bidi="en-US"/>
              </w:rPr>
              <w:br/>
            </w:r>
            <w:r w:rsidRPr="00A56519">
              <w:rPr>
                <w:rFonts w:eastAsia="Calibri" w:cs="Times New Roman"/>
                <w:sz w:val="24"/>
                <w:szCs w:val="24"/>
              </w:rPr>
              <w:t xml:space="preserve">Pentru întreprinderile din sectorul industrial care vor beneficia de facilități fiscale de natura ajutorului de stat, costurile vor fi estimate la momentul aprobării schemei de ajutor de stat prin Hotărâre de Guvern, din moment ce scutirea de 50% la impozitul pe venit nu se aplică din oficiu </w:t>
            </w:r>
            <w:r w:rsidRPr="00A56519">
              <w:rPr>
                <w:rFonts w:eastAsia="Calibri" w:cs="Times New Roman"/>
                <w:sz w:val="24"/>
                <w:szCs w:val="24"/>
              </w:rPr>
              <w:lastRenderedPageBreak/>
              <w:t xml:space="preserve">pentru întreprinderile eligibile, dar este condiționată   </w:t>
            </w:r>
            <w:r w:rsidRPr="00A56519">
              <w:rPr>
                <w:rFonts w:eastAsia="Calibri" w:cs="Times New Roman"/>
                <w:sz w:val="24"/>
                <w:szCs w:val="24"/>
                <w:lang w:val="ro-MD"/>
              </w:rPr>
              <w:t xml:space="preserve">de </w:t>
            </w:r>
            <w:r w:rsidRPr="00A56519">
              <w:rPr>
                <w:rFonts w:eastAsia="Calibri" w:cs="Times New Roman"/>
                <w:sz w:val="24"/>
                <w:szCs w:val="24"/>
                <w:shd w:val="clear" w:color="auto" w:fill="FFFFFF"/>
                <w:lang w:val="ro-MD"/>
              </w:rPr>
              <w:t>mărimea investițiilor realizate și în funcție de pragul de intensitate a ajutorului de stat</w:t>
            </w:r>
            <w:r w:rsidRPr="00A56519">
              <w:rPr>
                <w:rFonts w:eastAsia="Calibri" w:cs="Times New Roman"/>
                <w:sz w:val="24"/>
                <w:szCs w:val="24"/>
                <w:shd w:val="clear" w:color="auto" w:fill="FFFFFF"/>
              </w:rPr>
              <w:t xml:space="preserve">. </w:t>
            </w:r>
            <w:r w:rsidRPr="00A56519">
              <w:rPr>
                <w:rFonts w:eastAsia="Calibri" w:cs="Times New Roman"/>
                <w:sz w:val="24"/>
                <w:szCs w:val="24"/>
              </w:rPr>
              <w:t xml:space="preserve"> </w:t>
            </w:r>
          </w:p>
        </w:tc>
      </w:tr>
      <w:tr w:rsidR="00A56519" w:rsidRPr="00703828" w14:paraId="5F774CBD" w14:textId="77777777" w:rsidTr="00A56519">
        <w:trPr>
          <w:trHeight w:val="70"/>
        </w:trPr>
        <w:tc>
          <w:tcPr>
            <w:tcW w:w="751" w:type="dxa"/>
            <w:shd w:val="clear" w:color="auto" w:fill="D9D9D9"/>
          </w:tcPr>
          <w:p w14:paraId="225A7759" w14:textId="77777777" w:rsidR="00A56519" w:rsidRPr="00A56519" w:rsidRDefault="00A56519" w:rsidP="00A56519">
            <w:pPr>
              <w:spacing w:before="80" w:after="80"/>
              <w:jc w:val="center"/>
              <w:rPr>
                <w:rFonts w:eastAsia="Calibri" w:cs="Times New Roman"/>
                <w:b/>
                <w:sz w:val="25"/>
                <w:szCs w:val="25"/>
              </w:rPr>
            </w:pPr>
            <w:r w:rsidRPr="00A56519">
              <w:rPr>
                <w:rFonts w:eastAsia="Calibri" w:cs="Times New Roman"/>
                <w:b/>
                <w:sz w:val="25"/>
                <w:szCs w:val="25"/>
              </w:rPr>
              <w:lastRenderedPageBreak/>
              <w:t>VI.</w:t>
            </w:r>
          </w:p>
        </w:tc>
        <w:tc>
          <w:tcPr>
            <w:tcW w:w="9636" w:type="dxa"/>
            <w:shd w:val="clear" w:color="auto" w:fill="D9D9D9"/>
          </w:tcPr>
          <w:p w14:paraId="03A15645" w14:textId="77777777" w:rsidR="00A56519" w:rsidRPr="00A56519" w:rsidRDefault="00A56519" w:rsidP="00A56519">
            <w:pPr>
              <w:spacing w:before="80" w:after="80"/>
              <w:jc w:val="both"/>
              <w:rPr>
                <w:rFonts w:eastAsia="Calibri" w:cs="Times New Roman"/>
                <w:b/>
                <w:sz w:val="25"/>
                <w:szCs w:val="25"/>
              </w:rPr>
            </w:pPr>
            <w:r w:rsidRPr="00A56519">
              <w:rPr>
                <w:rFonts w:eastAsia="Calibri" w:cs="Times New Roman"/>
                <w:b/>
                <w:sz w:val="25"/>
                <w:szCs w:val="25"/>
              </w:rPr>
              <w:t>Modul de încorporare a actului în cadrul normativ în vigoare</w:t>
            </w:r>
          </w:p>
        </w:tc>
      </w:tr>
      <w:tr w:rsidR="00A56519" w:rsidRPr="00703828" w14:paraId="6B70C9BE" w14:textId="77777777" w:rsidTr="00A56519">
        <w:trPr>
          <w:trHeight w:val="514"/>
        </w:trPr>
        <w:tc>
          <w:tcPr>
            <w:tcW w:w="751" w:type="dxa"/>
            <w:shd w:val="clear" w:color="auto" w:fill="FFFFFF"/>
          </w:tcPr>
          <w:p w14:paraId="7EC7C6EC" w14:textId="77777777" w:rsidR="00A56519" w:rsidRPr="00A56519" w:rsidRDefault="00A56519" w:rsidP="00A56519">
            <w:pPr>
              <w:spacing w:before="80" w:after="80"/>
              <w:jc w:val="center"/>
              <w:rPr>
                <w:rFonts w:eastAsia="Calibri" w:cs="Times New Roman"/>
                <w:b/>
                <w:sz w:val="25"/>
                <w:szCs w:val="25"/>
              </w:rPr>
            </w:pPr>
          </w:p>
        </w:tc>
        <w:tc>
          <w:tcPr>
            <w:tcW w:w="9636" w:type="dxa"/>
            <w:shd w:val="clear" w:color="auto" w:fill="FFFFFF"/>
          </w:tcPr>
          <w:p w14:paraId="51274AE3" w14:textId="77777777" w:rsidR="00A56519" w:rsidRPr="00A56519" w:rsidRDefault="00A56519" w:rsidP="00A56519">
            <w:pPr>
              <w:jc w:val="both"/>
              <w:rPr>
                <w:rFonts w:eastAsia="Calibri" w:cs="Times New Roman"/>
                <w:sz w:val="24"/>
                <w:szCs w:val="24"/>
              </w:rPr>
            </w:pPr>
            <w:r w:rsidRPr="00A56519">
              <w:rPr>
                <w:rFonts w:eastAsia="Calibri" w:cs="Times New Roman"/>
                <w:sz w:val="24"/>
                <w:szCs w:val="24"/>
              </w:rPr>
              <w:t>Odată cu intrarea în vigoare a prezentului proiect de lege, Guvernul va aproba schemele de ajutor de stat.</w:t>
            </w:r>
          </w:p>
        </w:tc>
      </w:tr>
      <w:tr w:rsidR="00A56519" w:rsidRPr="00703828" w14:paraId="4D7766AC" w14:textId="77777777" w:rsidTr="00A56519">
        <w:trPr>
          <w:trHeight w:val="514"/>
        </w:trPr>
        <w:tc>
          <w:tcPr>
            <w:tcW w:w="751" w:type="dxa"/>
            <w:shd w:val="clear" w:color="auto" w:fill="D9D9D9"/>
          </w:tcPr>
          <w:p w14:paraId="60F871B6" w14:textId="77777777" w:rsidR="00A56519" w:rsidRPr="00A56519" w:rsidRDefault="00A56519" w:rsidP="00A56519">
            <w:pPr>
              <w:spacing w:before="80" w:after="80"/>
              <w:jc w:val="center"/>
              <w:rPr>
                <w:rFonts w:eastAsia="Calibri" w:cs="Times New Roman"/>
                <w:b/>
                <w:sz w:val="25"/>
                <w:szCs w:val="25"/>
              </w:rPr>
            </w:pPr>
            <w:r w:rsidRPr="00A56519">
              <w:rPr>
                <w:rFonts w:eastAsia="Calibri" w:cs="Times New Roman"/>
                <w:b/>
                <w:sz w:val="25"/>
                <w:szCs w:val="25"/>
              </w:rPr>
              <w:t>VII.</w:t>
            </w:r>
          </w:p>
        </w:tc>
        <w:tc>
          <w:tcPr>
            <w:tcW w:w="9636" w:type="dxa"/>
            <w:shd w:val="clear" w:color="auto" w:fill="D9D9D9"/>
          </w:tcPr>
          <w:p w14:paraId="362F3E57" w14:textId="77777777" w:rsidR="00A56519" w:rsidRPr="00A56519" w:rsidRDefault="00A56519" w:rsidP="00A56519">
            <w:pPr>
              <w:spacing w:before="80" w:after="80"/>
              <w:jc w:val="both"/>
              <w:rPr>
                <w:rFonts w:eastAsia="Calibri" w:cs="Times New Roman"/>
                <w:b/>
                <w:sz w:val="25"/>
                <w:szCs w:val="25"/>
              </w:rPr>
            </w:pPr>
            <w:r w:rsidRPr="00A56519">
              <w:rPr>
                <w:rFonts w:eastAsia="Calibri" w:cs="Times New Roman"/>
                <w:b/>
                <w:sz w:val="25"/>
                <w:szCs w:val="25"/>
              </w:rPr>
              <w:t>Avizarea și consultarea publică a proiectului</w:t>
            </w:r>
          </w:p>
        </w:tc>
      </w:tr>
      <w:tr w:rsidR="00A56519" w:rsidRPr="00703828" w14:paraId="6AD1C352" w14:textId="77777777" w:rsidTr="00A56519">
        <w:trPr>
          <w:trHeight w:val="514"/>
        </w:trPr>
        <w:tc>
          <w:tcPr>
            <w:tcW w:w="751" w:type="dxa"/>
            <w:shd w:val="clear" w:color="auto" w:fill="FFFFFF"/>
          </w:tcPr>
          <w:p w14:paraId="78AAB0DE" w14:textId="77777777" w:rsidR="00A56519" w:rsidRPr="00A56519" w:rsidRDefault="00A56519" w:rsidP="00A56519">
            <w:pPr>
              <w:spacing w:before="80" w:after="80"/>
              <w:jc w:val="center"/>
              <w:rPr>
                <w:rFonts w:eastAsia="Calibri" w:cs="Times New Roman"/>
                <w:b/>
                <w:sz w:val="25"/>
                <w:szCs w:val="25"/>
              </w:rPr>
            </w:pPr>
          </w:p>
        </w:tc>
        <w:tc>
          <w:tcPr>
            <w:tcW w:w="9636" w:type="dxa"/>
            <w:shd w:val="clear" w:color="auto" w:fill="FFFFFF"/>
          </w:tcPr>
          <w:p w14:paraId="4750336D" w14:textId="77777777" w:rsidR="00A56519" w:rsidRPr="00A56519" w:rsidRDefault="00A56519" w:rsidP="00A56519">
            <w:pPr>
              <w:spacing w:before="80" w:after="80"/>
              <w:jc w:val="both"/>
              <w:rPr>
                <w:rFonts w:eastAsia="Calibri" w:cs="Times New Roman"/>
                <w:b/>
                <w:sz w:val="24"/>
                <w:szCs w:val="24"/>
              </w:rPr>
            </w:pPr>
            <w:r w:rsidRPr="00A56519">
              <w:rPr>
                <w:rFonts w:eastAsia="Calibri" w:cs="Times New Roman"/>
                <w:sz w:val="25"/>
                <w:szCs w:val="25"/>
              </w:rPr>
              <w:t xml:space="preserve"> </w:t>
            </w:r>
            <w:r w:rsidRPr="00A56519">
              <w:rPr>
                <w:rFonts w:eastAsia="Calibri" w:cs="Times New Roman"/>
                <w:sz w:val="24"/>
                <w:szCs w:val="24"/>
              </w:rPr>
              <w:t>În scopul respectării prevederilor Legii nr.239/2008 privind transparența în procesul decizional, proiectul a fost plasat pe pagina web a Ministerului Dezvoltării Economice și Digitalizării (</w:t>
            </w:r>
            <w:hyperlink r:id="rId7" w:history="1">
              <w:r w:rsidRPr="00A56519">
                <w:rPr>
                  <w:rFonts w:eastAsia="Calibri" w:cs="Times New Roman"/>
                  <w:color w:val="0000FF"/>
                  <w:sz w:val="24"/>
                  <w:szCs w:val="24"/>
                  <w:u w:val="single"/>
                </w:rPr>
                <w:t>www.mded.gov.md</w:t>
              </w:r>
            </w:hyperlink>
            <w:r w:rsidRPr="00A56519">
              <w:rPr>
                <w:rFonts w:eastAsia="Calibri" w:cs="Times New Roman"/>
                <w:sz w:val="24"/>
                <w:szCs w:val="24"/>
              </w:rPr>
              <w:t xml:space="preserve">), la compartimentul </w:t>
            </w:r>
            <w:r w:rsidRPr="00A56519">
              <w:rPr>
                <w:rFonts w:eastAsia="Calibri" w:cs="Times New Roman"/>
                <w:i/>
                <w:sz w:val="24"/>
                <w:szCs w:val="24"/>
              </w:rPr>
              <w:t>„Transparență decizională”</w:t>
            </w:r>
            <w:r w:rsidRPr="00A56519">
              <w:rPr>
                <w:rFonts w:eastAsia="Calibri" w:cs="Times New Roman"/>
                <w:sz w:val="24"/>
                <w:szCs w:val="24"/>
              </w:rPr>
              <w:t xml:space="preserve">, </w:t>
            </w:r>
            <w:proofErr w:type="spellStart"/>
            <w:r w:rsidRPr="00A56519">
              <w:rPr>
                <w:rFonts w:eastAsia="Calibri" w:cs="Times New Roman"/>
                <w:sz w:val="24"/>
                <w:szCs w:val="24"/>
              </w:rPr>
              <w:t>subcompartimentul</w:t>
            </w:r>
            <w:proofErr w:type="spellEnd"/>
            <w:r w:rsidRPr="00A56519">
              <w:rPr>
                <w:rFonts w:eastAsia="Calibri" w:cs="Times New Roman"/>
                <w:sz w:val="24"/>
                <w:szCs w:val="24"/>
              </w:rPr>
              <w:t xml:space="preserve"> </w:t>
            </w:r>
            <w:r w:rsidRPr="00A56519">
              <w:rPr>
                <w:rFonts w:eastAsia="Calibri" w:cs="Times New Roman"/>
                <w:i/>
                <w:sz w:val="24"/>
                <w:szCs w:val="24"/>
              </w:rPr>
              <w:t>„Anunțuri privind consultările publice”</w:t>
            </w:r>
            <w:r w:rsidR="009008F2">
              <w:rPr>
                <w:rFonts w:eastAsia="Calibri" w:cs="Times New Roman"/>
                <w:i/>
                <w:sz w:val="24"/>
                <w:szCs w:val="24"/>
              </w:rPr>
              <w:t xml:space="preserve"> </w:t>
            </w:r>
            <w:r w:rsidR="008E1653">
              <w:rPr>
                <w:rFonts w:eastAsia="Calibri" w:cs="Times New Roman"/>
                <w:i/>
                <w:sz w:val="24"/>
                <w:szCs w:val="24"/>
              </w:rPr>
              <w:t xml:space="preserve">, </w:t>
            </w:r>
            <w:hyperlink r:id="rId8" w:history="1">
              <w:r w:rsidR="008E1653" w:rsidRPr="008E1653">
                <w:rPr>
                  <w:rFonts w:eastAsia="Times New Roman" w:cs="Times New Roman"/>
                  <w:color w:val="0563C1"/>
                  <w:sz w:val="24"/>
                  <w:szCs w:val="24"/>
                  <w:u w:val="single"/>
                  <w:lang w:val="en-US"/>
                </w:rPr>
                <w:t>https://particip.gov.md/ro/document/stages/*/12634</w:t>
              </w:r>
            </w:hyperlink>
            <w:r w:rsidRPr="00A56519">
              <w:rPr>
                <w:rFonts w:eastAsia="Calibri" w:cs="Times New Roman"/>
                <w:sz w:val="24"/>
                <w:szCs w:val="24"/>
              </w:rPr>
              <w:t>.</w:t>
            </w:r>
            <w:r w:rsidR="009008F2">
              <w:rPr>
                <w:rFonts w:eastAsia="Calibri" w:cs="Times New Roman"/>
                <w:sz w:val="24"/>
                <w:szCs w:val="24"/>
              </w:rPr>
              <w:t xml:space="preserve"> </w:t>
            </w:r>
          </w:p>
        </w:tc>
      </w:tr>
      <w:tr w:rsidR="00A56519" w:rsidRPr="00A56519" w14:paraId="1868EE68" w14:textId="77777777" w:rsidTr="00A56519">
        <w:trPr>
          <w:trHeight w:val="86"/>
        </w:trPr>
        <w:tc>
          <w:tcPr>
            <w:tcW w:w="751" w:type="dxa"/>
            <w:shd w:val="clear" w:color="auto" w:fill="D9D9D9"/>
          </w:tcPr>
          <w:p w14:paraId="0C3F221E" w14:textId="77777777" w:rsidR="00A56519" w:rsidRPr="00A56519" w:rsidRDefault="00A56519" w:rsidP="00A56519">
            <w:pPr>
              <w:spacing w:before="80" w:after="80"/>
              <w:jc w:val="center"/>
              <w:rPr>
                <w:rFonts w:eastAsia="Calibri" w:cs="Times New Roman"/>
                <w:b/>
                <w:sz w:val="25"/>
                <w:szCs w:val="25"/>
              </w:rPr>
            </w:pPr>
            <w:r w:rsidRPr="00A56519">
              <w:rPr>
                <w:rFonts w:eastAsia="Calibri" w:cs="Times New Roman"/>
                <w:b/>
                <w:bCs/>
                <w:sz w:val="25"/>
                <w:szCs w:val="25"/>
                <w:lang w:eastAsia="ro-RO"/>
              </w:rPr>
              <w:t>VIII.</w:t>
            </w:r>
          </w:p>
        </w:tc>
        <w:tc>
          <w:tcPr>
            <w:tcW w:w="9636" w:type="dxa"/>
            <w:shd w:val="clear" w:color="auto" w:fill="D9D9D9"/>
          </w:tcPr>
          <w:p w14:paraId="6D0CA027" w14:textId="77777777" w:rsidR="00A56519" w:rsidRPr="00A56519" w:rsidRDefault="00A56519" w:rsidP="00A56519">
            <w:pPr>
              <w:spacing w:before="80" w:after="80"/>
              <w:jc w:val="both"/>
              <w:rPr>
                <w:rFonts w:eastAsia="Calibri" w:cs="Times New Roman"/>
                <w:b/>
                <w:sz w:val="25"/>
                <w:szCs w:val="25"/>
              </w:rPr>
            </w:pPr>
            <w:r w:rsidRPr="00A56519">
              <w:rPr>
                <w:rFonts w:eastAsia="Calibri" w:cs="Times New Roman"/>
                <w:b/>
                <w:sz w:val="25"/>
                <w:szCs w:val="25"/>
                <w:lang w:eastAsia="ro-RO"/>
              </w:rPr>
              <w:t>Constatările expertizei anticorupție</w:t>
            </w:r>
          </w:p>
        </w:tc>
      </w:tr>
      <w:tr w:rsidR="00A56519" w:rsidRPr="00703828" w14:paraId="22787645" w14:textId="77777777" w:rsidTr="00BC7EDA">
        <w:trPr>
          <w:trHeight w:val="70"/>
        </w:trPr>
        <w:tc>
          <w:tcPr>
            <w:tcW w:w="751" w:type="dxa"/>
            <w:shd w:val="clear" w:color="auto" w:fill="auto"/>
          </w:tcPr>
          <w:p w14:paraId="0C8ED78A" w14:textId="77777777" w:rsidR="00A56519" w:rsidRPr="00A56519" w:rsidRDefault="00A56519" w:rsidP="00A56519">
            <w:pPr>
              <w:spacing w:before="80" w:after="80"/>
              <w:jc w:val="center"/>
              <w:rPr>
                <w:rFonts w:eastAsia="Calibri" w:cs="Times New Roman"/>
                <w:b/>
                <w:sz w:val="25"/>
                <w:szCs w:val="25"/>
              </w:rPr>
            </w:pPr>
          </w:p>
        </w:tc>
        <w:tc>
          <w:tcPr>
            <w:tcW w:w="9636" w:type="dxa"/>
            <w:shd w:val="clear" w:color="auto" w:fill="auto"/>
          </w:tcPr>
          <w:p w14:paraId="5EEF6EBF" w14:textId="77777777" w:rsidR="00A56519" w:rsidRPr="00A56519" w:rsidRDefault="00A56519" w:rsidP="00A56519">
            <w:pPr>
              <w:spacing w:before="80" w:after="80"/>
              <w:jc w:val="both"/>
              <w:rPr>
                <w:rFonts w:eastAsia="Calibri" w:cs="Times New Roman"/>
                <w:b/>
                <w:sz w:val="24"/>
                <w:szCs w:val="24"/>
              </w:rPr>
            </w:pPr>
            <w:r w:rsidRPr="00A56519">
              <w:rPr>
                <w:rFonts w:eastAsia="Calibri" w:cs="Times New Roman"/>
                <w:sz w:val="24"/>
                <w:szCs w:val="24"/>
                <w:lang w:eastAsia="ro-RO"/>
              </w:rPr>
              <w:t>Proiectul va fi supus expertizei anticorupție conform art.35 din Legea nr.100/2017.</w:t>
            </w:r>
          </w:p>
        </w:tc>
      </w:tr>
      <w:tr w:rsidR="00A56519" w:rsidRPr="00A56519" w14:paraId="34402ACC" w14:textId="77777777" w:rsidTr="00A56519">
        <w:trPr>
          <w:trHeight w:val="70"/>
        </w:trPr>
        <w:tc>
          <w:tcPr>
            <w:tcW w:w="751" w:type="dxa"/>
            <w:shd w:val="clear" w:color="auto" w:fill="D9D9D9"/>
          </w:tcPr>
          <w:p w14:paraId="025E0997" w14:textId="77777777" w:rsidR="00A56519" w:rsidRPr="00A56519" w:rsidRDefault="00A56519" w:rsidP="00A56519">
            <w:pPr>
              <w:spacing w:before="80" w:after="80"/>
              <w:jc w:val="center"/>
              <w:rPr>
                <w:rFonts w:eastAsia="Calibri" w:cs="Times New Roman"/>
                <w:b/>
                <w:sz w:val="25"/>
                <w:szCs w:val="25"/>
              </w:rPr>
            </w:pPr>
            <w:r w:rsidRPr="00A56519">
              <w:rPr>
                <w:rFonts w:eastAsia="Calibri" w:cs="Times New Roman"/>
                <w:b/>
                <w:sz w:val="25"/>
                <w:szCs w:val="25"/>
              </w:rPr>
              <w:t>IX.</w:t>
            </w:r>
          </w:p>
        </w:tc>
        <w:tc>
          <w:tcPr>
            <w:tcW w:w="9636" w:type="dxa"/>
            <w:shd w:val="clear" w:color="auto" w:fill="D9D9D9"/>
          </w:tcPr>
          <w:p w14:paraId="6CA29522" w14:textId="77777777" w:rsidR="00A56519" w:rsidRPr="00A56519" w:rsidRDefault="00A56519" w:rsidP="00A56519">
            <w:pPr>
              <w:spacing w:before="80" w:after="80"/>
              <w:jc w:val="both"/>
              <w:rPr>
                <w:rFonts w:eastAsia="Calibri" w:cs="Times New Roman"/>
                <w:b/>
                <w:sz w:val="25"/>
                <w:szCs w:val="25"/>
              </w:rPr>
            </w:pPr>
            <w:r w:rsidRPr="00A56519">
              <w:rPr>
                <w:rFonts w:eastAsia="Calibri" w:cs="Times New Roman"/>
                <w:b/>
                <w:sz w:val="25"/>
                <w:szCs w:val="25"/>
                <w:lang w:eastAsia="ro-RO"/>
              </w:rPr>
              <w:t>Constatările expertizei de compatibilitate</w:t>
            </w:r>
          </w:p>
        </w:tc>
      </w:tr>
      <w:tr w:rsidR="00A56519" w:rsidRPr="00703828" w14:paraId="436CF9C1" w14:textId="77777777" w:rsidTr="00A56519">
        <w:trPr>
          <w:trHeight w:val="489"/>
        </w:trPr>
        <w:tc>
          <w:tcPr>
            <w:tcW w:w="751" w:type="dxa"/>
            <w:shd w:val="clear" w:color="auto" w:fill="FFFFFF"/>
          </w:tcPr>
          <w:p w14:paraId="1CB69ED1" w14:textId="77777777" w:rsidR="00A56519" w:rsidRPr="00A56519" w:rsidRDefault="00A56519" w:rsidP="00A56519">
            <w:pPr>
              <w:jc w:val="center"/>
              <w:rPr>
                <w:rFonts w:eastAsia="Calibri" w:cs="Times New Roman"/>
                <w:sz w:val="25"/>
                <w:szCs w:val="25"/>
              </w:rPr>
            </w:pPr>
          </w:p>
        </w:tc>
        <w:tc>
          <w:tcPr>
            <w:tcW w:w="9636" w:type="dxa"/>
            <w:shd w:val="clear" w:color="auto" w:fill="FFFFFF"/>
          </w:tcPr>
          <w:p w14:paraId="24F76F13" w14:textId="77777777" w:rsidR="00A56519" w:rsidRPr="00A56519" w:rsidRDefault="00A56519" w:rsidP="00A56519">
            <w:pPr>
              <w:jc w:val="both"/>
              <w:rPr>
                <w:rFonts w:eastAsia="Calibri" w:cs="Times New Roman"/>
                <w:sz w:val="24"/>
                <w:szCs w:val="24"/>
              </w:rPr>
            </w:pPr>
            <w:r w:rsidRPr="00A56519">
              <w:rPr>
                <w:rFonts w:eastAsia="Calibri" w:cs="Times New Roman"/>
                <w:sz w:val="24"/>
                <w:szCs w:val="24"/>
                <w:lang w:eastAsia="ro-RO"/>
              </w:rPr>
              <w:t>Prezentul proiect nu necesită efectuarea expertizei de compatibilitate conform art.36 din Legea nr.100/2017.</w:t>
            </w:r>
          </w:p>
        </w:tc>
      </w:tr>
      <w:tr w:rsidR="00A56519" w:rsidRPr="00A56519" w14:paraId="67B2A7DE" w14:textId="77777777" w:rsidTr="00A56519">
        <w:trPr>
          <w:trHeight w:val="70"/>
        </w:trPr>
        <w:tc>
          <w:tcPr>
            <w:tcW w:w="751" w:type="dxa"/>
            <w:shd w:val="clear" w:color="auto" w:fill="D9D9D9"/>
          </w:tcPr>
          <w:p w14:paraId="46B63063" w14:textId="77777777" w:rsidR="00A56519" w:rsidRPr="00A56519" w:rsidRDefault="00A56519" w:rsidP="00A56519">
            <w:pPr>
              <w:spacing w:before="80" w:after="80"/>
              <w:jc w:val="center"/>
              <w:rPr>
                <w:rFonts w:eastAsia="Calibri" w:cs="Times New Roman"/>
                <w:b/>
                <w:sz w:val="25"/>
                <w:szCs w:val="25"/>
              </w:rPr>
            </w:pPr>
            <w:r w:rsidRPr="00A56519">
              <w:rPr>
                <w:rFonts w:eastAsia="Calibri" w:cs="Times New Roman"/>
                <w:b/>
                <w:sz w:val="25"/>
                <w:szCs w:val="25"/>
              </w:rPr>
              <w:t>X.</w:t>
            </w:r>
          </w:p>
        </w:tc>
        <w:tc>
          <w:tcPr>
            <w:tcW w:w="9636" w:type="dxa"/>
            <w:shd w:val="clear" w:color="auto" w:fill="D9D9D9"/>
          </w:tcPr>
          <w:p w14:paraId="566B268C" w14:textId="77777777" w:rsidR="00A56519" w:rsidRPr="00A56519" w:rsidRDefault="00A56519" w:rsidP="00A56519">
            <w:pPr>
              <w:spacing w:before="80" w:after="80"/>
              <w:jc w:val="both"/>
              <w:rPr>
                <w:rFonts w:eastAsia="Calibri" w:cs="Times New Roman"/>
                <w:b/>
                <w:sz w:val="25"/>
                <w:szCs w:val="25"/>
              </w:rPr>
            </w:pPr>
            <w:r w:rsidRPr="00A56519">
              <w:rPr>
                <w:rFonts w:eastAsia="Calibri" w:cs="Times New Roman"/>
                <w:b/>
                <w:sz w:val="25"/>
                <w:szCs w:val="25"/>
              </w:rPr>
              <w:t>Constatările expertizei juridice</w:t>
            </w:r>
          </w:p>
        </w:tc>
      </w:tr>
      <w:tr w:rsidR="00A56519" w:rsidRPr="00703828" w14:paraId="4CE0DF16" w14:textId="77777777" w:rsidTr="00A56519">
        <w:trPr>
          <w:trHeight w:val="435"/>
        </w:trPr>
        <w:tc>
          <w:tcPr>
            <w:tcW w:w="751" w:type="dxa"/>
            <w:shd w:val="clear" w:color="auto" w:fill="FFFFFF"/>
          </w:tcPr>
          <w:p w14:paraId="4BDED5C6" w14:textId="77777777" w:rsidR="00A56519" w:rsidRPr="00A56519" w:rsidRDefault="00A56519" w:rsidP="00A56519">
            <w:pPr>
              <w:jc w:val="both"/>
              <w:rPr>
                <w:rFonts w:eastAsia="Calibri" w:cs="Times New Roman"/>
                <w:sz w:val="25"/>
                <w:szCs w:val="25"/>
              </w:rPr>
            </w:pPr>
          </w:p>
        </w:tc>
        <w:tc>
          <w:tcPr>
            <w:tcW w:w="9636" w:type="dxa"/>
            <w:shd w:val="clear" w:color="auto" w:fill="FFFFFF"/>
          </w:tcPr>
          <w:p w14:paraId="3EBBFCDF" w14:textId="77777777" w:rsidR="00A56519" w:rsidRPr="00A56519" w:rsidRDefault="00A56519" w:rsidP="00A56519">
            <w:pPr>
              <w:jc w:val="both"/>
              <w:rPr>
                <w:rFonts w:eastAsia="Calibri" w:cs="Times New Roman"/>
                <w:sz w:val="24"/>
                <w:szCs w:val="24"/>
              </w:rPr>
            </w:pPr>
            <w:r w:rsidRPr="00A56519">
              <w:rPr>
                <w:rFonts w:eastAsia="Calibri" w:cs="Times New Roman"/>
                <w:sz w:val="24"/>
                <w:szCs w:val="24"/>
                <w:lang w:eastAsia="ro-RO"/>
              </w:rPr>
              <w:t>Proiectul va fi supus expertizei juridice conform art. 37 din Legea nr.100/2017, fiind solicitată efectuarea expertizei de către Ministerul Justiției.</w:t>
            </w:r>
          </w:p>
        </w:tc>
      </w:tr>
    </w:tbl>
    <w:p w14:paraId="69DB344B" w14:textId="77777777" w:rsidR="00A56519" w:rsidRPr="00A56519" w:rsidRDefault="00A56519" w:rsidP="00A56519">
      <w:pPr>
        <w:spacing w:after="0" w:line="276" w:lineRule="auto"/>
        <w:jc w:val="both"/>
        <w:rPr>
          <w:rFonts w:eastAsia="Times New Roman" w:cs="Times New Roman"/>
          <w:b/>
          <w:sz w:val="25"/>
          <w:szCs w:val="25"/>
          <w:lang w:val="ro-RO" w:eastAsia="ru-RU"/>
        </w:rPr>
      </w:pPr>
    </w:p>
    <w:p w14:paraId="19721144" w14:textId="77777777" w:rsidR="00A56519" w:rsidRPr="00A56519" w:rsidRDefault="00A56519" w:rsidP="00A56519">
      <w:pPr>
        <w:spacing w:after="0" w:line="276" w:lineRule="auto"/>
        <w:jc w:val="both"/>
        <w:rPr>
          <w:rFonts w:eastAsia="Times New Roman" w:cs="Times New Roman"/>
          <w:b/>
          <w:sz w:val="25"/>
          <w:szCs w:val="25"/>
          <w:lang w:val="ro-RO" w:eastAsia="ru-RU"/>
        </w:rPr>
      </w:pPr>
      <w:r w:rsidRPr="00A56519">
        <w:rPr>
          <w:rFonts w:eastAsia="Times New Roman" w:cs="Times New Roman"/>
          <w:b/>
          <w:sz w:val="25"/>
          <w:szCs w:val="25"/>
          <w:lang w:val="ro-RO" w:eastAsia="ru-RU"/>
        </w:rPr>
        <w:t xml:space="preserve">                    </w:t>
      </w:r>
    </w:p>
    <w:p w14:paraId="480D2662" w14:textId="77777777" w:rsidR="00A56519" w:rsidRPr="00A56519" w:rsidRDefault="00A56519" w:rsidP="00A56519">
      <w:pPr>
        <w:spacing w:after="0" w:line="276" w:lineRule="auto"/>
        <w:jc w:val="both"/>
        <w:rPr>
          <w:rFonts w:eastAsia="Times New Roman" w:cs="Times New Roman"/>
          <w:b/>
          <w:sz w:val="25"/>
          <w:szCs w:val="25"/>
          <w:lang w:val="ro-RO" w:eastAsia="ru-RU"/>
        </w:rPr>
      </w:pPr>
    </w:p>
    <w:p w14:paraId="3B865EC9" w14:textId="77777777" w:rsidR="00A56519" w:rsidRPr="00A56519" w:rsidRDefault="00A56519" w:rsidP="00A56519">
      <w:pPr>
        <w:spacing w:after="0" w:line="276" w:lineRule="auto"/>
        <w:jc w:val="both"/>
        <w:rPr>
          <w:rFonts w:eastAsia="Times New Roman" w:cs="Times New Roman"/>
          <w:b/>
          <w:sz w:val="25"/>
          <w:szCs w:val="25"/>
          <w:lang w:val="ro-RO" w:eastAsia="ru-RU"/>
        </w:rPr>
      </w:pPr>
    </w:p>
    <w:p w14:paraId="2CEF0F0D" w14:textId="77777777" w:rsidR="00A56519" w:rsidRPr="00A56519" w:rsidRDefault="00A56519" w:rsidP="00A56519">
      <w:pPr>
        <w:spacing w:after="0" w:line="276" w:lineRule="auto"/>
        <w:jc w:val="both"/>
        <w:rPr>
          <w:rFonts w:eastAsia="Times New Roman" w:cs="Times New Roman"/>
          <w:b/>
          <w:sz w:val="25"/>
          <w:szCs w:val="25"/>
          <w:lang w:val="ro-RO" w:eastAsia="ru-RU"/>
        </w:rPr>
      </w:pPr>
    </w:p>
    <w:p w14:paraId="6A212AE1" w14:textId="38443739" w:rsidR="00A56519" w:rsidRPr="00A56519" w:rsidRDefault="002948A5" w:rsidP="002948A5">
      <w:pPr>
        <w:spacing w:after="0" w:line="276" w:lineRule="auto"/>
        <w:ind w:firstLine="708"/>
        <w:jc w:val="both"/>
        <w:rPr>
          <w:rFonts w:eastAsia="Times New Roman" w:cs="Times New Roman"/>
          <w:b/>
          <w:sz w:val="25"/>
          <w:szCs w:val="25"/>
          <w:lang w:val="ro-RO" w:eastAsia="ru-RU"/>
        </w:rPr>
      </w:pPr>
      <w:r>
        <w:rPr>
          <w:rFonts w:eastAsia="Times New Roman" w:cs="Times New Roman"/>
          <w:b/>
          <w:szCs w:val="28"/>
          <w:lang w:val="ro-RO" w:eastAsia="ru-RU"/>
        </w:rPr>
        <w:t>Secretar de stat</w:t>
      </w:r>
      <w:r w:rsidR="00A56519" w:rsidRPr="00A56519">
        <w:rPr>
          <w:rFonts w:eastAsia="Times New Roman" w:cs="Times New Roman"/>
          <w:b/>
          <w:szCs w:val="28"/>
          <w:lang w:val="ro-RO" w:eastAsia="ru-RU"/>
        </w:rPr>
        <w:t xml:space="preserve">   </w:t>
      </w:r>
      <w:r>
        <w:rPr>
          <w:rFonts w:eastAsia="Times New Roman" w:cs="Times New Roman"/>
          <w:b/>
          <w:szCs w:val="28"/>
          <w:lang w:val="ro-RO" w:eastAsia="ru-RU"/>
        </w:rPr>
        <w:tab/>
      </w:r>
      <w:r>
        <w:rPr>
          <w:rFonts w:eastAsia="Times New Roman" w:cs="Times New Roman"/>
          <w:b/>
          <w:szCs w:val="28"/>
          <w:lang w:val="ro-RO" w:eastAsia="ru-RU"/>
        </w:rPr>
        <w:tab/>
      </w:r>
      <w:r>
        <w:rPr>
          <w:rFonts w:eastAsia="Times New Roman" w:cs="Times New Roman"/>
          <w:b/>
          <w:szCs w:val="28"/>
          <w:lang w:val="ro-RO" w:eastAsia="ru-RU"/>
        </w:rPr>
        <w:tab/>
      </w:r>
      <w:r>
        <w:rPr>
          <w:rFonts w:eastAsia="Times New Roman" w:cs="Times New Roman"/>
          <w:b/>
          <w:szCs w:val="28"/>
          <w:lang w:val="ro-RO" w:eastAsia="ru-RU"/>
        </w:rPr>
        <w:tab/>
      </w:r>
      <w:r>
        <w:rPr>
          <w:rFonts w:eastAsia="Times New Roman" w:cs="Times New Roman"/>
          <w:b/>
          <w:szCs w:val="28"/>
          <w:lang w:val="ro-RO" w:eastAsia="ru-RU"/>
        </w:rPr>
        <w:tab/>
      </w:r>
      <w:r>
        <w:rPr>
          <w:rFonts w:eastAsia="Times New Roman" w:cs="Times New Roman"/>
          <w:b/>
          <w:szCs w:val="28"/>
          <w:lang w:val="ro-RO" w:eastAsia="ru-RU"/>
        </w:rPr>
        <w:tab/>
      </w:r>
      <w:r w:rsidR="00703828">
        <w:rPr>
          <w:rFonts w:eastAsia="Times New Roman" w:cs="Times New Roman"/>
          <w:b/>
          <w:szCs w:val="28"/>
          <w:lang w:val="ro-RO" w:eastAsia="ru-RU"/>
        </w:rPr>
        <w:t>Veronica ARPINTIN</w:t>
      </w:r>
      <w:bookmarkStart w:id="0" w:name="_GoBack"/>
      <w:bookmarkEnd w:id="0"/>
      <w:r w:rsidR="00A56519" w:rsidRPr="00A56519">
        <w:rPr>
          <w:rFonts w:eastAsia="Times New Roman" w:cs="Times New Roman"/>
          <w:b/>
          <w:szCs w:val="28"/>
          <w:lang w:val="ro-RO" w:eastAsia="ru-RU"/>
        </w:rPr>
        <w:t xml:space="preserve"> </w:t>
      </w:r>
    </w:p>
    <w:p w14:paraId="1576ECAE" w14:textId="77777777" w:rsidR="00F12C76" w:rsidRPr="00A56519" w:rsidRDefault="00F12C76" w:rsidP="006C0B77">
      <w:pPr>
        <w:spacing w:after="0"/>
        <w:ind w:firstLine="709"/>
        <w:jc w:val="both"/>
        <w:rPr>
          <w:lang w:val="ro-RO"/>
        </w:rPr>
      </w:pPr>
    </w:p>
    <w:sectPr w:rsidR="00F12C76" w:rsidRPr="00A56519" w:rsidSect="009F0A50">
      <w:footerReference w:type="default" r:id="rId9"/>
      <w:pgSz w:w="11906" w:h="16838" w:code="9"/>
      <w:pgMar w:top="567" w:right="566" w:bottom="709" w:left="993"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D8640" w14:textId="77777777" w:rsidR="00C506BD" w:rsidRDefault="00C506BD">
      <w:pPr>
        <w:spacing w:after="0"/>
      </w:pPr>
      <w:r>
        <w:separator/>
      </w:r>
    </w:p>
  </w:endnote>
  <w:endnote w:type="continuationSeparator" w:id="0">
    <w:p w14:paraId="69507FD7" w14:textId="77777777" w:rsidR="00C506BD" w:rsidRDefault="00C506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5A1D" w14:textId="77777777" w:rsidR="00E82287" w:rsidRPr="003F2E1C" w:rsidRDefault="004C0102" w:rsidP="003F2E1C">
    <w:pPr>
      <w:ind w:right="-270"/>
      <w:rPr>
        <w:rFonts w:ascii="Cambria" w:hAnsi="Cambria" w:cs="Cambria"/>
        <w:sz w:val="18"/>
        <w:szCs w:val="18"/>
        <w:lang w:val="ro-RO"/>
      </w:rPr>
    </w:pPr>
    <w:r>
      <w:rPr>
        <w:noProof/>
        <w:lang w:val="en-US"/>
      </w:rPr>
      <mc:AlternateContent>
        <mc:Choice Requires="wps">
          <w:drawing>
            <wp:anchor distT="4294967295" distB="4294967295" distL="114300" distR="114300" simplePos="0" relativeHeight="251659264" behindDoc="0" locked="0" layoutInCell="1" allowOverlap="1" wp14:anchorId="5294B673" wp14:editId="2E283245">
              <wp:simplePos x="0" y="0"/>
              <wp:positionH relativeFrom="margin">
                <wp:align>right</wp:align>
              </wp:positionH>
              <wp:positionV relativeFrom="paragraph">
                <wp:posOffset>181609</wp:posOffset>
              </wp:positionV>
              <wp:extent cx="6204585" cy="0"/>
              <wp:effectExtent l="0" t="0" r="24765"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45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11B685" id="Прямая соединительная линия 17"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7.35pt,14.3pt" to="925.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">
              <o:lock v:ext="edit" shapetype="f"/>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9EB31" w14:textId="77777777" w:rsidR="00C506BD" w:rsidRDefault="00C506BD">
      <w:pPr>
        <w:spacing w:after="0"/>
      </w:pPr>
      <w:r>
        <w:separator/>
      </w:r>
    </w:p>
  </w:footnote>
  <w:footnote w:type="continuationSeparator" w:id="0">
    <w:p w14:paraId="01AACF1F" w14:textId="77777777" w:rsidR="00C506BD" w:rsidRDefault="00C506B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5194F"/>
    <w:multiLevelType w:val="hybridMultilevel"/>
    <w:tmpl w:val="C9C404B0"/>
    <w:lvl w:ilvl="0" w:tplc="77A6BE3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580612"/>
    <w:multiLevelType w:val="hybridMultilevel"/>
    <w:tmpl w:val="33C4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E009CE"/>
    <w:multiLevelType w:val="hybridMultilevel"/>
    <w:tmpl w:val="91DA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034669"/>
    <w:multiLevelType w:val="hybridMultilevel"/>
    <w:tmpl w:val="8062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19"/>
    <w:rsid w:val="001F6B87"/>
    <w:rsid w:val="002948A5"/>
    <w:rsid w:val="00433AFF"/>
    <w:rsid w:val="004C0102"/>
    <w:rsid w:val="00622F82"/>
    <w:rsid w:val="006C0B77"/>
    <w:rsid w:val="00703828"/>
    <w:rsid w:val="0077038F"/>
    <w:rsid w:val="008242FF"/>
    <w:rsid w:val="00870751"/>
    <w:rsid w:val="008E1653"/>
    <w:rsid w:val="009008F2"/>
    <w:rsid w:val="00922C48"/>
    <w:rsid w:val="00966D0B"/>
    <w:rsid w:val="00A07FA0"/>
    <w:rsid w:val="00A56519"/>
    <w:rsid w:val="00B11FF9"/>
    <w:rsid w:val="00B915B7"/>
    <w:rsid w:val="00C25EDB"/>
    <w:rsid w:val="00C506BD"/>
    <w:rsid w:val="00C90DD6"/>
    <w:rsid w:val="00D71A77"/>
    <w:rsid w:val="00DB20A5"/>
    <w:rsid w:val="00E34574"/>
    <w:rsid w:val="00EA59DF"/>
    <w:rsid w:val="00EE4070"/>
    <w:rsid w:val="00F12C76"/>
    <w:rsid w:val="00F87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47E6"/>
  <w15:chartTrackingRefBased/>
  <w15:docId w15:val="{E775E6CD-A44C-4CD2-AACF-3BEE048F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5651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6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0A5"/>
    <w:pPr>
      <w:spacing w:line="259" w:lineRule="auto"/>
      <w:ind w:left="720"/>
      <w:contextualSpacing/>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2634" TargetMode="External"/><Relationship Id="rId3" Type="http://schemas.openxmlformats.org/officeDocument/2006/relationships/settings" Target="settings.xml"/><Relationship Id="rId7" Type="http://schemas.openxmlformats.org/officeDocument/2006/relationships/hyperlink" Target="http://www.mded.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Mamaliga</dc:creator>
  <cp:keywords/>
  <dc:description/>
  <cp:lastModifiedBy>Liliana Mamaliga</cp:lastModifiedBy>
  <cp:revision>2</cp:revision>
  <dcterms:created xsi:type="dcterms:W3CDTF">2024-06-07T07:10:00Z</dcterms:created>
  <dcterms:modified xsi:type="dcterms:W3CDTF">2024-06-07T07:10:00Z</dcterms:modified>
</cp:coreProperties>
</file>