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F80EB" w14:textId="77777777" w:rsidR="00C23F91" w:rsidRPr="001512B1" w:rsidRDefault="00C23F91">
      <w:pPr>
        <w:rPr>
          <w:rFonts w:ascii="Times New Roman" w:eastAsia="Times New Roman" w:hAnsi="Times New Roman" w:cs="Times New Roman"/>
          <w:sz w:val="24"/>
          <w:szCs w:val="24"/>
          <w:lang w:val="ro-RO"/>
        </w:rPr>
      </w:pPr>
      <w:bookmarkStart w:id="0" w:name="_heading=h.2et92p0" w:colFirst="0" w:colLast="0"/>
      <w:bookmarkEnd w:id="0"/>
    </w:p>
    <w:p w14:paraId="5DC1AA62" w14:textId="77777777" w:rsidR="00C23F91" w:rsidRPr="001512B1" w:rsidRDefault="00C23F91">
      <w:pPr>
        <w:rPr>
          <w:rFonts w:ascii="Times New Roman" w:eastAsia="Times New Roman" w:hAnsi="Times New Roman" w:cs="Times New Roman"/>
          <w:b/>
          <w:sz w:val="24"/>
          <w:szCs w:val="24"/>
          <w:lang w:val="ro-RO"/>
        </w:rPr>
      </w:pPr>
      <w:bookmarkStart w:id="1" w:name="_heading=h.gjdgxs" w:colFirst="0" w:colLast="0"/>
      <w:bookmarkEnd w:id="1"/>
    </w:p>
    <w:p w14:paraId="69B26AD5" w14:textId="77777777" w:rsidR="00C23F91" w:rsidRPr="001512B1" w:rsidRDefault="00FF4460">
      <w:pPr>
        <w:jc w:val="center"/>
        <w:rPr>
          <w:rFonts w:ascii="Times New Roman" w:eastAsia="Times New Roman" w:hAnsi="Times New Roman" w:cs="Times New Roman"/>
          <w:sz w:val="24"/>
          <w:szCs w:val="24"/>
          <w:lang w:val="ro-RO"/>
        </w:rPr>
      </w:pPr>
      <w:bookmarkStart w:id="2" w:name="_heading=h.30j0zll" w:colFirst="0" w:colLast="0"/>
      <w:bookmarkEnd w:id="2"/>
      <w:r w:rsidRPr="001512B1">
        <w:rPr>
          <w:rFonts w:ascii="Times New Roman" w:eastAsia="Times New Roman" w:hAnsi="Times New Roman" w:cs="Times New Roman"/>
          <w:b/>
          <w:color w:val="000000"/>
          <w:sz w:val="24"/>
          <w:szCs w:val="24"/>
          <w:lang w:val="ro-RO"/>
        </w:rPr>
        <w:t xml:space="preserve">Cu privire la aprobarea </w:t>
      </w:r>
      <w:r w:rsidRPr="001512B1">
        <w:rPr>
          <w:rFonts w:ascii="Times New Roman" w:eastAsia="Times New Roman" w:hAnsi="Times New Roman" w:cs="Times New Roman"/>
          <w:b/>
          <w:sz w:val="24"/>
          <w:szCs w:val="24"/>
          <w:lang w:val="ro-RO"/>
        </w:rPr>
        <w:t xml:space="preserve">Regulamentului privind cerințele minime de securitate și sănătate în muncă pentru prevenirea rănilor provocate de obiecte ascuțite în activitățile din asistența medicală, inclusiv asistența medicală spitalicească </w:t>
      </w:r>
    </w:p>
    <w:p w14:paraId="7CB96988" w14:textId="77777777" w:rsidR="00C23F91" w:rsidRPr="001512B1" w:rsidRDefault="00C23F91">
      <w:pPr>
        <w:jc w:val="center"/>
        <w:rPr>
          <w:rFonts w:ascii="Times New Roman" w:eastAsia="Times New Roman" w:hAnsi="Times New Roman" w:cs="Times New Roman"/>
          <w:sz w:val="24"/>
          <w:szCs w:val="24"/>
          <w:lang w:val="ro-RO"/>
        </w:rPr>
      </w:pPr>
    </w:p>
    <w:p w14:paraId="701285C8" w14:textId="77777777" w:rsidR="00C23F91" w:rsidRPr="001512B1" w:rsidRDefault="00C23F91">
      <w:pPr>
        <w:jc w:val="both"/>
        <w:rPr>
          <w:rFonts w:ascii="Times New Roman" w:eastAsia="Times New Roman" w:hAnsi="Times New Roman" w:cs="Times New Roman"/>
          <w:color w:val="000000"/>
          <w:sz w:val="24"/>
          <w:szCs w:val="24"/>
          <w:lang w:val="ro-RO"/>
        </w:rPr>
      </w:pPr>
    </w:p>
    <w:p w14:paraId="11A341C5" w14:textId="77777777" w:rsidR="00C23F91" w:rsidRPr="001512B1" w:rsidRDefault="00FF4460">
      <w:pPr>
        <w:ind w:firstLine="720"/>
        <w:jc w:val="both"/>
        <w:rPr>
          <w:rFonts w:ascii="Times New Roman" w:eastAsia="Times New Roman" w:hAnsi="Times New Roman" w:cs="Times New Roman"/>
          <w:color w:val="000000"/>
          <w:sz w:val="24"/>
          <w:szCs w:val="24"/>
          <w:lang w:val="ro-RO"/>
        </w:rPr>
      </w:pPr>
      <w:bookmarkStart w:id="3" w:name="_heading=h.1fob9te" w:colFirst="0" w:colLast="0"/>
      <w:bookmarkEnd w:id="3"/>
      <w:r w:rsidRPr="001512B1">
        <w:rPr>
          <w:rFonts w:ascii="Times New Roman" w:eastAsia="Times New Roman" w:hAnsi="Times New Roman" w:cs="Times New Roman"/>
          <w:color w:val="000000"/>
          <w:sz w:val="24"/>
          <w:szCs w:val="24"/>
          <w:lang w:val="ro-RO"/>
        </w:rPr>
        <w:t xml:space="preserve">În temeiul art. 6 și art. 10 din Legea nr. 10/2009 privind supravegherea de stat a sănătății publice (Monitorul Oficial al Republicii Moldova, 2009, nr. 67, art. 183) și art.6 din Legea nr.186/2008 securității și sănătății în muncă (Monitorul Oficial al Republicii Moldova, 2008, nr. 143-144, art.587), cu modificările ulterioare, </w:t>
      </w:r>
    </w:p>
    <w:p w14:paraId="3F1EDCA3" w14:textId="77777777" w:rsidR="00C23F91" w:rsidRPr="001512B1" w:rsidRDefault="00FF4460">
      <w:pPr>
        <w:spacing w:before="240" w:after="240"/>
        <w:ind w:firstLine="720"/>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 xml:space="preserve">Guvernul HOTĂRĂȘTE: </w:t>
      </w:r>
    </w:p>
    <w:p w14:paraId="1E032A4A" w14:textId="77777777" w:rsidR="00C23F91" w:rsidRPr="001512B1" w:rsidRDefault="00FF4460">
      <w:pPr>
        <w:numPr>
          <w:ilvl w:val="0"/>
          <w:numId w:val="1"/>
        </w:numP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 xml:space="preserve">Se aprobă </w:t>
      </w:r>
      <w:r w:rsidRPr="001512B1">
        <w:rPr>
          <w:rFonts w:ascii="Times New Roman" w:eastAsia="Times New Roman" w:hAnsi="Times New Roman" w:cs="Times New Roman"/>
          <w:sz w:val="24"/>
          <w:szCs w:val="24"/>
          <w:lang w:val="ro-RO"/>
        </w:rPr>
        <w:t xml:space="preserve">Regulamentul privind cerințele minime de securitate și sănătate în muncă pentru prevenirea rănilor provocate de obiecte ascuțite în activitățile din asistența medicală, inclusiv asistența medicală spitalicească </w:t>
      </w:r>
      <w:r w:rsidRPr="001512B1">
        <w:rPr>
          <w:rFonts w:ascii="Times New Roman" w:eastAsia="Times New Roman" w:hAnsi="Times New Roman" w:cs="Times New Roman"/>
          <w:color w:val="000000"/>
          <w:sz w:val="24"/>
          <w:szCs w:val="24"/>
          <w:lang w:val="ro-RO"/>
        </w:rPr>
        <w:t>(</w:t>
      </w:r>
      <w:r w:rsidRPr="001512B1">
        <w:rPr>
          <w:rFonts w:ascii="Times New Roman" w:eastAsia="Times New Roman" w:hAnsi="Times New Roman" w:cs="Times New Roman"/>
          <w:sz w:val="24"/>
          <w:szCs w:val="24"/>
          <w:lang w:val="ro-RO"/>
        </w:rPr>
        <w:t>se anexează</w:t>
      </w:r>
      <w:r w:rsidRPr="001512B1">
        <w:rPr>
          <w:rFonts w:ascii="Times New Roman" w:eastAsia="Times New Roman" w:hAnsi="Times New Roman" w:cs="Times New Roman"/>
          <w:color w:val="000000"/>
          <w:sz w:val="24"/>
          <w:szCs w:val="24"/>
          <w:lang w:val="ro-RO"/>
        </w:rPr>
        <w:t xml:space="preserve">). </w:t>
      </w:r>
    </w:p>
    <w:p w14:paraId="7A7A20E3" w14:textId="77777777" w:rsidR="00C23F91" w:rsidRPr="001512B1" w:rsidRDefault="00FF4460">
      <w:pPr>
        <w:numPr>
          <w:ilvl w:val="0"/>
          <w:numId w:val="1"/>
        </w:numP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 xml:space="preserve">Controlul asupra executării prezentei Hotărâri se pune în sarcina Ministerului Sănătății și Ministerului Muncii și Protecției Sociale. </w:t>
      </w:r>
    </w:p>
    <w:p w14:paraId="3A4C93A9" w14:textId="67808B86" w:rsidR="00C23F91" w:rsidRPr="001512B1" w:rsidRDefault="00FF4460">
      <w:pPr>
        <w:numPr>
          <w:ilvl w:val="0"/>
          <w:numId w:val="1"/>
        </w:numP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 xml:space="preserve">Prezenta hotărâre intră în vigoare la data publicării prezentei Hotărâri în Monitorul Oficial al Republicii Moldova. </w:t>
      </w:r>
    </w:p>
    <w:p w14:paraId="26C98327" w14:textId="77777777" w:rsidR="00C23F91" w:rsidRPr="001512B1" w:rsidRDefault="00C23F91">
      <w:pPr>
        <w:jc w:val="both"/>
        <w:rPr>
          <w:rFonts w:ascii="Times New Roman" w:eastAsia="Times New Roman" w:hAnsi="Times New Roman" w:cs="Times New Roman"/>
          <w:sz w:val="24"/>
          <w:szCs w:val="24"/>
          <w:lang w:val="ro-RO"/>
        </w:rPr>
      </w:pPr>
    </w:p>
    <w:p w14:paraId="1BB930F5" w14:textId="77777777" w:rsidR="00C23F91" w:rsidRPr="001512B1" w:rsidRDefault="00C23F91">
      <w:pPr>
        <w:jc w:val="both"/>
        <w:rPr>
          <w:rFonts w:ascii="Times New Roman" w:eastAsia="Times New Roman" w:hAnsi="Times New Roman" w:cs="Times New Roman"/>
          <w:sz w:val="24"/>
          <w:szCs w:val="24"/>
          <w:lang w:val="ro-RO"/>
        </w:rPr>
      </w:pPr>
    </w:p>
    <w:p w14:paraId="2A97ECEA" w14:textId="77777777" w:rsidR="00C23F91" w:rsidRPr="001512B1" w:rsidRDefault="00C23F91">
      <w:pPr>
        <w:jc w:val="both"/>
        <w:rPr>
          <w:rFonts w:ascii="Times New Roman" w:eastAsia="Times New Roman" w:hAnsi="Times New Roman" w:cs="Times New Roman"/>
          <w:sz w:val="24"/>
          <w:szCs w:val="24"/>
          <w:lang w:val="ro-RO"/>
        </w:rPr>
      </w:pPr>
    </w:p>
    <w:p w14:paraId="2168928B" w14:textId="77777777" w:rsidR="00C23F91" w:rsidRPr="001512B1" w:rsidRDefault="00FF4460">
      <w:pPr>
        <w:shd w:val="clear" w:color="auto" w:fill="FFFFFF"/>
        <w:jc w:val="center"/>
        <w:rPr>
          <w:rFonts w:ascii="Times New Roman" w:eastAsia="Times New Roman" w:hAnsi="Times New Roman" w:cs="Times New Roman"/>
          <w:b/>
          <w:color w:val="333333"/>
          <w:sz w:val="24"/>
          <w:szCs w:val="24"/>
          <w:lang w:val="ro-RO"/>
        </w:rPr>
      </w:pPr>
      <w:r w:rsidRPr="001512B1">
        <w:rPr>
          <w:rFonts w:ascii="Times New Roman" w:eastAsia="Times New Roman" w:hAnsi="Times New Roman" w:cs="Times New Roman"/>
          <w:b/>
          <w:color w:val="333333"/>
          <w:sz w:val="24"/>
          <w:szCs w:val="24"/>
          <w:lang w:val="ro-RO"/>
        </w:rPr>
        <w:t>Prim-ministru                                                   DORIN RECEAN</w:t>
      </w:r>
    </w:p>
    <w:p w14:paraId="43CAA78D" w14:textId="77777777" w:rsidR="00C23F91" w:rsidRPr="001512B1" w:rsidRDefault="00C23F91">
      <w:pPr>
        <w:shd w:val="clear" w:color="auto" w:fill="FFFFFF"/>
        <w:ind w:firstLine="709"/>
        <w:jc w:val="both"/>
        <w:rPr>
          <w:rFonts w:ascii="Times New Roman" w:eastAsia="Times New Roman" w:hAnsi="Times New Roman" w:cs="Times New Roman"/>
          <w:b/>
          <w:color w:val="333333"/>
          <w:sz w:val="24"/>
          <w:szCs w:val="24"/>
          <w:lang w:val="ro-RO"/>
        </w:rPr>
      </w:pPr>
    </w:p>
    <w:p w14:paraId="508AA9E2" w14:textId="77777777" w:rsidR="00C23F91" w:rsidRPr="001512B1" w:rsidRDefault="00C23F91">
      <w:pPr>
        <w:shd w:val="clear" w:color="auto" w:fill="FFFFFF"/>
        <w:ind w:firstLine="709"/>
        <w:jc w:val="both"/>
        <w:rPr>
          <w:rFonts w:ascii="Times New Roman" w:eastAsia="Times New Roman" w:hAnsi="Times New Roman" w:cs="Times New Roman"/>
          <w:b/>
          <w:color w:val="333333"/>
          <w:sz w:val="24"/>
          <w:szCs w:val="24"/>
          <w:lang w:val="ro-RO"/>
        </w:rPr>
      </w:pPr>
    </w:p>
    <w:p w14:paraId="72A41EE3" w14:textId="77777777" w:rsidR="00C23F91" w:rsidRPr="001512B1" w:rsidRDefault="00C23F91">
      <w:pPr>
        <w:shd w:val="clear" w:color="auto" w:fill="FFFFFF"/>
        <w:ind w:firstLine="709"/>
        <w:jc w:val="both"/>
        <w:rPr>
          <w:rFonts w:ascii="Times New Roman" w:eastAsia="Times New Roman" w:hAnsi="Times New Roman" w:cs="Times New Roman"/>
          <w:color w:val="333333"/>
          <w:sz w:val="24"/>
          <w:szCs w:val="24"/>
          <w:lang w:val="ro-RO"/>
        </w:rPr>
      </w:pPr>
    </w:p>
    <w:p w14:paraId="1D41D7DD" w14:textId="77777777" w:rsidR="00C23F91" w:rsidRPr="001512B1" w:rsidRDefault="00FF4460">
      <w:pPr>
        <w:shd w:val="clear" w:color="auto" w:fill="FFFFFF"/>
        <w:ind w:left="851" w:firstLine="709"/>
        <w:jc w:val="both"/>
        <w:rPr>
          <w:rFonts w:ascii="Times New Roman" w:eastAsia="Times New Roman" w:hAnsi="Times New Roman" w:cs="Times New Roman"/>
          <w:color w:val="333333"/>
          <w:sz w:val="24"/>
          <w:szCs w:val="24"/>
          <w:lang w:val="ro-RO"/>
        </w:rPr>
      </w:pPr>
      <w:r w:rsidRPr="001512B1">
        <w:rPr>
          <w:rFonts w:ascii="Times New Roman" w:eastAsia="Times New Roman" w:hAnsi="Times New Roman" w:cs="Times New Roman"/>
          <w:color w:val="333333"/>
          <w:sz w:val="24"/>
          <w:szCs w:val="24"/>
          <w:lang w:val="ro-RO"/>
        </w:rPr>
        <w:t>Contrasemnează:</w:t>
      </w:r>
    </w:p>
    <w:p w14:paraId="0202F442" w14:textId="77777777" w:rsidR="00C23F91" w:rsidRPr="001512B1" w:rsidRDefault="00FF4460">
      <w:pPr>
        <w:shd w:val="clear" w:color="auto" w:fill="FFFFFF"/>
        <w:ind w:left="851" w:firstLine="709"/>
        <w:jc w:val="both"/>
        <w:rPr>
          <w:rFonts w:ascii="Times New Roman" w:eastAsia="Times New Roman" w:hAnsi="Times New Roman" w:cs="Times New Roman"/>
          <w:color w:val="333333"/>
          <w:sz w:val="24"/>
          <w:szCs w:val="24"/>
          <w:lang w:val="ro-RO"/>
        </w:rPr>
      </w:pPr>
      <w:r w:rsidRPr="001512B1">
        <w:rPr>
          <w:rFonts w:ascii="Times New Roman" w:eastAsia="Times New Roman" w:hAnsi="Times New Roman" w:cs="Times New Roman"/>
          <w:color w:val="333333"/>
          <w:sz w:val="24"/>
          <w:szCs w:val="24"/>
          <w:lang w:val="ro-RO"/>
        </w:rPr>
        <w:t>Ministrul sănătății                                                Ala NEMERENCO</w:t>
      </w:r>
    </w:p>
    <w:p w14:paraId="46613994" w14:textId="77777777" w:rsidR="00C23F91" w:rsidRPr="001512B1" w:rsidRDefault="00C23F91">
      <w:pPr>
        <w:shd w:val="clear" w:color="auto" w:fill="FFFFFF"/>
        <w:ind w:left="851"/>
        <w:jc w:val="both"/>
        <w:rPr>
          <w:rFonts w:ascii="Times New Roman" w:eastAsia="Times New Roman" w:hAnsi="Times New Roman" w:cs="Times New Roman"/>
          <w:color w:val="333333"/>
          <w:sz w:val="24"/>
          <w:szCs w:val="24"/>
          <w:lang w:val="ro-RO"/>
        </w:rPr>
      </w:pPr>
    </w:p>
    <w:p w14:paraId="1AEAC60D" w14:textId="77777777" w:rsidR="00C23F91" w:rsidRPr="001512B1" w:rsidRDefault="00FF4460">
      <w:pPr>
        <w:shd w:val="clear" w:color="auto" w:fill="FFFFFF"/>
        <w:ind w:left="851" w:firstLine="709"/>
        <w:jc w:val="both"/>
        <w:rPr>
          <w:rFonts w:ascii="Times New Roman" w:eastAsia="Times New Roman" w:hAnsi="Times New Roman" w:cs="Times New Roman"/>
          <w:color w:val="333333"/>
          <w:sz w:val="24"/>
          <w:szCs w:val="24"/>
          <w:lang w:val="ro-RO"/>
        </w:rPr>
      </w:pPr>
      <w:r w:rsidRPr="001512B1">
        <w:rPr>
          <w:rFonts w:ascii="Times New Roman" w:eastAsia="Times New Roman" w:hAnsi="Times New Roman" w:cs="Times New Roman"/>
          <w:color w:val="333333"/>
          <w:sz w:val="24"/>
          <w:szCs w:val="24"/>
          <w:lang w:val="ro-RO"/>
        </w:rPr>
        <w:t>Ministrul muncii  și protecției sociale                 Alexei BUZU</w:t>
      </w:r>
    </w:p>
    <w:p w14:paraId="3BBC9EB0" w14:textId="77777777" w:rsidR="00C23F91" w:rsidRPr="001512B1" w:rsidRDefault="00FF4460">
      <w:pPr>
        <w:shd w:val="clear" w:color="auto" w:fill="FFFFFF"/>
        <w:ind w:left="851" w:firstLine="709"/>
        <w:jc w:val="both"/>
        <w:rPr>
          <w:rFonts w:ascii="Times New Roman" w:eastAsia="Times New Roman" w:hAnsi="Times New Roman" w:cs="Times New Roman"/>
          <w:color w:val="333333"/>
          <w:sz w:val="24"/>
          <w:szCs w:val="24"/>
          <w:lang w:val="ro-RO"/>
        </w:rPr>
      </w:pPr>
      <w:r w:rsidRPr="001512B1">
        <w:rPr>
          <w:rFonts w:ascii="Times New Roman" w:eastAsia="Times New Roman" w:hAnsi="Times New Roman" w:cs="Times New Roman"/>
          <w:color w:val="333333"/>
          <w:sz w:val="24"/>
          <w:szCs w:val="24"/>
          <w:lang w:val="ro-RO"/>
        </w:rPr>
        <w:t xml:space="preserve"> </w:t>
      </w:r>
    </w:p>
    <w:p w14:paraId="4E20A818" w14:textId="77777777" w:rsidR="00C23F91" w:rsidRPr="001512B1" w:rsidRDefault="00C23F91">
      <w:pPr>
        <w:rPr>
          <w:rFonts w:ascii="Times New Roman" w:eastAsia="Times New Roman" w:hAnsi="Times New Roman" w:cs="Times New Roman"/>
          <w:sz w:val="24"/>
          <w:szCs w:val="24"/>
          <w:lang w:val="ro-RO"/>
        </w:rPr>
      </w:pPr>
    </w:p>
    <w:p w14:paraId="55DD789C" w14:textId="77777777" w:rsidR="00C23F91" w:rsidRPr="001512B1" w:rsidRDefault="00FF4460">
      <w:pPr>
        <w:ind w:firstLine="140"/>
        <w:jc w:val="right"/>
        <w:rPr>
          <w:rFonts w:ascii="Times New Roman" w:eastAsia="Times New Roman" w:hAnsi="Times New Roman" w:cs="Times New Roman"/>
          <w:sz w:val="24"/>
          <w:szCs w:val="24"/>
          <w:lang w:val="ro-RO"/>
        </w:rPr>
      </w:pPr>
      <w:r w:rsidRPr="001512B1">
        <w:rPr>
          <w:lang w:val="ro-RO"/>
        </w:rPr>
        <w:br w:type="page"/>
      </w:r>
    </w:p>
    <w:p w14:paraId="2C68D4FC" w14:textId="77777777" w:rsidR="00C23F91" w:rsidRPr="001512B1" w:rsidRDefault="00FF4460">
      <w:pPr>
        <w:ind w:firstLine="140"/>
        <w:jc w:val="right"/>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lastRenderedPageBreak/>
        <w:t xml:space="preserve">Anexă </w:t>
      </w:r>
    </w:p>
    <w:p w14:paraId="4CBF98FE" w14:textId="77777777" w:rsidR="00C23F91" w:rsidRPr="001512B1" w:rsidRDefault="00FF4460">
      <w:pPr>
        <w:ind w:firstLine="140"/>
        <w:jc w:val="right"/>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 xml:space="preserve">la Hotărârea Guvernului </w:t>
      </w:r>
    </w:p>
    <w:p w14:paraId="6D5D331E" w14:textId="77777777" w:rsidR="00C23F91" w:rsidRPr="001512B1" w:rsidRDefault="00FF4460">
      <w:pPr>
        <w:jc w:val="right"/>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nr. ________/ 2024</w:t>
      </w:r>
    </w:p>
    <w:p w14:paraId="2B7F06DA" w14:textId="77777777" w:rsidR="00C23F91" w:rsidRPr="001512B1" w:rsidRDefault="00C23F91">
      <w:pPr>
        <w:jc w:val="right"/>
        <w:rPr>
          <w:rFonts w:ascii="Times New Roman" w:eastAsia="Times New Roman" w:hAnsi="Times New Roman" w:cs="Times New Roman"/>
          <w:sz w:val="24"/>
          <w:szCs w:val="24"/>
          <w:lang w:val="ro-RO"/>
        </w:rPr>
      </w:pPr>
    </w:p>
    <w:p w14:paraId="4336A3E6" w14:textId="77777777" w:rsidR="00C23F91" w:rsidRPr="001512B1" w:rsidRDefault="00FF4460">
      <w:pPr>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Regulamentul</w:t>
      </w:r>
    </w:p>
    <w:p w14:paraId="223A8C11" w14:textId="77777777" w:rsidR="00C23F91" w:rsidRPr="001512B1" w:rsidRDefault="00FF4460">
      <w:pPr>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privind cerințele minime de securitate și sănătate în muncă pentru prevenirea rănilor provocate de obiecte ascuțite în activitățile din asistența medicală, inclusiv asistența medicală spitalicească</w:t>
      </w:r>
    </w:p>
    <w:p w14:paraId="3B1C3607" w14:textId="77777777" w:rsidR="00C23F91" w:rsidRPr="001512B1" w:rsidRDefault="00FF4460">
      <w:pPr>
        <w:spacing w:before="240" w:after="240"/>
        <w:ind w:firstLine="426"/>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Prezentul Regulament transpune Directiva 2010/32/UE a Consiliului din 10 mai 2010 de punere în aplicare a Acordului-cadru privind prevenirea rănilor provocate de obiecte ascuțite în sectorul spitalicesc și în cel al asistenței medicale, încheiat între HOSPEEM şi EPSU, publicată în Jurnalul Oficial al Uniunii Europene seria L nr. 134 din 1 iunie 2010. Prezentul Regulament nu aduce atingere prevederilor mai restrictive cu privire la accidentele la locul de muncă.</w:t>
      </w:r>
    </w:p>
    <w:p w14:paraId="445179D1" w14:textId="77777777" w:rsidR="00C23F91" w:rsidRPr="001512B1" w:rsidRDefault="00FF4460">
      <w:pPr>
        <w:spacing w:before="240"/>
        <w:ind w:firstLine="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Secțiunea 1</w:t>
      </w:r>
    </w:p>
    <w:p w14:paraId="04BB2783" w14:textId="77777777" w:rsidR="00C23F91" w:rsidRPr="001512B1" w:rsidRDefault="00FF4460">
      <w:pPr>
        <w:spacing w:after="240"/>
        <w:ind w:firstLine="426"/>
        <w:jc w:val="center"/>
        <w:rPr>
          <w:rFonts w:ascii="Times New Roman" w:eastAsia="Times New Roman" w:hAnsi="Times New Roman" w:cs="Times New Roman"/>
          <w:sz w:val="24"/>
          <w:szCs w:val="24"/>
          <w:lang w:val="ro-RO"/>
        </w:rPr>
      </w:pPr>
      <w:r w:rsidRPr="001512B1">
        <w:rPr>
          <w:rFonts w:ascii="Times New Roman" w:eastAsia="Times New Roman" w:hAnsi="Times New Roman" w:cs="Times New Roman"/>
          <w:b/>
          <w:sz w:val="24"/>
          <w:szCs w:val="24"/>
          <w:lang w:val="ro-RO"/>
        </w:rPr>
        <w:t>Dispoziții generale</w:t>
      </w:r>
    </w:p>
    <w:p w14:paraId="1AE7853D" w14:textId="77777777" w:rsidR="00C23F91" w:rsidRPr="001512B1" w:rsidRDefault="00FF4460">
      <w:pPr>
        <w:numPr>
          <w:ilvl w:val="0"/>
          <w:numId w:val="11"/>
        </w:numPr>
        <w:ind w:left="426" w:hanging="426"/>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Regulamentul stabilește cerințele minime de securitate și sănătate în muncă pentru prevenirea rănilor provocate de obiecte ascuțite în activitățile din asistența medicală, inclusiv asistența medicală spitalicească.</w:t>
      </w:r>
    </w:p>
    <w:p w14:paraId="79CE31AD" w14:textId="77777777" w:rsidR="00C23F91" w:rsidRPr="001512B1" w:rsidRDefault="00FF4460">
      <w:pPr>
        <w:numPr>
          <w:ilvl w:val="0"/>
          <w:numId w:val="11"/>
        </w:numPr>
        <w:ind w:left="426" w:hanging="426"/>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Prezentul regulament  are ca scop:</w:t>
      </w:r>
    </w:p>
    <w:p w14:paraId="7654A1EC" w14:textId="77777777" w:rsidR="00C23F91" w:rsidRPr="001512B1" w:rsidRDefault="00FF4460">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asigurarea unui mediu de muncă cât mai sigur posibil;</w:t>
      </w:r>
    </w:p>
    <w:p w14:paraId="27D4C01D" w14:textId="09F47D24" w:rsidR="00C23F91" w:rsidRPr="001512B1" w:rsidRDefault="00FF4460">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prevenirea rănilor lucrătorilor din domeniul asistenței medicale</w:t>
      </w:r>
      <w:r w:rsidR="00586B56">
        <w:rPr>
          <w:rFonts w:ascii="Times New Roman" w:eastAsia="Times New Roman" w:hAnsi="Times New Roman" w:cs="Times New Roman"/>
          <w:color w:val="000000"/>
          <w:sz w:val="24"/>
          <w:szCs w:val="24"/>
          <w:lang w:val="ro-RO"/>
        </w:rPr>
        <w:t xml:space="preserve">, </w:t>
      </w:r>
      <w:r w:rsidR="00586B56" w:rsidRPr="001512B1">
        <w:rPr>
          <w:rFonts w:ascii="Times New Roman" w:eastAsia="Times New Roman" w:hAnsi="Times New Roman" w:cs="Times New Roman"/>
          <w:sz w:val="24"/>
          <w:szCs w:val="24"/>
          <w:lang w:val="ro-RO"/>
        </w:rPr>
        <w:t>inclusiv asistența medicală spitalicească</w:t>
      </w:r>
      <w:r w:rsidRPr="001512B1">
        <w:rPr>
          <w:rFonts w:ascii="Times New Roman" w:eastAsia="Times New Roman" w:hAnsi="Times New Roman" w:cs="Times New Roman"/>
          <w:color w:val="000000"/>
          <w:sz w:val="24"/>
          <w:szCs w:val="24"/>
          <w:lang w:val="ro-RO"/>
        </w:rPr>
        <w:t xml:space="preserve"> provocate de orice obiect ascuțit, inclusiv de ace;</w:t>
      </w:r>
    </w:p>
    <w:p w14:paraId="27DAE93C" w14:textId="77777777" w:rsidR="00C23F91" w:rsidRPr="001512B1" w:rsidRDefault="00FF4460">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protejarea lucrătorilor expuși riscurilor;</w:t>
      </w:r>
    </w:p>
    <w:p w14:paraId="14326E54" w14:textId="77777777" w:rsidR="00C23F91" w:rsidRPr="001512B1" w:rsidRDefault="00FF4460">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stabilirea politicilor pentru evaluarea și prevenirea riscurilor, formarea profesională, informarea și conștientizarea, precum și monitorizare;</w:t>
      </w:r>
    </w:p>
    <w:p w14:paraId="6DBF4396" w14:textId="77777777" w:rsidR="00C23F91" w:rsidRPr="001512B1" w:rsidRDefault="00FF4460">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implementarea procedurilor de răspuns și monitorizare.</w:t>
      </w:r>
    </w:p>
    <w:p w14:paraId="5D90BEBC" w14:textId="77777777" w:rsidR="00C23F91" w:rsidRPr="001512B1" w:rsidRDefault="00FF4460">
      <w:pPr>
        <w:numPr>
          <w:ilvl w:val="0"/>
          <w:numId w:val="11"/>
        </w:numPr>
        <w:pBdr>
          <w:top w:val="nil"/>
          <w:left w:val="nil"/>
          <w:bottom w:val="nil"/>
          <w:right w:val="nil"/>
          <w:between w:val="nil"/>
        </w:pBdr>
        <w:ind w:left="426"/>
        <w:jc w:val="both"/>
        <w:rPr>
          <w:rFonts w:ascii="Times New Roman" w:eastAsia="Times New Roman" w:hAnsi="Times New Roman" w:cs="Times New Roman"/>
          <w:strike/>
          <w:color w:val="000000"/>
          <w:sz w:val="24"/>
          <w:szCs w:val="24"/>
          <w:lang w:val="ro-RO"/>
        </w:rPr>
      </w:pPr>
      <w:bookmarkStart w:id="4" w:name="_heading=h.3znysh7" w:colFirst="0" w:colLast="0"/>
      <w:bookmarkEnd w:id="4"/>
      <w:r w:rsidRPr="001512B1">
        <w:rPr>
          <w:rFonts w:ascii="Times New Roman" w:eastAsia="Times New Roman" w:hAnsi="Times New Roman" w:cs="Times New Roman"/>
          <w:color w:val="000000"/>
          <w:sz w:val="24"/>
          <w:szCs w:val="24"/>
          <w:lang w:val="ro-RO"/>
        </w:rPr>
        <w:t xml:space="preserve">Regulamentul se aplică tuturor lucrătorilor din domeniul asistenței medicale, inclusiv asistenței medicale spitalicești. </w:t>
      </w:r>
    </w:p>
    <w:p w14:paraId="14F22C35" w14:textId="77777777" w:rsidR="00C23F91" w:rsidRPr="001512B1" w:rsidRDefault="00FF4460">
      <w:pPr>
        <w:numPr>
          <w:ilvl w:val="0"/>
          <w:numId w:val="11"/>
        </w:numPr>
        <w:pBdr>
          <w:top w:val="nil"/>
          <w:left w:val="nil"/>
          <w:bottom w:val="nil"/>
          <w:right w:val="nil"/>
          <w:between w:val="nil"/>
        </w:pBdr>
        <w:ind w:left="426"/>
        <w:jc w:val="both"/>
        <w:rPr>
          <w:rFonts w:ascii="Times New Roman" w:eastAsia="Times New Roman" w:hAnsi="Times New Roman" w:cs="Times New Roman"/>
          <w:strike/>
          <w:color w:val="000000"/>
          <w:sz w:val="24"/>
          <w:szCs w:val="24"/>
          <w:lang w:val="ro-RO"/>
        </w:rPr>
      </w:pPr>
      <w:r w:rsidRPr="001512B1">
        <w:rPr>
          <w:rFonts w:ascii="Times New Roman" w:eastAsia="Times New Roman" w:hAnsi="Times New Roman" w:cs="Times New Roman"/>
          <w:color w:val="000000"/>
          <w:sz w:val="24"/>
          <w:szCs w:val="24"/>
          <w:lang w:val="ro-RO"/>
        </w:rPr>
        <w:t>Angajatorii trebuie să</w:t>
      </w:r>
      <w:r w:rsidRPr="001512B1">
        <w:rPr>
          <w:rFonts w:ascii="Times New Roman" w:eastAsia="Times New Roman" w:hAnsi="Times New Roman" w:cs="Times New Roman"/>
          <w:sz w:val="24"/>
          <w:szCs w:val="24"/>
          <w:lang w:val="ro-RO"/>
        </w:rPr>
        <w:t xml:space="preserve"> </w:t>
      </w:r>
      <w:r w:rsidRPr="001512B1">
        <w:rPr>
          <w:rFonts w:ascii="Times New Roman" w:eastAsia="Times New Roman" w:hAnsi="Times New Roman" w:cs="Times New Roman"/>
          <w:color w:val="000000"/>
          <w:sz w:val="24"/>
          <w:szCs w:val="24"/>
          <w:lang w:val="ro-RO"/>
        </w:rPr>
        <w:t>se asigur</w:t>
      </w:r>
      <w:r w:rsidRPr="001512B1">
        <w:rPr>
          <w:rFonts w:ascii="Times New Roman" w:eastAsia="Times New Roman" w:hAnsi="Times New Roman" w:cs="Times New Roman"/>
          <w:sz w:val="24"/>
          <w:szCs w:val="24"/>
          <w:lang w:val="ro-RO"/>
        </w:rPr>
        <w:t>e</w:t>
      </w:r>
      <w:r w:rsidRPr="001512B1">
        <w:rPr>
          <w:rFonts w:ascii="Times New Roman" w:eastAsia="Times New Roman" w:hAnsi="Times New Roman" w:cs="Times New Roman"/>
          <w:color w:val="000000"/>
          <w:sz w:val="24"/>
          <w:szCs w:val="24"/>
          <w:lang w:val="ro-RO"/>
        </w:rPr>
        <w:t xml:space="preserve"> că toți lucrătorii și subcontractanții vor respecta dispozițiile prevăzute în prezentul regulament.</w:t>
      </w:r>
    </w:p>
    <w:p w14:paraId="2996B509" w14:textId="77777777" w:rsidR="00C23F91" w:rsidRPr="001512B1" w:rsidRDefault="00FF4460">
      <w:pPr>
        <w:pBdr>
          <w:top w:val="nil"/>
          <w:left w:val="nil"/>
          <w:bottom w:val="nil"/>
          <w:right w:val="nil"/>
          <w:between w:val="nil"/>
        </w:pBdr>
        <w:ind w:left="720"/>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În sensul prezentului Regulament se aplică termenii și definițiile, conform Codului muncii al Republicii Moldova nr. 154/2003, Legii ocrotirii sănătății nr. 411/1995, Legii securității și sănătății în muncă nr. 186/2008, Legii nr.10/2009 privind supravegherea de stat a sănătății publice, precum și se definesc următoarele noțiuni:</w:t>
      </w:r>
    </w:p>
    <w:p w14:paraId="15ABF490" w14:textId="634BBE39" w:rsidR="00C23F91" w:rsidRPr="001512B1" w:rsidRDefault="00FF4460">
      <w:pPr>
        <w:numPr>
          <w:ilvl w:val="0"/>
          <w:numId w:val="5"/>
        </w:numP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i/>
          <w:sz w:val="24"/>
          <w:szCs w:val="24"/>
          <w:lang w:val="ro-RO"/>
        </w:rPr>
        <w:t>obiecte ascuțite</w:t>
      </w:r>
      <w:r w:rsidRPr="001512B1">
        <w:rPr>
          <w:rFonts w:ascii="Times New Roman" w:eastAsia="Times New Roman" w:hAnsi="Times New Roman" w:cs="Times New Roman"/>
          <w:sz w:val="24"/>
          <w:szCs w:val="24"/>
          <w:lang w:val="ro-RO"/>
        </w:rPr>
        <w:t xml:space="preserve"> - obiecte sau instrumente necesare pentru exercitarea activităților specifice de asistență medicală, care pot tăia, înțepa, răni și/sau infecta</w:t>
      </w:r>
      <w:r w:rsidR="00A362CE">
        <w:rPr>
          <w:rFonts w:ascii="Times New Roman" w:eastAsia="Times New Roman" w:hAnsi="Times New Roman" w:cs="Times New Roman"/>
          <w:sz w:val="24"/>
          <w:szCs w:val="24"/>
          <w:lang w:val="ro-RO"/>
        </w:rPr>
        <w:t xml:space="preserve">, </w:t>
      </w:r>
      <w:r w:rsidRPr="001512B1">
        <w:rPr>
          <w:rFonts w:ascii="Times New Roman" w:eastAsia="Times New Roman" w:hAnsi="Times New Roman" w:cs="Times New Roman"/>
          <w:sz w:val="24"/>
          <w:szCs w:val="24"/>
          <w:lang w:val="ro-RO"/>
        </w:rPr>
        <w:t>obiectele ascuțite sunt considerate echipamente de lucru în conformitate cu legislația în domeniu;</w:t>
      </w:r>
    </w:p>
    <w:p w14:paraId="00D1E712" w14:textId="77777777" w:rsidR="00C23F91" w:rsidRPr="001512B1" w:rsidRDefault="00FF4460">
      <w:pPr>
        <w:numPr>
          <w:ilvl w:val="0"/>
          <w:numId w:val="5"/>
        </w:numP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i/>
          <w:sz w:val="24"/>
          <w:szCs w:val="24"/>
          <w:lang w:val="ro-RO"/>
        </w:rPr>
        <w:t xml:space="preserve">ierarhia măsurilor - </w:t>
      </w:r>
      <w:r w:rsidRPr="001512B1">
        <w:rPr>
          <w:rFonts w:ascii="Times New Roman" w:eastAsia="Times New Roman" w:hAnsi="Times New Roman" w:cs="Times New Roman"/>
          <w:sz w:val="24"/>
          <w:szCs w:val="24"/>
          <w:lang w:val="ro-RO"/>
        </w:rPr>
        <w:t>stabilirea măsurilor în ordinea eficienței în ceea ce privește evitarea, eliminarea și reducerea riscurilor profesionale;</w:t>
      </w:r>
    </w:p>
    <w:p w14:paraId="0F9A5E35" w14:textId="77777777" w:rsidR="00C23F91" w:rsidRPr="001512B1" w:rsidRDefault="00FF4460">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i/>
          <w:color w:val="000000"/>
          <w:sz w:val="24"/>
          <w:szCs w:val="24"/>
          <w:lang w:val="ro-RO"/>
        </w:rPr>
        <w:t>măsuri preventive specifice</w:t>
      </w:r>
      <w:r w:rsidRPr="001512B1">
        <w:rPr>
          <w:rFonts w:ascii="Times New Roman" w:eastAsia="Times New Roman" w:hAnsi="Times New Roman" w:cs="Times New Roman"/>
          <w:color w:val="000000"/>
          <w:sz w:val="24"/>
          <w:szCs w:val="24"/>
          <w:lang w:val="ro-RO"/>
        </w:rPr>
        <w:t xml:space="preserve"> - măsuri adoptate în scopul prevenirii rănilor și/sau a transmiterii infecțiilor în cadrul prestării serviciilor și activităților legate în mod direct în domeniul asistenței medicale, inclusiv în cadrul utilizării celor mai sigure echipamente necesare, pe baza evaluării riscurilor și a metodelor sigure de eliminare a obiectelor medicale ascuțite</w:t>
      </w:r>
      <w:r w:rsidRPr="001512B1">
        <w:rPr>
          <w:rFonts w:ascii="Times New Roman" w:eastAsia="Times New Roman" w:hAnsi="Times New Roman" w:cs="Times New Roman"/>
          <w:sz w:val="24"/>
          <w:szCs w:val="24"/>
          <w:lang w:val="ro-RO"/>
        </w:rPr>
        <w:t>;</w:t>
      </w:r>
    </w:p>
    <w:p w14:paraId="301CC15E" w14:textId="77777777" w:rsidR="00C23F91" w:rsidRPr="00803361" w:rsidRDefault="00FF4460">
      <w:pPr>
        <w:numPr>
          <w:ilvl w:val="0"/>
          <w:numId w:val="5"/>
        </w:numP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i/>
          <w:sz w:val="24"/>
          <w:szCs w:val="24"/>
          <w:lang w:val="ro-RO"/>
        </w:rPr>
        <w:t>subcontractant</w:t>
      </w:r>
      <w:r w:rsidRPr="001512B1">
        <w:rPr>
          <w:rFonts w:ascii="Times New Roman" w:eastAsia="Times New Roman" w:hAnsi="Times New Roman" w:cs="Times New Roman"/>
          <w:sz w:val="24"/>
          <w:szCs w:val="24"/>
          <w:lang w:val="ro-RO"/>
        </w:rPr>
        <w:t xml:space="preserve"> - orice persoană care întreprinde acțiuni în domeniul serviciilor și activităților legate în mod direct de domeniul asistenței medicale în cadrul unor relații contractuale de muncă stabilite cu angajatorul.</w:t>
      </w:r>
    </w:p>
    <w:p w14:paraId="4222923C" w14:textId="77777777" w:rsidR="00803361" w:rsidRPr="00803361" w:rsidRDefault="00803361" w:rsidP="00803361">
      <w:pPr>
        <w:ind w:left="720"/>
        <w:jc w:val="both"/>
        <w:rPr>
          <w:rFonts w:ascii="Times New Roman" w:eastAsia="Times New Roman" w:hAnsi="Times New Roman" w:cs="Times New Roman"/>
          <w:b/>
          <w:bCs/>
          <w:color w:val="000000"/>
          <w:sz w:val="24"/>
          <w:szCs w:val="24"/>
          <w:lang w:val="ro-RO"/>
        </w:rPr>
      </w:pPr>
    </w:p>
    <w:p w14:paraId="5164CAD9" w14:textId="7C1EBF3F" w:rsidR="00A362CE" w:rsidRPr="0043618A" w:rsidRDefault="0043618A" w:rsidP="0043618A">
      <w:pPr>
        <w:numPr>
          <w:ilvl w:val="0"/>
          <w:numId w:val="11"/>
        </w:numPr>
        <w:pBdr>
          <w:between w:val="nil"/>
        </w:pBdr>
        <w:spacing w:line="276" w:lineRule="auto"/>
        <w:jc w:val="both"/>
        <w:rPr>
          <w:rFonts w:asciiTheme="majorBidi" w:hAnsiTheme="majorBidi" w:cstheme="majorBidi"/>
          <w:sz w:val="24"/>
          <w:szCs w:val="24"/>
          <w:lang w:val="es-AR"/>
        </w:rPr>
      </w:pPr>
      <w:proofErr w:type="spellStart"/>
      <w:r w:rsidRPr="0043618A">
        <w:rPr>
          <w:rFonts w:asciiTheme="majorBidi" w:hAnsiTheme="majorBidi" w:cstheme="majorBidi"/>
          <w:sz w:val="24"/>
          <w:szCs w:val="24"/>
          <w:lang w:val="es-AR"/>
        </w:rPr>
        <w:t>Pentru</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nerespectarea</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prevederilor</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Regulamentului</w:t>
      </w:r>
      <w:proofErr w:type="spellEnd"/>
      <w:r w:rsidRPr="0043618A">
        <w:rPr>
          <w:rFonts w:asciiTheme="majorBidi" w:hAnsiTheme="majorBidi" w:cstheme="majorBidi"/>
          <w:sz w:val="24"/>
          <w:szCs w:val="24"/>
          <w:lang w:val="es-AR"/>
        </w:rPr>
        <w:t xml:space="preserve">, se </w:t>
      </w:r>
      <w:proofErr w:type="spellStart"/>
      <w:r w:rsidRPr="0043618A">
        <w:rPr>
          <w:rFonts w:asciiTheme="majorBidi" w:hAnsiTheme="majorBidi" w:cstheme="majorBidi"/>
          <w:sz w:val="24"/>
          <w:szCs w:val="24"/>
          <w:lang w:val="es-AR"/>
        </w:rPr>
        <w:t>poartă</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răspundere</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administrativă</w:t>
      </w:r>
      <w:proofErr w:type="spellEnd"/>
      <w:r>
        <w:rPr>
          <w:rFonts w:asciiTheme="majorBidi" w:hAnsiTheme="majorBidi" w:cstheme="majorBidi"/>
          <w:sz w:val="24"/>
          <w:szCs w:val="24"/>
          <w:lang w:val="es-AR"/>
        </w:rPr>
        <w:t xml:space="preserve">, </w:t>
      </w:r>
      <w:proofErr w:type="spellStart"/>
      <w:r>
        <w:rPr>
          <w:rFonts w:asciiTheme="majorBidi" w:hAnsiTheme="majorBidi" w:cstheme="majorBidi"/>
          <w:sz w:val="24"/>
          <w:szCs w:val="24"/>
          <w:lang w:val="es-AR"/>
        </w:rPr>
        <w:t>disciplinară</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și</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penală</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conform</w:t>
      </w:r>
      <w:proofErr w:type="spellEnd"/>
      <w:r w:rsidRPr="0043618A">
        <w:rPr>
          <w:rFonts w:asciiTheme="majorBidi" w:hAnsiTheme="majorBidi" w:cstheme="majorBidi"/>
          <w:sz w:val="24"/>
          <w:szCs w:val="24"/>
          <w:lang w:val="es-AR"/>
        </w:rPr>
        <w:t xml:space="preserve"> </w:t>
      </w:r>
      <w:proofErr w:type="spellStart"/>
      <w:r w:rsidRPr="0043618A">
        <w:rPr>
          <w:rFonts w:asciiTheme="majorBidi" w:hAnsiTheme="majorBidi" w:cstheme="majorBidi"/>
          <w:sz w:val="24"/>
          <w:szCs w:val="24"/>
          <w:lang w:val="es-AR"/>
        </w:rPr>
        <w:t>legii</w:t>
      </w:r>
      <w:proofErr w:type="spellEnd"/>
      <w:r w:rsidRPr="0043618A">
        <w:rPr>
          <w:rFonts w:asciiTheme="majorBidi" w:hAnsiTheme="majorBidi" w:cstheme="majorBidi"/>
          <w:sz w:val="24"/>
          <w:szCs w:val="24"/>
          <w:lang w:val="es-AR"/>
        </w:rPr>
        <w:t>.</w:t>
      </w:r>
    </w:p>
    <w:p w14:paraId="4138B15C" w14:textId="77777777" w:rsidR="00A362CE" w:rsidRPr="001512B1" w:rsidRDefault="00A362CE" w:rsidP="00A362CE">
      <w:pPr>
        <w:jc w:val="both"/>
        <w:rPr>
          <w:rFonts w:ascii="Times New Roman" w:eastAsia="Times New Roman" w:hAnsi="Times New Roman" w:cs="Times New Roman"/>
          <w:color w:val="000000"/>
          <w:sz w:val="24"/>
          <w:szCs w:val="24"/>
          <w:lang w:val="ro-RO"/>
        </w:rPr>
      </w:pPr>
    </w:p>
    <w:p w14:paraId="5A32F545" w14:textId="77777777" w:rsidR="00C23F91" w:rsidRPr="001512B1" w:rsidRDefault="00FF4460">
      <w:pPr>
        <w:spacing w:before="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Secțiunea a 2-a</w:t>
      </w:r>
    </w:p>
    <w:p w14:paraId="6FF85083" w14:textId="77777777" w:rsidR="00C23F91" w:rsidRPr="001512B1" w:rsidRDefault="00FF4460">
      <w:pPr>
        <w:spacing w:after="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Principii de aplicare</w:t>
      </w:r>
    </w:p>
    <w:p w14:paraId="24359E17" w14:textId="74ED2BB3"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În prevenirea riscului rănirii și al infectării cauzate de obiecte ascuțite este esențial</w:t>
      </w:r>
      <w:r w:rsidRPr="001512B1">
        <w:rPr>
          <w:rFonts w:ascii="Times New Roman" w:eastAsia="Times New Roman" w:hAnsi="Times New Roman" w:cs="Times New Roman"/>
          <w:b/>
          <w:sz w:val="24"/>
          <w:szCs w:val="24"/>
          <w:lang w:val="ro-RO"/>
        </w:rPr>
        <w:t xml:space="preserve"> </w:t>
      </w:r>
      <w:r w:rsidRPr="001512B1">
        <w:rPr>
          <w:rFonts w:ascii="Times New Roman" w:eastAsia="Times New Roman" w:hAnsi="Times New Roman" w:cs="Times New Roman"/>
          <w:sz w:val="24"/>
          <w:szCs w:val="24"/>
          <w:lang w:val="ro-RO"/>
        </w:rPr>
        <w:t>o forță de muncă bine formată, care dispune de resurse corespunzătoare și de condiții de siguranță.</w:t>
      </w:r>
    </w:p>
    <w:p w14:paraId="37FE8C6E"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Prevenirea expunerii reprezintă o strategie-cheie pentru eliminarea și minimizarea riscurilor de rănire și de infecție la locul de muncă.</w:t>
      </w:r>
    </w:p>
    <w:p w14:paraId="3B5E3B04"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Rolul reprezentanților cu răspunderi specifice privind securitatea și sănătatea lucrătorilor este esențial în privința protecției și a prevenirii riscurilor.</w:t>
      </w:r>
    </w:p>
    <w:p w14:paraId="290AE73D"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Principiile măsurilor preventive specifice prevăd că nu trebuie niciodată presupus că nu există riscuri. Se aplică ierarhia principiilor generale de prevenire în conformitate cu legislația în domeniu.</w:t>
      </w:r>
    </w:p>
    <w:p w14:paraId="2255E062"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Este necesară adoptarea unor acțiuni prin intermediul informării și consultării, în conformitate cu legislația națională și/sau cu acordurile colective.</w:t>
      </w:r>
    </w:p>
    <w:p w14:paraId="538DE58B"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Eficiența măsurilor de sensibilizare implică obligații partajate pentru angajatori, lucrători și reprezentanții acestora.</w:t>
      </w:r>
    </w:p>
    <w:p w14:paraId="05ABEC74" w14:textId="36F28489"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În vederea asigurării condițiilor de siguranță deplină la locul de muncă, se adopt</w:t>
      </w:r>
      <w:r w:rsidR="00586B56">
        <w:rPr>
          <w:rFonts w:ascii="Times New Roman" w:eastAsia="Times New Roman" w:hAnsi="Times New Roman" w:cs="Times New Roman"/>
          <w:sz w:val="24"/>
          <w:szCs w:val="24"/>
          <w:lang w:val="ro-RO"/>
        </w:rPr>
        <w:t>ă</w:t>
      </w:r>
      <w:r w:rsidRPr="001512B1">
        <w:rPr>
          <w:rFonts w:ascii="Times New Roman" w:eastAsia="Times New Roman" w:hAnsi="Times New Roman" w:cs="Times New Roman"/>
          <w:sz w:val="24"/>
          <w:szCs w:val="24"/>
          <w:lang w:val="ro-RO"/>
        </w:rPr>
        <w:t xml:space="preserve"> o combinație de măsuri de planificare, sensibilizare, informare, formare profesională, prevenire și monitorizare.</w:t>
      </w:r>
    </w:p>
    <w:p w14:paraId="2F9AC149"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Pentru promovarea unei culturi a „neînvinuirii”, procedura de raportare a incidentelor trebuie să se concentreze asupra factorilor sistemici, decât asupra greșelilor individuale. Raportarea sistematică trebuie considerată drept procedura acceptată.</w:t>
      </w:r>
    </w:p>
    <w:p w14:paraId="5EF5C843" w14:textId="77777777" w:rsidR="00C23F91" w:rsidRPr="001512B1" w:rsidRDefault="00FF4460">
      <w:pPr>
        <w:spacing w:before="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Secțiunea a 3-a</w:t>
      </w:r>
    </w:p>
    <w:p w14:paraId="16109BC4" w14:textId="77777777" w:rsidR="00C23F91" w:rsidRPr="001512B1" w:rsidRDefault="00FF4460">
      <w:pPr>
        <w:spacing w:after="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Evaluarea riscului profesional</w:t>
      </w:r>
    </w:p>
    <w:p w14:paraId="1634777C"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Evaluarea riscului profesional se va desfășura în conformitate cu legislația națională în domeniu.</w:t>
      </w:r>
    </w:p>
    <w:p w14:paraId="75D89C3F"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Evaluarea riscului profesional include stabilirea gradului de expunere, înțelegerea importanței unui mediu de lucru organizat, resursele disponibile utilizate, și va include toate activitățile în care se produc răni sau în care se manipulează sânge sau alte materiale cu potențial infecțios.</w:t>
      </w:r>
    </w:p>
    <w:p w14:paraId="11EF12AD"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 xml:space="preserve">Evaluarea  riscului profesional va lua în considerare tehnologia, organizarea muncii, condițiile de lucru, nivelul calificării, factorii psihosociali asociați și factorii mediului de muncă. </w:t>
      </w:r>
    </w:p>
    <w:p w14:paraId="1BAC3F02" w14:textId="77777777" w:rsidR="00C23F91" w:rsidRPr="001512B1" w:rsidRDefault="00FF4460">
      <w:pPr>
        <w:numPr>
          <w:ilvl w:val="0"/>
          <w:numId w:val="2"/>
        </w:numPr>
        <w:ind w:left="426" w:hanging="426"/>
        <w:jc w:val="both"/>
        <w:rPr>
          <w:sz w:val="24"/>
          <w:szCs w:val="24"/>
          <w:lang w:val="ro-RO"/>
        </w:rPr>
      </w:pPr>
      <w:r w:rsidRPr="001512B1">
        <w:rPr>
          <w:rFonts w:ascii="Times New Roman" w:eastAsia="Times New Roman" w:hAnsi="Times New Roman" w:cs="Times New Roman"/>
          <w:sz w:val="24"/>
          <w:szCs w:val="24"/>
          <w:lang w:val="ro-RO"/>
        </w:rPr>
        <w:t>Evaluarea riscului va face posibilă:</w:t>
      </w:r>
    </w:p>
    <w:p w14:paraId="39F9E022" w14:textId="77777777" w:rsidR="00C23F91" w:rsidRPr="001512B1" w:rsidRDefault="00FF4460">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identificarea modului în care ar putea fi eliminată expunerea;</w:t>
      </w:r>
    </w:p>
    <w:p w14:paraId="421838DD" w14:textId="77777777" w:rsidR="00C23F91" w:rsidRPr="001512B1" w:rsidRDefault="00FF4460">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analizarea opțiunii unor sisteme alternative posibile.</w:t>
      </w:r>
    </w:p>
    <w:p w14:paraId="364A5F30" w14:textId="77777777" w:rsidR="00C23F91" w:rsidRPr="001512B1" w:rsidRDefault="00FF4460">
      <w:pPr>
        <w:spacing w:before="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Secțiunea a 4-a</w:t>
      </w:r>
    </w:p>
    <w:p w14:paraId="5E32734D" w14:textId="77777777" w:rsidR="00C23F91" w:rsidRPr="001512B1" w:rsidRDefault="00FF4460">
      <w:pPr>
        <w:spacing w:after="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Eliminarea, prevenirea și protecția</w:t>
      </w:r>
    </w:p>
    <w:p w14:paraId="507E3A05"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 xml:space="preserve">În cazul în care rezultatele evaluării riscului evidențiază riscul rănirii </w:t>
      </w:r>
      <w:r w:rsidRPr="001512B1">
        <w:rPr>
          <w:rFonts w:ascii="Times New Roman" w:eastAsia="Times New Roman" w:hAnsi="Times New Roman" w:cs="Times New Roman"/>
          <w:sz w:val="24"/>
          <w:szCs w:val="24"/>
          <w:lang w:val="ro-RO"/>
        </w:rPr>
        <w:t xml:space="preserve">cu un obiect ascuțit </w:t>
      </w:r>
      <w:r w:rsidRPr="001512B1">
        <w:rPr>
          <w:rFonts w:ascii="Times New Roman" w:eastAsia="Times New Roman" w:hAnsi="Times New Roman" w:cs="Times New Roman"/>
          <w:color w:val="000000"/>
          <w:sz w:val="24"/>
          <w:szCs w:val="24"/>
          <w:lang w:val="ro-RO"/>
        </w:rPr>
        <w:t>sau infectării, expunerea trebuie eliminată prin adoptarea măsurilor:</w:t>
      </w:r>
    </w:p>
    <w:p w14:paraId="1584C4FC" w14:textId="77777777" w:rsidR="00C23F91" w:rsidRPr="001512B1" w:rsidRDefault="00FF4460">
      <w:pPr>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specificarea și implementarea unor proceduri sigure de utilizare și eliminare a instrumentelor medicale ascuțite și a deșeurilor contaminate. Aceste proceduri</w:t>
      </w:r>
      <w:r w:rsidRPr="001512B1">
        <w:rPr>
          <w:rFonts w:ascii="Times New Roman" w:eastAsia="Times New Roman" w:hAnsi="Times New Roman" w:cs="Times New Roman"/>
          <w:sz w:val="24"/>
          <w:szCs w:val="24"/>
          <w:lang w:val="ro-RO"/>
        </w:rPr>
        <w:t xml:space="preserve"> vor fi</w:t>
      </w:r>
      <w:r w:rsidRPr="001512B1">
        <w:rPr>
          <w:rFonts w:ascii="Times New Roman" w:eastAsia="Times New Roman" w:hAnsi="Times New Roman" w:cs="Times New Roman"/>
          <w:color w:val="000000"/>
          <w:sz w:val="24"/>
          <w:szCs w:val="24"/>
          <w:lang w:val="ro-RO"/>
        </w:rPr>
        <w:t xml:space="preserve"> reevaluate </w:t>
      </w:r>
      <w:r w:rsidRPr="001512B1">
        <w:rPr>
          <w:rFonts w:ascii="Times New Roman" w:eastAsia="Times New Roman" w:hAnsi="Times New Roman" w:cs="Times New Roman"/>
          <w:sz w:val="24"/>
          <w:szCs w:val="24"/>
          <w:lang w:val="ro-RO"/>
        </w:rPr>
        <w:t>periodic</w:t>
      </w:r>
      <w:r w:rsidRPr="001512B1">
        <w:rPr>
          <w:rFonts w:ascii="Times New Roman" w:eastAsia="Times New Roman" w:hAnsi="Times New Roman" w:cs="Times New Roman"/>
          <w:color w:val="000000"/>
          <w:sz w:val="24"/>
          <w:szCs w:val="24"/>
          <w:lang w:val="ro-RO"/>
        </w:rPr>
        <w:t xml:space="preserve"> și </w:t>
      </w:r>
      <w:r w:rsidRPr="001512B1">
        <w:rPr>
          <w:rFonts w:ascii="Times New Roman" w:eastAsia="Times New Roman" w:hAnsi="Times New Roman" w:cs="Times New Roman"/>
          <w:sz w:val="24"/>
          <w:szCs w:val="24"/>
          <w:lang w:val="ro-RO"/>
        </w:rPr>
        <w:t xml:space="preserve">vor fi integrate </w:t>
      </w:r>
      <w:r w:rsidRPr="001512B1">
        <w:rPr>
          <w:rFonts w:ascii="Times New Roman" w:eastAsia="Times New Roman" w:hAnsi="Times New Roman" w:cs="Times New Roman"/>
          <w:color w:val="000000"/>
          <w:sz w:val="24"/>
          <w:szCs w:val="24"/>
          <w:lang w:val="ro-RO"/>
        </w:rPr>
        <w:t xml:space="preserve"> </w:t>
      </w:r>
      <w:r w:rsidRPr="001512B1">
        <w:rPr>
          <w:rFonts w:ascii="Times New Roman" w:eastAsia="Times New Roman" w:hAnsi="Times New Roman" w:cs="Times New Roman"/>
          <w:sz w:val="24"/>
          <w:szCs w:val="24"/>
          <w:lang w:val="ro-RO"/>
        </w:rPr>
        <w:t>în</w:t>
      </w:r>
      <w:r w:rsidRPr="001512B1">
        <w:rPr>
          <w:rFonts w:ascii="Times New Roman" w:eastAsia="Times New Roman" w:hAnsi="Times New Roman" w:cs="Times New Roman"/>
          <w:color w:val="000000"/>
          <w:sz w:val="24"/>
          <w:szCs w:val="24"/>
          <w:lang w:val="ro-RO"/>
        </w:rPr>
        <w:t xml:space="preserve"> informarea și formarea lucrătorilor.</w:t>
      </w:r>
    </w:p>
    <w:p w14:paraId="2185B1FE" w14:textId="30DFD14F" w:rsidR="00C23F91" w:rsidRPr="001512B1" w:rsidRDefault="00FF4460">
      <w:pPr>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eliminarea utilizării inutile a obiectelor ascuțite prin implementarea practicilor</w:t>
      </w:r>
      <w:r w:rsidR="00586B56">
        <w:rPr>
          <w:rFonts w:ascii="Times New Roman" w:eastAsia="Times New Roman" w:hAnsi="Times New Roman" w:cs="Times New Roman"/>
          <w:sz w:val="24"/>
          <w:szCs w:val="24"/>
          <w:lang w:val="ro-RO"/>
        </w:rPr>
        <w:t xml:space="preserve"> </w:t>
      </w:r>
      <w:r w:rsidRPr="001512B1">
        <w:rPr>
          <w:rFonts w:ascii="Times New Roman" w:eastAsia="Times New Roman" w:hAnsi="Times New Roman" w:cs="Times New Roman"/>
          <w:color w:val="000000"/>
          <w:sz w:val="24"/>
          <w:szCs w:val="24"/>
          <w:lang w:val="ro-RO"/>
        </w:rPr>
        <w:t xml:space="preserve">și </w:t>
      </w:r>
      <w:r w:rsidRPr="001512B1">
        <w:rPr>
          <w:rFonts w:ascii="Times New Roman" w:eastAsia="Times New Roman" w:hAnsi="Times New Roman" w:cs="Times New Roman"/>
          <w:sz w:val="24"/>
          <w:szCs w:val="24"/>
          <w:lang w:val="ro-RO"/>
        </w:rPr>
        <w:t>în concordanță cu</w:t>
      </w:r>
      <w:r w:rsidRPr="001512B1">
        <w:rPr>
          <w:rFonts w:ascii="Times New Roman" w:eastAsia="Times New Roman" w:hAnsi="Times New Roman" w:cs="Times New Roman"/>
          <w:color w:val="000000"/>
          <w:sz w:val="24"/>
          <w:szCs w:val="24"/>
          <w:lang w:val="ro-RO"/>
        </w:rPr>
        <w:t xml:space="preserve"> rezultatel</w:t>
      </w:r>
      <w:r w:rsidRPr="001512B1">
        <w:rPr>
          <w:rFonts w:ascii="Times New Roman" w:eastAsia="Times New Roman" w:hAnsi="Times New Roman" w:cs="Times New Roman"/>
          <w:sz w:val="24"/>
          <w:szCs w:val="24"/>
          <w:lang w:val="ro-RO"/>
        </w:rPr>
        <w:t>e</w:t>
      </w:r>
      <w:r w:rsidRPr="001512B1">
        <w:rPr>
          <w:rFonts w:ascii="Times New Roman" w:eastAsia="Times New Roman" w:hAnsi="Times New Roman" w:cs="Times New Roman"/>
          <w:color w:val="000000"/>
          <w:sz w:val="24"/>
          <w:szCs w:val="24"/>
          <w:lang w:val="ro-RO"/>
        </w:rPr>
        <w:t xml:space="preserve"> evaluării riscurilor profesionale, asigurând dispozitive medicale care utilizează mecanisme de protecție menite să asigure siguranța;</w:t>
      </w:r>
    </w:p>
    <w:p w14:paraId="210A2AD4" w14:textId="77777777" w:rsidR="00C23F91" w:rsidRPr="001512B1" w:rsidRDefault="00FF4460">
      <w:pPr>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interzicerea practicii repoziționării tecii acelor de unică folosință.</w:t>
      </w:r>
    </w:p>
    <w:p w14:paraId="1E19BA6B"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 xml:space="preserve">Riscul expunerii trebuie redus până la nivelul necesar pentru protejarea sănătății și siguranței lucrătorilor. </w:t>
      </w:r>
    </w:p>
    <w:p w14:paraId="5C116593"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lastRenderedPageBreak/>
        <w:t>Conform rezultatelor evaluării riscului profesional trebuie aplicate următoarele măsuri:</w:t>
      </w:r>
    </w:p>
    <w:p w14:paraId="227295EA" w14:textId="77777777" w:rsidR="00C23F91" w:rsidRPr="001512B1" w:rsidRDefault="00FF4460">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 xml:space="preserve">plasarea dispozitivelor de eliminare eficace și a recipientelor marcate vizibil și sigure din punct de vedere tehnic pentru manipularea obiectelor ascuțite de unică folosință și a echipamentelor de injectare cât mai aproape de zonele în care sunt utilizate sau pot fi găsite obiecte ascuțite; </w:t>
      </w:r>
    </w:p>
    <w:p w14:paraId="20EDFFDC" w14:textId="77777777" w:rsidR="00C23F91" w:rsidRPr="001512B1" w:rsidRDefault="00FF4460">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prevenirea riscului infecțiilor prin implementarea unor sisteme de lucru sigure, prin:</w:t>
      </w:r>
    </w:p>
    <w:p w14:paraId="657D6A32" w14:textId="77777777" w:rsidR="00C23F91" w:rsidRPr="001512B1" w:rsidRDefault="00FF4460">
      <w:pPr>
        <w:numPr>
          <w:ilvl w:val="0"/>
          <w:numId w:val="10"/>
        </w:numPr>
        <w:pBdr>
          <w:top w:val="nil"/>
          <w:left w:val="nil"/>
          <w:bottom w:val="nil"/>
          <w:right w:val="nil"/>
          <w:between w:val="nil"/>
        </w:pBdr>
        <w:ind w:left="1134"/>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dezvoltarea unei politici de prevenire exhaustive și coerente, care să includă tehnologia, organizarea muncii, condițiile de muncă, factorii psihosociali și factorii mediului de muncă;</w:t>
      </w:r>
    </w:p>
    <w:p w14:paraId="175FE0C0" w14:textId="77777777" w:rsidR="00C23F91" w:rsidRPr="001512B1" w:rsidRDefault="00FF4460">
      <w:pPr>
        <w:numPr>
          <w:ilvl w:val="0"/>
          <w:numId w:val="10"/>
        </w:numPr>
        <w:pBdr>
          <w:top w:val="nil"/>
          <w:left w:val="nil"/>
          <w:bottom w:val="nil"/>
          <w:right w:val="nil"/>
          <w:between w:val="nil"/>
        </w:pBdr>
        <w:ind w:left="1134"/>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formarea profesională;</w:t>
      </w:r>
    </w:p>
    <w:p w14:paraId="543DDE65" w14:textId="77777777" w:rsidR="00C23F91" w:rsidRPr="001512B1" w:rsidRDefault="00FF4460">
      <w:pPr>
        <w:numPr>
          <w:ilvl w:val="0"/>
          <w:numId w:val="10"/>
        </w:numPr>
        <w:pBdr>
          <w:top w:val="nil"/>
          <w:left w:val="nil"/>
          <w:bottom w:val="nil"/>
          <w:right w:val="nil"/>
          <w:between w:val="nil"/>
        </w:pBdr>
        <w:ind w:left="1134"/>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supravegherea stării de sănătate, în conformitate cu legislația în domeniu.</w:t>
      </w:r>
    </w:p>
    <w:p w14:paraId="6489AED1" w14:textId="77777777" w:rsidR="00C23F91" w:rsidRPr="001512B1" w:rsidRDefault="00FF4460">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utilizarea echipamentului individual de protecție.</w:t>
      </w:r>
    </w:p>
    <w:p w14:paraId="110477DF" w14:textId="2354B206"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Dacă evaluarea riscului profesional relevă existența unui risc asupra securității și sănătății lucrătorilor datorat expunerii la agenți biologici împotriva cărora există vaccinuri eficace, angajatorul trebuie să ofere</w:t>
      </w:r>
      <w:r w:rsidR="00586B56">
        <w:rPr>
          <w:rFonts w:ascii="Times New Roman" w:eastAsia="Times New Roman" w:hAnsi="Times New Roman" w:cs="Times New Roman"/>
          <w:color w:val="000000"/>
          <w:sz w:val="24"/>
          <w:szCs w:val="24"/>
          <w:lang w:val="ro-RO"/>
        </w:rPr>
        <w:t xml:space="preserve"> posibilitatea</w:t>
      </w:r>
      <w:r w:rsidRPr="001512B1">
        <w:rPr>
          <w:rFonts w:ascii="Times New Roman" w:eastAsia="Times New Roman" w:hAnsi="Times New Roman" w:cs="Times New Roman"/>
          <w:color w:val="000000"/>
          <w:sz w:val="24"/>
          <w:szCs w:val="24"/>
          <w:lang w:val="ro-RO"/>
        </w:rPr>
        <w:t xml:space="preserve"> vaccin</w:t>
      </w:r>
      <w:r w:rsidR="00586B56">
        <w:rPr>
          <w:rFonts w:ascii="Times New Roman" w:eastAsia="Times New Roman" w:hAnsi="Times New Roman" w:cs="Times New Roman"/>
          <w:color w:val="000000"/>
          <w:sz w:val="24"/>
          <w:szCs w:val="24"/>
          <w:lang w:val="ro-RO"/>
        </w:rPr>
        <w:t>ă</w:t>
      </w:r>
      <w:r w:rsidRPr="001512B1">
        <w:rPr>
          <w:rFonts w:ascii="Times New Roman" w:eastAsia="Times New Roman" w:hAnsi="Times New Roman" w:cs="Times New Roman"/>
          <w:color w:val="000000"/>
          <w:sz w:val="24"/>
          <w:szCs w:val="24"/>
          <w:lang w:val="ro-RO"/>
        </w:rPr>
        <w:t>r</w:t>
      </w:r>
      <w:r w:rsidR="00586B56">
        <w:rPr>
          <w:rFonts w:ascii="Times New Roman" w:eastAsia="Times New Roman" w:hAnsi="Times New Roman" w:cs="Times New Roman"/>
          <w:color w:val="000000"/>
          <w:sz w:val="24"/>
          <w:szCs w:val="24"/>
          <w:lang w:val="ro-RO"/>
        </w:rPr>
        <w:t>ii</w:t>
      </w:r>
      <w:r w:rsidRPr="001512B1">
        <w:rPr>
          <w:rFonts w:ascii="Times New Roman" w:eastAsia="Times New Roman" w:hAnsi="Times New Roman" w:cs="Times New Roman"/>
          <w:color w:val="000000"/>
          <w:sz w:val="24"/>
          <w:szCs w:val="24"/>
          <w:lang w:val="ro-RO"/>
        </w:rPr>
        <w:t>.</w:t>
      </w:r>
    </w:p>
    <w:p w14:paraId="737767B9"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Vaccinarea și, după caz, revaccinarea trebuie să fie efectuată conform legislației în domeniu:</w:t>
      </w:r>
    </w:p>
    <w:p w14:paraId="46D30983" w14:textId="77777777" w:rsidR="00C23F91" w:rsidRPr="001512B1" w:rsidRDefault="00FF4460">
      <w:pPr>
        <w:numPr>
          <w:ilvl w:val="0"/>
          <w:numId w:val="4"/>
        </w:numPr>
        <w:pBdr>
          <w:top w:val="nil"/>
          <w:left w:val="nil"/>
          <w:bottom w:val="nil"/>
          <w:right w:val="nil"/>
          <w:between w:val="nil"/>
        </w:pBdr>
        <w:ind w:left="709" w:hanging="283"/>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lucrătorii trebuie informați despre avantajele și dezavantajele vaccinării sau a lipsei vaccinării;</w:t>
      </w:r>
    </w:p>
    <w:p w14:paraId="2920B03F" w14:textId="206793E8" w:rsidR="00C23F91" w:rsidRPr="001512B1" w:rsidRDefault="00FF4460">
      <w:pPr>
        <w:numPr>
          <w:ilvl w:val="0"/>
          <w:numId w:val="4"/>
        </w:numPr>
        <w:pBdr>
          <w:top w:val="nil"/>
          <w:left w:val="nil"/>
          <w:bottom w:val="nil"/>
          <w:right w:val="nil"/>
          <w:between w:val="nil"/>
        </w:pBdr>
        <w:ind w:left="709" w:hanging="283"/>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 xml:space="preserve">vaccinarea trebuie </w:t>
      </w:r>
      <w:r w:rsidR="00586B56">
        <w:rPr>
          <w:rFonts w:ascii="Times New Roman" w:eastAsia="Times New Roman" w:hAnsi="Times New Roman" w:cs="Times New Roman"/>
          <w:color w:val="000000"/>
          <w:sz w:val="24"/>
          <w:szCs w:val="24"/>
          <w:lang w:val="ro-RO"/>
        </w:rPr>
        <w:t xml:space="preserve">pusă gratuit la dispoziția tuturor </w:t>
      </w:r>
      <w:r w:rsidRPr="001512B1">
        <w:rPr>
          <w:rFonts w:ascii="Times New Roman" w:eastAsia="Times New Roman" w:hAnsi="Times New Roman" w:cs="Times New Roman"/>
          <w:sz w:val="24"/>
          <w:szCs w:val="24"/>
          <w:lang w:val="ro-RO"/>
        </w:rPr>
        <w:t>lucrători</w:t>
      </w:r>
      <w:r w:rsidR="00586B56">
        <w:rPr>
          <w:rFonts w:ascii="Times New Roman" w:eastAsia="Times New Roman" w:hAnsi="Times New Roman" w:cs="Times New Roman"/>
          <w:sz w:val="24"/>
          <w:szCs w:val="24"/>
          <w:lang w:val="ro-RO"/>
        </w:rPr>
        <w:t>lor</w:t>
      </w:r>
      <w:r w:rsidRPr="001512B1">
        <w:rPr>
          <w:rFonts w:ascii="Times New Roman" w:eastAsia="Times New Roman" w:hAnsi="Times New Roman" w:cs="Times New Roman"/>
          <w:sz w:val="24"/>
          <w:szCs w:val="24"/>
          <w:lang w:val="ro-RO"/>
        </w:rPr>
        <w:t xml:space="preserve"> și </w:t>
      </w:r>
      <w:r w:rsidR="00586B56">
        <w:rPr>
          <w:rFonts w:ascii="Times New Roman" w:eastAsia="Times New Roman" w:hAnsi="Times New Roman" w:cs="Times New Roman"/>
          <w:sz w:val="24"/>
          <w:szCs w:val="24"/>
          <w:lang w:val="ro-RO"/>
        </w:rPr>
        <w:t>a</w:t>
      </w:r>
      <w:r w:rsidRPr="001512B1">
        <w:rPr>
          <w:rFonts w:ascii="Times New Roman" w:eastAsia="Times New Roman" w:hAnsi="Times New Roman" w:cs="Times New Roman"/>
          <w:sz w:val="24"/>
          <w:szCs w:val="24"/>
          <w:lang w:val="ro-RO"/>
        </w:rPr>
        <w:t xml:space="preserve"> studenți</w:t>
      </w:r>
      <w:r w:rsidR="00586B56">
        <w:rPr>
          <w:rFonts w:ascii="Times New Roman" w:eastAsia="Times New Roman" w:hAnsi="Times New Roman" w:cs="Times New Roman"/>
          <w:sz w:val="24"/>
          <w:szCs w:val="24"/>
          <w:lang w:val="ro-RO"/>
        </w:rPr>
        <w:t>lor</w:t>
      </w:r>
      <w:r w:rsidRPr="001512B1">
        <w:rPr>
          <w:rFonts w:ascii="Times New Roman" w:eastAsia="Times New Roman" w:hAnsi="Times New Roman" w:cs="Times New Roman"/>
          <w:sz w:val="24"/>
          <w:szCs w:val="24"/>
          <w:lang w:val="ro-RO"/>
        </w:rPr>
        <w:t xml:space="preserve"> implicați în </w:t>
      </w:r>
      <w:r w:rsidR="00586B56">
        <w:rPr>
          <w:rFonts w:ascii="Times New Roman" w:eastAsia="Times New Roman" w:hAnsi="Times New Roman" w:cs="Times New Roman"/>
          <w:sz w:val="24"/>
          <w:szCs w:val="24"/>
          <w:lang w:val="ro-RO"/>
        </w:rPr>
        <w:t xml:space="preserve">activități de </w:t>
      </w:r>
      <w:r w:rsidRPr="001512B1">
        <w:rPr>
          <w:rFonts w:ascii="Times New Roman" w:eastAsia="Times New Roman" w:hAnsi="Times New Roman" w:cs="Times New Roman"/>
          <w:sz w:val="24"/>
          <w:szCs w:val="24"/>
          <w:lang w:val="ro-RO"/>
        </w:rPr>
        <w:t>asistenț</w:t>
      </w:r>
      <w:r w:rsidR="00586B56">
        <w:rPr>
          <w:rFonts w:ascii="Times New Roman" w:eastAsia="Times New Roman" w:hAnsi="Times New Roman" w:cs="Times New Roman"/>
          <w:sz w:val="24"/>
          <w:szCs w:val="24"/>
          <w:lang w:val="ro-RO"/>
        </w:rPr>
        <w:t>ă</w:t>
      </w:r>
      <w:r w:rsidRPr="001512B1">
        <w:rPr>
          <w:rFonts w:ascii="Times New Roman" w:eastAsia="Times New Roman" w:hAnsi="Times New Roman" w:cs="Times New Roman"/>
          <w:sz w:val="24"/>
          <w:szCs w:val="24"/>
          <w:lang w:val="ro-RO"/>
        </w:rPr>
        <w:t xml:space="preserve"> medicală și activități asociate</w:t>
      </w:r>
      <w:r w:rsidRPr="001512B1">
        <w:rPr>
          <w:rFonts w:ascii="Times New Roman" w:eastAsia="Times New Roman" w:hAnsi="Times New Roman" w:cs="Times New Roman"/>
          <w:color w:val="000000"/>
          <w:sz w:val="24"/>
          <w:szCs w:val="24"/>
          <w:lang w:val="ro-RO"/>
        </w:rPr>
        <w:t>.</w:t>
      </w:r>
    </w:p>
    <w:p w14:paraId="66162991" w14:textId="77777777" w:rsidR="00C23F91" w:rsidRPr="001512B1" w:rsidRDefault="00FF4460">
      <w:pPr>
        <w:spacing w:before="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Secțiunea a 5-a</w:t>
      </w:r>
    </w:p>
    <w:p w14:paraId="7B4580DB" w14:textId="0899B065" w:rsidR="00C23F91" w:rsidRPr="001512B1" w:rsidRDefault="00FF4460">
      <w:pPr>
        <w:spacing w:after="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 xml:space="preserve">Informarea și pregătirea </w:t>
      </w:r>
      <w:r w:rsidR="00586B56">
        <w:rPr>
          <w:rFonts w:ascii="Times New Roman" w:eastAsia="Times New Roman" w:hAnsi="Times New Roman" w:cs="Times New Roman"/>
          <w:b/>
          <w:sz w:val="24"/>
          <w:szCs w:val="24"/>
          <w:lang w:val="ro-RO"/>
        </w:rPr>
        <w:t>profesională</w:t>
      </w:r>
    </w:p>
    <w:p w14:paraId="346D41F4"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Încât obiectele ascuțite sunt considerate echipamente de lucru, suplimentar informației și instrucțiunilor scrise furnizate lucrătorilor conform legislației, angajatorul trebuie să întreprindă următoarele măsuri:</w:t>
      </w:r>
    </w:p>
    <w:p w14:paraId="5E87F2CC" w14:textId="77777777" w:rsidR="00C23F91" w:rsidRPr="001512B1" w:rsidRDefault="00FF4460">
      <w:pPr>
        <w:numPr>
          <w:ilvl w:val="1"/>
          <w:numId w:val="8"/>
        </w:numPr>
        <w:pBdr>
          <w:top w:val="nil"/>
          <w:left w:val="nil"/>
          <w:bottom w:val="nil"/>
          <w:right w:val="nil"/>
          <w:between w:val="nil"/>
        </w:pBdr>
        <w:ind w:left="709"/>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să evidențieze diversele riscuri profesionale;</w:t>
      </w:r>
    </w:p>
    <w:p w14:paraId="207A6F0D" w14:textId="39810A12" w:rsidR="00C23F91" w:rsidRPr="001512B1" w:rsidRDefault="00FF4460">
      <w:pPr>
        <w:numPr>
          <w:ilvl w:val="1"/>
          <w:numId w:val="8"/>
        </w:numPr>
        <w:pBdr>
          <w:top w:val="nil"/>
          <w:left w:val="nil"/>
          <w:bottom w:val="nil"/>
          <w:right w:val="nil"/>
          <w:between w:val="nil"/>
        </w:pBdr>
        <w:ind w:left="709"/>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 xml:space="preserve">să ofere </w:t>
      </w:r>
      <w:r w:rsidR="00586B56">
        <w:rPr>
          <w:rFonts w:ascii="Times New Roman" w:eastAsia="Times New Roman" w:hAnsi="Times New Roman" w:cs="Times New Roman"/>
          <w:color w:val="000000"/>
          <w:sz w:val="24"/>
          <w:szCs w:val="24"/>
          <w:lang w:val="ro-RO"/>
        </w:rPr>
        <w:t xml:space="preserve">informații </w:t>
      </w:r>
      <w:r w:rsidRPr="001512B1">
        <w:rPr>
          <w:rFonts w:ascii="Times New Roman" w:eastAsia="Times New Roman" w:hAnsi="Times New Roman" w:cs="Times New Roman"/>
          <w:color w:val="000000"/>
          <w:sz w:val="24"/>
          <w:szCs w:val="24"/>
          <w:lang w:val="ro-RO"/>
        </w:rPr>
        <w:t>cu privire la legislația existentă;</w:t>
      </w:r>
    </w:p>
    <w:p w14:paraId="140311A1" w14:textId="77777777" w:rsidR="00C23F91" w:rsidRPr="001512B1" w:rsidRDefault="00FF4460">
      <w:pPr>
        <w:numPr>
          <w:ilvl w:val="1"/>
          <w:numId w:val="8"/>
        </w:numPr>
        <w:pBdr>
          <w:top w:val="nil"/>
          <w:left w:val="nil"/>
          <w:bottom w:val="nil"/>
          <w:right w:val="nil"/>
          <w:between w:val="nil"/>
        </w:pBdr>
        <w:ind w:left="709"/>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să promoveze bunele practici referitoare la prevenirea și raportarea /înregistrarea incidentelor/ accidentelor la locul de muncă;</w:t>
      </w:r>
    </w:p>
    <w:p w14:paraId="54C8010A" w14:textId="77777777" w:rsidR="00C23F91" w:rsidRPr="001512B1" w:rsidRDefault="00FF4460">
      <w:pPr>
        <w:numPr>
          <w:ilvl w:val="1"/>
          <w:numId w:val="8"/>
        </w:numPr>
        <w:pBdr>
          <w:top w:val="nil"/>
          <w:left w:val="nil"/>
          <w:bottom w:val="nil"/>
          <w:right w:val="nil"/>
          <w:between w:val="nil"/>
        </w:pBdr>
        <w:ind w:left="709"/>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în scopul sensibilizării, să dezvolte activități și materiale promoționale în parteneriat cu sindicatele și/sau cu reprezentanții lucrătorilor;</w:t>
      </w:r>
    </w:p>
    <w:p w14:paraId="17DCB547" w14:textId="77777777" w:rsidR="00C23F91" w:rsidRPr="001512B1" w:rsidRDefault="00FF4460">
      <w:pPr>
        <w:numPr>
          <w:ilvl w:val="1"/>
          <w:numId w:val="8"/>
        </w:numPr>
        <w:pBdr>
          <w:top w:val="nil"/>
          <w:left w:val="nil"/>
          <w:bottom w:val="nil"/>
          <w:right w:val="nil"/>
          <w:between w:val="nil"/>
        </w:pBdr>
        <w:ind w:left="709"/>
        <w:jc w:val="both"/>
        <w:rPr>
          <w:rFonts w:ascii="Times New Roman" w:eastAsia="Times New Roman" w:hAnsi="Times New Roman" w:cs="Times New Roman"/>
          <w:color w:val="000000"/>
          <w:sz w:val="24"/>
          <w:szCs w:val="24"/>
          <w:lang w:val="ro-RO"/>
        </w:rPr>
      </w:pPr>
      <w:r w:rsidRPr="001512B1">
        <w:rPr>
          <w:rFonts w:ascii="Times New Roman" w:eastAsia="Times New Roman" w:hAnsi="Times New Roman" w:cs="Times New Roman"/>
          <w:color w:val="000000"/>
          <w:sz w:val="24"/>
          <w:szCs w:val="24"/>
          <w:lang w:val="ro-RO"/>
        </w:rPr>
        <w:t>să furnizeze informații cu privire la programele de suport disponibile.</w:t>
      </w:r>
    </w:p>
    <w:p w14:paraId="092313B4"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Angajatorul trebuie să asigure formarea profesională adecvată privind politicile și procedurile cu privire la rănile provocate de obiecte ascuțite, inclusiv:</w:t>
      </w:r>
    </w:p>
    <w:p w14:paraId="21B788A1" w14:textId="77777777" w:rsidR="00C23F91" w:rsidRPr="001512B1" w:rsidRDefault="00FF4460">
      <w:pPr>
        <w:numPr>
          <w:ilvl w:val="1"/>
          <w:numId w:val="12"/>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 xml:space="preserve">utilizarea corectă a dispozitivelor medicale care încorporează mecanisme de protecție împotriva obiectelor ascuțite; </w:t>
      </w:r>
    </w:p>
    <w:p w14:paraId="190150B9" w14:textId="77777777" w:rsidR="00C23F91" w:rsidRPr="001512B1" w:rsidRDefault="00FF4460">
      <w:pPr>
        <w:numPr>
          <w:ilvl w:val="1"/>
          <w:numId w:val="12"/>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 xml:space="preserve">cursuri introductive de formare pentru toți a </w:t>
      </w:r>
      <w:r w:rsidRPr="001512B1">
        <w:rPr>
          <w:rFonts w:ascii="Times New Roman" w:eastAsia="Times New Roman" w:hAnsi="Times New Roman" w:cs="Times New Roman"/>
          <w:sz w:val="24"/>
          <w:szCs w:val="24"/>
          <w:lang w:val="ro-RO"/>
        </w:rPr>
        <w:t>lucrătorilor</w:t>
      </w:r>
      <w:r w:rsidRPr="001512B1">
        <w:rPr>
          <w:rFonts w:ascii="Times New Roman" w:eastAsia="Times New Roman" w:hAnsi="Times New Roman" w:cs="Times New Roman"/>
          <w:color w:val="000000"/>
          <w:sz w:val="24"/>
          <w:szCs w:val="24"/>
          <w:lang w:val="ro-RO"/>
        </w:rPr>
        <w:t xml:space="preserve"> noi și cei temporari;</w:t>
      </w:r>
    </w:p>
    <w:p w14:paraId="62828094" w14:textId="77777777" w:rsidR="00C23F91" w:rsidRPr="001512B1" w:rsidRDefault="00FF4460">
      <w:pPr>
        <w:numPr>
          <w:ilvl w:val="1"/>
          <w:numId w:val="12"/>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riscul asociat expunerii la contactul cu sângele și cu secrețiile organice;</w:t>
      </w:r>
    </w:p>
    <w:p w14:paraId="438B9085" w14:textId="20CD8728" w:rsidR="00C23F91" w:rsidRPr="001512B1" w:rsidRDefault="00FF4460">
      <w:pPr>
        <w:numPr>
          <w:ilvl w:val="1"/>
          <w:numId w:val="12"/>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măsuri preventive,</w:t>
      </w:r>
      <w:r w:rsidR="00586B56">
        <w:rPr>
          <w:rFonts w:ascii="Times New Roman" w:eastAsia="Times New Roman" w:hAnsi="Times New Roman" w:cs="Times New Roman"/>
          <w:color w:val="000000"/>
          <w:sz w:val="24"/>
          <w:szCs w:val="24"/>
          <w:lang w:val="ro-RO"/>
        </w:rPr>
        <w:t xml:space="preserve"> printre care</w:t>
      </w:r>
      <w:r w:rsidRPr="001512B1">
        <w:rPr>
          <w:rFonts w:ascii="Times New Roman" w:eastAsia="Times New Roman" w:hAnsi="Times New Roman" w:cs="Times New Roman"/>
          <w:color w:val="000000"/>
          <w:sz w:val="24"/>
          <w:szCs w:val="24"/>
          <w:lang w:val="ro-RO"/>
        </w:rPr>
        <w:t xml:space="preserve"> precauții standard, sisteme de siguranță a muncii, utilizarea corectă și procedurile de eliminare, importanța imunizării, în funcție de procedurile de la locul de muncă, </w:t>
      </w:r>
    </w:p>
    <w:p w14:paraId="5C342797" w14:textId="07C6C866" w:rsidR="00C23F91" w:rsidRPr="001512B1" w:rsidRDefault="00FF4460">
      <w:pPr>
        <w:numPr>
          <w:ilvl w:val="1"/>
          <w:numId w:val="12"/>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procedurile de raportare, răspuns, monitorizare și importanța acestora;</w:t>
      </w:r>
    </w:p>
    <w:p w14:paraId="57DFAD90" w14:textId="77777777" w:rsidR="00C23F91" w:rsidRPr="001512B1" w:rsidRDefault="00FF4460">
      <w:pPr>
        <w:numPr>
          <w:ilvl w:val="1"/>
          <w:numId w:val="12"/>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 xml:space="preserve">măsurile care trebuie </w:t>
      </w:r>
      <w:r w:rsidRPr="001512B1">
        <w:rPr>
          <w:rFonts w:ascii="Times New Roman" w:eastAsia="Times New Roman" w:hAnsi="Times New Roman" w:cs="Times New Roman"/>
          <w:sz w:val="24"/>
          <w:szCs w:val="24"/>
          <w:lang w:val="ro-RO"/>
        </w:rPr>
        <w:t>întreprinse</w:t>
      </w:r>
      <w:r w:rsidRPr="001512B1">
        <w:rPr>
          <w:rFonts w:ascii="Times New Roman" w:eastAsia="Times New Roman" w:hAnsi="Times New Roman" w:cs="Times New Roman"/>
          <w:color w:val="000000"/>
          <w:sz w:val="24"/>
          <w:szCs w:val="24"/>
          <w:lang w:val="ro-RO"/>
        </w:rPr>
        <w:t xml:space="preserve"> în caz de rănire. </w:t>
      </w:r>
    </w:p>
    <w:p w14:paraId="3B1241C2" w14:textId="77777777" w:rsidR="00C23F91" w:rsidRPr="001512B1" w:rsidRDefault="00FF4460" w:rsidP="001512B1">
      <w:pPr>
        <w:numPr>
          <w:ilvl w:val="0"/>
          <w:numId w:val="2"/>
        </w:numPr>
        <w:ind w:left="426" w:hanging="426"/>
        <w:jc w:val="both"/>
        <w:rPr>
          <w:lang w:val="ro-RO"/>
        </w:rPr>
      </w:pPr>
      <w:r w:rsidRPr="001512B1">
        <w:rPr>
          <w:rFonts w:ascii="Times New Roman" w:eastAsia="Times New Roman" w:hAnsi="Times New Roman" w:cs="Times New Roman"/>
          <w:sz w:val="24"/>
          <w:szCs w:val="24"/>
          <w:lang w:val="ro-RO"/>
        </w:rPr>
        <w:t xml:space="preserve">Toți lucrătorii trebuie să fie informați și formați cu privire la procedurile aplicabile în cazul în care se produce o rănire cauzată de un obiect ascuțit. </w:t>
      </w:r>
    </w:p>
    <w:p w14:paraId="46717E27"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 xml:space="preserve">Angajatorii trebuie să organizeze și să asigure formarea profesională obligatorie pentru lucrători. </w:t>
      </w:r>
    </w:p>
    <w:p w14:paraId="0B016D5F"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Angajatorii trebuie să motiveze absența lucrătorilor de la locul de munc</w:t>
      </w:r>
      <w:r w:rsidRPr="001512B1">
        <w:rPr>
          <w:rFonts w:ascii="Times New Roman" w:eastAsia="Times New Roman" w:hAnsi="Times New Roman" w:cs="Times New Roman"/>
          <w:sz w:val="24"/>
          <w:szCs w:val="24"/>
          <w:lang w:val="ro-RO"/>
        </w:rPr>
        <w:t xml:space="preserve">ă </w:t>
      </w:r>
      <w:r w:rsidRPr="001512B1">
        <w:rPr>
          <w:rFonts w:ascii="Times New Roman" w:eastAsia="Times New Roman" w:hAnsi="Times New Roman" w:cs="Times New Roman"/>
          <w:color w:val="000000"/>
          <w:sz w:val="24"/>
          <w:szCs w:val="24"/>
          <w:lang w:val="ro-RO"/>
        </w:rPr>
        <w:t xml:space="preserve">în cazul când aceștia participă la formarea profesională. </w:t>
      </w:r>
    </w:p>
    <w:p w14:paraId="50CD88C3" w14:textId="30632B4A"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 xml:space="preserve">Formarea profesională trebuie </w:t>
      </w:r>
      <w:r w:rsidRPr="001512B1">
        <w:rPr>
          <w:rFonts w:ascii="Times New Roman" w:eastAsia="Times New Roman" w:hAnsi="Times New Roman" w:cs="Times New Roman"/>
          <w:sz w:val="24"/>
          <w:szCs w:val="24"/>
          <w:lang w:val="ro-RO"/>
        </w:rPr>
        <w:t>efectuată</w:t>
      </w:r>
      <w:r w:rsidRPr="001512B1">
        <w:rPr>
          <w:rFonts w:ascii="Times New Roman" w:eastAsia="Times New Roman" w:hAnsi="Times New Roman" w:cs="Times New Roman"/>
          <w:color w:val="000000"/>
          <w:sz w:val="24"/>
          <w:szCs w:val="24"/>
          <w:lang w:val="ro-RO"/>
        </w:rPr>
        <w:t xml:space="preserve"> periodic, luându-se în considerare rezultatele monitorizării, modernizării și </w:t>
      </w:r>
      <w:r w:rsidRPr="001512B1">
        <w:rPr>
          <w:rFonts w:ascii="Times New Roman" w:eastAsia="Times New Roman" w:hAnsi="Times New Roman" w:cs="Times New Roman"/>
          <w:sz w:val="24"/>
          <w:szCs w:val="24"/>
          <w:lang w:val="ro-RO"/>
        </w:rPr>
        <w:t>modificăril</w:t>
      </w:r>
      <w:r w:rsidR="00586B56">
        <w:rPr>
          <w:rFonts w:ascii="Times New Roman" w:eastAsia="Times New Roman" w:hAnsi="Times New Roman" w:cs="Times New Roman"/>
          <w:sz w:val="24"/>
          <w:szCs w:val="24"/>
          <w:lang w:val="ro-RO"/>
        </w:rPr>
        <w:t>or</w:t>
      </w:r>
      <w:r w:rsidRPr="001512B1">
        <w:rPr>
          <w:rFonts w:ascii="Times New Roman" w:eastAsia="Times New Roman" w:hAnsi="Times New Roman" w:cs="Times New Roman"/>
          <w:color w:val="000000"/>
          <w:sz w:val="24"/>
          <w:szCs w:val="24"/>
          <w:lang w:val="ro-RO"/>
        </w:rPr>
        <w:t xml:space="preserve"> </w:t>
      </w:r>
      <w:r w:rsidRPr="001512B1">
        <w:rPr>
          <w:rFonts w:ascii="Times New Roman" w:eastAsia="Times New Roman" w:hAnsi="Times New Roman" w:cs="Times New Roman"/>
          <w:sz w:val="24"/>
          <w:szCs w:val="24"/>
          <w:lang w:val="ro-RO"/>
        </w:rPr>
        <w:t>locului de muncă</w:t>
      </w:r>
      <w:r w:rsidRPr="001512B1">
        <w:rPr>
          <w:rFonts w:ascii="Times New Roman" w:eastAsia="Times New Roman" w:hAnsi="Times New Roman" w:cs="Times New Roman"/>
          <w:color w:val="000000"/>
          <w:sz w:val="24"/>
          <w:szCs w:val="24"/>
          <w:lang w:val="ro-RO"/>
        </w:rPr>
        <w:t>.</w:t>
      </w:r>
    </w:p>
    <w:p w14:paraId="780483F8" w14:textId="77777777" w:rsidR="00C23F91" w:rsidRPr="001512B1" w:rsidRDefault="00FF4460">
      <w:pPr>
        <w:spacing w:before="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lastRenderedPageBreak/>
        <w:t>Secțiunea a 6 -a</w:t>
      </w:r>
    </w:p>
    <w:p w14:paraId="6047A6D8" w14:textId="77777777" w:rsidR="00C23F91" w:rsidRPr="001512B1" w:rsidRDefault="00FF4460">
      <w:pPr>
        <w:spacing w:after="240"/>
        <w:ind w:left="426" w:hanging="426"/>
        <w:jc w:val="center"/>
        <w:rPr>
          <w:rFonts w:ascii="Times New Roman" w:eastAsia="Times New Roman" w:hAnsi="Times New Roman" w:cs="Times New Roman"/>
          <w:b/>
          <w:sz w:val="24"/>
          <w:szCs w:val="24"/>
          <w:lang w:val="ro-RO"/>
        </w:rPr>
      </w:pPr>
      <w:r w:rsidRPr="001512B1">
        <w:rPr>
          <w:rFonts w:ascii="Times New Roman" w:eastAsia="Times New Roman" w:hAnsi="Times New Roman" w:cs="Times New Roman"/>
          <w:b/>
          <w:sz w:val="24"/>
          <w:szCs w:val="24"/>
          <w:lang w:val="ro-RO"/>
        </w:rPr>
        <w:t xml:space="preserve">Raportarea, procedurile de răspuns și monitorizarea </w:t>
      </w:r>
    </w:p>
    <w:p w14:paraId="37D8A015"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sz w:val="24"/>
          <w:szCs w:val="24"/>
          <w:lang w:val="ro-RO"/>
        </w:rPr>
        <w:t>Raportarea i</w:t>
      </w:r>
      <w:r w:rsidRPr="001512B1">
        <w:rPr>
          <w:rFonts w:ascii="Times New Roman" w:eastAsia="Times New Roman" w:hAnsi="Times New Roman" w:cs="Times New Roman"/>
          <w:color w:val="000000"/>
          <w:sz w:val="24"/>
          <w:szCs w:val="24"/>
          <w:lang w:val="ro-RO"/>
        </w:rPr>
        <w:t xml:space="preserve">nclude revizuirea procedurilor de raportare aplicate împreună cu reprezentanții cu răspunderi specifice privind securitatea și sănătatea lucrătorilor și/sau cu reprezentanții ai angajatorilor/lucrătorilor. </w:t>
      </w:r>
      <w:r w:rsidRPr="001512B1">
        <w:rPr>
          <w:rFonts w:ascii="Times New Roman" w:eastAsia="Times New Roman" w:hAnsi="Times New Roman" w:cs="Times New Roman"/>
          <w:sz w:val="24"/>
          <w:szCs w:val="24"/>
          <w:lang w:val="ro-RO"/>
        </w:rPr>
        <w:t>Printre mecanismele de raportare trebuie să se numere sistemele existente la nivel local și național</w:t>
      </w:r>
      <w:r w:rsidRPr="001512B1">
        <w:rPr>
          <w:rFonts w:ascii="Times New Roman" w:eastAsia="Times New Roman" w:hAnsi="Times New Roman" w:cs="Times New Roman"/>
          <w:color w:val="000000"/>
          <w:sz w:val="24"/>
          <w:szCs w:val="24"/>
          <w:lang w:val="ro-RO"/>
        </w:rPr>
        <w:t>.</w:t>
      </w:r>
    </w:p>
    <w:p w14:paraId="0C8229E3"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Lucrătorii trebuie să semnaleze imediat angajatorul și /sau superiorul  și /sau persoana responsabilă de securitatea și sănătatea la locul de muncă despre orice accident sau incident în care sunt implicate obiecte ascuțite.</w:t>
      </w:r>
    </w:p>
    <w:p w14:paraId="788D9E49"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 xml:space="preserve">Angajatorul stabilește proceduri de răspuns aplicabile în cazul în care se produce o rănire cauzată de un obiect ascuțit. </w:t>
      </w:r>
    </w:p>
    <w:p w14:paraId="6BFE58E4"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Procedurile aplicabile în cazul în care se produce o rănire cauzată de un obiect ascuțit trebuie să fie conforme cu legislația și protocoalele naționale.</w:t>
      </w:r>
    </w:p>
    <w:p w14:paraId="17A52522"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sz w:val="24"/>
          <w:szCs w:val="24"/>
          <w:lang w:val="ro-RO"/>
        </w:rPr>
        <w:t xml:space="preserve">Angajatorul va întreprinde </w:t>
      </w:r>
      <w:r w:rsidRPr="001512B1">
        <w:rPr>
          <w:rFonts w:ascii="Times New Roman" w:eastAsia="Times New Roman" w:hAnsi="Times New Roman" w:cs="Times New Roman"/>
          <w:color w:val="000000"/>
          <w:sz w:val="24"/>
          <w:szCs w:val="24"/>
          <w:lang w:val="ro-RO"/>
        </w:rPr>
        <w:t>următoarele acțiuni:</w:t>
      </w:r>
    </w:p>
    <w:p w14:paraId="358E3808" w14:textId="77777777" w:rsidR="00C23F91" w:rsidRPr="001512B1" w:rsidRDefault="00FF4460">
      <w:pPr>
        <w:numPr>
          <w:ilvl w:val="0"/>
          <w:numId w:val="9"/>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 xml:space="preserve">va efectua </w:t>
      </w:r>
      <w:r w:rsidRPr="001512B1">
        <w:rPr>
          <w:rFonts w:ascii="Times New Roman" w:eastAsia="Times New Roman" w:hAnsi="Times New Roman" w:cs="Times New Roman"/>
          <w:color w:val="000000"/>
          <w:sz w:val="24"/>
          <w:szCs w:val="24"/>
          <w:lang w:val="ro-RO"/>
        </w:rPr>
        <w:t>măsuril</w:t>
      </w:r>
      <w:r w:rsidRPr="001512B1">
        <w:rPr>
          <w:rFonts w:ascii="Times New Roman" w:eastAsia="Times New Roman" w:hAnsi="Times New Roman" w:cs="Times New Roman"/>
          <w:sz w:val="24"/>
          <w:szCs w:val="24"/>
          <w:lang w:val="ro-RO"/>
        </w:rPr>
        <w:t>e</w:t>
      </w:r>
      <w:r w:rsidRPr="001512B1">
        <w:rPr>
          <w:rFonts w:ascii="Times New Roman" w:eastAsia="Times New Roman" w:hAnsi="Times New Roman" w:cs="Times New Roman"/>
          <w:color w:val="000000"/>
          <w:sz w:val="24"/>
          <w:szCs w:val="24"/>
          <w:lang w:val="ro-RO"/>
        </w:rPr>
        <w:t xml:space="preserve"> imediate </w:t>
      </w:r>
      <w:r w:rsidRPr="001512B1">
        <w:rPr>
          <w:rFonts w:ascii="Times New Roman" w:eastAsia="Times New Roman" w:hAnsi="Times New Roman" w:cs="Times New Roman"/>
          <w:sz w:val="24"/>
          <w:szCs w:val="24"/>
          <w:lang w:val="ro-RO"/>
        </w:rPr>
        <w:t>de</w:t>
      </w:r>
      <w:r w:rsidRPr="001512B1">
        <w:rPr>
          <w:rFonts w:ascii="Times New Roman" w:eastAsia="Times New Roman" w:hAnsi="Times New Roman" w:cs="Times New Roman"/>
          <w:color w:val="000000"/>
          <w:sz w:val="24"/>
          <w:szCs w:val="24"/>
          <w:lang w:val="ro-RO"/>
        </w:rPr>
        <w:t xml:space="preserve"> asistenț</w:t>
      </w:r>
      <w:r w:rsidRPr="001512B1">
        <w:rPr>
          <w:rFonts w:ascii="Times New Roman" w:eastAsia="Times New Roman" w:hAnsi="Times New Roman" w:cs="Times New Roman"/>
          <w:sz w:val="24"/>
          <w:szCs w:val="24"/>
          <w:lang w:val="ro-RO"/>
        </w:rPr>
        <w:t>ă</w:t>
      </w:r>
      <w:r w:rsidRPr="001512B1">
        <w:rPr>
          <w:rFonts w:ascii="Times New Roman" w:eastAsia="Times New Roman" w:hAnsi="Times New Roman" w:cs="Times New Roman"/>
          <w:color w:val="000000"/>
          <w:sz w:val="24"/>
          <w:szCs w:val="24"/>
          <w:lang w:val="ro-RO"/>
        </w:rPr>
        <w:t xml:space="preserve"> a lucrătorului rănit, inclusiv prin asigurarea profilaxiei post-expunere și a testelor medicale necesare atunci când acestea sunt indicate din motive medicale și a supravegherii sănătății</w:t>
      </w:r>
      <w:r w:rsidRPr="001512B1">
        <w:rPr>
          <w:rFonts w:ascii="Times New Roman" w:eastAsia="Times New Roman" w:hAnsi="Times New Roman" w:cs="Times New Roman"/>
          <w:sz w:val="24"/>
          <w:szCs w:val="24"/>
          <w:lang w:val="ro-RO"/>
        </w:rPr>
        <w:t>;</w:t>
      </w:r>
    </w:p>
    <w:p w14:paraId="2C086AF7" w14:textId="77777777" w:rsidR="00C23F91" w:rsidRPr="001512B1" w:rsidRDefault="00FF4460">
      <w:pPr>
        <w:numPr>
          <w:ilvl w:val="0"/>
          <w:numId w:val="9"/>
        </w:numPr>
        <w:pBdr>
          <w:top w:val="nil"/>
          <w:left w:val="nil"/>
          <w:bottom w:val="nil"/>
          <w:right w:val="nil"/>
          <w:between w:val="nil"/>
        </w:pBd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color w:val="000000"/>
          <w:sz w:val="24"/>
          <w:szCs w:val="24"/>
          <w:lang w:val="ro-RO"/>
        </w:rPr>
        <w:t>va participa la cercet</w:t>
      </w:r>
      <w:r w:rsidRPr="001512B1">
        <w:rPr>
          <w:rFonts w:ascii="Times New Roman" w:eastAsia="Times New Roman" w:hAnsi="Times New Roman" w:cs="Times New Roman"/>
          <w:sz w:val="24"/>
          <w:szCs w:val="24"/>
          <w:lang w:val="ro-RO"/>
        </w:rPr>
        <w:t>area</w:t>
      </w:r>
      <w:r w:rsidRPr="001512B1">
        <w:rPr>
          <w:rFonts w:ascii="Times New Roman" w:eastAsia="Times New Roman" w:hAnsi="Times New Roman" w:cs="Times New Roman"/>
          <w:color w:val="000000"/>
          <w:sz w:val="24"/>
          <w:szCs w:val="24"/>
          <w:lang w:val="ro-RO"/>
        </w:rPr>
        <w:t xml:space="preserve"> cauzel</w:t>
      </w:r>
      <w:r w:rsidRPr="001512B1">
        <w:rPr>
          <w:rFonts w:ascii="Times New Roman" w:eastAsia="Times New Roman" w:hAnsi="Times New Roman" w:cs="Times New Roman"/>
          <w:sz w:val="24"/>
          <w:szCs w:val="24"/>
          <w:lang w:val="ro-RO"/>
        </w:rPr>
        <w:t>or</w:t>
      </w:r>
      <w:r w:rsidRPr="001512B1">
        <w:rPr>
          <w:rFonts w:ascii="Times New Roman" w:eastAsia="Times New Roman" w:hAnsi="Times New Roman" w:cs="Times New Roman"/>
          <w:color w:val="000000"/>
          <w:sz w:val="24"/>
          <w:szCs w:val="24"/>
          <w:lang w:val="ro-RO"/>
        </w:rPr>
        <w:t xml:space="preserve"> și circumstanțel</w:t>
      </w:r>
      <w:r w:rsidRPr="001512B1">
        <w:rPr>
          <w:rFonts w:ascii="Times New Roman" w:eastAsia="Times New Roman" w:hAnsi="Times New Roman" w:cs="Times New Roman"/>
          <w:sz w:val="24"/>
          <w:szCs w:val="24"/>
          <w:lang w:val="ro-RO"/>
        </w:rPr>
        <w:t>or</w:t>
      </w:r>
      <w:r w:rsidRPr="001512B1">
        <w:rPr>
          <w:rFonts w:ascii="Times New Roman" w:eastAsia="Times New Roman" w:hAnsi="Times New Roman" w:cs="Times New Roman"/>
          <w:color w:val="000000"/>
          <w:sz w:val="24"/>
          <w:szCs w:val="24"/>
          <w:lang w:val="ro-RO"/>
        </w:rPr>
        <w:t xml:space="preserve"> și </w:t>
      </w:r>
      <w:r w:rsidRPr="001512B1">
        <w:rPr>
          <w:rFonts w:ascii="Times New Roman" w:eastAsia="Times New Roman" w:hAnsi="Times New Roman" w:cs="Times New Roman"/>
          <w:sz w:val="24"/>
          <w:szCs w:val="24"/>
          <w:lang w:val="ro-RO"/>
        </w:rPr>
        <w:t xml:space="preserve">va asigura </w:t>
      </w:r>
      <w:r w:rsidRPr="001512B1">
        <w:rPr>
          <w:rFonts w:ascii="Times New Roman" w:eastAsia="Times New Roman" w:hAnsi="Times New Roman" w:cs="Times New Roman"/>
          <w:color w:val="000000"/>
          <w:sz w:val="24"/>
          <w:szCs w:val="24"/>
          <w:lang w:val="ro-RO"/>
        </w:rPr>
        <w:t>înregistr</w:t>
      </w:r>
      <w:r w:rsidRPr="001512B1">
        <w:rPr>
          <w:rFonts w:ascii="Times New Roman" w:eastAsia="Times New Roman" w:hAnsi="Times New Roman" w:cs="Times New Roman"/>
          <w:sz w:val="24"/>
          <w:szCs w:val="24"/>
          <w:lang w:val="ro-RO"/>
        </w:rPr>
        <w:t>area</w:t>
      </w:r>
      <w:r w:rsidRPr="001512B1">
        <w:rPr>
          <w:rFonts w:ascii="Times New Roman" w:eastAsia="Times New Roman" w:hAnsi="Times New Roman" w:cs="Times New Roman"/>
          <w:color w:val="000000"/>
          <w:sz w:val="24"/>
          <w:szCs w:val="24"/>
          <w:lang w:val="ro-RO"/>
        </w:rPr>
        <w:t xml:space="preserve"> accidentul/incidentul, și </w:t>
      </w:r>
      <w:r w:rsidRPr="001512B1">
        <w:rPr>
          <w:rFonts w:ascii="Times New Roman" w:eastAsia="Times New Roman" w:hAnsi="Times New Roman" w:cs="Times New Roman"/>
          <w:sz w:val="24"/>
          <w:szCs w:val="24"/>
          <w:lang w:val="ro-RO"/>
        </w:rPr>
        <w:t>în cazurile oportune, va interveni cu a</w:t>
      </w:r>
      <w:r w:rsidRPr="001512B1">
        <w:rPr>
          <w:rFonts w:ascii="Times New Roman" w:eastAsia="Times New Roman" w:hAnsi="Times New Roman" w:cs="Times New Roman"/>
          <w:color w:val="000000"/>
          <w:sz w:val="24"/>
          <w:szCs w:val="24"/>
          <w:lang w:val="ro-RO"/>
        </w:rPr>
        <w:t>cțiunile necesare</w:t>
      </w:r>
      <w:r w:rsidRPr="001512B1">
        <w:rPr>
          <w:rFonts w:ascii="Times New Roman" w:eastAsia="Times New Roman" w:hAnsi="Times New Roman" w:cs="Times New Roman"/>
          <w:sz w:val="24"/>
          <w:szCs w:val="24"/>
          <w:lang w:val="ro-RO"/>
        </w:rPr>
        <w:t>;</w:t>
      </w:r>
    </w:p>
    <w:p w14:paraId="59FC5A53" w14:textId="77777777" w:rsidR="00C23F91" w:rsidRPr="001512B1" w:rsidRDefault="00FF4460">
      <w:pPr>
        <w:numPr>
          <w:ilvl w:val="0"/>
          <w:numId w:val="9"/>
        </w:numPr>
        <w:jc w:val="both"/>
        <w:rPr>
          <w:rFonts w:ascii="Times New Roman" w:eastAsia="Times New Roman" w:hAnsi="Times New Roman" w:cs="Times New Roman"/>
          <w:sz w:val="24"/>
          <w:szCs w:val="24"/>
          <w:lang w:val="ro-RO"/>
        </w:rPr>
      </w:pPr>
      <w:r w:rsidRPr="001512B1">
        <w:rPr>
          <w:rFonts w:ascii="Times New Roman" w:eastAsia="Times New Roman" w:hAnsi="Times New Roman" w:cs="Times New Roman"/>
          <w:sz w:val="24"/>
          <w:szCs w:val="24"/>
          <w:lang w:val="ro-RO"/>
        </w:rPr>
        <w:t>va asigura următoarele etape, inclusiv consilierea lucrătorilor, la necesitate, tratamentul medical garantat. Reabilitarea, continuarea contractului de muncă și accesul la compensații trebuie să fie în conformitate cu acordurile sau cu legislația în domeniu.</w:t>
      </w:r>
    </w:p>
    <w:p w14:paraId="4121FEC4"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 xml:space="preserve">Lucrătorul trebuie să furnizeze informațiile relevante </w:t>
      </w:r>
      <w:r w:rsidRPr="001512B1">
        <w:rPr>
          <w:rFonts w:ascii="Times New Roman" w:eastAsia="Times New Roman" w:hAnsi="Times New Roman" w:cs="Times New Roman"/>
          <w:sz w:val="24"/>
          <w:szCs w:val="24"/>
          <w:lang w:val="ro-RO"/>
        </w:rPr>
        <w:t xml:space="preserve">cu referire la </w:t>
      </w:r>
      <w:r w:rsidRPr="001512B1">
        <w:rPr>
          <w:rFonts w:ascii="Times New Roman" w:eastAsia="Times New Roman" w:hAnsi="Times New Roman" w:cs="Times New Roman"/>
          <w:color w:val="000000"/>
          <w:sz w:val="24"/>
          <w:szCs w:val="24"/>
          <w:lang w:val="ro-RO"/>
        </w:rPr>
        <w:t xml:space="preserve"> detaliile necesare privind accidentul sau incidentul </w:t>
      </w:r>
      <w:r w:rsidRPr="001512B1">
        <w:rPr>
          <w:rFonts w:ascii="Times New Roman" w:eastAsia="Times New Roman" w:hAnsi="Times New Roman" w:cs="Times New Roman"/>
          <w:sz w:val="24"/>
          <w:szCs w:val="24"/>
          <w:lang w:val="ro-RO"/>
        </w:rPr>
        <w:t>în care sunt implicate obiecte ascuțite</w:t>
      </w:r>
      <w:r w:rsidRPr="001512B1">
        <w:rPr>
          <w:rFonts w:ascii="Times New Roman" w:eastAsia="Times New Roman" w:hAnsi="Times New Roman" w:cs="Times New Roman"/>
          <w:color w:val="000000"/>
          <w:sz w:val="24"/>
          <w:szCs w:val="24"/>
          <w:lang w:val="ro-RO"/>
        </w:rPr>
        <w:t>;</w:t>
      </w:r>
    </w:p>
    <w:p w14:paraId="50376C29" w14:textId="77777777" w:rsidR="00C23F91" w:rsidRPr="001512B1" w:rsidRDefault="00FF4460">
      <w:pPr>
        <w:numPr>
          <w:ilvl w:val="0"/>
          <w:numId w:val="2"/>
        </w:numPr>
        <w:pBdr>
          <w:top w:val="nil"/>
          <w:left w:val="nil"/>
          <w:bottom w:val="nil"/>
          <w:right w:val="nil"/>
          <w:between w:val="nil"/>
        </w:pBdr>
        <w:ind w:left="426" w:hanging="426"/>
        <w:jc w:val="both"/>
        <w:rPr>
          <w:sz w:val="24"/>
          <w:szCs w:val="24"/>
          <w:lang w:val="ro-RO"/>
        </w:rPr>
      </w:pPr>
      <w:r w:rsidRPr="001512B1">
        <w:rPr>
          <w:rFonts w:ascii="Times New Roman" w:eastAsia="Times New Roman" w:hAnsi="Times New Roman" w:cs="Times New Roman"/>
          <w:color w:val="000000"/>
          <w:sz w:val="24"/>
          <w:szCs w:val="24"/>
          <w:lang w:val="ro-RO"/>
        </w:rPr>
        <w:t xml:space="preserve">Confidențialitatea informației cu privire la rănire, diagnostic și tratament va fi asigurată în conformitate cu legislația în domeniu. </w:t>
      </w:r>
    </w:p>
    <w:p w14:paraId="793D3B41" w14:textId="77777777" w:rsidR="00C23F91" w:rsidRPr="001512B1" w:rsidRDefault="00C23F91">
      <w:pPr>
        <w:jc w:val="both"/>
        <w:rPr>
          <w:rFonts w:ascii="Times New Roman" w:eastAsia="Times New Roman" w:hAnsi="Times New Roman" w:cs="Times New Roman"/>
          <w:sz w:val="24"/>
          <w:szCs w:val="24"/>
          <w:lang w:val="ro-RO"/>
        </w:rPr>
      </w:pPr>
    </w:p>
    <w:sectPr w:rsidR="00C23F91" w:rsidRPr="001512B1">
      <w:headerReference w:type="first" r:id="rId8"/>
      <w:pgSz w:w="11906" w:h="16838"/>
      <w:pgMar w:top="1134" w:right="850" w:bottom="1134" w:left="1701"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23896" w14:textId="77777777" w:rsidR="0094180D" w:rsidRDefault="0094180D">
      <w:r>
        <w:separator/>
      </w:r>
    </w:p>
  </w:endnote>
  <w:endnote w:type="continuationSeparator" w:id="0">
    <w:p w14:paraId="018DBCD9" w14:textId="77777777" w:rsidR="0094180D" w:rsidRDefault="0094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slon">
    <w:altName w:val="Century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6FA18" w14:textId="77777777" w:rsidR="0094180D" w:rsidRDefault="0094180D">
      <w:r>
        <w:separator/>
      </w:r>
    </w:p>
  </w:footnote>
  <w:footnote w:type="continuationSeparator" w:id="0">
    <w:p w14:paraId="29BD2A92" w14:textId="77777777" w:rsidR="0094180D" w:rsidRDefault="0094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9E6B9" w14:textId="77777777" w:rsidR="00C23F91" w:rsidRDefault="00C23F9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f4"/>
      <w:tblW w:w="8306" w:type="dxa"/>
      <w:jc w:val="center"/>
      <w:tblBorders>
        <w:top w:val="nil"/>
        <w:left w:val="nil"/>
        <w:bottom w:val="nil"/>
        <w:right w:val="nil"/>
        <w:insideH w:val="nil"/>
        <w:insideV w:val="nil"/>
      </w:tblBorders>
      <w:tblLayout w:type="fixed"/>
      <w:tblLook w:val="0400" w:firstRow="0" w:lastRow="0" w:firstColumn="0" w:lastColumn="0" w:noHBand="0" w:noVBand="1"/>
    </w:tblPr>
    <w:tblGrid>
      <w:gridCol w:w="8306"/>
    </w:tblGrid>
    <w:tr w:rsidR="00C23F91" w14:paraId="4D5D3291" w14:textId="77777777">
      <w:trPr>
        <w:jc w:val="center"/>
      </w:trPr>
      <w:tc>
        <w:tcPr>
          <w:tcW w:w="8306" w:type="dxa"/>
        </w:tcPr>
        <w:p w14:paraId="23E5364A" w14:textId="77777777" w:rsidR="00C23F91" w:rsidRDefault="00FF446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UE</w:t>
          </w:r>
          <w:r>
            <w:rPr>
              <w:noProof/>
            </w:rPr>
            <w:drawing>
              <wp:anchor distT="0" distB="0" distL="114300" distR="114300" simplePos="0" relativeHeight="251658240" behindDoc="0" locked="0" layoutInCell="1" hidden="0" allowOverlap="1" wp14:anchorId="2FA0D76E" wp14:editId="48755B4C">
                <wp:simplePos x="0" y="0"/>
                <wp:positionH relativeFrom="column">
                  <wp:posOffset>2260917</wp:posOffset>
                </wp:positionH>
                <wp:positionV relativeFrom="paragraph">
                  <wp:posOffset>0</wp:posOffset>
                </wp:positionV>
                <wp:extent cx="752400" cy="860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762" t="5073" r="11009"/>
                        <a:stretch>
                          <a:fillRect/>
                        </a:stretch>
                      </pic:blipFill>
                      <pic:spPr>
                        <a:xfrm>
                          <a:off x="0" y="0"/>
                          <a:ext cx="752400" cy="860400"/>
                        </a:xfrm>
                        <a:prstGeom prst="rect">
                          <a:avLst/>
                        </a:prstGeom>
                        <a:ln/>
                      </pic:spPr>
                    </pic:pic>
                  </a:graphicData>
                </a:graphic>
              </wp:anchor>
            </w:drawing>
          </w:r>
        </w:p>
        <w:p w14:paraId="2B60867B" w14:textId="77777777" w:rsidR="00C23F91" w:rsidRDefault="00FF4460">
          <w:pPr>
            <w:jc w:val="right"/>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Proiect</w:t>
          </w:r>
          <w:proofErr w:type="spellEnd"/>
        </w:p>
        <w:p w14:paraId="3113EF1B" w14:textId="77777777" w:rsidR="00C23F91" w:rsidRDefault="00C23F91">
          <w:pPr>
            <w:rPr>
              <w:rFonts w:ascii="Times New Roman" w:eastAsia="Times New Roman" w:hAnsi="Times New Roman" w:cs="Times New Roman"/>
              <w:sz w:val="24"/>
              <w:szCs w:val="24"/>
            </w:rPr>
          </w:pPr>
        </w:p>
        <w:p w14:paraId="64C8B127" w14:textId="77777777" w:rsidR="00C23F91" w:rsidRDefault="00C23F91">
          <w:pPr>
            <w:rPr>
              <w:rFonts w:ascii="Times New Roman" w:eastAsia="Times New Roman" w:hAnsi="Times New Roman" w:cs="Times New Roman"/>
              <w:sz w:val="24"/>
              <w:szCs w:val="24"/>
            </w:rPr>
          </w:pPr>
        </w:p>
        <w:p w14:paraId="024116EA" w14:textId="77777777" w:rsidR="00C23F91" w:rsidRDefault="00C23F91">
          <w:pPr>
            <w:rPr>
              <w:rFonts w:ascii="Times New Roman" w:eastAsia="Times New Roman" w:hAnsi="Times New Roman" w:cs="Times New Roman"/>
              <w:sz w:val="24"/>
              <w:szCs w:val="24"/>
            </w:rPr>
          </w:pPr>
        </w:p>
        <w:p w14:paraId="1618B825" w14:textId="77777777" w:rsidR="00C23F91" w:rsidRDefault="00C23F91">
          <w:pPr>
            <w:rPr>
              <w:rFonts w:ascii="Times New Roman" w:eastAsia="Times New Roman" w:hAnsi="Times New Roman" w:cs="Times New Roman"/>
              <w:sz w:val="24"/>
              <w:szCs w:val="24"/>
            </w:rPr>
          </w:pPr>
        </w:p>
      </w:tc>
    </w:tr>
    <w:tr w:rsidR="00C23F91" w14:paraId="3EE6AD9E" w14:textId="77777777">
      <w:trPr>
        <w:jc w:val="center"/>
      </w:trPr>
      <w:tc>
        <w:tcPr>
          <w:tcW w:w="8306" w:type="dxa"/>
        </w:tcPr>
        <w:p w14:paraId="0B69CE54" w14:textId="77777777" w:rsidR="00C23F91" w:rsidRDefault="00C23F91">
          <w:pPr>
            <w:keepNext/>
            <w:pBdr>
              <w:top w:val="nil"/>
              <w:left w:val="nil"/>
              <w:bottom w:val="nil"/>
              <w:right w:val="nil"/>
              <w:between w:val="nil"/>
            </w:pBdr>
            <w:jc w:val="center"/>
            <w:rPr>
              <w:rFonts w:ascii="Times New Roman" w:eastAsia="Times New Roman" w:hAnsi="Times New Roman" w:cs="Times New Roman"/>
              <w:b/>
              <w:color w:val="000080"/>
              <w:sz w:val="24"/>
              <w:szCs w:val="24"/>
            </w:rPr>
          </w:pPr>
        </w:p>
        <w:p w14:paraId="751D2456" w14:textId="77777777" w:rsidR="00C23F91" w:rsidRDefault="00FF4460">
          <w:pPr>
            <w:keepNext/>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GUVERNUL REPUBLICII MOLDOVA</w:t>
          </w:r>
        </w:p>
        <w:p w14:paraId="7A07DD71" w14:textId="77777777" w:rsidR="00C23F91" w:rsidRDefault="00C23F91">
          <w:pPr>
            <w:jc w:val="center"/>
            <w:rPr>
              <w:rFonts w:ascii="Times New Roman" w:eastAsia="Times New Roman" w:hAnsi="Times New Roman" w:cs="Times New Roman"/>
              <w:sz w:val="24"/>
              <w:szCs w:val="24"/>
            </w:rPr>
          </w:pPr>
        </w:p>
        <w:p w14:paraId="1AC72EF7" w14:textId="77777777" w:rsidR="00C23F91" w:rsidRDefault="00FF4460">
          <w:pPr>
            <w:keepNext/>
            <w:pBdr>
              <w:top w:val="nil"/>
              <w:left w:val="nil"/>
              <w:bottom w:val="nil"/>
              <w:right w:val="nil"/>
              <w:between w:val="nil"/>
            </w:pBdr>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HOTĂRÂRE nr. _____</w:t>
          </w:r>
          <w:r>
            <w:rPr>
              <w:rFonts w:ascii="Times New Roman" w:eastAsia="Times New Roman" w:hAnsi="Times New Roman" w:cs="Times New Roman"/>
              <w:b/>
              <w:color w:val="000000"/>
              <w:sz w:val="24"/>
              <w:szCs w:val="24"/>
              <w:u w:val="single"/>
            </w:rPr>
            <w:t>din 2024</w:t>
          </w:r>
        </w:p>
        <w:p w14:paraId="66617765" w14:textId="77777777" w:rsidR="00C23F91" w:rsidRDefault="00FF4460">
          <w:pPr>
            <w:spacing w:before="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Chișinău</w:t>
          </w:r>
        </w:p>
        <w:p w14:paraId="442E4A56" w14:textId="77777777" w:rsidR="00C23F91" w:rsidRDefault="00C23F91">
          <w:pPr>
            <w:jc w:val="center"/>
            <w:rPr>
              <w:rFonts w:ascii="Times New Roman" w:eastAsia="Times New Roman" w:hAnsi="Times New Roman" w:cs="Times New Roman"/>
              <w:sz w:val="24"/>
              <w:szCs w:val="24"/>
            </w:rPr>
          </w:pPr>
        </w:p>
      </w:tc>
    </w:tr>
  </w:tbl>
  <w:p w14:paraId="329F6136" w14:textId="77777777" w:rsidR="00C23F91" w:rsidRDefault="00C23F91">
    <w:pPr>
      <w:pBdr>
        <w:top w:val="nil"/>
        <w:left w:val="nil"/>
        <w:bottom w:val="nil"/>
        <w:right w:val="nil"/>
        <w:between w:val="nil"/>
      </w:pBdr>
      <w:tabs>
        <w:tab w:val="center" w:pos="4677"/>
        <w:tab w:val="right" w:pos="9355"/>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4A92"/>
    <w:multiLevelType w:val="multilevel"/>
    <w:tmpl w:val="10DE9A1A"/>
    <w:lvl w:ilvl="0">
      <w:start w:val="1"/>
      <w:numFmt w:val="decimal"/>
      <w:lvlText w:val="%1."/>
      <w:lvlJc w:val="left"/>
      <w:pPr>
        <w:ind w:left="0" w:firstLine="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AF1641F"/>
    <w:multiLevelType w:val="multilevel"/>
    <w:tmpl w:val="683636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8A4818"/>
    <w:multiLevelType w:val="multilevel"/>
    <w:tmpl w:val="0A4434B2"/>
    <w:lvl w:ilvl="0">
      <w:start w:val="1"/>
      <w:numFmt w:val="decimal"/>
      <w:lvlText w:val="%1."/>
      <w:lvlJc w:val="left"/>
      <w:pPr>
        <w:ind w:left="720" w:hanging="360"/>
      </w:pPr>
      <w:rPr>
        <w:rFonts w:ascii="Times New Roman" w:eastAsia="Times New Roman" w:hAnsi="Times New Roman" w:cs="Times New Roman"/>
        <w:b w:val="0"/>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36734C6"/>
    <w:multiLevelType w:val="multilevel"/>
    <w:tmpl w:val="C194FF26"/>
    <w:lvl w:ilvl="0">
      <w:start w:val="6"/>
      <w:numFmt w:val="decimal"/>
      <w:lvlText w:val="%1."/>
      <w:lvlJc w:val="left"/>
      <w:pPr>
        <w:ind w:left="0" w:firstLine="0"/>
      </w:pPr>
      <w:rPr>
        <w:rFonts w:ascii="Times New Roman" w:eastAsia="Times New Roman" w:hAnsi="Times New Roman" w:cs="Times New Roman"/>
        <w:b w:val="0"/>
        <w:color w:val="00000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68963A8"/>
    <w:multiLevelType w:val="multilevel"/>
    <w:tmpl w:val="CC705838"/>
    <w:lvl w:ilvl="0">
      <w:start w:val="1"/>
      <w:numFmt w:val="decimal"/>
      <w:lvlText w:val="%1)"/>
      <w:lvlJc w:val="left"/>
      <w:pPr>
        <w:ind w:left="1145" w:hanging="360"/>
      </w:pPr>
    </w:lvl>
    <w:lvl w:ilvl="1">
      <w:start w:val="1"/>
      <w:numFmt w:val="decimal"/>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3C902895"/>
    <w:multiLevelType w:val="multilevel"/>
    <w:tmpl w:val="4F7A9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1F0FC1"/>
    <w:multiLevelType w:val="multilevel"/>
    <w:tmpl w:val="402AFDF0"/>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95F7B2A"/>
    <w:multiLevelType w:val="multilevel"/>
    <w:tmpl w:val="9A0E7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FE5D1B"/>
    <w:multiLevelType w:val="multilevel"/>
    <w:tmpl w:val="4DC28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B37E07"/>
    <w:multiLevelType w:val="multilevel"/>
    <w:tmpl w:val="E2768A9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F50316"/>
    <w:multiLevelType w:val="multilevel"/>
    <w:tmpl w:val="032A9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10F1C78"/>
    <w:multiLevelType w:val="multilevel"/>
    <w:tmpl w:val="F214AADA"/>
    <w:lvl w:ilvl="0">
      <w:start w:val="1"/>
      <w:numFmt w:val="decimal"/>
      <w:lvlText w:val="%1."/>
      <w:lvlJc w:val="right"/>
      <w:pPr>
        <w:ind w:left="502" w:hanging="360"/>
      </w:pPr>
      <w:rPr>
        <w:rFonts w:hint="default"/>
        <w:b w:val="0"/>
        <w:strike w:val="0"/>
        <w:color w:val="auto"/>
        <w:sz w:val="28"/>
        <w:szCs w:val="28"/>
        <w:shd w:val="clear" w:color="auto" w:fill="auto"/>
      </w:rPr>
    </w:lvl>
    <w:lvl w:ilvl="1">
      <w:start w:val="1"/>
      <w:numFmt w:val="decimal"/>
      <w:lvlText w:val="%2)"/>
      <w:lvlJc w:val="left"/>
      <w:pPr>
        <w:ind w:left="644" w:hanging="360"/>
      </w:pPr>
      <w:rPr>
        <w:rFonts w:hint="default"/>
        <w:strike w:val="0"/>
        <w:color w:val="000000"/>
        <w:sz w:val="28"/>
        <w:szCs w:val="28"/>
      </w:rPr>
    </w:lvl>
    <w:lvl w:ilvl="2">
      <w:start w:val="1"/>
      <w:numFmt w:val="lowerRoman"/>
      <w:lvlText w:val="%3."/>
      <w:lvlJc w:val="right"/>
      <w:pPr>
        <w:ind w:left="2019" w:hanging="360"/>
      </w:pPr>
      <w:rPr>
        <w:rFonts w:hint="default"/>
      </w:rPr>
    </w:lvl>
    <w:lvl w:ilvl="3">
      <w:start w:val="1"/>
      <w:numFmt w:val="decimal"/>
      <w:lvlText w:val="%4."/>
      <w:lvlJc w:val="left"/>
      <w:pPr>
        <w:ind w:left="2739" w:hanging="360"/>
      </w:pPr>
      <w:rPr>
        <w:rFonts w:hint="default"/>
      </w:rPr>
    </w:lvl>
    <w:lvl w:ilvl="4">
      <w:start w:val="1"/>
      <w:numFmt w:val="lowerLetter"/>
      <w:lvlText w:val="%5."/>
      <w:lvlJc w:val="left"/>
      <w:pPr>
        <w:ind w:left="3459" w:hanging="360"/>
      </w:pPr>
      <w:rPr>
        <w:rFonts w:hint="default"/>
      </w:rPr>
    </w:lvl>
    <w:lvl w:ilvl="5">
      <w:start w:val="1"/>
      <w:numFmt w:val="lowerRoman"/>
      <w:lvlText w:val="%6."/>
      <w:lvlJc w:val="right"/>
      <w:pPr>
        <w:ind w:left="4179" w:hanging="360"/>
      </w:pPr>
      <w:rPr>
        <w:rFonts w:hint="default"/>
      </w:rPr>
    </w:lvl>
    <w:lvl w:ilvl="6">
      <w:start w:val="1"/>
      <w:numFmt w:val="decimal"/>
      <w:lvlText w:val="%7."/>
      <w:lvlJc w:val="left"/>
      <w:pPr>
        <w:ind w:left="4899" w:hanging="360"/>
      </w:pPr>
      <w:rPr>
        <w:rFonts w:hint="default"/>
      </w:rPr>
    </w:lvl>
    <w:lvl w:ilvl="7">
      <w:start w:val="1"/>
      <w:numFmt w:val="lowerLetter"/>
      <w:lvlText w:val="%8."/>
      <w:lvlJc w:val="left"/>
      <w:pPr>
        <w:ind w:left="5619" w:hanging="360"/>
      </w:pPr>
      <w:rPr>
        <w:rFonts w:hint="default"/>
      </w:rPr>
    </w:lvl>
    <w:lvl w:ilvl="8">
      <w:start w:val="1"/>
      <w:numFmt w:val="lowerRoman"/>
      <w:lvlText w:val="%9."/>
      <w:lvlJc w:val="right"/>
      <w:pPr>
        <w:ind w:left="6339" w:hanging="360"/>
      </w:pPr>
      <w:rPr>
        <w:rFonts w:hint="default"/>
      </w:rPr>
    </w:lvl>
  </w:abstractNum>
  <w:abstractNum w:abstractNumId="12" w15:restartNumberingAfterBreak="0">
    <w:nsid w:val="741B0CC9"/>
    <w:multiLevelType w:val="multilevel"/>
    <w:tmpl w:val="686C7128"/>
    <w:lvl w:ilvl="0">
      <w:start w:val="1"/>
      <w:numFmt w:val="decimal"/>
      <w:lvlText w:val="%1)"/>
      <w:lvlJc w:val="left"/>
      <w:pPr>
        <w:ind w:left="720" w:hanging="360"/>
      </w:pPr>
    </w:lvl>
    <w:lvl w:ilvl="1">
      <w:start w:val="1"/>
      <w:numFmt w:val="decimal"/>
      <w:lvlText w:val="%2)"/>
      <w:lvlJc w:val="left"/>
      <w:pPr>
        <w:ind w:left="1440" w:hanging="360"/>
      </w:pPr>
      <w:rPr>
        <w:color w:val="00000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8A43E1"/>
    <w:multiLevelType w:val="multilevel"/>
    <w:tmpl w:val="95544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9789833">
    <w:abstractNumId w:val="0"/>
  </w:num>
  <w:num w:numId="2" w16cid:durableId="771516543">
    <w:abstractNumId w:val="3"/>
  </w:num>
  <w:num w:numId="3" w16cid:durableId="1692947727">
    <w:abstractNumId w:val="1"/>
  </w:num>
  <w:num w:numId="4" w16cid:durableId="949553396">
    <w:abstractNumId w:val="6"/>
  </w:num>
  <w:num w:numId="5" w16cid:durableId="1537499503">
    <w:abstractNumId w:val="8"/>
  </w:num>
  <w:num w:numId="6" w16cid:durableId="1870751309">
    <w:abstractNumId w:val="5"/>
  </w:num>
  <w:num w:numId="7" w16cid:durableId="869026909">
    <w:abstractNumId w:val="13"/>
  </w:num>
  <w:num w:numId="8" w16cid:durableId="404381565">
    <w:abstractNumId w:val="4"/>
  </w:num>
  <w:num w:numId="9" w16cid:durableId="545609401">
    <w:abstractNumId w:val="10"/>
  </w:num>
  <w:num w:numId="10" w16cid:durableId="272979912">
    <w:abstractNumId w:val="9"/>
  </w:num>
  <w:num w:numId="11" w16cid:durableId="1393846569">
    <w:abstractNumId w:val="2"/>
  </w:num>
  <w:num w:numId="12" w16cid:durableId="508375429">
    <w:abstractNumId w:val="12"/>
  </w:num>
  <w:num w:numId="13" w16cid:durableId="976836285">
    <w:abstractNumId w:val="7"/>
  </w:num>
  <w:num w:numId="14" w16cid:durableId="521938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91"/>
    <w:rsid w:val="00060DB4"/>
    <w:rsid w:val="001512B1"/>
    <w:rsid w:val="002809C0"/>
    <w:rsid w:val="002D47AC"/>
    <w:rsid w:val="003C6A34"/>
    <w:rsid w:val="0043618A"/>
    <w:rsid w:val="00586B56"/>
    <w:rsid w:val="00803361"/>
    <w:rsid w:val="0094180D"/>
    <w:rsid w:val="00A362CE"/>
    <w:rsid w:val="00C23F91"/>
    <w:rsid w:val="00FA0580"/>
    <w:rsid w:val="00FF4460"/>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C035"/>
  <w15:docId w15:val="{EE7BA62A-F241-450A-BACA-B099B60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C51"/>
    <w:rPr>
      <w:rFonts w:asciiTheme="minorHAnsi" w:eastAsiaTheme="minorEastAsia" w:hAnsiTheme="minorHAnsi" w:cstheme="minorBidi"/>
      <w:lang w:val="en-US"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pPr>
      <w:spacing w:before="100" w:beforeAutospacing="1" w:after="100" w:afterAutospacing="1"/>
    </w:pPr>
    <w:rPr>
      <w:rFonts w:ascii="Times New Roman" w:hAnsi="Times New Roman"/>
      <w:sz w:val="24"/>
      <w:szCs w:val="24"/>
    </w:rPr>
  </w:style>
  <w:style w:type="paragraph" w:customStyle="1" w:styleId="msonormalcxspmiddlecxsplast">
    <w:name w:val="msonormalcxspmiddlecxsplast"/>
    <w:basedOn w:val="a"/>
    <w:pPr>
      <w:spacing w:before="100" w:beforeAutospacing="1" w:after="100" w:afterAutospacing="1"/>
    </w:pPr>
    <w:rPr>
      <w:rFonts w:ascii="Times New Roman" w:hAnsi="Times New Roman"/>
      <w:sz w:val="24"/>
      <w:szCs w:val="24"/>
    </w:rPr>
  </w:style>
  <w:style w:type="paragraph" w:customStyle="1" w:styleId="msonormalcxspmiddle">
    <w:name w:val="msonormalcxspmiddle"/>
    <w:basedOn w:val="a"/>
    <w:pPr>
      <w:spacing w:before="100" w:beforeAutospacing="1" w:after="100" w:afterAutospacing="1"/>
    </w:pPr>
    <w:rPr>
      <w:rFonts w:ascii="Times New Roman" w:hAnsi="Times New Roman"/>
      <w:sz w:val="24"/>
      <w:szCs w:val="24"/>
    </w:rPr>
  </w:style>
  <w:style w:type="paragraph" w:styleId="a5">
    <w:name w:val="Balloon Text"/>
    <w:basedOn w:val="a"/>
    <w:link w:val="a6"/>
    <w:rsid w:val="0088173F"/>
    <w:rPr>
      <w:rFonts w:ascii="Segoe UI" w:hAnsi="Segoe UI" w:cs="Segoe UI"/>
      <w:sz w:val="18"/>
      <w:szCs w:val="18"/>
    </w:rPr>
  </w:style>
  <w:style w:type="character" w:customStyle="1" w:styleId="a6">
    <w:name w:val="Текст выноски Знак"/>
    <w:basedOn w:val="a0"/>
    <w:link w:val="a5"/>
    <w:rsid w:val="0088173F"/>
    <w:rPr>
      <w:rFonts w:ascii="Segoe UI" w:eastAsiaTheme="minorEastAsia" w:hAnsi="Segoe UI" w:cs="Segoe UI"/>
      <w:sz w:val="18"/>
      <w:szCs w:val="18"/>
      <w:lang w:val="en-US" w:eastAsia="zh-CN"/>
    </w:rPr>
  </w:style>
  <w:style w:type="paragraph" w:styleId="a7">
    <w:name w:val="List Paragraph"/>
    <w:basedOn w:val="a"/>
    <w:uiPriority w:val="34"/>
    <w:qFormat/>
    <w:rsid w:val="00D871DC"/>
    <w:pPr>
      <w:ind w:left="720"/>
      <w:contextualSpacing/>
    </w:pPr>
  </w:style>
  <w:style w:type="character" w:styleId="a8">
    <w:name w:val="annotation reference"/>
    <w:basedOn w:val="a0"/>
    <w:rsid w:val="00717A98"/>
    <w:rPr>
      <w:sz w:val="16"/>
      <w:szCs w:val="16"/>
    </w:rPr>
  </w:style>
  <w:style w:type="paragraph" w:styleId="a9">
    <w:name w:val="annotation text"/>
    <w:basedOn w:val="a"/>
    <w:link w:val="aa"/>
    <w:rsid w:val="00717A98"/>
  </w:style>
  <w:style w:type="character" w:customStyle="1" w:styleId="aa">
    <w:name w:val="Текст примечания Знак"/>
    <w:basedOn w:val="a0"/>
    <w:link w:val="a9"/>
    <w:rsid w:val="00717A98"/>
    <w:rPr>
      <w:rFonts w:asciiTheme="minorHAnsi" w:eastAsiaTheme="minorEastAsia" w:hAnsiTheme="minorHAnsi" w:cstheme="minorBidi"/>
      <w:lang w:val="en-US" w:eastAsia="zh-CN"/>
    </w:rPr>
  </w:style>
  <w:style w:type="paragraph" w:styleId="ab">
    <w:name w:val="annotation subject"/>
    <w:basedOn w:val="a9"/>
    <w:next w:val="a9"/>
    <w:link w:val="ac"/>
    <w:rsid w:val="00717A98"/>
    <w:rPr>
      <w:b/>
      <w:bCs/>
    </w:rPr>
  </w:style>
  <w:style w:type="character" w:customStyle="1" w:styleId="ac">
    <w:name w:val="Тема примечания Знак"/>
    <w:basedOn w:val="aa"/>
    <w:link w:val="ab"/>
    <w:rsid w:val="00717A98"/>
    <w:rPr>
      <w:rFonts w:asciiTheme="minorHAnsi" w:eastAsiaTheme="minorEastAsia" w:hAnsiTheme="minorHAnsi" w:cstheme="minorBidi"/>
      <w:b/>
      <w:bCs/>
      <w:lang w:val="en-US" w:eastAsia="zh-CN"/>
    </w:rPr>
  </w:style>
  <w:style w:type="paragraph" w:styleId="ad">
    <w:name w:val="Revision"/>
    <w:hidden/>
    <w:uiPriority w:val="99"/>
    <w:semiHidden/>
    <w:rsid w:val="002C2A83"/>
    <w:rPr>
      <w:rFonts w:asciiTheme="minorHAnsi" w:eastAsiaTheme="minorEastAsia" w:hAnsiTheme="minorHAnsi" w:cstheme="minorBidi"/>
      <w:lang w:val="en-US" w:eastAsia="zh-CN"/>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paragraph" w:styleId="af0">
    <w:name w:val="header"/>
    <w:basedOn w:val="a"/>
    <w:link w:val="af1"/>
    <w:uiPriority w:val="99"/>
    <w:unhideWhenUsed/>
    <w:rsid w:val="00086058"/>
    <w:pPr>
      <w:tabs>
        <w:tab w:val="center" w:pos="4677"/>
        <w:tab w:val="right" w:pos="9355"/>
      </w:tabs>
    </w:pPr>
  </w:style>
  <w:style w:type="character" w:customStyle="1" w:styleId="af1">
    <w:name w:val="Верхний колонтитул Знак"/>
    <w:basedOn w:val="a0"/>
    <w:link w:val="af0"/>
    <w:uiPriority w:val="99"/>
    <w:rsid w:val="00086058"/>
    <w:rPr>
      <w:rFonts w:asciiTheme="minorHAnsi" w:eastAsiaTheme="minorEastAsia" w:hAnsiTheme="minorHAnsi" w:cstheme="minorBidi"/>
      <w:lang w:val="en-US" w:eastAsia="zh-CN"/>
    </w:rPr>
  </w:style>
  <w:style w:type="paragraph" w:styleId="af2">
    <w:name w:val="footer"/>
    <w:basedOn w:val="a"/>
    <w:link w:val="af3"/>
    <w:uiPriority w:val="99"/>
    <w:unhideWhenUsed/>
    <w:rsid w:val="00086058"/>
    <w:pPr>
      <w:tabs>
        <w:tab w:val="center" w:pos="4677"/>
        <w:tab w:val="right" w:pos="9355"/>
      </w:tabs>
    </w:pPr>
  </w:style>
  <w:style w:type="character" w:customStyle="1" w:styleId="af3">
    <w:name w:val="Нижний колонтитул Знак"/>
    <w:basedOn w:val="a0"/>
    <w:link w:val="af2"/>
    <w:uiPriority w:val="99"/>
    <w:rsid w:val="00086058"/>
    <w:rPr>
      <w:rFonts w:asciiTheme="minorHAnsi" w:eastAsiaTheme="minorEastAsia" w:hAnsiTheme="minorHAnsi" w:cstheme="minorBidi"/>
      <w:lang w:val="en-US" w:eastAsia="zh-CN"/>
    </w:rPr>
  </w:style>
  <w:style w:type="table" w:customStyle="1" w:styleId="af4">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MfHw8qwKp688opxfsq37z+rhA==">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1907</Words>
  <Characters>11062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Morarescu</dc:creator>
  <cp:lastModifiedBy>Serviciul Programe Nationale</cp:lastModifiedBy>
  <cp:revision>5</cp:revision>
  <cp:lastPrinted>2024-06-20T08:13:00Z</cp:lastPrinted>
  <dcterms:created xsi:type="dcterms:W3CDTF">2024-06-18T11:26:00Z</dcterms:created>
  <dcterms:modified xsi:type="dcterms:W3CDTF">2024-06-20T10:09:00Z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