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FD58A" w14:textId="38845329" w:rsidR="00206EB3" w:rsidRPr="00F60AEF" w:rsidRDefault="00C06930" w:rsidP="00F323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0A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NOTĂ </w:t>
      </w:r>
      <w:r w:rsidR="005E56D7">
        <w:rPr>
          <w:rFonts w:ascii="Times New Roman" w:hAnsi="Times New Roman" w:cs="Times New Roman"/>
          <w:b/>
          <w:sz w:val="24"/>
          <w:szCs w:val="24"/>
          <w:lang w:val="en-US"/>
        </w:rPr>
        <w:t>DE FUNDAMENTARE</w:t>
      </w:r>
    </w:p>
    <w:p w14:paraId="6F872652" w14:textId="7BF55B24" w:rsidR="00AE4C25" w:rsidRPr="00F60AEF" w:rsidRDefault="00BD2F1C" w:rsidP="00AE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60A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</w:t>
      </w:r>
      <w:r w:rsidR="00AE4C25" w:rsidRPr="00F60A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Ordinului 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>ministrului educa</w:t>
      </w:r>
      <w:r w:rsidR="00AA1422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iei </w:t>
      </w:r>
      <w:r w:rsidR="00AA1422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 cercetării </w:t>
      </w:r>
      <w:r w:rsidR="00F02661" w:rsidRPr="00F60AE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cu privire la</w:t>
      </w:r>
      <w:r w:rsidR="003E6486" w:rsidRPr="00F60AE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aprobarea Regulamentului cu privire la organizarea </w:t>
      </w:r>
      <w:r w:rsidR="00AA1422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>i desfă</w:t>
      </w:r>
      <w:r w:rsidR="00AA1422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urarea concursului </w:t>
      </w:r>
      <w:r w:rsidR="005E56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pentru 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selectarea </w:t>
      </w:r>
      <w:r w:rsidR="005E56D7">
        <w:rPr>
          <w:rFonts w:ascii="Times New Roman" w:hAnsi="Times New Roman" w:cs="Times New Roman"/>
          <w:b/>
          <w:bCs/>
          <w:sz w:val="24"/>
          <w:szCs w:val="24"/>
          <w:lang w:val="ro-RO"/>
        </w:rPr>
        <w:t>pre</w:t>
      </w:r>
      <w:r w:rsidR="00AA1422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5E56D7">
        <w:rPr>
          <w:rFonts w:ascii="Times New Roman" w:hAnsi="Times New Roman" w:cs="Times New Roman"/>
          <w:b/>
          <w:bCs/>
          <w:sz w:val="24"/>
          <w:szCs w:val="24"/>
          <w:lang w:val="ro-RO"/>
        </w:rPr>
        <w:t>edintelui, a vicepre</w:t>
      </w:r>
      <w:r w:rsidR="00AA1422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5E56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edintelui </w:t>
      </w:r>
      <w:r w:rsidR="00AA1422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5E56D7">
        <w:rPr>
          <w:rFonts w:ascii="Times New Roman" w:hAnsi="Times New Roman" w:cs="Times New Roman"/>
          <w:b/>
          <w:bCs/>
          <w:sz w:val="24"/>
          <w:szCs w:val="24"/>
          <w:lang w:val="ro-RO"/>
        </w:rPr>
        <w:t>i a secretarului general al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Consiliului de conducere al Agen</w:t>
      </w:r>
      <w:r w:rsidR="00AA1422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>iei Na</w:t>
      </w:r>
      <w:r w:rsidR="00AA1422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ionale de Asigurare a Calită</w:t>
      </w:r>
      <w:r w:rsidR="00AA1422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>ii</w:t>
      </w:r>
      <w:r w:rsidR="005E56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Educa</w:t>
      </w:r>
      <w:r w:rsidR="00AA1422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ie </w:t>
      </w:r>
      <w:r w:rsidR="00AA1422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AE4C25" w:rsidRPr="00F60AEF">
        <w:rPr>
          <w:rFonts w:ascii="Times New Roman" w:hAnsi="Times New Roman" w:cs="Times New Roman"/>
          <w:b/>
          <w:bCs/>
          <w:sz w:val="24"/>
          <w:szCs w:val="24"/>
          <w:lang w:val="ro-RO"/>
        </w:rPr>
        <w:t>i Cercetare</w:t>
      </w:r>
    </w:p>
    <w:p w14:paraId="359BC92F" w14:textId="77777777" w:rsidR="00C06930" w:rsidRPr="00F60AEF" w:rsidRDefault="00C06930" w:rsidP="00BD2F1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60AEF" w:rsidRPr="00F60AEF" w14:paraId="7528BC80" w14:textId="77777777" w:rsidTr="00AE4C25">
        <w:tc>
          <w:tcPr>
            <w:tcW w:w="9345" w:type="dxa"/>
          </w:tcPr>
          <w:p w14:paraId="3481DDDA" w14:textId="05956291" w:rsidR="00C06930" w:rsidRPr="00F60AEF" w:rsidRDefault="00C06930" w:rsidP="009826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1. Denumirea autorului </w:t>
            </w:r>
            <w:r w:rsidR="00AA14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</w:t>
            </w: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i, după caz, a</w:t>
            </w:r>
            <w:r w:rsidR="005E56D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/al</w:t>
            </w: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participan</w:t>
            </w:r>
            <w:r w:rsidR="00AA14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ilor la elaborarea proiectului</w:t>
            </w:r>
          </w:p>
        </w:tc>
      </w:tr>
      <w:tr w:rsidR="00F60AEF" w:rsidRPr="00F60AEF" w14:paraId="0C552C87" w14:textId="77777777" w:rsidTr="00AE4C25">
        <w:tc>
          <w:tcPr>
            <w:tcW w:w="9345" w:type="dxa"/>
          </w:tcPr>
          <w:p w14:paraId="36D45F34" w14:textId="394ED678" w:rsidR="00AE4C25" w:rsidRPr="00F60AEF" w:rsidRDefault="00E25273" w:rsidP="00F32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Ordinului ministrului educa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ț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iei 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 cercetării </w:t>
            </w:r>
            <w:r w:rsidR="00AE4C25" w:rsidRPr="00F60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cu privire la 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aprobarea Regulamentului cu privire la organizarea 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 desfă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urarea concursului </w:t>
            </w:r>
            <w:r w:rsidR="00BB6E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pentru 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selectarea </w:t>
            </w:r>
            <w:r w:rsidR="00BB6E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 w:rsidR="00BB6E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edintelui, a vicepre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 w:rsidR="00BB6E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edintelui 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 w:rsidR="00BB6E6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 a secretarului general al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Consiliului de conducere al Agen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ț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iei Na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ț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ionale de Asigurare a Calită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ț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ii în Educa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ț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ie 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 w:rsidR="00AE4C25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 Cercetare</w:t>
            </w:r>
            <w:r w:rsidR="0048592F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este elaborat de către </w:t>
            </w:r>
            <w:r w:rsidR="00C06930"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</w:t>
            </w:r>
            <w:r w:rsidR="00316695"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isterul Educa</w:t>
            </w:r>
            <w:r w:rsidR="00AA14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316695"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iei </w:t>
            </w:r>
            <w:r w:rsidR="00AA14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316695"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Cercetării.</w:t>
            </w:r>
          </w:p>
        </w:tc>
      </w:tr>
      <w:tr w:rsidR="00F60AEF" w:rsidRPr="00F60AEF" w14:paraId="402546B3" w14:textId="77777777" w:rsidTr="00AE4C25">
        <w:tc>
          <w:tcPr>
            <w:tcW w:w="9345" w:type="dxa"/>
          </w:tcPr>
          <w:p w14:paraId="3A99FA54" w14:textId="526E09D5" w:rsidR="00C06930" w:rsidRPr="00F60AEF" w:rsidRDefault="00C06930" w:rsidP="009826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Condi</w:t>
            </w:r>
            <w:r w:rsidR="00AA14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iile ce au impus elaborarea proiectului act</w:t>
            </w:r>
            <w:r w:rsidR="00BB6E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ului</w:t>
            </w: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normativ</w:t>
            </w:r>
          </w:p>
        </w:tc>
      </w:tr>
      <w:tr w:rsidR="00F60AEF" w:rsidRPr="00F60AEF" w14:paraId="7CB945FB" w14:textId="77777777" w:rsidTr="00AE4C25">
        <w:tc>
          <w:tcPr>
            <w:tcW w:w="9345" w:type="dxa"/>
          </w:tcPr>
          <w:p w14:paraId="6878C8B9" w14:textId="2133EDE6" w:rsidR="00CB7A8F" w:rsidRPr="00F60AEF" w:rsidRDefault="003E6486" w:rsidP="00F60A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Proiectul este elaborat în conformitate cu </w:t>
            </w:r>
            <w:r w:rsidR="00AE4C25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pct.</w:t>
            </w:r>
            <w:r w:rsidR="00F323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20</w:t>
            </w:r>
            <w:r w:rsidR="00AE4C25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din Regulamentul de organizare </w:t>
            </w:r>
            <w:r w:rsidR="00AA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ș</w:t>
            </w:r>
            <w:r w:rsidR="00AE4C25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 func</w:t>
            </w:r>
            <w:r w:rsidR="00AA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AE4C25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ionare a Agen</w:t>
            </w:r>
            <w:r w:rsidR="00AA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AE4C25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iei Na</w:t>
            </w:r>
            <w:r w:rsidR="00AA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AE4C25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ionale de Asigurare a Calită</w:t>
            </w:r>
            <w:r w:rsidR="00AA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AE4C25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ii în Educa</w:t>
            </w:r>
            <w:r w:rsidR="00AA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AE4C25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ie </w:t>
            </w:r>
            <w:r w:rsidR="00AA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ș</w:t>
            </w:r>
            <w:r w:rsidR="00AE4C25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i Cercetare, aprobat prin Hotărârea Guvernului nr.201/2018 (publicată în Monitorul Oficial al Republicii Moldova, 2018, nr.68-86, art.232), cu modificările ulterioare. </w:t>
            </w:r>
            <w:r w:rsidR="00844D48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Scopul proiectului este de a reglementa modul de selectare a </w:t>
            </w:r>
            <w:r w:rsidR="00F3231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 w:rsidR="00F3231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edintelui, a vicepre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 w:rsidR="00F3231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edintelui 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 w:rsidR="00F3231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 a secretarului general al</w:t>
            </w:r>
            <w:r w:rsidR="00844D48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Consiliului de conducere al Agen</w:t>
            </w:r>
            <w:r w:rsidR="00AA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844D48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iei Na</w:t>
            </w:r>
            <w:r w:rsidR="00AA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844D48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ionale de Asigurare a Calită</w:t>
            </w:r>
            <w:r w:rsidR="00AA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844D48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ii în Educa</w:t>
            </w:r>
            <w:r w:rsidR="00AA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844D48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ie </w:t>
            </w:r>
            <w:r w:rsidR="00AA14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ș</w:t>
            </w:r>
            <w:r w:rsidR="00844D48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 Cercetare.</w:t>
            </w:r>
            <w:r w:rsidR="00CF4FF2" w:rsidRPr="00F60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</w:p>
        </w:tc>
      </w:tr>
      <w:tr w:rsidR="00F60AEF" w:rsidRPr="00F60AEF" w14:paraId="31F82955" w14:textId="77777777" w:rsidTr="00AE4C25">
        <w:tc>
          <w:tcPr>
            <w:tcW w:w="9345" w:type="dxa"/>
          </w:tcPr>
          <w:p w14:paraId="6ABEBA26" w14:textId="3733CE5D" w:rsidR="00C06930" w:rsidRPr="00F60AEF" w:rsidRDefault="00C06930" w:rsidP="002B19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3. </w:t>
            </w:r>
            <w:r w:rsidR="0086223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Obiectivele urmărite </w:t>
            </w:r>
            <w:r w:rsidR="00AA142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="0086223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 solu</w:t>
            </w:r>
            <w:r w:rsidR="00AA142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="0086223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 propuse</w:t>
            </w:r>
          </w:p>
        </w:tc>
      </w:tr>
      <w:tr w:rsidR="00F60AEF" w:rsidRPr="00F60AEF" w14:paraId="498A2B5E" w14:textId="77777777" w:rsidTr="00AE4C25">
        <w:tc>
          <w:tcPr>
            <w:tcW w:w="9345" w:type="dxa"/>
          </w:tcPr>
          <w:p w14:paraId="3896D0CC" w14:textId="5A417605" w:rsidR="00862236" w:rsidRPr="00AA1422" w:rsidRDefault="00862236" w:rsidP="00862236">
            <w:pPr>
              <w:pStyle w:val="Heading4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hd w:val="clear" w:color="auto" w:fill="FFFFFF"/>
                <w:lang w:val="ro-RO"/>
              </w:rPr>
            </w:pPr>
            <w:r w:rsidRPr="00AA1422">
              <w:rPr>
                <w:b w:val="0"/>
                <w:lang w:val="ro-RO"/>
              </w:rPr>
              <w:t>Î</w:t>
            </w:r>
            <w:r w:rsidRPr="00AA1422">
              <w:rPr>
                <w:b w:val="0"/>
                <w:lang w:val="ro-RO"/>
              </w:rPr>
              <w:t xml:space="preserve">n conformitate cu prevederile </w:t>
            </w:r>
            <w:r w:rsidRPr="00AA1422">
              <w:rPr>
                <w:b w:val="0"/>
                <w:shd w:val="clear" w:color="auto" w:fill="FFFFFF"/>
                <w:lang w:val="ro-RO"/>
              </w:rPr>
              <w:t>art.115 din Codul educa</w:t>
            </w:r>
            <w:r w:rsidR="00AA1422">
              <w:rPr>
                <w:b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shd w:val="clear" w:color="auto" w:fill="FFFFFF"/>
                <w:lang w:val="ro-RO"/>
              </w:rPr>
              <w:t xml:space="preserve">iei al Republicii Moldova nr.152/2014 (Monitorul Oficial al Republicii Moldova, 2014, nr. 319-324, art. 634) în </w:t>
            </w:r>
            <w:r w:rsidRPr="00AA1422">
              <w:rPr>
                <w:b w:val="0"/>
                <w:bCs w:val="0"/>
                <w:lang w:val="ro-RO"/>
              </w:rPr>
              <w:t>cadrul Agen</w:t>
            </w:r>
            <w:r w:rsidR="00AA1422">
              <w:rPr>
                <w:b w:val="0"/>
                <w:bCs w:val="0"/>
                <w:lang w:val="ro-RO"/>
              </w:rPr>
              <w:t>ț</w:t>
            </w:r>
            <w:r w:rsidRPr="00AA1422">
              <w:rPr>
                <w:b w:val="0"/>
                <w:bCs w:val="0"/>
                <w:lang w:val="ro-RO"/>
              </w:rPr>
              <w:t>iei func</w:t>
            </w:r>
            <w:r w:rsidR="00AA1422">
              <w:rPr>
                <w:b w:val="0"/>
                <w:bCs w:val="0"/>
                <w:lang w:val="ro-RO"/>
              </w:rPr>
              <w:t>ț</w:t>
            </w:r>
            <w:r w:rsidRPr="00AA1422">
              <w:rPr>
                <w:b w:val="0"/>
                <w:bCs w:val="0"/>
                <w:lang w:val="ro-RO"/>
              </w:rPr>
              <w:t xml:space="preserve">ionează 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>Consiliul de conducere care este constituit din 15 membri: cadre cu func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 xml:space="preserve">ii </w:t>
            </w:r>
            <w:proofErr w:type="spellStart"/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>tiin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>ifico</w:t>
            </w:r>
            <w:proofErr w:type="spellEnd"/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 xml:space="preserve">-didactice 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 xml:space="preserve">i 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>tiin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 xml:space="preserve">ifice 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>i câte un reprezentant al studen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 xml:space="preserve">ilor 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>i al mediului de afaceri. Membrii Consiliului de conducere nu pot de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>ine func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>ii de demnitate publică, func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>ia de rector sau de director al institu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>iei de învă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>ământ. În acela</w:t>
            </w:r>
            <w:r w:rsidR="00AA1422">
              <w:rPr>
                <w:b w:val="0"/>
                <w:bCs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 xml:space="preserve">i articol </w:t>
            </w:r>
            <w:r w:rsidRPr="00AA1422">
              <w:rPr>
                <w:b w:val="0"/>
                <w:shd w:val="clear" w:color="auto" w:fill="FFFFFF"/>
                <w:lang w:val="ro-RO"/>
              </w:rPr>
              <w:t>este stipulat „Modul de func</w:t>
            </w:r>
            <w:r w:rsidR="00AA1422">
              <w:rPr>
                <w:b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shd w:val="clear" w:color="auto" w:fill="FFFFFF"/>
                <w:lang w:val="ro-RO"/>
              </w:rPr>
              <w:t>ionare a Agen</w:t>
            </w:r>
            <w:r w:rsidR="00AA1422">
              <w:rPr>
                <w:b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shd w:val="clear" w:color="auto" w:fill="FFFFFF"/>
                <w:lang w:val="ro-RO"/>
              </w:rPr>
              <w:t>iei Na</w:t>
            </w:r>
            <w:r w:rsidR="00AA1422">
              <w:rPr>
                <w:b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shd w:val="clear" w:color="auto" w:fill="FFFFFF"/>
                <w:lang w:val="ro-RO"/>
              </w:rPr>
              <w:t>ionale de Asigurare a Calită</w:t>
            </w:r>
            <w:r w:rsidR="00AA1422">
              <w:rPr>
                <w:b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shd w:val="clear" w:color="auto" w:fill="FFFFFF"/>
                <w:lang w:val="ro-RO"/>
              </w:rPr>
              <w:t>ii în Educa</w:t>
            </w:r>
            <w:r w:rsidR="00AA1422">
              <w:rPr>
                <w:b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shd w:val="clear" w:color="auto" w:fill="FFFFFF"/>
                <w:lang w:val="ro-RO"/>
              </w:rPr>
              <w:t xml:space="preserve">ie </w:t>
            </w:r>
            <w:r w:rsidR="00AA1422">
              <w:rPr>
                <w:b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shd w:val="clear" w:color="auto" w:fill="FFFFFF"/>
                <w:lang w:val="ro-RO"/>
              </w:rPr>
              <w:t>i Cercetare, atribu</w:t>
            </w:r>
            <w:r w:rsidR="00AA1422">
              <w:rPr>
                <w:b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shd w:val="clear" w:color="auto" w:fill="FFFFFF"/>
                <w:lang w:val="ro-RO"/>
              </w:rPr>
              <w:t>iile pre</w:t>
            </w:r>
            <w:r w:rsidR="00AA1422">
              <w:rPr>
                <w:b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shd w:val="clear" w:color="auto" w:fill="FFFFFF"/>
                <w:lang w:val="ro-RO"/>
              </w:rPr>
              <w:t>edintelui, vicepre</w:t>
            </w:r>
            <w:r w:rsidR="00AA1422">
              <w:rPr>
                <w:b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shd w:val="clear" w:color="auto" w:fill="FFFFFF"/>
                <w:lang w:val="ro-RO"/>
              </w:rPr>
              <w:t xml:space="preserve">edintelui, secretarului general </w:t>
            </w:r>
            <w:r w:rsidR="00AA1422">
              <w:rPr>
                <w:b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shd w:val="clear" w:color="auto" w:fill="FFFFFF"/>
                <w:lang w:val="ro-RO"/>
              </w:rPr>
              <w:t>i ale comisiilor de profil, condi</w:t>
            </w:r>
            <w:r w:rsidR="00AA1422">
              <w:rPr>
                <w:b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shd w:val="clear" w:color="auto" w:fill="FFFFFF"/>
                <w:lang w:val="ro-RO"/>
              </w:rPr>
              <w:t xml:space="preserve">iile, procedurile de selectare </w:t>
            </w:r>
            <w:r w:rsidR="00AA1422">
              <w:rPr>
                <w:b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shd w:val="clear" w:color="auto" w:fill="FFFFFF"/>
                <w:lang w:val="ro-RO"/>
              </w:rPr>
              <w:t xml:space="preserve">i desemnare a acestora, structura </w:t>
            </w:r>
            <w:r w:rsidR="00AA1422">
              <w:rPr>
                <w:b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shd w:val="clear" w:color="auto" w:fill="FFFFFF"/>
                <w:lang w:val="ro-RO"/>
              </w:rPr>
              <w:t xml:space="preserve">i efectivul-limită ale aparatului administrativ, metodologia de calculare a taxelor, precum </w:t>
            </w:r>
            <w:r w:rsidR="00AA1422">
              <w:rPr>
                <w:b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shd w:val="clear" w:color="auto" w:fill="FFFFFF"/>
                <w:lang w:val="ro-RO"/>
              </w:rPr>
              <w:t>i taxele percepute pentru procedurile de evaluare se stabilesc prin regulamentul aprobat de Guvern”.</w:t>
            </w:r>
          </w:p>
          <w:p w14:paraId="0CD50611" w14:textId="23CBB493" w:rsidR="00862236" w:rsidRPr="00AA1422" w:rsidRDefault="00862236" w:rsidP="00862236">
            <w:pPr>
              <w:pStyle w:val="Heading4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hd w:val="clear" w:color="auto" w:fill="FFFFFF"/>
                <w:lang w:val="ro-RO"/>
              </w:rPr>
            </w:pPr>
            <w:r w:rsidRPr="00AA1422">
              <w:rPr>
                <w:b w:val="0"/>
                <w:lang w:val="ro-RO"/>
              </w:rPr>
              <w:t>În pct.</w:t>
            </w:r>
            <w:r w:rsidR="00BE6445" w:rsidRPr="00AA1422">
              <w:rPr>
                <w:b w:val="0"/>
                <w:lang w:val="ro-RO"/>
              </w:rPr>
              <w:t>20</w:t>
            </w:r>
            <w:r w:rsidRPr="00AA1422">
              <w:rPr>
                <w:b w:val="0"/>
                <w:lang w:val="ro-RO"/>
              </w:rPr>
              <w:t xml:space="preserve"> din Regulamentul de organizare </w:t>
            </w:r>
            <w:r w:rsidR="00AA1422">
              <w:rPr>
                <w:b w:val="0"/>
                <w:lang w:val="ro-RO"/>
              </w:rPr>
              <w:t>ș</w:t>
            </w:r>
            <w:r w:rsidRPr="00AA1422">
              <w:rPr>
                <w:b w:val="0"/>
                <w:lang w:val="ro-RO"/>
              </w:rPr>
              <w:t>i func</w:t>
            </w:r>
            <w:r w:rsidR="00AA1422">
              <w:rPr>
                <w:b w:val="0"/>
                <w:lang w:val="ro-RO"/>
              </w:rPr>
              <w:t>ț</w:t>
            </w:r>
            <w:r w:rsidRPr="00AA1422">
              <w:rPr>
                <w:b w:val="0"/>
                <w:lang w:val="ro-RO"/>
              </w:rPr>
              <w:t xml:space="preserve">ionare a </w:t>
            </w:r>
            <w:r w:rsidRPr="00AA1422">
              <w:rPr>
                <w:b w:val="0"/>
                <w:shd w:val="clear" w:color="auto" w:fill="FFFFFF"/>
                <w:lang w:val="ro-RO"/>
              </w:rPr>
              <w:t>Agen</w:t>
            </w:r>
            <w:r w:rsidR="00AA1422">
              <w:rPr>
                <w:b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shd w:val="clear" w:color="auto" w:fill="FFFFFF"/>
                <w:lang w:val="ro-RO"/>
              </w:rPr>
              <w:t>iei Na</w:t>
            </w:r>
            <w:r w:rsidR="00AA1422">
              <w:rPr>
                <w:b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shd w:val="clear" w:color="auto" w:fill="FFFFFF"/>
                <w:lang w:val="ro-RO"/>
              </w:rPr>
              <w:t>ionale de Asigurare a Calită</w:t>
            </w:r>
            <w:r w:rsidR="00AA1422">
              <w:rPr>
                <w:b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shd w:val="clear" w:color="auto" w:fill="FFFFFF"/>
                <w:lang w:val="ro-RO"/>
              </w:rPr>
              <w:t>ii în Educa</w:t>
            </w:r>
            <w:r w:rsidR="00AA1422">
              <w:rPr>
                <w:b w:val="0"/>
                <w:shd w:val="clear" w:color="auto" w:fill="FFFFFF"/>
                <w:lang w:val="ro-RO"/>
              </w:rPr>
              <w:t>ț</w:t>
            </w:r>
            <w:r w:rsidRPr="00AA1422">
              <w:rPr>
                <w:b w:val="0"/>
                <w:shd w:val="clear" w:color="auto" w:fill="FFFFFF"/>
                <w:lang w:val="ro-RO"/>
              </w:rPr>
              <w:t xml:space="preserve">ie </w:t>
            </w:r>
            <w:r w:rsidR="00AA1422">
              <w:rPr>
                <w:b w:val="0"/>
                <w:shd w:val="clear" w:color="auto" w:fill="FFFFFF"/>
                <w:lang w:val="ro-RO"/>
              </w:rPr>
              <w:t>ș</w:t>
            </w:r>
            <w:r w:rsidRPr="00AA1422">
              <w:rPr>
                <w:b w:val="0"/>
                <w:shd w:val="clear" w:color="auto" w:fill="FFFFFF"/>
                <w:lang w:val="ro-RO"/>
              </w:rPr>
              <w:t xml:space="preserve">i Cercetare este stipulat că </w:t>
            </w:r>
            <w:r w:rsidR="00BE6445" w:rsidRPr="0062242F">
              <w:rPr>
                <w:b w:val="0"/>
                <w:bCs w:val="0"/>
                <w:color w:val="333333"/>
                <w:shd w:val="clear" w:color="auto" w:fill="FFFFFF"/>
                <w:lang w:val="ro-RO"/>
              </w:rPr>
              <w:t>Regulamentul de concurs pentru selectarea pre</w:t>
            </w:r>
            <w:r w:rsidR="00AA1422">
              <w:rPr>
                <w:b w:val="0"/>
                <w:bCs w:val="0"/>
                <w:color w:val="333333"/>
                <w:shd w:val="clear" w:color="auto" w:fill="FFFFFF"/>
                <w:lang w:val="ro-RO"/>
              </w:rPr>
              <w:t>ș</w:t>
            </w:r>
            <w:r w:rsidR="00BE6445" w:rsidRPr="0062242F">
              <w:rPr>
                <w:b w:val="0"/>
                <w:bCs w:val="0"/>
                <w:color w:val="333333"/>
                <w:shd w:val="clear" w:color="auto" w:fill="FFFFFF"/>
                <w:lang w:val="ro-RO"/>
              </w:rPr>
              <w:t>edintelui, a vicepre</w:t>
            </w:r>
            <w:r w:rsidR="00AA1422">
              <w:rPr>
                <w:b w:val="0"/>
                <w:bCs w:val="0"/>
                <w:color w:val="333333"/>
                <w:shd w:val="clear" w:color="auto" w:fill="FFFFFF"/>
                <w:lang w:val="ro-RO"/>
              </w:rPr>
              <w:t>ș</w:t>
            </w:r>
            <w:r w:rsidR="00BE6445" w:rsidRPr="0062242F">
              <w:rPr>
                <w:b w:val="0"/>
                <w:bCs w:val="0"/>
                <w:color w:val="333333"/>
                <w:shd w:val="clear" w:color="auto" w:fill="FFFFFF"/>
                <w:lang w:val="ro-RO"/>
              </w:rPr>
              <w:t xml:space="preserve">edintelui </w:t>
            </w:r>
            <w:r w:rsidR="00AA1422">
              <w:rPr>
                <w:b w:val="0"/>
                <w:bCs w:val="0"/>
                <w:color w:val="333333"/>
                <w:shd w:val="clear" w:color="auto" w:fill="FFFFFF"/>
                <w:lang w:val="ro-RO"/>
              </w:rPr>
              <w:t>ș</w:t>
            </w:r>
            <w:r w:rsidR="00BE6445" w:rsidRPr="0062242F">
              <w:rPr>
                <w:b w:val="0"/>
                <w:bCs w:val="0"/>
                <w:color w:val="333333"/>
                <w:shd w:val="clear" w:color="auto" w:fill="FFFFFF"/>
                <w:lang w:val="ro-RO"/>
              </w:rPr>
              <w:t>i a secretarului general al Consiliului de conducere se aprobă de Ministerul Educa</w:t>
            </w:r>
            <w:r w:rsidR="00AA1422">
              <w:rPr>
                <w:b w:val="0"/>
                <w:bCs w:val="0"/>
                <w:color w:val="333333"/>
                <w:shd w:val="clear" w:color="auto" w:fill="FFFFFF"/>
                <w:lang w:val="ro-RO"/>
              </w:rPr>
              <w:t>ț</w:t>
            </w:r>
            <w:r w:rsidR="00BE6445" w:rsidRPr="0062242F">
              <w:rPr>
                <w:b w:val="0"/>
                <w:bCs w:val="0"/>
                <w:color w:val="333333"/>
                <w:shd w:val="clear" w:color="auto" w:fill="FFFFFF"/>
                <w:lang w:val="ro-RO"/>
              </w:rPr>
              <w:t xml:space="preserve">iei </w:t>
            </w:r>
            <w:r w:rsidR="00AA1422">
              <w:rPr>
                <w:b w:val="0"/>
                <w:bCs w:val="0"/>
                <w:color w:val="333333"/>
                <w:shd w:val="clear" w:color="auto" w:fill="FFFFFF"/>
                <w:lang w:val="ro-RO"/>
              </w:rPr>
              <w:t>ș</w:t>
            </w:r>
            <w:r w:rsidR="00BE6445" w:rsidRPr="0062242F">
              <w:rPr>
                <w:b w:val="0"/>
                <w:bCs w:val="0"/>
                <w:color w:val="333333"/>
                <w:shd w:val="clear" w:color="auto" w:fill="FFFFFF"/>
                <w:lang w:val="ro-RO"/>
              </w:rPr>
              <w:t>i Cercetării</w:t>
            </w: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 xml:space="preserve">. </w:t>
            </w:r>
          </w:p>
          <w:p w14:paraId="6356797D" w14:textId="62C2E280" w:rsidR="00862236" w:rsidRPr="00AA1422" w:rsidRDefault="00862236" w:rsidP="00862236">
            <w:pPr>
              <w:pStyle w:val="Heading4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lang w:val="ro-RO"/>
              </w:rPr>
            </w:pPr>
            <w:r w:rsidRPr="00AA1422">
              <w:rPr>
                <w:b w:val="0"/>
                <w:bCs w:val="0"/>
                <w:shd w:val="clear" w:color="auto" w:fill="FFFFFF"/>
                <w:lang w:val="ro-RO"/>
              </w:rPr>
              <w:t xml:space="preserve">Astfel, proiectul </w:t>
            </w:r>
            <w:r w:rsidRPr="00AA1422">
              <w:rPr>
                <w:b w:val="0"/>
                <w:bCs w:val="0"/>
                <w:lang w:val="ro-RO"/>
              </w:rPr>
              <w:t>Ordinului ministrului educa</w:t>
            </w:r>
            <w:r w:rsidR="00AA1422">
              <w:rPr>
                <w:b w:val="0"/>
                <w:bCs w:val="0"/>
                <w:lang w:val="ro-RO"/>
              </w:rPr>
              <w:t>ț</w:t>
            </w:r>
            <w:r w:rsidRPr="00AA1422">
              <w:rPr>
                <w:b w:val="0"/>
                <w:bCs w:val="0"/>
                <w:lang w:val="ro-RO"/>
              </w:rPr>
              <w:t xml:space="preserve">iei </w:t>
            </w:r>
            <w:r w:rsidR="00AA1422">
              <w:rPr>
                <w:b w:val="0"/>
                <w:bCs w:val="0"/>
                <w:lang w:val="ro-RO"/>
              </w:rPr>
              <w:t>ș</w:t>
            </w:r>
            <w:r w:rsidRPr="00AA1422">
              <w:rPr>
                <w:b w:val="0"/>
                <w:bCs w:val="0"/>
                <w:lang w:val="ro-RO"/>
              </w:rPr>
              <w:t xml:space="preserve">i cercetării prevede aprobarea </w:t>
            </w:r>
            <w:r w:rsidRPr="00AA1422">
              <w:rPr>
                <w:b w:val="0"/>
                <w:lang w:val="ro-RO"/>
              </w:rPr>
              <w:t xml:space="preserve">Regulamentului </w:t>
            </w:r>
            <w:r w:rsidR="00BE6445" w:rsidRPr="00AA1422">
              <w:rPr>
                <w:b w:val="0"/>
                <w:bCs w:val="0"/>
                <w:lang w:val="ro-RO"/>
              </w:rPr>
              <w:t xml:space="preserve">cu privire la organizarea </w:t>
            </w:r>
            <w:r w:rsidR="00AA1422">
              <w:rPr>
                <w:b w:val="0"/>
                <w:bCs w:val="0"/>
                <w:lang w:val="ro-RO"/>
              </w:rPr>
              <w:t>ș</w:t>
            </w:r>
            <w:r w:rsidR="00BE6445" w:rsidRPr="00AA1422">
              <w:rPr>
                <w:b w:val="0"/>
                <w:bCs w:val="0"/>
                <w:lang w:val="ro-RO"/>
              </w:rPr>
              <w:t>i desfă</w:t>
            </w:r>
            <w:r w:rsidR="00AA1422">
              <w:rPr>
                <w:b w:val="0"/>
                <w:bCs w:val="0"/>
                <w:lang w:val="ro-RO"/>
              </w:rPr>
              <w:t>ș</w:t>
            </w:r>
            <w:r w:rsidR="00BE6445" w:rsidRPr="00AA1422">
              <w:rPr>
                <w:b w:val="0"/>
                <w:bCs w:val="0"/>
                <w:lang w:val="ro-RO"/>
              </w:rPr>
              <w:t>urarea concursului pentru selectarea pre</w:t>
            </w:r>
            <w:r w:rsidR="00AA1422">
              <w:rPr>
                <w:b w:val="0"/>
                <w:bCs w:val="0"/>
                <w:lang w:val="ro-RO"/>
              </w:rPr>
              <w:t>ș</w:t>
            </w:r>
            <w:r w:rsidR="00BE6445" w:rsidRPr="00AA1422">
              <w:rPr>
                <w:b w:val="0"/>
                <w:bCs w:val="0"/>
                <w:lang w:val="ro-RO"/>
              </w:rPr>
              <w:t>edintelui, a vicepre</w:t>
            </w:r>
            <w:r w:rsidR="00AA1422">
              <w:rPr>
                <w:b w:val="0"/>
                <w:bCs w:val="0"/>
                <w:lang w:val="ro-RO"/>
              </w:rPr>
              <w:t>ș</w:t>
            </w:r>
            <w:r w:rsidR="00BE6445" w:rsidRPr="00AA1422">
              <w:rPr>
                <w:b w:val="0"/>
                <w:bCs w:val="0"/>
                <w:lang w:val="ro-RO"/>
              </w:rPr>
              <w:t xml:space="preserve">edintelui </w:t>
            </w:r>
            <w:r w:rsidR="00AA1422">
              <w:rPr>
                <w:b w:val="0"/>
                <w:bCs w:val="0"/>
                <w:lang w:val="ro-RO"/>
              </w:rPr>
              <w:t>ș</w:t>
            </w:r>
            <w:r w:rsidR="00BE6445" w:rsidRPr="00AA1422">
              <w:rPr>
                <w:b w:val="0"/>
                <w:bCs w:val="0"/>
                <w:lang w:val="ro-RO"/>
              </w:rPr>
              <w:t>i a secretarului general al Consiliului de conducere al Agen</w:t>
            </w:r>
            <w:r w:rsidR="00AA1422">
              <w:rPr>
                <w:b w:val="0"/>
                <w:bCs w:val="0"/>
                <w:lang w:val="ro-RO"/>
              </w:rPr>
              <w:t>ț</w:t>
            </w:r>
            <w:r w:rsidR="00BE6445" w:rsidRPr="00AA1422">
              <w:rPr>
                <w:b w:val="0"/>
                <w:bCs w:val="0"/>
                <w:lang w:val="ro-RO"/>
              </w:rPr>
              <w:t>iei Na</w:t>
            </w:r>
            <w:r w:rsidR="00AA1422">
              <w:rPr>
                <w:b w:val="0"/>
                <w:bCs w:val="0"/>
                <w:lang w:val="ro-RO"/>
              </w:rPr>
              <w:t>ț</w:t>
            </w:r>
            <w:r w:rsidR="00BE6445" w:rsidRPr="00AA1422">
              <w:rPr>
                <w:b w:val="0"/>
                <w:bCs w:val="0"/>
                <w:lang w:val="ro-RO"/>
              </w:rPr>
              <w:t>ionale de Asigurare a Calită</w:t>
            </w:r>
            <w:r w:rsidR="00AA1422">
              <w:rPr>
                <w:b w:val="0"/>
                <w:bCs w:val="0"/>
                <w:lang w:val="ro-RO"/>
              </w:rPr>
              <w:t>ț</w:t>
            </w:r>
            <w:r w:rsidR="00BE6445" w:rsidRPr="00AA1422">
              <w:rPr>
                <w:b w:val="0"/>
                <w:bCs w:val="0"/>
                <w:lang w:val="ro-RO"/>
              </w:rPr>
              <w:t>ii în Educa</w:t>
            </w:r>
            <w:r w:rsidR="00AA1422">
              <w:rPr>
                <w:b w:val="0"/>
                <w:bCs w:val="0"/>
                <w:lang w:val="ro-RO"/>
              </w:rPr>
              <w:t>ț</w:t>
            </w:r>
            <w:r w:rsidR="00BE6445" w:rsidRPr="00AA1422">
              <w:rPr>
                <w:b w:val="0"/>
                <w:bCs w:val="0"/>
                <w:lang w:val="ro-RO"/>
              </w:rPr>
              <w:t xml:space="preserve">ie </w:t>
            </w:r>
            <w:r w:rsidR="00AA1422">
              <w:rPr>
                <w:b w:val="0"/>
                <w:bCs w:val="0"/>
                <w:lang w:val="ro-RO"/>
              </w:rPr>
              <w:t>ș</w:t>
            </w:r>
            <w:r w:rsidR="00BE6445" w:rsidRPr="00AA1422">
              <w:rPr>
                <w:b w:val="0"/>
                <w:bCs w:val="0"/>
                <w:lang w:val="ro-RO"/>
              </w:rPr>
              <w:t>i Cercetare</w:t>
            </w:r>
            <w:r w:rsidRPr="00AA1422">
              <w:rPr>
                <w:b w:val="0"/>
                <w:bCs w:val="0"/>
                <w:lang w:val="ro-RO"/>
              </w:rPr>
              <w:t>.</w:t>
            </w:r>
          </w:p>
          <w:p w14:paraId="45B34AB8" w14:textId="18B15FE7" w:rsidR="001D497D" w:rsidRPr="00AA1422" w:rsidRDefault="00862236" w:rsidP="001D497D">
            <w:pPr>
              <w:pStyle w:val="Heading4"/>
              <w:shd w:val="clear" w:color="auto" w:fill="FFFFFF"/>
              <w:spacing w:before="0" w:beforeAutospacing="0" w:after="0" w:afterAutospacing="0"/>
              <w:jc w:val="both"/>
              <w:rPr>
                <w:strike/>
                <w:lang w:val="ro-RO"/>
              </w:rPr>
            </w:pPr>
            <w:r w:rsidRPr="00AA1422">
              <w:rPr>
                <w:b w:val="0"/>
                <w:shd w:val="clear" w:color="auto" w:fill="FFFFFF"/>
                <w:lang w:val="ro-RO"/>
              </w:rPr>
              <w:t>Principalele prevederi ale proiectului sunt:</w:t>
            </w:r>
          </w:p>
          <w:p w14:paraId="3438820E" w14:textId="31B036F0" w:rsidR="00AA1422" w:rsidRPr="00AA1422" w:rsidRDefault="00AA1422" w:rsidP="00AA1422">
            <w:pPr>
              <w:pStyle w:val="Heading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lang w:val="ro-RO"/>
              </w:rPr>
            </w:pPr>
            <w:r w:rsidRPr="00AA1422">
              <w:rPr>
                <w:b w:val="0"/>
                <w:lang w:val="ro-RO"/>
              </w:rPr>
              <w:t xml:space="preserve">este </w:t>
            </w:r>
            <w:r w:rsidRPr="00AA1422">
              <w:rPr>
                <w:b w:val="0"/>
                <w:lang w:val="ro-RO"/>
              </w:rPr>
              <w:t>stabil</w:t>
            </w:r>
            <w:r w:rsidRPr="00AA1422">
              <w:rPr>
                <w:b w:val="0"/>
                <w:lang w:val="ro-RO"/>
              </w:rPr>
              <w:t xml:space="preserve">ită </w:t>
            </w:r>
            <w:r w:rsidRPr="00AA1422">
              <w:rPr>
                <w:b w:val="0"/>
                <w:bCs w:val="0"/>
                <w:lang w:val="ro-RO"/>
              </w:rPr>
              <w:t>procedura de organizare a concursului pentru selectarea pre</w:t>
            </w:r>
            <w:r>
              <w:rPr>
                <w:b w:val="0"/>
                <w:bCs w:val="0"/>
                <w:lang w:val="ro-RO"/>
              </w:rPr>
              <w:t>ș</w:t>
            </w:r>
            <w:r w:rsidRPr="00AA1422">
              <w:rPr>
                <w:b w:val="0"/>
                <w:bCs w:val="0"/>
                <w:lang w:val="ro-RO"/>
              </w:rPr>
              <w:t>edintelui, a vicepre</w:t>
            </w:r>
            <w:r>
              <w:rPr>
                <w:b w:val="0"/>
                <w:bCs w:val="0"/>
                <w:lang w:val="ro-RO"/>
              </w:rPr>
              <w:t>ș</w:t>
            </w:r>
            <w:r w:rsidRPr="00AA1422">
              <w:rPr>
                <w:b w:val="0"/>
                <w:bCs w:val="0"/>
                <w:lang w:val="ro-RO"/>
              </w:rPr>
              <w:t xml:space="preserve">edintelui </w:t>
            </w:r>
            <w:r>
              <w:rPr>
                <w:b w:val="0"/>
                <w:bCs w:val="0"/>
                <w:lang w:val="ro-RO"/>
              </w:rPr>
              <w:t>ș</w:t>
            </w:r>
            <w:r w:rsidRPr="00AA1422">
              <w:rPr>
                <w:b w:val="0"/>
                <w:bCs w:val="0"/>
                <w:lang w:val="ro-RO"/>
              </w:rPr>
              <w:t>i a secretarului general al Consiliului de conducere al Agen</w:t>
            </w:r>
            <w:r>
              <w:rPr>
                <w:b w:val="0"/>
                <w:bCs w:val="0"/>
                <w:lang w:val="ro-RO"/>
              </w:rPr>
              <w:t>ț</w:t>
            </w:r>
            <w:r w:rsidRPr="00AA1422">
              <w:rPr>
                <w:b w:val="0"/>
                <w:bCs w:val="0"/>
                <w:lang w:val="ro-RO"/>
              </w:rPr>
              <w:t>iei Na</w:t>
            </w:r>
            <w:r>
              <w:rPr>
                <w:b w:val="0"/>
                <w:bCs w:val="0"/>
                <w:lang w:val="ro-RO"/>
              </w:rPr>
              <w:t>ț</w:t>
            </w:r>
            <w:r w:rsidRPr="00AA1422">
              <w:rPr>
                <w:b w:val="0"/>
                <w:bCs w:val="0"/>
                <w:lang w:val="ro-RO"/>
              </w:rPr>
              <w:t>ionale de Asigurare a Calită</w:t>
            </w:r>
            <w:r>
              <w:rPr>
                <w:b w:val="0"/>
                <w:bCs w:val="0"/>
                <w:lang w:val="ro-RO"/>
              </w:rPr>
              <w:t>ț</w:t>
            </w:r>
            <w:r w:rsidRPr="00AA1422">
              <w:rPr>
                <w:b w:val="0"/>
                <w:bCs w:val="0"/>
                <w:lang w:val="ro-RO"/>
              </w:rPr>
              <w:t>ii în Educa</w:t>
            </w:r>
            <w:r>
              <w:rPr>
                <w:b w:val="0"/>
                <w:bCs w:val="0"/>
                <w:lang w:val="ro-RO"/>
              </w:rPr>
              <w:t>ț</w:t>
            </w:r>
            <w:r w:rsidRPr="00AA1422">
              <w:rPr>
                <w:b w:val="0"/>
                <w:bCs w:val="0"/>
                <w:lang w:val="ro-RO"/>
              </w:rPr>
              <w:t xml:space="preserve">ie </w:t>
            </w:r>
            <w:r>
              <w:rPr>
                <w:b w:val="0"/>
                <w:bCs w:val="0"/>
                <w:lang w:val="ro-RO"/>
              </w:rPr>
              <w:t>ș</w:t>
            </w:r>
            <w:r w:rsidRPr="00AA1422">
              <w:rPr>
                <w:b w:val="0"/>
                <w:bCs w:val="0"/>
                <w:lang w:val="ro-RO"/>
              </w:rPr>
              <w:t>i Cercetare</w:t>
            </w:r>
            <w:r w:rsidRPr="00AA1422">
              <w:rPr>
                <w:b w:val="0"/>
                <w:bCs w:val="0"/>
                <w:lang w:val="ro-RO"/>
              </w:rPr>
              <w:t>;</w:t>
            </w:r>
          </w:p>
          <w:p w14:paraId="06913BF0" w14:textId="1CBDF71C" w:rsidR="00AA1422" w:rsidRPr="00AA1422" w:rsidRDefault="00AA1422" w:rsidP="00AA1422">
            <w:pPr>
              <w:pStyle w:val="Heading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lang w:val="ro-RO"/>
              </w:rPr>
            </w:pPr>
            <w:r w:rsidRPr="00AA1422">
              <w:rPr>
                <w:b w:val="0"/>
                <w:lang w:val="ro-RO"/>
              </w:rPr>
              <w:t xml:space="preserve">este stabilită </w:t>
            </w:r>
            <w:r w:rsidRPr="00AA1422">
              <w:rPr>
                <w:b w:val="0"/>
                <w:bCs w:val="0"/>
                <w:lang w:val="ro-RO"/>
              </w:rPr>
              <w:t xml:space="preserve">procedura </w:t>
            </w:r>
            <w:r w:rsidRPr="00AA1422">
              <w:rPr>
                <w:b w:val="0"/>
                <w:bCs w:val="0"/>
                <w:lang w:val="ro-RO"/>
              </w:rPr>
              <w:t>de</w:t>
            </w:r>
            <w:r w:rsidRPr="00AA1422">
              <w:rPr>
                <w:b w:val="0"/>
                <w:bCs w:val="0"/>
                <w:lang w:val="ro-RO"/>
              </w:rPr>
              <w:t xml:space="preserve"> desfă</w:t>
            </w:r>
            <w:r>
              <w:rPr>
                <w:b w:val="0"/>
                <w:bCs w:val="0"/>
                <w:lang w:val="ro-RO"/>
              </w:rPr>
              <w:t>ș</w:t>
            </w:r>
            <w:r w:rsidRPr="00AA1422">
              <w:rPr>
                <w:b w:val="0"/>
                <w:bCs w:val="0"/>
                <w:lang w:val="ro-RO"/>
              </w:rPr>
              <w:t>urare a concursului</w:t>
            </w:r>
            <w:r w:rsidRPr="00AA1422">
              <w:rPr>
                <w:b w:val="0"/>
                <w:bCs w:val="0"/>
                <w:lang w:val="ro-RO"/>
              </w:rPr>
              <w:t>;</w:t>
            </w:r>
          </w:p>
          <w:p w14:paraId="0D07D57C" w14:textId="73DB4EE5" w:rsidR="00AA1422" w:rsidRPr="00AA1422" w:rsidRDefault="00AA1422" w:rsidP="00AA1422">
            <w:pPr>
              <w:pStyle w:val="Heading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lang w:val="ro-RO"/>
              </w:rPr>
            </w:pPr>
            <w:r w:rsidRPr="00AA1422">
              <w:rPr>
                <w:b w:val="0"/>
                <w:bCs w:val="0"/>
                <w:lang w:val="ro-RO"/>
              </w:rPr>
              <w:t xml:space="preserve">sunt stabilite </w:t>
            </w:r>
            <w:r w:rsidRPr="00AA1422">
              <w:rPr>
                <w:b w:val="0"/>
                <w:bCs w:val="0"/>
                <w:lang w:val="ro-RO"/>
              </w:rPr>
              <w:t>atribu</w:t>
            </w:r>
            <w:r>
              <w:rPr>
                <w:b w:val="0"/>
                <w:bCs w:val="0"/>
                <w:lang w:val="ro-RO"/>
              </w:rPr>
              <w:t>ț</w:t>
            </w:r>
            <w:r w:rsidRPr="00AA1422">
              <w:rPr>
                <w:b w:val="0"/>
                <w:bCs w:val="0"/>
                <w:lang w:val="ro-RO"/>
              </w:rPr>
              <w:t>iile factorilor implica</w:t>
            </w:r>
            <w:r>
              <w:rPr>
                <w:b w:val="0"/>
                <w:bCs w:val="0"/>
                <w:lang w:val="ro-RO"/>
              </w:rPr>
              <w:t>ț</w:t>
            </w:r>
            <w:r w:rsidRPr="00AA1422">
              <w:rPr>
                <w:b w:val="0"/>
                <w:bCs w:val="0"/>
                <w:lang w:val="ro-RO"/>
              </w:rPr>
              <w:t xml:space="preserve">i în procesul de organizare </w:t>
            </w:r>
            <w:r>
              <w:rPr>
                <w:b w:val="0"/>
                <w:bCs w:val="0"/>
                <w:lang w:val="ro-RO"/>
              </w:rPr>
              <w:t>ș</w:t>
            </w:r>
            <w:r w:rsidRPr="00AA1422">
              <w:rPr>
                <w:b w:val="0"/>
                <w:bCs w:val="0"/>
                <w:lang w:val="ro-RO"/>
              </w:rPr>
              <w:t>i desfă</w:t>
            </w:r>
            <w:r>
              <w:rPr>
                <w:b w:val="0"/>
                <w:bCs w:val="0"/>
                <w:lang w:val="ro-RO"/>
              </w:rPr>
              <w:t>ș</w:t>
            </w:r>
            <w:r w:rsidRPr="00AA1422">
              <w:rPr>
                <w:b w:val="0"/>
                <w:bCs w:val="0"/>
                <w:lang w:val="ro-RO"/>
              </w:rPr>
              <w:t>urare a concursului</w:t>
            </w:r>
            <w:r w:rsidRPr="00AA1422">
              <w:rPr>
                <w:b w:val="0"/>
                <w:bCs w:val="0"/>
                <w:lang w:val="ro-RO"/>
              </w:rPr>
              <w:t>;</w:t>
            </w:r>
          </w:p>
          <w:p w14:paraId="18568071" w14:textId="12638784" w:rsidR="00C06930" w:rsidRPr="00AA1422" w:rsidRDefault="00AA1422" w:rsidP="00862236">
            <w:pPr>
              <w:pStyle w:val="Heading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lang w:val="ro-RO"/>
              </w:rPr>
            </w:pPr>
            <w:r w:rsidRPr="00AA1422">
              <w:rPr>
                <w:b w:val="0"/>
                <w:bCs w:val="0"/>
                <w:lang w:val="ro-RO"/>
              </w:rPr>
              <w:t xml:space="preserve">este stabilit modalitatea </w:t>
            </w:r>
            <w:r w:rsidRPr="00AA1422">
              <w:rPr>
                <w:b w:val="0"/>
                <w:bCs w:val="0"/>
                <w:lang w:val="ro-RO"/>
              </w:rPr>
              <w:t xml:space="preserve">de constituire </w:t>
            </w:r>
            <w:r>
              <w:rPr>
                <w:b w:val="0"/>
                <w:bCs w:val="0"/>
                <w:lang w:val="ro-RO"/>
              </w:rPr>
              <w:t>ș</w:t>
            </w:r>
            <w:r w:rsidRPr="00AA1422">
              <w:rPr>
                <w:b w:val="0"/>
                <w:bCs w:val="0"/>
                <w:lang w:val="ro-RO"/>
              </w:rPr>
              <w:t>i de activitate a Comisiei de concurs.</w:t>
            </w:r>
          </w:p>
        </w:tc>
      </w:tr>
      <w:tr w:rsidR="00F60AEF" w:rsidRPr="00F60AEF" w14:paraId="48F522F8" w14:textId="77777777" w:rsidTr="00AE4C25">
        <w:tc>
          <w:tcPr>
            <w:tcW w:w="9345" w:type="dxa"/>
          </w:tcPr>
          <w:p w14:paraId="54AE9774" w14:textId="078AE69B" w:rsidR="00C06930" w:rsidRPr="00AA1422" w:rsidRDefault="00C06930" w:rsidP="009826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14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4. </w:t>
            </w:r>
            <w:r w:rsidR="00862236" w:rsidRPr="00AA142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Analiza impactului de reglementare</w:t>
            </w:r>
          </w:p>
        </w:tc>
      </w:tr>
      <w:tr w:rsidR="00F60AEF" w:rsidRPr="00F60AEF" w14:paraId="75CBF7C9" w14:textId="77777777" w:rsidTr="00AE4C25">
        <w:tc>
          <w:tcPr>
            <w:tcW w:w="9345" w:type="dxa"/>
          </w:tcPr>
          <w:p w14:paraId="4F57C922" w14:textId="7B3AF677" w:rsidR="009054AE" w:rsidRPr="00AA1422" w:rsidRDefault="00E05D8B" w:rsidP="00E05D8B">
            <w:pPr>
              <w:pStyle w:val="NormalWeb"/>
              <w:shd w:val="clear" w:color="auto" w:fill="FFFFFF"/>
              <w:ind w:firstLine="0"/>
              <w:rPr>
                <w:lang w:val="ro-RO"/>
              </w:rPr>
            </w:pPr>
            <w:r w:rsidRPr="00AA1422">
              <w:rPr>
                <w:lang w:val="ro-RO"/>
              </w:rPr>
              <w:t>Implementarea prevederilor proiectului nu va necesita cheltuieli financiare din bugetul de stat.</w:t>
            </w:r>
            <w:r w:rsidR="00AD291A" w:rsidRPr="00AA1422">
              <w:rPr>
                <w:lang w:val="ro-RO"/>
              </w:rPr>
              <w:t xml:space="preserve"> Proiectul nu are impact asupra sectorului public, asupra sectorului privat, impact social sau asupra mediului. </w:t>
            </w:r>
          </w:p>
        </w:tc>
      </w:tr>
      <w:tr w:rsidR="00F60AEF" w:rsidRPr="00F60AEF" w14:paraId="3D3B1E9F" w14:textId="77777777" w:rsidTr="00AE4C25">
        <w:tc>
          <w:tcPr>
            <w:tcW w:w="9345" w:type="dxa"/>
          </w:tcPr>
          <w:p w14:paraId="2CEDE371" w14:textId="6F258FDF" w:rsidR="00C06930" w:rsidRPr="00F60AEF" w:rsidRDefault="00E25273" w:rsidP="009826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5. </w:t>
            </w:r>
            <w:r w:rsidR="00E05D8B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Compatibilitatea proiectului actului normativ cu legisla</w:t>
            </w:r>
            <w:r w:rsidR="00AA142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="00E05D8B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ia UE</w:t>
            </w:r>
          </w:p>
        </w:tc>
      </w:tr>
      <w:tr w:rsidR="00F60AEF" w:rsidRPr="00F60AEF" w14:paraId="72D08106" w14:textId="77777777" w:rsidTr="00AE4C25">
        <w:tc>
          <w:tcPr>
            <w:tcW w:w="9345" w:type="dxa"/>
          </w:tcPr>
          <w:p w14:paraId="04816370" w14:textId="6A94ABCC" w:rsidR="00862236" w:rsidRPr="00F60AEF" w:rsidRDefault="00862236" w:rsidP="00E25273">
            <w:pPr>
              <w:pStyle w:val="NormalWeb"/>
              <w:shd w:val="clear" w:color="auto" w:fill="FFFFFF"/>
              <w:ind w:firstLine="0"/>
              <w:rPr>
                <w:lang w:val="ro-RO"/>
              </w:rPr>
            </w:pPr>
            <w:r w:rsidRPr="00F60AEF">
              <w:rPr>
                <w:bCs/>
                <w:lang w:val="ro-RO"/>
              </w:rPr>
              <w:t>Proiectul Ordinului ministrului educa</w:t>
            </w:r>
            <w:r w:rsidR="00AA1422">
              <w:rPr>
                <w:bCs/>
                <w:lang w:val="ro-RO"/>
              </w:rPr>
              <w:t>ț</w:t>
            </w:r>
            <w:r w:rsidRPr="00F60AEF">
              <w:rPr>
                <w:bCs/>
                <w:lang w:val="ro-RO"/>
              </w:rPr>
              <w:t xml:space="preserve">iei </w:t>
            </w:r>
            <w:r w:rsidR="00AA1422">
              <w:rPr>
                <w:bCs/>
                <w:lang w:val="ro-RO"/>
              </w:rPr>
              <w:t>ș</w:t>
            </w:r>
            <w:r w:rsidRPr="00F60AEF">
              <w:rPr>
                <w:bCs/>
                <w:lang w:val="ro-RO"/>
              </w:rPr>
              <w:t>i cercetării nu are ca scop armonizarea legisla</w:t>
            </w:r>
            <w:r w:rsidR="00AA1422">
              <w:rPr>
                <w:bCs/>
                <w:lang w:val="ro-RO"/>
              </w:rPr>
              <w:t>ț</w:t>
            </w:r>
            <w:r w:rsidRPr="00F60AEF">
              <w:rPr>
                <w:bCs/>
                <w:lang w:val="ro-RO"/>
              </w:rPr>
              <w:t>iei na</w:t>
            </w:r>
            <w:r w:rsidR="00AA1422">
              <w:rPr>
                <w:bCs/>
                <w:lang w:val="ro-RO"/>
              </w:rPr>
              <w:t>ț</w:t>
            </w:r>
            <w:r w:rsidRPr="00F60AEF">
              <w:rPr>
                <w:bCs/>
                <w:lang w:val="ro-RO"/>
              </w:rPr>
              <w:t>ionale cu cea a Uniunii Europene.</w:t>
            </w:r>
          </w:p>
        </w:tc>
      </w:tr>
      <w:tr w:rsidR="00F60AEF" w:rsidRPr="00F60AEF" w14:paraId="4FBD80B3" w14:textId="77777777" w:rsidTr="00AE4C25">
        <w:tc>
          <w:tcPr>
            <w:tcW w:w="9345" w:type="dxa"/>
          </w:tcPr>
          <w:p w14:paraId="43F2AC01" w14:textId="7436A266" w:rsidR="00C06930" w:rsidRPr="00F60AEF" w:rsidRDefault="00C06930" w:rsidP="009A0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6. </w:t>
            </w:r>
            <w:r w:rsidR="007D5B85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Avizarea </w:t>
            </w:r>
            <w:r w:rsidR="00AA142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="007D5B85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 consultarea publică a proiectului actului normativ</w:t>
            </w:r>
          </w:p>
        </w:tc>
      </w:tr>
      <w:tr w:rsidR="00F60AEF" w:rsidRPr="00F60AEF" w14:paraId="5D9A4724" w14:textId="77777777" w:rsidTr="00AE4C25">
        <w:tc>
          <w:tcPr>
            <w:tcW w:w="9345" w:type="dxa"/>
          </w:tcPr>
          <w:p w14:paraId="33FF20CE" w14:textId="1A5085B0" w:rsidR="00C06930" w:rsidRPr="00F60AEF" w:rsidRDefault="007D5B85" w:rsidP="009A0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urmează a fi supus procedurii de consult</w:t>
            </w:r>
            <w:r w:rsidR="00AD29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ări </w:t>
            </w:r>
            <w:r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</w:t>
            </w:r>
            <w:r w:rsidR="00AD29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A14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expertizare.</w:t>
            </w:r>
          </w:p>
        </w:tc>
      </w:tr>
      <w:tr w:rsidR="00F60AEF" w:rsidRPr="00F60AEF" w14:paraId="05321B4B" w14:textId="77777777" w:rsidTr="00AE4C25">
        <w:tc>
          <w:tcPr>
            <w:tcW w:w="9345" w:type="dxa"/>
          </w:tcPr>
          <w:p w14:paraId="02A814C9" w14:textId="288B5F03" w:rsidR="00C06930" w:rsidRPr="00F60AEF" w:rsidRDefault="00C06930" w:rsidP="009826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7. </w:t>
            </w:r>
            <w:r w:rsidR="007D5B85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Concluziile expertizelor</w:t>
            </w:r>
          </w:p>
        </w:tc>
      </w:tr>
      <w:tr w:rsidR="00F60AEF" w:rsidRPr="00F60AEF" w14:paraId="66EE0D7E" w14:textId="77777777" w:rsidTr="00AE4C25">
        <w:tc>
          <w:tcPr>
            <w:tcW w:w="9345" w:type="dxa"/>
          </w:tcPr>
          <w:p w14:paraId="3A1F8996" w14:textId="1E196AB2" w:rsidR="004B22F3" w:rsidRPr="00F60AEF" w:rsidRDefault="007D5B85" w:rsidP="00333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urmează să fie supus expertizei juridice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A14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expertizei anticorup</w:t>
            </w:r>
            <w:r w:rsidR="00AA14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ie.</w:t>
            </w:r>
          </w:p>
        </w:tc>
      </w:tr>
      <w:tr w:rsidR="00F60AEF" w:rsidRPr="00F60AEF" w14:paraId="6F6FD6E2" w14:textId="77777777" w:rsidTr="00AE4C25">
        <w:tc>
          <w:tcPr>
            <w:tcW w:w="9345" w:type="dxa"/>
          </w:tcPr>
          <w:p w14:paraId="558877FC" w14:textId="38D8715B" w:rsidR="00C06930" w:rsidRPr="00F60AEF" w:rsidRDefault="00C06930" w:rsidP="009826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8. </w:t>
            </w:r>
            <w:r w:rsidR="007D5B85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Modul de încorporare a actului în cadrul normativ existent</w:t>
            </w:r>
          </w:p>
        </w:tc>
      </w:tr>
      <w:tr w:rsidR="00F60AEF" w:rsidRPr="00F60AEF" w14:paraId="2AC343F1" w14:textId="77777777" w:rsidTr="00AE4C25">
        <w:tc>
          <w:tcPr>
            <w:tcW w:w="9345" w:type="dxa"/>
          </w:tcPr>
          <w:p w14:paraId="3093A239" w14:textId="4EB06FE7" w:rsidR="00F60AEF" w:rsidRPr="00F60AEF" w:rsidRDefault="007D5B85" w:rsidP="00F60A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Proiectul se încorporează în sistemul actelor normative 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 nu necesită amendarea cadrului normativ.</w:t>
            </w:r>
          </w:p>
        </w:tc>
      </w:tr>
      <w:tr w:rsidR="00F60AEF" w:rsidRPr="00F60AEF" w14:paraId="788FCCEC" w14:textId="77777777" w:rsidTr="00AE4C25">
        <w:tc>
          <w:tcPr>
            <w:tcW w:w="9345" w:type="dxa"/>
          </w:tcPr>
          <w:p w14:paraId="20124939" w14:textId="49689ACB" w:rsidR="00F60AEF" w:rsidRPr="00F60AEF" w:rsidRDefault="00F60AEF" w:rsidP="00F60AE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A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9. </w:t>
            </w:r>
            <w:r w:rsidR="007D5B85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Măsurile necesare pentru implementarea prevederilor proiectului actului normativ</w:t>
            </w:r>
          </w:p>
        </w:tc>
      </w:tr>
      <w:tr w:rsidR="00F60AEF" w:rsidRPr="00F60AEF" w14:paraId="2CA14590" w14:textId="77777777" w:rsidTr="00AE4C25">
        <w:tc>
          <w:tcPr>
            <w:tcW w:w="9345" w:type="dxa"/>
          </w:tcPr>
          <w:p w14:paraId="3FB562EF" w14:textId="65F42291" w:rsidR="00F60AEF" w:rsidRPr="00F60AEF" w:rsidRDefault="00BE6445" w:rsidP="00F60AE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p</w:t>
            </w:r>
            <w:r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="00AD291A"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D291A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Ordinului ministrului educa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ț</w:t>
            </w:r>
            <w:r w:rsidR="00AD291A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iei </w:t>
            </w:r>
            <w:r w:rsidR="00AA142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 w:rsidR="00AD291A" w:rsidRPr="00F60A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 cercetării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va fi realizată de </w:t>
            </w:r>
            <w:r w:rsidR="00AD291A"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către Ministerul Educa</w:t>
            </w:r>
            <w:r w:rsidR="00AA14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AD291A"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iei </w:t>
            </w:r>
            <w:r w:rsidR="00AA14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AD291A" w:rsidRPr="00F60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Cercetării.</w:t>
            </w:r>
          </w:p>
        </w:tc>
      </w:tr>
    </w:tbl>
    <w:p w14:paraId="34BD6164" w14:textId="77777777" w:rsidR="009A0BD8" w:rsidRDefault="009A0BD8" w:rsidP="009A0BD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CF35D4" w14:textId="77777777" w:rsidR="00AA1422" w:rsidRDefault="00AA1422" w:rsidP="009A0BD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4DFEA3" w14:textId="737624FC" w:rsidR="003F3739" w:rsidRPr="00F60AEF" w:rsidRDefault="003F3739" w:rsidP="009A0BD8">
      <w:pPr>
        <w:ind w:left="1416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60AEF">
        <w:rPr>
          <w:rFonts w:ascii="Times New Roman" w:hAnsi="Times New Roman" w:cs="Times New Roman"/>
          <w:b/>
          <w:sz w:val="24"/>
          <w:szCs w:val="24"/>
          <w:lang w:val="en-US"/>
        </w:rPr>
        <w:t>Ministru</w:t>
      </w:r>
      <w:proofErr w:type="spellEnd"/>
      <w:r w:rsidRPr="00F60A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AA14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Pr="00F60A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9A0BD8" w:rsidRPr="00F60A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60A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Dan PERCIUN</w:t>
      </w:r>
    </w:p>
    <w:sectPr w:rsidR="003F3739" w:rsidRPr="00F6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42EBC"/>
    <w:multiLevelType w:val="hybridMultilevel"/>
    <w:tmpl w:val="C9320C8C"/>
    <w:lvl w:ilvl="0" w:tplc="382AFBC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90616"/>
    <w:multiLevelType w:val="hybridMultilevel"/>
    <w:tmpl w:val="6808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21842"/>
    <w:multiLevelType w:val="hybridMultilevel"/>
    <w:tmpl w:val="8C506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25395"/>
    <w:multiLevelType w:val="hybridMultilevel"/>
    <w:tmpl w:val="69148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5383">
    <w:abstractNumId w:val="3"/>
  </w:num>
  <w:num w:numId="2" w16cid:durableId="290552774">
    <w:abstractNumId w:val="2"/>
  </w:num>
  <w:num w:numId="3" w16cid:durableId="929971499">
    <w:abstractNumId w:val="1"/>
  </w:num>
  <w:num w:numId="4" w16cid:durableId="166115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30"/>
    <w:rsid w:val="00001A08"/>
    <w:rsid w:val="0001344D"/>
    <w:rsid w:val="0005715B"/>
    <w:rsid w:val="00087F29"/>
    <w:rsid w:val="00090A45"/>
    <w:rsid w:val="0009231C"/>
    <w:rsid w:val="000928AA"/>
    <w:rsid w:val="000A14AE"/>
    <w:rsid w:val="000D2592"/>
    <w:rsid w:val="000D4387"/>
    <w:rsid w:val="000D7FF2"/>
    <w:rsid w:val="0010357F"/>
    <w:rsid w:val="00195140"/>
    <w:rsid w:val="001B450B"/>
    <w:rsid w:val="001C0EEF"/>
    <w:rsid w:val="001D497D"/>
    <w:rsid w:val="001E1637"/>
    <w:rsid w:val="001F3630"/>
    <w:rsid w:val="00204196"/>
    <w:rsid w:val="00206EB3"/>
    <w:rsid w:val="00254E82"/>
    <w:rsid w:val="00277DA4"/>
    <w:rsid w:val="00284DED"/>
    <w:rsid w:val="002B194E"/>
    <w:rsid w:val="002B1A55"/>
    <w:rsid w:val="002C5F68"/>
    <w:rsid w:val="002F4FA6"/>
    <w:rsid w:val="00316695"/>
    <w:rsid w:val="00333932"/>
    <w:rsid w:val="00361388"/>
    <w:rsid w:val="00394A15"/>
    <w:rsid w:val="003A7019"/>
    <w:rsid w:val="003E6486"/>
    <w:rsid w:val="003F3739"/>
    <w:rsid w:val="00422115"/>
    <w:rsid w:val="00430AD1"/>
    <w:rsid w:val="00435743"/>
    <w:rsid w:val="0044091B"/>
    <w:rsid w:val="00464289"/>
    <w:rsid w:val="0048592F"/>
    <w:rsid w:val="004B22F3"/>
    <w:rsid w:val="004B4E45"/>
    <w:rsid w:val="004C157F"/>
    <w:rsid w:val="005218CA"/>
    <w:rsid w:val="005306D4"/>
    <w:rsid w:val="00531B40"/>
    <w:rsid w:val="005970F4"/>
    <w:rsid w:val="005A54F1"/>
    <w:rsid w:val="005B0790"/>
    <w:rsid w:val="005C2D35"/>
    <w:rsid w:val="005D4E5A"/>
    <w:rsid w:val="005D6FA5"/>
    <w:rsid w:val="005E56D7"/>
    <w:rsid w:val="006102B0"/>
    <w:rsid w:val="006320DE"/>
    <w:rsid w:val="006427FD"/>
    <w:rsid w:val="00661D3E"/>
    <w:rsid w:val="006B336C"/>
    <w:rsid w:val="006C25B9"/>
    <w:rsid w:val="006D2487"/>
    <w:rsid w:val="006F2878"/>
    <w:rsid w:val="00724162"/>
    <w:rsid w:val="00731C9A"/>
    <w:rsid w:val="00745E97"/>
    <w:rsid w:val="007C396F"/>
    <w:rsid w:val="007D5B85"/>
    <w:rsid w:val="007E625C"/>
    <w:rsid w:val="007E637C"/>
    <w:rsid w:val="00800DE2"/>
    <w:rsid w:val="00825D5F"/>
    <w:rsid w:val="00835020"/>
    <w:rsid w:val="00844D48"/>
    <w:rsid w:val="00862236"/>
    <w:rsid w:val="00880B16"/>
    <w:rsid w:val="00881A3B"/>
    <w:rsid w:val="008B56D6"/>
    <w:rsid w:val="008F0E4C"/>
    <w:rsid w:val="009026BE"/>
    <w:rsid w:val="009054AE"/>
    <w:rsid w:val="00927112"/>
    <w:rsid w:val="009517DF"/>
    <w:rsid w:val="009659A8"/>
    <w:rsid w:val="009826BA"/>
    <w:rsid w:val="009A0BD8"/>
    <w:rsid w:val="009C4FF0"/>
    <w:rsid w:val="00A00857"/>
    <w:rsid w:val="00A56DCC"/>
    <w:rsid w:val="00A81110"/>
    <w:rsid w:val="00AA1422"/>
    <w:rsid w:val="00AD291A"/>
    <w:rsid w:val="00AE4C25"/>
    <w:rsid w:val="00B253D8"/>
    <w:rsid w:val="00B64E07"/>
    <w:rsid w:val="00B838B2"/>
    <w:rsid w:val="00B86F4D"/>
    <w:rsid w:val="00BB6E66"/>
    <w:rsid w:val="00BC6333"/>
    <w:rsid w:val="00BD2F1C"/>
    <w:rsid w:val="00BE6445"/>
    <w:rsid w:val="00C06930"/>
    <w:rsid w:val="00C1328A"/>
    <w:rsid w:val="00C6293A"/>
    <w:rsid w:val="00C8224C"/>
    <w:rsid w:val="00CB7A8F"/>
    <w:rsid w:val="00CF4FF2"/>
    <w:rsid w:val="00CF5A41"/>
    <w:rsid w:val="00D05F2D"/>
    <w:rsid w:val="00D15A31"/>
    <w:rsid w:val="00D2462E"/>
    <w:rsid w:val="00D3271B"/>
    <w:rsid w:val="00D45720"/>
    <w:rsid w:val="00DA7845"/>
    <w:rsid w:val="00DE5246"/>
    <w:rsid w:val="00E05D8B"/>
    <w:rsid w:val="00E14654"/>
    <w:rsid w:val="00E25273"/>
    <w:rsid w:val="00E87FB7"/>
    <w:rsid w:val="00EF3788"/>
    <w:rsid w:val="00F02661"/>
    <w:rsid w:val="00F2378D"/>
    <w:rsid w:val="00F279BA"/>
    <w:rsid w:val="00F3231D"/>
    <w:rsid w:val="00F60AEF"/>
    <w:rsid w:val="00F830FE"/>
    <w:rsid w:val="00F95F9A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0298"/>
  <w15:docId w15:val="{C7D82B68-0C2A-4A0E-B94C-B4F302DA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930"/>
  </w:style>
  <w:style w:type="paragraph" w:styleId="Heading4">
    <w:name w:val="heading 4"/>
    <w:basedOn w:val="Normal"/>
    <w:link w:val="Heading4Char"/>
    <w:uiPriority w:val="9"/>
    <w:qFormat/>
    <w:rsid w:val="003613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930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C0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693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0693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613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9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5715B"/>
    <w:rPr>
      <w:b/>
      <w:bCs/>
    </w:rPr>
  </w:style>
  <w:style w:type="character" w:customStyle="1" w:styleId="object-hover">
    <w:name w:val="object-hover"/>
    <w:basedOn w:val="DefaultParagraphFont"/>
    <w:rsid w:val="00835020"/>
  </w:style>
  <w:style w:type="character" w:styleId="UnresolvedMention">
    <w:name w:val="Unresolved Mention"/>
    <w:basedOn w:val="DefaultParagraphFont"/>
    <w:uiPriority w:val="99"/>
    <w:semiHidden/>
    <w:unhideWhenUsed/>
    <w:rsid w:val="001C0E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4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6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 R</dc:creator>
  <cp:lastModifiedBy>Anatolie Topala</cp:lastModifiedBy>
  <cp:revision>6</cp:revision>
  <cp:lastPrinted>2023-07-31T13:28:00Z</cp:lastPrinted>
  <dcterms:created xsi:type="dcterms:W3CDTF">2024-07-04T11:33:00Z</dcterms:created>
  <dcterms:modified xsi:type="dcterms:W3CDTF">2024-07-04T13:16:00Z</dcterms:modified>
</cp:coreProperties>
</file>