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638B7" w14:textId="77777777" w:rsidR="004B30E5" w:rsidRPr="007A2F85" w:rsidRDefault="004B30E5" w:rsidP="00081972">
      <w:pPr>
        <w:pStyle w:val="Title"/>
        <w:tabs>
          <w:tab w:val="left" w:pos="11340"/>
        </w:tabs>
        <w:rPr>
          <w:sz w:val="24"/>
        </w:rPr>
      </w:pPr>
      <w:r w:rsidRPr="007A2F85">
        <w:rPr>
          <w:sz w:val="24"/>
        </w:rPr>
        <w:t>Sinteza obiecţiilor şi propunerilor (recomandărilor)</w:t>
      </w:r>
    </w:p>
    <w:p w14:paraId="61647DFB" w14:textId="46FCD373" w:rsidR="001E168B" w:rsidRPr="007A2F85" w:rsidRDefault="004B30E5" w:rsidP="00081972">
      <w:pPr>
        <w:jc w:val="center"/>
        <w:rPr>
          <w:b/>
          <w:lang w:val="ro-RO"/>
        </w:rPr>
      </w:pPr>
      <w:r w:rsidRPr="007A2F85">
        <w:rPr>
          <w:b/>
          <w:lang w:val="ro-RO"/>
        </w:rPr>
        <w:t xml:space="preserve">la proiectul </w:t>
      </w:r>
      <w:r w:rsidR="001E168B" w:rsidRPr="007A2F85">
        <w:rPr>
          <w:b/>
          <w:lang w:val="ro-RO"/>
        </w:rPr>
        <w:t>Ordinului Ministerului Sănătății</w:t>
      </w:r>
    </w:p>
    <w:p w14:paraId="301BDC86" w14:textId="6130E7A9" w:rsidR="001E168B" w:rsidRPr="007A2F85" w:rsidRDefault="001E168B" w:rsidP="00081972">
      <w:pPr>
        <w:jc w:val="center"/>
        <w:rPr>
          <w:b/>
          <w:lang w:val="ro-RO"/>
        </w:rPr>
      </w:pPr>
      <w:r w:rsidRPr="007A2F85">
        <w:rPr>
          <w:b/>
          <w:bCs/>
          <w:color w:val="000000"/>
          <w:bdr w:val="none" w:sz="0" w:space="0" w:color="auto" w:frame="1"/>
          <w:lang w:val="ro-RO"/>
        </w:rPr>
        <w:t>cu privire la organizarea achizițiilor publice de medicam</w:t>
      </w:r>
      <w:r w:rsidR="00B12488" w:rsidRPr="007A2F85">
        <w:rPr>
          <w:b/>
          <w:bCs/>
          <w:color w:val="000000"/>
          <w:bdr w:val="none" w:sz="0" w:space="0" w:color="auto" w:frame="1"/>
          <w:lang w:val="ro-RO"/>
        </w:rPr>
        <w:t>e</w:t>
      </w:r>
      <w:r w:rsidRPr="007A2F85">
        <w:rPr>
          <w:b/>
          <w:bCs/>
          <w:color w:val="000000"/>
          <w:bdr w:val="none" w:sz="0" w:space="0" w:color="auto" w:frame="1"/>
          <w:lang w:val="ro-RO"/>
        </w:rPr>
        <w:t xml:space="preserve">nte, dispozitive medicale </w:t>
      </w:r>
      <w:r w:rsidR="00B12488" w:rsidRPr="007A2F85">
        <w:rPr>
          <w:b/>
          <w:bCs/>
          <w:color w:val="000000"/>
          <w:bdr w:val="none" w:sz="0" w:space="0" w:color="auto" w:frame="1"/>
          <w:lang w:val="ro-RO"/>
        </w:rPr>
        <w:t>și</w:t>
      </w:r>
      <w:r w:rsidRPr="007A2F85">
        <w:rPr>
          <w:b/>
          <w:bCs/>
          <w:color w:val="000000"/>
          <w:bdr w:val="none" w:sz="0" w:space="0" w:color="auto" w:frame="1"/>
          <w:lang w:val="ro-RO"/>
        </w:rPr>
        <w:t xml:space="preserve"> alte produse de uz medical</w:t>
      </w:r>
    </w:p>
    <w:p w14:paraId="538E6D4A" w14:textId="77777777" w:rsidR="004B30E5" w:rsidRPr="007A2F85" w:rsidRDefault="004B30E5" w:rsidP="00081972">
      <w:pPr>
        <w:jc w:val="both"/>
        <w:rPr>
          <w:b/>
          <w:lang w:val="ro-RO"/>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2389"/>
        <w:gridCol w:w="6118"/>
        <w:gridCol w:w="6645"/>
      </w:tblGrid>
      <w:tr w:rsidR="004B30E5" w:rsidRPr="007A2F85" w14:paraId="7BD457F9" w14:textId="77777777" w:rsidTr="00A56293">
        <w:tc>
          <w:tcPr>
            <w:tcW w:w="583" w:type="dxa"/>
          </w:tcPr>
          <w:p w14:paraId="1A038FDE" w14:textId="77777777" w:rsidR="004B30E5" w:rsidRPr="007A2F85" w:rsidRDefault="004B30E5" w:rsidP="00081972">
            <w:pPr>
              <w:jc w:val="center"/>
              <w:rPr>
                <w:b/>
                <w:lang w:val="ro-RO"/>
              </w:rPr>
            </w:pPr>
            <w:r w:rsidRPr="007A2F85">
              <w:rPr>
                <w:b/>
                <w:lang w:val="ro-RO"/>
              </w:rPr>
              <w:t>Nr.</w:t>
            </w:r>
          </w:p>
          <w:p w14:paraId="15B30547" w14:textId="77777777" w:rsidR="004B30E5" w:rsidRPr="007A2F85" w:rsidRDefault="004B30E5" w:rsidP="00081972">
            <w:pPr>
              <w:jc w:val="center"/>
              <w:rPr>
                <w:b/>
                <w:lang w:val="ro-RO"/>
              </w:rPr>
            </w:pPr>
            <w:r w:rsidRPr="007A2F85">
              <w:rPr>
                <w:b/>
                <w:lang w:val="ro-RO"/>
              </w:rPr>
              <w:t>d/o</w:t>
            </w:r>
          </w:p>
        </w:tc>
        <w:tc>
          <w:tcPr>
            <w:tcW w:w="2389" w:type="dxa"/>
          </w:tcPr>
          <w:p w14:paraId="0FDE2F2A" w14:textId="77777777" w:rsidR="004B30E5" w:rsidRPr="007A2F85" w:rsidRDefault="004B30E5" w:rsidP="00081972">
            <w:pPr>
              <w:jc w:val="center"/>
              <w:rPr>
                <w:b/>
                <w:lang w:val="ro-RO"/>
              </w:rPr>
            </w:pPr>
            <w:r w:rsidRPr="007A2F85">
              <w:rPr>
                <w:b/>
                <w:lang w:val="ro-RO"/>
              </w:rPr>
              <w:t>Participantul la avizare/(expertizare) consultare publică</w:t>
            </w:r>
          </w:p>
        </w:tc>
        <w:tc>
          <w:tcPr>
            <w:tcW w:w="6118" w:type="dxa"/>
          </w:tcPr>
          <w:p w14:paraId="59C424D7" w14:textId="77777777" w:rsidR="004B30E5" w:rsidRPr="007A2F85" w:rsidRDefault="004B30E5" w:rsidP="00081972">
            <w:pPr>
              <w:jc w:val="center"/>
              <w:rPr>
                <w:b/>
                <w:lang w:val="ro-RO"/>
              </w:rPr>
            </w:pPr>
            <w:r w:rsidRPr="007A2F85">
              <w:rPr>
                <w:b/>
                <w:lang w:val="ro-RO"/>
              </w:rPr>
              <w:t>Conţinutul obiecţiei/propunerii (recomandării)</w:t>
            </w:r>
          </w:p>
          <w:p w14:paraId="54C629FD" w14:textId="77777777" w:rsidR="004B30E5" w:rsidRPr="007A2F85" w:rsidRDefault="004B30E5" w:rsidP="00081972">
            <w:pPr>
              <w:jc w:val="center"/>
              <w:rPr>
                <w:b/>
                <w:lang w:val="ro-RO"/>
              </w:rPr>
            </w:pPr>
          </w:p>
        </w:tc>
        <w:tc>
          <w:tcPr>
            <w:tcW w:w="6645" w:type="dxa"/>
          </w:tcPr>
          <w:p w14:paraId="5145BF9A" w14:textId="77777777" w:rsidR="004B30E5" w:rsidRPr="007A2F85" w:rsidRDefault="004B30E5" w:rsidP="00081972">
            <w:pPr>
              <w:jc w:val="center"/>
              <w:rPr>
                <w:b/>
                <w:lang w:val="ro-RO"/>
              </w:rPr>
            </w:pPr>
            <w:r w:rsidRPr="007A2F85">
              <w:rPr>
                <w:b/>
                <w:lang w:val="ro-RO"/>
              </w:rPr>
              <w:t>Argumentarea asupra proiectului</w:t>
            </w:r>
          </w:p>
        </w:tc>
      </w:tr>
      <w:tr w:rsidR="00734CFD" w:rsidRPr="007A2F85" w14:paraId="451FCB41" w14:textId="77777777" w:rsidTr="00A56293">
        <w:tc>
          <w:tcPr>
            <w:tcW w:w="583" w:type="dxa"/>
            <w:vMerge w:val="restart"/>
          </w:tcPr>
          <w:p w14:paraId="53386B09" w14:textId="14EE12CC" w:rsidR="00734CFD" w:rsidRPr="007A2F85" w:rsidRDefault="0051280F" w:rsidP="00081972">
            <w:pPr>
              <w:jc w:val="both"/>
              <w:rPr>
                <w:b/>
                <w:sz w:val="22"/>
                <w:szCs w:val="22"/>
                <w:highlight w:val="yellow"/>
                <w:lang w:val="ro-RO"/>
              </w:rPr>
            </w:pPr>
            <w:r w:rsidRPr="007A2F85">
              <w:rPr>
                <w:b/>
                <w:sz w:val="22"/>
                <w:szCs w:val="22"/>
                <w:lang w:val="ro-RO"/>
              </w:rPr>
              <w:t>1</w:t>
            </w:r>
            <w:r w:rsidR="00734CFD" w:rsidRPr="007A2F85">
              <w:rPr>
                <w:b/>
                <w:sz w:val="22"/>
                <w:szCs w:val="22"/>
                <w:lang w:val="ro-RO"/>
              </w:rPr>
              <w:t xml:space="preserve">. </w:t>
            </w:r>
          </w:p>
        </w:tc>
        <w:tc>
          <w:tcPr>
            <w:tcW w:w="2389" w:type="dxa"/>
            <w:vMerge w:val="restart"/>
          </w:tcPr>
          <w:p w14:paraId="031D9822" w14:textId="77777777" w:rsidR="00734CFD" w:rsidRPr="007A2F85" w:rsidRDefault="00B12488" w:rsidP="00081972">
            <w:pPr>
              <w:rPr>
                <w:b/>
                <w:bCs/>
                <w:sz w:val="22"/>
                <w:szCs w:val="22"/>
                <w:lang w:val="ro-RO"/>
              </w:rPr>
            </w:pPr>
            <w:r w:rsidRPr="007A2F85">
              <w:rPr>
                <w:b/>
                <w:bCs/>
                <w:sz w:val="22"/>
                <w:szCs w:val="22"/>
                <w:lang w:val="ro-RO"/>
              </w:rPr>
              <w:t>Operatorul economic “Lismedfarm” SRL</w:t>
            </w:r>
          </w:p>
          <w:p w14:paraId="366F1FD2" w14:textId="39DB3553" w:rsidR="00B12488" w:rsidRPr="007A2F85" w:rsidRDefault="00B12488" w:rsidP="00081972">
            <w:pPr>
              <w:rPr>
                <w:b/>
                <w:bCs/>
                <w:sz w:val="22"/>
                <w:szCs w:val="22"/>
                <w:highlight w:val="yellow"/>
                <w:lang w:val="ro-RO"/>
              </w:rPr>
            </w:pPr>
            <w:r w:rsidRPr="007A2F85">
              <w:rPr>
                <w:b/>
                <w:bCs/>
                <w:sz w:val="22"/>
                <w:szCs w:val="22"/>
                <w:lang w:val="ro-RO"/>
              </w:rPr>
              <w:t xml:space="preserve">(remis la e-mail-ul </w:t>
            </w:r>
            <w:r w:rsidR="00952460" w:rsidRPr="007A2F85">
              <w:rPr>
                <w:b/>
                <w:bCs/>
                <w:sz w:val="22"/>
                <w:szCs w:val="22"/>
                <w:lang w:val="ro-RO"/>
              </w:rPr>
              <w:t>i</w:t>
            </w:r>
            <w:r w:rsidRPr="007A2F85">
              <w:rPr>
                <w:b/>
                <w:bCs/>
                <w:sz w:val="22"/>
                <w:szCs w:val="22"/>
                <w:lang w:val="ro-RO"/>
              </w:rPr>
              <w:t>uliana.albu@ ms.gov.md)</w:t>
            </w:r>
          </w:p>
        </w:tc>
        <w:tc>
          <w:tcPr>
            <w:tcW w:w="6118" w:type="dxa"/>
          </w:tcPr>
          <w:p w14:paraId="1896956D" w14:textId="110CC696" w:rsidR="00C751D0" w:rsidRPr="007A2F85" w:rsidRDefault="00C751D0" w:rsidP="00C751D0">
            <w:pPr>
              <w:rPr>
                <w:i/>
                <w:sz w:val="22"/>
                <w:szCs w:val="22"/>
                <w:lang w:val="ro-RO"/>
              </w:rPr>
            </w:pPr>
            <w:r w:rsidRPr="007A2F85">
              <w:rPr>
                <w:i/>
                <w:sz w:val="22"/>
                <w:szCs w:val="22"/>
                <w:lang w:val="ro-RO"/>
              </w:rPr>
              <w:t xml:space="preserve">În anexa nr. 1 la Proiect, </w:t>
            </w:r>
            <w:r w:rsidR="000C0733" w:rsidRPr="007A2F85">
              <w:rPr>
                <w:i/>
                <w:sz w:val="22"/>
                <w:szCs w:val="22"/>
                <w:lang w:val="ro-RO"/>
              </w:rPr>
              <w:t xml:space="preserve">în </w:t>
            </w:r>
            <w:r w:rsidRPr="007A2F85">
              <w:rPr>
                <w:i/>
                <w:sz w:val="22"/>
                <w:szCs w:val="22"/>
                <w:lang w:val="ro-RO"/>
              </w:rPr>
              <w:t>pct. 15 se propune descifrarea analizei VEN/ABC</w:t>
            </w:r>
          </w:p>
          <w:p w14:paraId="7614A72E" w14:textId="77777777" w:rsidR="00C751D0" w:rsidRPr="007A2F85" w:rsidRDefault="00C751D0" w:rsidP="00C751D0">
            <w:pPr>
              <w:pBdr>
                <w:top w:val="nil"/>
                <w:left w:val="nil"/>
                <w:bottom w:val="nil"/>
                <w:right w:val="nil"/>
                <w:between w:val="nil"/>
              </w:pBdr>
              <w:shd w:val="clear" w:color="auto" w:fill="FFFFFF"/>
              <w:tabs>
                <w:tab w:val="left" w:pos="1134"/>
              </w:tabs>
              <w:jc w:val="both"/>
              <w:rPr>
                <w:sz w:val="22"/>
                <w:szCs w:val="22"/>
                <w:lang w:val="ro-RO"/>
              </w:rPr>
            </w:pPr>
          </w:p>
          <w:p w14:paraId="6024962D" w14:textId="2D987AFC" w:rsidR="00734CFD" w:rsidRPr="007A2F85" w:rsidRDefault="00734CFD" w:rsidP="00C751D0">
            <w:pPr>
              <w:pBdr>
                <w:top w:val="nil"/>
                <w:left w:val="nil"/>
                <w:bottom w:val="nil"/>
                <w:right w:val="nil"/>
                <w:between w:val="nil"/>
              </w:pBdr>
              <w:shd w:val="clear" w:color="auto" w:fill="FFFFFF"/>
              <w:tabs>
                <w:tab w:val="left" w:pos="1134"/>
              </w:tabs>
              <w:jc w:val="both"/>
              <w:rPr>
                <w:rFonts w:eastAsiaTheme="minorHAnsi"/>
                <w:sz w:val="22"/>
                <w:szCs w:val="22"/>
                <w:lang w:val="ro-RO"/>
              </w:rPr>
            </w:pPr>
          </w:p>
        </w:tc>
        <w:tc>
          <w:tcPr>
            <w:tcW w:w="6645" w:type="dxa"/>
          </w:tcPr>
          <w:p w14:paraId="32E1CA7A" w14:textId="043B2AD2" w:rsidR="00247D6E" w:rsidRPr="007A2F85" w:rsidRDefault="00247D6E" w:rsidP="004D7C20">
            <w:pPr>
              <w:jc w:val="center"/>
              <w:rPr>
                <w:b/>
                <w:bCs/>
                <w:sz w:val="22"/>
                <w:szCs w:val="22"/>
                <w:lang w:val="ro-RO"/>
              </w:rPr>
            </w:pPr>
            <w:r w:rsidRPr="007A2F85">
              <w:rPr>
                <w:b/>
                <w:bCs/>
                <w:sz w:val="22"/>
                <w:szCs w:val="22"/>
                <w:lang w:val="ro-RO"/>
              </w:rPr>
              <w:t>Se acceptă</w:t>
            </w:r>
          </w:p>
          <w:p w14:paraId="6CE66FDC" w14:textId="7DE5BC2D" w:rsidR="00CF121C" w:rsidRPr="006A5D94" w:rsidRDefault="00CF121C" w:rsidP="00081972">
            <w:pPr>
              <w:jc w:val="both"/>
              <w:rPr>
                <w:bCs/>
                <w:i/>
                <w:sz w:val="22"/>
                <w:szCs w:val="22"/>
                <w:lang w:val="ro-RO"/>
              </w:rPr>
            </w:pPr>
            <w:r w:rsidRPr="007A2F85">
              <w:rPr>
                <w:bCs/>
                <w:sz w:val="22"/>
                <w:szCs w:val="22"/>
                <w:lang w:val="ro-RO"/>
              </w:rPr>
              <w:t>Pct. 15, subpct. 1) din anexa nr. 1 se va completa cu textul: „</w:t>
            </w:r>
            <w:r w:rsidRPr="006A5D94">
              <w:rPr>
                <w:bCs/>
                <w:i/>
                <w:sz w:val="22"/>
                <w:szCs w:val="22"/>
                <w:lang w:val="ro-RO"/>
              </w:rPr>
              <w:t>în conformitate cu prevederile Ordinului Ministerului Sănătății nr. 68/2012 cu privire la implementarea analizei VEN/ABC”</w:t>
            </w:r>
          </w:p>
          <w:p w14:paraId="76A222D9" w14:textId="77777777" w:rsidR="00734CFD" w:rsidRPr="007A2F85" w:rsidRDefault="00734CFD" w:rsidP="00081972">
            <w:pPr>
              <w:jc w:val="both"/>
              <w:rPr>
                <w:b/>
                <w:bCs/>
                <w:sz w:val="22"/>
                <w:szCs w:val="22"/>
                <w:lang w:val="ro-RO"/>
              </w:rPr>
            </w:pPr>
          </w:p>
        </w:tc>
      </w:tr>
      <w:tr w:rsidR="00734CFD" w:rsidRPr="007A2F85" w14:paraId="329D9A8C" w14:textId="77777777" w:rsidTr="00A56293">
        <w:tc>
          <w:tcPr>
            <w:tcW w:w="583" w:type="dxa"/>
            <w:vMerge/>
          </w:tcPr>
          <w:p w14:paraId="0BE5453D" w14:textId="77777777" w:rsidR="00734CFD" w:rsidRPr="007A2F85" w:rsidRDefault="00734CFD" w:rsidP="00081972">
            <w:pPr>
              <w:jc w:val="both"/>
              <w:rPr>
                <w:b/>
                <w:sz w:val="22"/>
                <w:szCs w:val="22"/>
                <w:lang w:val="ro-RO"/>
              </w:rPr>
            </w:pPr>
          </w:p>
        </w:tc>
        <w:tc>
          <w:tcPr>
            <w:tcW w:w="2389" w:type="dxa"/>
            <w:vMerge/>
          </w:tcPr>
          <w:p w14:paraId="759DFED0" w14:textId="77777777" w:rsidR="00734CFD" w:rsidRPr="007A2F85" w:rsidRDefault="00734CFD" w:rsidP="00081972">
            <w:pPr>
              <w:jc w:val="both"/>
              <w:rPr>
                <w:b/>
                <w:bCs/>
                <w:sz w:val="22"/>
                <w:szCs w:val="22"/>
                <w:lang w:val="ro-RO"/>
              </w:rPr>
            </w:pPr>
          </w:p>
        </w:tc>
        <w:tc>
          <w:tcPr>
            <w:tcW w:w="6118" w:type="dxa"/>
          </w:tcPr>
          <w:p w14:paraId="1F8B624D" w14:textId="27CFD553" w:rsidR="006F0D20" w:rsidRPr="007A2F85" w:rsidRDefault="006F0D20" w:rsidP="006F0D20">
            <w:pPr>
              <w:pStyle w:val="CommentText"/>
              <w:rPr>
                <w:sz w:val="22"/>
                <w:szCs w:val="22"/>
                <w:lang w:val="ro-RO"/>
              </w:rPr>
            </w:pPr>
            <w:r w:rsidRPr="007A2F85">
              <w:rPr>
                <w:sz w:val="22"/>
                <w:szCs w:val="22"/>
                <w:lang w:val="ro-RO"/>
              </w:rPr>
              <w:t>În anexa nr. 1 la proiect</w:t>
            </w:r>
          </w:p>
          <w:p w14:paraId="4945609B" w14:textId="78B70017" w:rsidR="00734CFD" w:rsidRPr="007A2F85" w:rsidRDefault="00C751D0" w:rsidP="006F0D20">
            <w:pPr>
              <w:pStyle w:val="CommentText"/>
              <w:rPr>
                <w:sz w:val="22"/>
                <w:szCs w:val="22"/>
                <w:lang w:val="ro-RO"/>
              </w:rPr>
            </w:pPr>
            <w:r w:rsidRPr="007A2F85">
              <w:rPr>
                <w:sz w:val="22"/>
                <w:szCs w:val="22"/>
                <w:lang w:val="ro-RO"/>
              </w:rPr>
              <w:t>“Beneficiarul trebuie să fie obligat să execute 100% din cantitățile contractate. În cazul în care nu execută 100%, acordul de micșorare nu este acceptat de agentul economic contractat, beneficiarul trebuie să compenseze agentul economic. Similar cum agentul economic este penalizat pentru nelivrarea cantităților integrale chiar din motive justificate, cum ar fi lipsa medicamentului la producător. La moment există o mare problemă cu beneficiarii cu supraestimarea necesităților când agenți economici sunt lăsate chiar cu medicamente pe bază de sânge uman sau plasmă umană în stoc după refuzul beneficiarilor de a le accepta spre livrare. Ce poate să facă distribuitorul angro în acest caz?”</w:t>
            </w:r>
          </w:p>
        </w:tc>
        <w:tc>
          <w:tcPr>
            <w:tcW w:w="6645" w:type="dxa"/>
          </w:tcPr>
          <w:p w14:paraId="0008A3DF" w14:textId="4FF725CB" w:rsidR="001A309A" w:rsidRPr="007A2F85" w:rsidRDefault="001A309A" w:rsidP="004D7C20">
            <w:pPr>
              <w:jc w:val="center"/>
              <w:rPr>
                <w:b/>
                <w:bCs/>
                <w:sz w:val="22"/>
                <w:szCs w:val="22"/>
                <w:lang w:val="ro-RO"/>
              </w:rPr>
            </w:pPr>
            <w:r w:rsidRPr="007A2F85">
              <w:rPr>
                <w:b/>
                <w:bCs/>
                <w:sz w:val="22"/>
                <w:szCs w:val="22"/>
                <w:lang w:val="ro-RO"/>
              </w:rPr>
              <w:t>Nu se acceptă</w:t>
            </w:r>
          </w:p>
          <w:p w14:paraId="1566505D" w14:textId="6AE2B37F" w:rsidR="009C32F8" w:rsidRPr="007A2F85" w:rsidRDefault="009C32F8" w:rsidP="001A309A">
            <w:pPr>
              <w:jc w:val="both"/>
              <w:rPr>
                <w:sz w:val="22"/>
                <w:szCs w:val="22"/>
                <w:lang w:val="ro-RO"/>
              </w:rPr>
            </w:pPr>
            <w:r w:rsidRPr="007A2F85">
              <w:rPr>
                <w:bCs/>
                <w:sz w:val="22"/>
                <w:szCs w:val="22"/>
                <w:lang w:val="ro-RO"/>
              </w:rPr>
              <w:t xml:space="preserve">Reieșind din pct. 1, Anexa nr. 1 la Ordinul Ministerului Sănătății cu privire la organizarea achizițiilor publice de medicamente, dispozitive medicale și alte produse de uz medical </w:t>
            </w:r>
            <w:r w:rsidRPr="007A2F85">
              <w:rPr>
                <w:sz w:val="22"/>
                <w:szCs w:val="22"/>
                <w:lang w:val="ro-RO"/>
              </w:rPr>
              <w:t>stabilește modul de determinare a necesităților de bunuri și servicii, procedura de prezentare a acestora către  CAPCS întru aprobarea și desfășurarea procedurilor de achiziții publice centralizate.</w:t>
            </w:r>
          </w:p>
          <w:p w14:paraId="160CFF45" w14:textId="2D2844FA" w:rsidR="009C32F8" w:rsidRPr="007A2F85" w:rsidRDefault="009C32F8" w:rsidP="001A309A">
            <w:pPr>
              <w:jc w:val="both"/>
              <w:rPr>
                <w:sz w:val="22"/>
                <w:szCs w:val="22"/>
                <w:lang w:val="ro-RO"/>
              </w:rPr>
            </w:pPr>
            <w:r w:rsidRPr="007A2F85">
              <w:rPr>
                <w:sz w:val="22"/>
                <w:szCs w:val="22"/>
                <w:lang w:val="ro-RO"/>
              </w:rPr>
              <w:t>Respectiv, nivelul de executare a contractelor de achiziții publice nu face parte din scopul propus de reglementare</w:t>
            </w:r>
            <w:r w:rsidR="00AA0F82" w:rsidRPr="007A2F85">
              <w:rPr>
                <w:sz w:val="22"/>
                <w:szCs w:val="22"/>
                <w:lang w:val="ro-RO"/>
              </w:rPr>
              <w:t xml:space="preserve"> prin intermediului proiectului dat</w:t>
            </w:r>
            <w:r w:rsidRPr="007A2F85">
              <w:rPr>
                <w:sz w:val="22"/>
                <w:szCs w:val="22"/>
                <w:lang w:val="ro-RO"/>
              </w:rPr>
              <w:t>. Or, modelul contractului de achiziții publice aplicat de către CAPCS este reglementat conform prevederilor Anexei nr. 3 din Hotărârea Guvernului nr. 1128/2016, care nu prevede clauze privind nivelul minim de executare a contractului de achiziții publice.</w:t>
            </w:r>
          </w:p>
          <w:p w14:paraId="5700CAD6" w14:textId="536A8BB6" w:rsidR="00AA0F82" w:rsidRPr="007A2F85" w:rsidRDefault="009C32F8" w:rsidP="001A309A">
            <w:pPr>
              <w:jc w:val="both"/>
              <w:rPr>
                <w:bCs/>
                <w:sz w:val="22"/>
                <w:szCs w:val="22"/>
                <w:lang w:val="ro-RO"/>
              </w:rPr>
            </w:pPr>
            <w:r w:rsidRPr="007A2F85">
              <w:rPr>
                <w:sz w:val="22"/>
                <w:szCs w:val="22"/>
                <w:lang w:val="ro-RO"/>
              </w:rPr>
              <w:t xml:space="preserve">Totodată, trebuie remarcat că </w:t>
            </w:r>
            <w:r w:rsidR="00AA0F82" w:rsidRPr="007A2F85">
              <w:rPr>
                <w:sz w:val="22"/>
                <w:szCs w:val="22"/>
                <w:lang w:val="ro-RO"/>
              </w:rPr>
              <w:t xml:space="preserve">cerințele și condițiile înaintate către operatori economici în cadrul procedurilor de achiziții publice organizate de către CAPCS se includ în documentația de atribuire, ajustîndu-se în dependență de necesitățile instituțiilor beneficiare. </w:t>
            </w:r>
            <w:r w:rsidR="00AA0F82" w:rsidRPr="007A2F85">
              <w:rPr>
                <w:bCs/>
                <w:sz w:val="22"/>
                <w:szCs w:val="22"/>
                <w:lang w:val="ro-RO"/>
              </w:rPr>
              <w:t>Trebuie precizat că în cazul tuturor procedurilor de achiziții publice cerințele de livrare a bunurilor prevăd livrarea în tranșe și în baza bonurilor de comandă-livrare plasate de către instituțiile beneficiare, reieșind din cantitatea integrală de bunuri (100%) incluse în cadrul procedurilor de achiziții publice.</w:t>
            </w:r>
          </w:p>
          <w:p w14:paraId="28772C8F" w14:textId="2773C2D9" w:rsidR="00C64B78" w:rsidRPr="007A2F85" w:rsidRDefault="00C64B78" w:rsidP="001A309A">
            <w:pPr>
              <w:jc w:val="both"/>
              <w:rPr>
                <w:bCs/>
                <w:sz w:val="22"/>
                <w:szCs w:val="22"/>
                <w:lang w:val="ro-RO"/>
              </w:rPr>
            </w:pPr>
            <w:r w:rsidRPr="007A2F85">
              <w:rPr>
                <w:bCs/>
                <w:sz w:val="22"/>
                <w:szCs w:val="22"/>
                <w:lang w:val="ro-RO"/>
              </w:rPr>
              <w:t xml:space="preserve">În cazul în care instituțiile beneficiare estimează eronat necesarul de bunuri, modelul contractului de achiziții publice reglementat conform </w:t>
            </w:r>
            <w:r w:rsidRPr="007A2F85">
              <w:rPr>
                <w:sz w:val="22"/>
                <w:szCs w:val="22"/>
                <w:lang w:val="ro-RO"/>
              </w:rPr>
              <w:t xml:space="preserve">Anexei nr. 3 din Hotărârea Guvernului nr. 1128/2016 (și respectiv toate contractele de achiziții publice încheiate prin intermediul CAPCS) </w:t>
            </w:r>
            <w:r w:rsidRPr="007A2F85">
              <w:rPr>
                <w:sz w:val="22"/>
                <w:szCs w:val="22"/>
                <w:lang w:val="ro-RO"/>
              </w:rPr>
              <w:lastRenderedPageBreak/>
              <w:t>prevede posibilitatea încheierii Acordurilor adiționale de micșorare a cantităților contractate, cu consimțămîntul tuturor 3 părți semnatare ale contractului (instituția beneficiară-CAPCS-operator economic contractat).</w:t>
            </w:r>
          </w:p>
          <w:p w14:paraId="5771A9D9" w14:textId="21BAC931" w:rsidR="00CF121C" w:rsidRPr="007A2F85" w:rsidRDefault="00C64B78" w:rsidP="001A309A">
            <w:pPr>
              <w:jc w:val="both"/>
              <w:rPr>
                <w:bCs/>
                <w:sz w:val="22"/>
                <w:szCs w:val="22"/>
                <w:lang w:val="ro-RO"/>
              </w:rPr>
            </w:pPr>
            <w:r w:rsidRPr="007A2F85">
              <w:rPr>
                <w:bCs/>
                <w:sz w:val="22"/>
                <w:szCs w:val="22"/>
                <w:lang w:val="ro-RO"/>
              </w:rPr>
              <w:t xml:space="preserve">În acest context, trebuie de luat în calcul </w:t>
            </w:r>
            <w:r w:rsidR="004D5B9F" w:rsidRPr="007A2F85">
              <w:rPr>
                <w:bCs/>
                <w:sz w:val="22"/>
                <w:szCs w:val="22"/>
                <w:lang w:val="ro-RO"/>
              </w:rPr>
              <w:t xml:space="preserve">imprevizibilitatea evoluției morbidității și faptul că </w:t>
            </w:r>
            <w:r w:rsidR="00AA0F82" w:rsidRPr="007A2F85">
              <w:rPr>
                <w:bCs/>
                <w:sz w:val="22"/>
                <w:szCs w:val="22"/>
                <w:lang w:val="ro-RO"/>
              </w:rPr>
              <w:t>n</w:t>
            </w:r>
            <w:r w:rsidR="00CF121C" w:rsidRPr="007A2F85">
              <w:rPr>
                <w:bCs/>
                <w:sz w:val="22"/>
                <w:szCs w:val="22"/>
                <w:lang w:val="ro-RO"/>
              </w:rPr>
              <w:t xml:space="preserve">ormativul stocurilor de valori materiale este reglementat în conformitate cu prevederile Ordinului comun al Ministerului Sănătății și Companiei Naționale de Asigurări în Medicină nr. 857/241-A/2010. Astfel, reieșind din actul normativ menționat, instituțiile medico-sanitare publice nu sunt în drept să depășească valorile maxim admisibile </w:t>
            </w:r>
            <w:r w:rsidR="009C32F8" w:rsidRPr="007A2F85">
              <w:rPr>
                <w:bCs/>
                <w:sz w:val="22"/>
                <w:szCs w:val="22"/>
                <w:lang w:val="ro-RO"/>
              </w:rPr>
              <w:t xml:space="preserve">reglementate. </w:t>
            </w:r>
          </w:p>
          <w:p w14:paraId="0597FBA5" w14:textId="24DFB8BF" w:rsidR="00734CFD" w:rsidRPr="007A2F85" w:rsidRDefault="00734CFD" w:rsidP="00081972">
            <w:pPr>
              <w:autoSpaceDE w:val="0"/>
              <w:autoSpaceDN w:val="0"/>
              <w:adjustRightInd w:val="0"/>
              <w:jc w:val="both"/>
              <w:rPr>
                <w:sz w:val="22"/>
                <w:szCs w:val="22"/>
                <w:lang w:val="ro-RO"/>
              </w:rPr>
            </w:pPr>
          </w:p>
        </w:tc>
      </w:tr>
      <w:tr w:rsidR="00734CFD" w:rsidRPr="007A2F85" w14:paraId="42BB30C0" w14:textId="77777777" w:rsidTr="00A56293">
        <w:tc>
          <w:tcPr>
            <w:tcW w:w="583" w:type="dxa"/>
            <w:vMerge/>
          </w:tcPr>
          <w:p w14:paraId="59669FA5" w14:textId="77777777" w:rsidR="00734CFD" w:rsidRPr="007A2F85" w:rsidRDefault="00734CFD" w:rsidP="00081972">
            <w:pPr>
              <w:jc w:val="both"/>
              <w:rPr>
                <w:b/>
                <w:sz w:val="22"/>
                <w:szCs w:val="22"/>
                <w:lang w:val="ro-RO"/>
              </w:rPr>
            </w:pPr>
          </w:p>
        </w:tc>
        <w:tc>
          <w:tcPr>
            <w:tcW w:w="2389" w:type="dxa"/>
            <w:vMerge/>
          </w:tcPr>
          <w:p w14:paraId="510757FB" w14:textId="77777777" w:rsidR="00734CFD" w:rsidRPr="007A2F85" w:rsidRDefault="00734CFD" w:rsidP="00081972">
            <w:pPr>
              <w:jc w:val="both"/>
              <w:rPr>
                <w:b/>
                <w:bCs/>
                <w:sz w:val="22"/>
                <w:szCs w:val="22"/>
                <w:lang w:val="ro-RO"/>
              </w:rPr>
            </w:pPr>
          </w:p>
        </w:tc>
        <w:tc>
          <w:tcPr>
            <w:tcW w:w="6118" w:type="dxa"/>
          </w:tcPr>
          <w:p w14:paraId="3AAB9155" w14:textId="40801B70" w:rsidR="00734CFD" w:rsidRPr="007A2F85" w:rsidRDefault="000C0733" w:rsidP="000C0733">
            <w:pPr>
              <w:autoSpaceDE w:val="0"/>
              <w:autoSpaceDN w:val="0"/>
              <w:adjustRightInd w:val="0"/>
              <w:jc w:val="both"/>
              <w:rPr>
                <w:sz w:val="22"/>
                <w:szCs w:val="22"/>
                <w:lang w:val="ro-RO"/>
              </w:rPr>
            </w:pPr>
            <w:r w:rsidRPr="007A2F85">
              <w:rPr>
                <w:sz w:val="22"/>
                <w:szCs w:val="22"/>
                <w:lang w:val="ro-RO"/>
              </w:rPr>
              <w:t>P</w:t>
            </w:r>
            <w:r w:rsidR="00C751D0" w:rsidRPr="007A2F85">
              <w:rPr>
                <w:sz w:val="22"/>
                <w:szCs w:val="22"/>
                <w:lang w:val="ro-RO"/>
              </w:rPr>
              <w:t>ct. 24 din Anexa nr. 1 la Proiect</w:t>
            </w:r>
            <w:r w:rsidRPr="007A2F85">
              <w:rPr>
                <w:sz w:val="22"/>
                <w:szCs w:val="22"/>
                <w:lang w:val="ro-RO"/>
              </w:rPr>
              <w:t>:</w:t>
            </w:r>
          </w:p>
          <w:p w14:paraId="242EA069" w14:textId="2CA89B02" w:rsidR="000C0733" w:rsidRPr="007A2F85" w:rsidRDefault="000C0733" w:rsidP="000C0733">
            <w:pPr>
              <w:autoSpaceDE w:val="0"/>
              <w:autoSpaceDN w:val="0"/>
              <w:adjustRightInd w:val="0"/>
              <w:jc w:val="both"/>
              <w:rPr>
                <w:sz w:val="22"/>
                <w:szCs w:val="22"/>
                <w:lang w:val="ro-RO"/>
              </w:rPr>
            </w:pPr>
            <w:r w:rsidRPr="007A2F85">
              <w:rPr>
                <w:sz w:val="22"/>
                <w:szCs w:val="22"/>
                <w:lang w:val="ro-RO"/>
              </w:rPr>
              <w:t>“</w:t>
            </w:r>
            <w:r w:rsidRPr="007A2F85">
              <w:rPr>
                <w:i/>
                <w:sz w:val="22"/>
                <w:szCs w:val="22"/>
                <w:lang w:val="ro-RO"/>
              </w:rPr>
              <w:t>În cadrul procedurilor de achiziții de medicamente antibacteriene pentru utilizare sistemică, este obligatorie prezentarea Certificatului GMP emis de către un stat membru al PIC/S sau Certificatului GMP extras din baza de date EUDRA GMDP.</w:t>
            </w:r>
            <w:r w:rsidRPr="007A2F85">
              <w:rPr>
                <w:sz w:val="22"/>
                <w:szCs w:val="22"/>
                <w:lang w:val="ro-RO"/>
              </w:rPr>
              <w:t>”</w:t>
            </w:r>
          </w:p>
          <w:p w14:paraId="5B4F6468" w14:textId="2B460FE1" w:rsidR="000C0733" w:rsidRPr="007A2F85" w:rsidRDefault="000C0733" w:rsidP="000C0733">
            <w:pPr>
              <w:autoSpaceDE w:val="0"/>
              <w:autoSpaceDN w:val="0"/>
              <w:adjustRightInd w:val="0"/>
              <w:jc w:val="both"/>
              <w:rPr>
                <w:sz w:val="22"/>
                <w:szCs w:val="22"/>
                <w:lang w:val="ro-RO"/>
              </w:rPr>
            </w:pPr>
            <w:r w:rsidRPr="007A2F85">
              <w:rPr>
                <w:sz w:val="22"/>
                <w:szCs w:val="22"/>
                <w:lang w:val="ro-RO"/>
              </w:rPr>
              <w:t>Se propune completarea cu mențiunea aplicabilității cerinței date doar în cazul medicamentelor neautorizate în Republica Moldova, fiind expuse următoarele argumente:</w:t>
            </w:r>
          </w:p>
          <w:p w14:paraId="58C27BA4" w14:textId="76BB54D4" w:rsidR="000C0733" w:rsidRPr="007A2F85" w:rsidRDefault="000C0733" w:rsidP="000C0733">
            <w:pPr>
              <w:pStyle w:val="CommentText"/>
              <w:rPr>
                <w:sz w:val="22"/>
                <w:szCs w:val="22"/>
                <w:lang w:val="ro-RO"/>
              </w:rPr>
            </w:pPr>
            <w:r w:rsidRPr="007A2F85">
              <w:rPr>
                <w:rStyle w:val="CommentReference"/>
                <w:sz w:val="22"/>
                <w:szCs w:val="22"/>
                <w:lang w:val="ro-RO"/>
              </w:rPr>
              <w:t xml:space="preserve">“De ce doar pentru </w:t>
            </w:r>
            <w:r w:rsidRPr="007A2F85">
              <w:rPr>
                <w:sz w:val="22"/>
                <w:szCs w:val="22"/>
                <w:lang w:val="ro-RO"/>
              </w:rPr>
              <w:t>medicamente antibacteriene pentru utilizare sistemică?</w:t>
            </w:r>
          </w:p>
          <w:p w14:paraId="5DE3F14C" w14:textId="2EA477D0" w:rsidR="000C0733" w:rsidRPr="007A2F85" w:rsidRDefault="000C0733" w:rsidP="000C0733">
            <w:pPr>
              <w:pStyle w:val="CommentText"/>
              <w:rPr>
                <w:sz w:val="22"/>
                <w:szCs w:val="22"/>
                <w:lang w:val="ro-RO"/>
              </w:rPr>
            </w:pPr>
            <w:r w:rsidRPr="007A2F85">
              <w:rPr>
                <w:sz w:val="22"/>
                <w:szCs w:val="22"/>
                <w:lang w:val="ro-RO"/>
              </w:rPr>
              <w:t>Această cerință trebuie să fie aplicabilă doar în cazul procurării medicamentelor neautorizate. Medicamentele autorizate deja au fost supuse expertizei, omologării și autorizării de Agenția Medicamentului și Dispozitivelor Medicale.”</w:t>
            </w:r>
          </w:p>
          <w:p w14:paraId="21C70643" w14:textId="6B79CC9D" w:rsidR="000C0733" w:rsidRPr="007A2F85" w:rsidRDefault="000C0733" w:rsidP="000C0733">
            <w:pPr>
              <w:autoSpaceDE w:val="0"/>
              <w:autoSpaceDN w:val="0"/>
              <w:adjustRightInd w:val="0"/>
              <w:jc w:val="both"/>
              <w:rPr>
                <w:sz w:val="22"/>
                <w:szCs w:val="22"/>
                <w:lang w:val="ro-RO"/>
              </w:rPr>
            </w:pPr>
          </w:p>
        </w:tc>
        <w:tc>
          <w:tcPr>
            <w:tcW w:w="6645" w:type="dxa"/>
          </w:tcPr>
          <w:p w14:paraId="13E7BA56" w14:textId="2DC0F7C6" w:rsidR="001A309A" w:rsidRPr="007A2F85" w:rsidRDefault="00574114" w:rsidP="00872ABF">
            <w:pPr>
              <w:jc w:val="center"/>
              <w:rPr>
                <w:b/>
                <w:bCs/>
                <w:sz w:val="22"/>
                <w:szCs w:val="22"/>
                <w:lang w:val="ro-RO"/>
              </w:rPr>
            </w:pPr>
            <w:r w:rsidRPr="007A2F85">
              <w:rPr>
                <w:b/>
                <w:bCs/>
                <w:sz w:val="22"/>
                <w:szCs w:val="22"/>
                <w:lang w:val="ro-RO"/>
              </w:rPr>
              <w:t>Se acceptă parțial</w:t>
            </w:r>
          </w:p>
          <w:p w14:paraId="428C7214" w14:textId="75A17B04" w:rsidR="00872ABF" w:rsidRDefault="00872ABF" w:rsidP="00410D78">
            <w:pPr>
              <w:autoSpaceDE w:val="0"/>
              <w:autoSpaceDN w:val="0"/>
              <w:adjustRightInd w:val="0"/>
              <w:ind w:right="-143"/>
              <w:jc w:val="both"/>
              <w:rPr>
                <w:sz w:val="22"/>
                <w:szCs w:val="22"/>
                <w:lang w:val="ro-RO"/>
              </w:rPr>
            </w:pPr>
            <w:r>
              <w:rPr>
                <w:sz w:val="22"/>
                <w:szCs w:val="22"/>
                <w:lang w:val="ro-RO"/>
              </w:rPr>
              <w:t xml:space="preserve">Capitolul </w:t>
            </w:r>
            <w:r>
              <w:rPr>
                <w:sz w:val="22"/>
                <w:szCs w:val="22"/>
                <w:lang w:val="ro-MO"/>
              </w:rPr>
              <w:t>„</w:t>
            </w:r>
            <w:r w:rsidR="00410D78">
              <w:rPr>
                <w:sz w:val="22"/>
                <w:szCs w:val="22"/>
                <w:lang w:val="ro-RO"/>
              </w:rPr>
              <w:t>D</w:t>
            </w:r>
            <w:r w:rsidR="00410D78" w:rsidRPr="00872ABF">
              <w:rPr>
                <w:sz w:val="22"/>
                <w:szCs w:val="22"/>
                <w:lang w:val="ro-RO"/>
              </w:rPr>
              <w:t>ispoziții finale și tranzitorii</w:t>
            </w:r>
            <w:r>
              <w:rPr>
                <w:sz w:val="22"/>
                <w:szCs w:val="22"/>
                <w:lang w:val="ro-RO"/>
              </w:rPr>
              <w:t xml:space="preserve">” a fost completat cu pct. </w:t>
            </w:r>
            <w:r w:rsidRPr="00872ABF">
              <w:rPr>
                <w:sz w:val="22"/>
                <w:szCs w:val="22"/>
                <w:lang w:val="ro-RO"/>
              </w:rPr>
              <w:t>31.</w:t>
            </w:r>
            <w:r>
              <w:rPr>
                <w:sz w:val="22"/>
                <w:szCs w:val="22"/>
                <w:lang w:val="ro-RO"/>
              </w:rPr>
              <w:t>:</w:t>
            </w:r>
          </w:p>
          <w:p w14:paraId="38486C34" w14:textId="18F33193" w:rsidR="00574114" w:rsidRDefault="00872ABF" w:rsidP="00DC7B36">
            <w:pPr>
              <w:autoSpaceDE w:val="0"/>
              <w:autoSpaceDN w:val="0"/>
              <w:adjustRightInd w:val="0"/>
              <w:jc w:val="both"/>
              <w:rPr>
                <w:i/>
                <w:sz w:val="22"/>
                <w:szCs w:val="22"/>
                <w:lang w:val="ro-RO"/>
              </w:rPr>
            </w:pPr>
            <w:r w:rsidRPr="00872ABF">
              <w:rPr>
                <w:i/>
                <w:sz w:val="22"/>
                <w:szCs w:val="22"/>
                <w:lang w:val="ro-RO"/>
              </w:rPr>
              <w:t>„31.  Prin derogare de la pct. 24, în cazul procedurilor de achiziții de medicamente antibacteriene pentru utilizare sistemică (atât cele autorizate, cât și cele neautorizate în Republica Moldova) pentru anul 2025, vor avea prioritate ofertele de medicamente ce sunt însoțite de Certificatul GMP emis de către un stat membru al PIC/S sau Certificatul GMP extras din baza de date EUDRA GMDP.”.</w:t>
            </w:r>
          </w:p>
          <w:p w14:paraId="6A8FAAFE" w14:textId="77777777" w:rsidR="00872ABF" w:rsidRDefault="00872ABF" w:rsidP="00DC7B36">
            <w:pPr>
              <w:autoSpaceDE w:val="0"/>
              <w:autoSpaceDN w:val="0"/>
              <w:adjustRightInd w:val="0"/>
              <w:jc w:val="both"/>
              <w:rPr>
                <w:i/>
                <w:sz w:val="22"/>
                <w:szCs w:val="22"/>
                <w:lang w:val="ro-RO"/>
              </w:rPr>
            </w:pPr>
          </w:p>
          <w:p w14:paraId="6428017F" w14:textId="77777777" w:rsidR="00872ABF" w:rsidRDefault="00872ABF" w:rsidP="00DC7B36">
            <w:pPr>
              <w:autoSpaceDE w:val="0"/>
              <w:autoSpaceDN w:val="0"/>
              <w:adjustRightInd w:val="0"/>
              <w:jc w:val="both"/>
              <w:rPr>
                <w:sz w:val="22"/>
              </w:rPr>
            </w:pPr>
            <w:r w:rsidRPr="00872ABF">
              <w:rPr>
                <w:sz w:val="22"/>
              </w:rPr>
              <w:t xml:space="preserve">Pentru anul 2025, se propun derogări de la procedura standard prevăzută la pct. 24, cu scopul de a diminua riscurile de lipsă de oferte și de a implementa treptat cerința privind prezentarea Certificatului GMP </w:t>
            </w:r>
            <w:r w:rsidRPr="00872ABF">
              <w:rPr>
                <w:sz w:val="22"/>
                <w:szCs w:val="22"/>
                <w:lang w:val="ro-RO"/>
              </w:rPr>
              <w:t>emis de către un stat membru al PIC/S sau extras din baza de date EUDRA GMP</w:t>
            </w:r>
            <w:r w:rsidRPr="00872ABF">
              <w:rPr>
                <w:sz w:val="22"/>
              </w:rPr>
              <w:t xml:space="preserve">. </w:t>
            </w:r>
          </w:p>
          <w:p w14:paraId="1C3EAF66" w14:textId="77777777" w:rsidR="00872ABF" w:rsidRDefault="00872ABF" w:rsidP="00DC7B36">
            <w:pPr>
              <w:autoSpaceDE w:val="0"/>
              <w:autoSpaceDN w:val="0"/>
              <w:adjustRightInd w:val="0"/>
              <w:jc w:val="both"/>
              <w:rPr>
                <w:sz w:val="22"/>
              </w:rPr>
            </w:pPr>
          </w:p>
          <w:p w14:paraId="249FC464" w14:textId="48D7AA4C" w:rsidR="00872ABF" w:rsidRDefault="00872ABF" w:rsidP="00DC7B36">
            <w:pPr>
              <w:autoSpaceDE w:val="0"/>
              <w:autoSpaceDN w:val="0"/>
              <w:adjustRightInd w:val="0"/>
              <w:jc w:val="both"/>
              <w:rPr>
                <w:sz w:val="22"/>
              </w:rPr>
            </w:pPr>
            <w:r w:rsidRPr="00872ABF">
              <w:rPr>
                <w:sz w:val="22"/>
              </w:rPr>
              <w:t>Astfel, pentru achizițiile de medicamente antibacteriene pentru utilizare sistemică (atât autorizate, cât și neautorizate în Republica Moldova)</w:t>
            </w:r>
            <w:r>
              <w:rPr>
                <w:sz w:val="22"/>
              </w:rPr>
              <w:t xml:space="preserve"> pentru anul viitor de gestiune (2025)</w:t>
            </w:r>
            <w:r w:rsidRPr="00872ABF">
              <w:rPr>
                <w:sz w:val="22"/>
              </w:rPr>
              <w:t xml:space="preserve">, </w:t>
            </w:r>
            <w:r w:rsidR="00410D78">
              <w:rPr>
                <w:sz w:val="22"/>
              </w:rPr>
              <w:t>urmează a fi examinate toate ofertele, însă prioritatea va fi acordată celor</w:t>
            </w:r>
            <w:r w:rsidRPr="00872ABF">
              <w:rPr>
                <w:sz w:val="22"/>
              </w:rPr>
              <w:t xml:space="preserve"> care includ Certificatul GMP emis de către un stat membru al PIC/S sau extras din baza de date EUDRA GMDP vor avea prioritate. În absența unor astfel de oferte, se vor accepta și oferte conforme cerințelor stabilite.</w:t>
            </w:r>
          </w:p>
          <w:p w14:paraId="233182EE" w14:textId="77777777" w:rsidR="00826EA3" w:rsidRDefault="00826EA3" w:rsidP="00DC7B36">
            <w:pPr>
              <w:autoSpaceDE w:val="0"/>
              <w:autoSpaceDN w:val="0"/>
              <w:adjustRightInd w:val="0"/>
              <w:jc w:val="both"/>
              <w:rPr>
                <w:sz w:val="22"/>
              </w:rPr>
            </w:pPr>
          </w:p>
          <w:p w14:paraId="3D78B04A" w14:textId="789E3D74" w:rsidR="00826EA3" w:rsidRDefault="00826EA3" w:rsidP="00DC7B36">
            <w:pPr>
              <w:autoSpaceDE w:val="0"/>
              <w:autoSpaceDN w:val="0"/>
              <w:adjustRightInd w:val="0"/>
              <w:jc w:val="both"/>
              <w:rPr>
                <w:sz w:val="22"/>
              </w:rPr>
            </w:pPr>
            <w:r>
              <w:rPr>
                <w:sz w:val="22"/>
              </w:rPr>
              <w:t>De menționat, că c</w:t>
            </w:r>
            <w:r w:rsidRPr="00826EA3">
              <w:rPr>
                <w:sz w:val="22"/>
              </w:rPr>
              <w:t>erința de prezentare a Certificatului GMP emis de către un stat membru al PIC/S sau extras din baza de date EUDRA GMDP este aplicabilă pentru toate medicamentele</w:t>
            </w:r>
            <w:r>
              <w:rPr>
                <w:sz w:val="22"/>
              </w:rPr>
              <w:t>:</w:t>
            </w:r>
            <w:r w:rsidRPr="00826EA3">
              <w:rPr>
                <w:sz w:val="22"/>
              </w:rPr>
              <w:t xml:space="preserve"> autorizate și neautorizate. Aceasta reprezintă o măsură suplimentară pentru categoria </w:t>
            </w:r>
            <w:r w:rsidRPr="00826EA3">
              <w:rPr>
                <w:sz w:val="22"/>
              </w:rPr>
              <w:lastRenderedPageBreak/>
              <w:t>de medicamente antibacteriene, menită să asigure un nivel superior de siguranță și calitate a tratamentului. Astfel, cerința de calitate superioară se aplică pentru orice antibiotic care urmează a fi livrat în instituție, indiferent de mecanismul d</w:t>
            </w:r>
            <w:r>
              <w:rPr>
                <w:sz w:val="22"/>
              </w:rPr>
              <w:t xml:space="preserve">e achiziție și statut de autorizare </w:t>
            </w:r>
            <w:proofErr w:type="gramStart"/>
            <w:r>
              <w:rPr>
                <w:sz w:val="22"/>
              </w:rPr>
              <w:t>a</w:t>
            </w:r>
            <w:proofErr w:type="gramEnd"/>
            <w:r>
              <w:rPr>
                <w:sz w:val="22"/>
              </w:rPr>
              <w:t xml:space="preserve"> acestuia. </w:t>
            </w:r>
          </w:p>
          <w:p w14:paraId="5A0FD9D4" w14:textId="77777777" w:rsidR="00826EA3" w:rsidRDefault="00826EA3" w:rsidP="00DC7B36">
            <w:pPr>
              <w:autoSpaceDE w:val="0"/>
              <w:autoSpaceDN w:val="0"/>
              <w:adjustRightInd w:val="0"/>
              <w:jc w:val="both"/>
              <w:rPr>
                <w:sz w:val="22"/>
              </w:rPr>
            </w:pPr>
          </w:p>
          <w:p w14:paraId="5B689CFA" w14:textId="63603F55" w:rsidR="00410D78" w:rsidRDefault="00410D78" w:rsidP="00DC7B36">
            <w:pPr>
              <w:pStyle w:val="CommentText"/>
              <w:jc w:val="both"/>
              <w:rPr>
                <w:color w:val="333333"/>
                <w:sz w:val="22"/>
                <w:szCs w:val="22"/>
                <w:shd w:val="clear" w:color="auto" w:fill="FFFFFF"/>
                <w:lang w:val="ro-RO"/>
              </w:rPr>
            </w:pPr>
            <w:r w:rsidRPr="007A2F85">
              <w:rPr>
                <w:color w:val="333333"/>
                <w:sz w:val="22"/>
                <w:szCs w:val="22"/>
                <w:shd w:val="clear" w:color="auto" w:fill="FFFFFF"/>
                <w:lang w:val="ro-RO"/>
              </w:rPr>
              <w:t>De precizat, că c</w:t>
            </w:r>
            <w:r>
              <w:rPr>
                <w:color w:val="333333"/>
                <w:sz w:val="22"/>
                <w:szCs w:val="22"/>
                <w:shd w:val="clear" w:color="auto" w:fill="FFFFFF"/>
                <w:lang w:val="ro-RO"/>
              </w:rPr>
              <w:t>erința de certificar</w:t>
            </w:r>
            <w:r w:rsidRPr="007A2F85">
              <w:rPr>
                <w:color w:val="333333"/>
                <w:sz w:val="22"/>
                <w:szCs w:val="22"/>
                <w:shd w:val="clear" w:color="auto" w:fill="FFFFFF"/>
                <w:lang w:val="ro-RO"/>
              </w:rPr>
              <w:t>e GMP</w:t>
            </w:r>
            <w:r>
              <w:rPr>
                <w:color w:val="333333"/>
                <w:sz w:val="22"/>
                <w:szCs w:val="22"/>
                <w:shd w:val="clear" w:color="auto" w:fill="FFFFFF"/>
                <w:lang w:val="ro-RO"/>
              </w:rPr>
              <w:t xml:space="preserve"> de </w:t>
            </w:r>
            <w:r w:rsidRPr="00410D78">
              <w:rPr>
                <w:sz w:val="22"/>
                <w:lang w:val="en-US"/>
              </w:rPr>
              <w:t>către un stat membru al PIC/S sau extras din baza de date EUDRA GMDP</w:t>
            </w:r>
            <w:r>
              <w:rPr>
                <w:color w:val="333333"/>
                <w:sz w:val="22"/>
                <w:szCs w:val="22"/>
                <w:shd w:val="clear" w:color="auto" w:fill="FFFFFF"/>
                <w:lang w:val="ro-RO"/>
              </w:rPr>
              <w:t xml:space="preserve"> </w:t>
            </w:r>
            <w:r w:rsidRPr="007A2F85">
              <w:rPr>
                <w:color w:val="333333"/>
                <w:sz w:val="22"/>
                <w:szCs w:val="22"/>
                <w:shd w:val="clear" w:color="auto" w:fill="FFFFFF"/>
                <w:lang w:val="ro-RO"/>
              </w:rPr>
              <w:t>înseamnă că medicamentele trebuie să fie fabricate într-un cadru care asigură standarde înalte de calitate. Este important de menționat că în baza de date EUDRA GMDP există producători din țări precum India, China, Bangladesh, Pakistan, Federația Rusă, Republica Belarus, care dețin certificate EUDRA GMP. De asemenea, printre țările PIC/S se numără Iran, Ucraina, Arabia Saudită, Indonezia, Malaysia, Thailanda, care au fabrici certificate corespunzător.</w:t>
            </w:r>
          </w:p>
          <w:p w14:paraId="575B104A" w14:textId="77777777" w:rsidR="00410D78" w:rsidRDefault="00410D78" w:rsidP="00DC7B36">
            <w:pPr>
              <w:pStyle w:val="CommentText"/>
              <w:jc w:val="both"/>
              <w:rPr>
                <w:color w:val="333333"/>
                <w:sz w:val="22"/>
                <w:szCs w:val="22"/>
                <w:shd w:val="clear" w:color="auto" w:fill="FFFFFF"/>
                <w:lang w:val="ro-RO"/>
              </w:rPr>
            </w:pPr>
          </w:p>
          <w:p w14:paraId="0F78D4BC" w14:textId="0BD6D38B" w:rsidR="000634C4" w:rsidRPr="007A2F85" w:rsidRDefault="000634C4" w:rsidP="00DC7B36">
            <w:pPr>
              <w:pStyle w:val="CommentText"/>
              <w:jc w:val="both"/>
              <w:rPr>
                <w:color w:val="333333"/>
                <w:sz w:val="22"/>
                <w:szCs w:val="22"/>
                <w:shd w:val="clear" w:color="auto" w:fill="FFFFFF"/>
                <w:lang w:val="ro-RO"/>
              </w:rPr>
            </w:pPr>
            <w:r w:rsidRPr="007A2F85">
              <w:rPr>
                <w:color w:val="333333"/>
                <w:sz w:val="22"/>
                <w:szCs w:val="22"/>
                <w:shd w:val="clear" w:color="auto" w:fill="FFFFFF"/>
                <w:lang w:val="ro-RO"/>
              </w:rPr>
              <w:t xml:space="preserve">Ministerul Sănătății dorește să aducă la cunoștința tuturor agenților economici implicați în procedurile de achiziție </w:t>
            </w:r>
            <w:r w:rsidR="00872ABF">
              <w:rPr>
                <w:color w:val="333333"/>
                <w:sz w:val="22"/>
                <w:szCs w:val="22"/>
                <w:shd w:val="clear" w:color="auto" w:fill="FFFFFF"/>
                <w:lang w:val="ro-RO"/>
              </w:rPr>
              <w:t>publică</w:t>
            </w:r>
            <w:r w:rsidRPr="007A2F85">
              <w:rPr>
                <w:color w:val="333333"/>
                <w:sz w:val="22"/>
                <w:szCs w:val="22"/>
                <w:shd w:val="clear" w:color="auto" w:fill="FFFFFF"/>
                <w:lang w:val="ro-RO"/>
              </w:rPr>
              <w:t xml:space="preserve"> de medicamente antibacteriene pentru utilizare sistemică</w:t>
            </w:r>
            <w:r w:rsidR="00F009D7">
              <w:rPr>
                <w:color w:val="333333"/>
                <w:sz w:val="22"/>
                <w:szCs w:val="22"/>
                <w:shd w:val="clear" w:color="auto" w:fill="FFFFFF"/>
                <w:lang w:val="ro-RO"/>
              </w:rPr>
              <w:t>,</w:t>
            </w:r>
            <w:r w:rsidRPr="007A2F85">
              <w:rPr>
                <w:color w:val="333333"/>
                <w:sz w:val="22"/>
                <w:szCs w:val="22"/>
                <w:shd w:val="clear" w:color="auto" w:fill="FFFFFF"/>
                <w:lang w:val="ro-RO"/>
              </w:rPr>
              <w:t xml:space="preserve"> motivele pentru care este impusă cerința </w:t>
            </w:r>
            <w:r w:rsidR="00872ABF">
              <w:rPr>
                <w:color w:val="333333"/>
                <w:sz w:val="22"/>
                <w:szCs w:val="22"/>
                <w:shd w:val="clear" w:color="auto" w:fill="FFFFFF"/>
                <w:lang w:val="ro-RO"/>
              </w:rPr>
              <w:t>menționată supra:</w:t>
            </w:r>
          </w:p>
          <w:p w14:paraId="2985E460" w14:textId="77777777" w:rsidR="000634C4" w:rsidRPr="007A2F85" w:rsidRDefault="000634C4" w:rsidP="00DC7B36">
            <w:pPr>
              <w:pStyle w:val="CommentText"/>
              <w:jc w:val="both"/>
              <w:rPr>
                <w:color w:val="333333"/>
                <w:sz w:val="22"/>
                <w:szCs w:val="22"/>
                <w:shd w:val="clear" w:color="auto" w:fill="FFFFFF"/>
                <w:lang w:val="ro-RO"/>
              </w:rPr>
            </w:pPr>
          </w:p>
          <w:p w14:paraId="1096F392" w14:textId="5C13357D" w:rsidR="000634C4" w:rsidRPr="008E4BEF" w:rsidRDefault="000634C4" w:rsidP="00DC7B36">
            <w:pPr>
              <w:pStyle w:val="CommentText"/>
              <w:jc w:val="both"/>
              <w:rPr>
                <w:i/>
                <w:color w:val="C00000"/>
                <w:sz w:val="22"/>
                <w:szCs w:val="22"/>
                <w:shd w:val="clear" w:color="auto" w:fill="FFFFFF"/>
                <w:lang w:val="ro-RO"/>
              </w:rPr>
            </w:pPr>
            <w:r w:rsidRPr="007A2F85">
              <w:rPr>
                <w:i/>
                <w:color w:val="333333"/>
                <w:sz w:val="22"/>
                <w:szCs w:val="22"/>
                <w:shd w:val="clear" w:color="auto" w:fill="FFFFFF"/>
                <w:lang w:val="ro-RO"/>
              </w:rPr>
              <w:t xml:space="preserve">1. </w:t>
            </w:r>
            <w:r w:rsidRPr="00F009D7">
              <w:rPr>
                <w:i/>
                <w:sz w:val="22"/>
                <w:szCs w:val="22"/>
                <w:shd w:val="clear" w:color="auto" w:fill="FFFFFF"/>
                <w:lang w:val="ro-RO"/>
              </w:rPr>
              <w:t xml:space="preserve">Sporirea </w:t>
            </w:r>
            <w:r w:rsidR="006E740F" w:rsidRPr="00F009D7">
              <w:rPr>
                <w:i/>
                <w:sz w:val="22"/>
                <w:szCs w:val="22"/>
                <w:shd w:val="clear" w:color="auto" w:fill="FFFFFF"/>
                <w:lang w:val="ro-RO"/>
              </w:rPr>
              <w:t>c</w:t>
            </w:r>
            <w:r w:rsidRPr="00F009D7">
              <w:rPr>
                <w:i/>
                <w:sz w:val="22"/>
                <w:szCs w:val="22"/>
                <w:shd w:val="clear" w:color="auto" w:fill="FFFFFF"/>
                <w:lang w:val="ro-RO"/>
              </w:rPr>
              <w:t xml:space="preserve">alității </w:t>
            </w:r>
            <w:r w:rsidR="006E740F" w:rsidRPr="00F009D7">
              <w:rPr>
                <w:i/>
                <w:sz w:val="22"/>
                <w:szCs w:val="22"/>
                <w:shd w:val="clear" w:color="auto" w:fill="FFFFFF"/>
                <w:lang w:val="ro-RO"/>
              </w:rPr>
              <w:t>a</w:t>
            </w:r>
            <w:r w:rsidRPr="00F009D7">
              <w:rPr>
                <w:i/>
                <w:sz w:val="22"/>
                <w:szCs w:val="22"/>
                <w:shd w:val="clear" w:color="auto" w:fill="FFFFFF"/>
                <w:lang w:val="ro-RO"/>
              </w:rPr>
              <w:t xml:space="preserve">ctului </w:t>
            </w:r>
            <w:r w:rsidR="006E740F" w:rsidRPr="00F009D7">
              <w:rPr>
                <w:i/>
                <w:sz w:val="22"/>
                <w:szCs w:val="22"/>
                <w:shd w:val="clear" w:color="auto" w:fill="FFFFFF"/>
                <w:lang w:val="ro-RO"/>
              </w:rPr>
              <w:t>m</w:t>
            </w:r>
            <w:r w:rsidRPr="00F009D7">
              <w:rPr>
                <w:i/>
                <w:sz w:val="22"/>
                <w:szCs w:val="22"/>
                <w:shd w:val="clear" w:color="auto" w:fill="FFFFFF"/>
                <w:lang w:val="ro-RO"/>
              </w:rPr>
              <w:t>edical</w:t>
            </w:r>
            <w:r w:rsidR="008E4BEF" w:rsidRPr="00F009D7">
              <w:rPr>
                <w:i/>
                <w:sz w:val="22"/>
                <w:szCs w:val="22"/>
                <w:shd w:val="clear" w:color="auto" w:fill="FFFFFF"/>
                <w:lang w:val="ro-RO"/>
              </w:rPr>
              <w:t xml:space="preserve"> și combaterea infecțiilor nosocomiale</w:t>
            </w:r>
          </w:p>
          <w:p w14:paraId="0A0AE077" w14:textId="74F828A6" w:rsidR="000634C4" w:rsidRDefault="000634C4" w:rsidP="00DC7B36">
            <w:pPr>
              <w:pStyle w:val="CommentText"/>
              <w:jc w:val="both"/>
              <w:rPr>
                <w:color w:val="333333"/>
                <w:sz w:val="22"/>
                <w:szCs w:val="22"/>
                <w:shd w:val="clear" w:color="auto" w:fill="FFFFFF"/>
                <w:lang w:val="ro-RO"/>
              </w:rPr>
            </w:pPr>
            <w:r w:rsidRPr="007A2F85">
              <w:rPr>
                <w:color w:val="333333"/>
                <w:sz w:val="22"/>
                <w:szCs w:val="22"/>
                <w:shd w:val="clear" w:color="auto" w:fill="FFFFFF"/>
                <w:lang w:val="ro-RO"/>
              </w:rPr>
              <w:t xml:space="preserve">Cerința impusă de Ministerul Sănătății are la bază </w:t>
            </w:r>
            <w:r w:rsidR="006E740F" w:rsidRPr="007A2F85">
              <w:rPr>
                <w:color w:val="333333"/>
                <w:sz w:val="22"/>
                <w:szCs w:val="22"/>
                <w:shd w:val="clear" w:color="auto" w:fill="FFFFFF"/>
                <w:lang w:val="ro-RO"/>
              </w:rPr>
              <w:t xml:space="preserve">scop </w:t>
            </w:r>
            <w:r w:rsidRPr="007A2F85">
              <w:rPr>
                <w:color w:val="333333"/>
                <w:sz w:val="22"/>
                <w:szCs w:val="22"/>
                <w:shd w:val="clear" w:color="auto" w:fill="FFFFFF"/>
                <w:lang w:val="ro-RO"/>
              </w:rPr>
              <w:t xml:space="preserve">de a asigura cel mai înalt standard de calitate pentru medicamentele utilizate în sistemul </w:t>
            </w:r>
            <w:r w:rsidR="006E740F" w:rsidRPr="007A2F85">
              <w:rPr>
                <w:color w:val="333333"/>
                <w:sz w:val="22"/>
                <w:szCs w:val="22"/>
                <w:shd w:val="clear" w:color="auto" w:fill="FFFFFF"/>
                <w:lang w:val="ro-RO"/>
              </w:rPr>
              <w:t>de sănătate</w:t>
            </w:r>
            <w:r w:rsidRPr="007A2F85">
              <w:rPr>
                <w:color w:val="333333"/>
                <w:sz w:val="22"/>
                <w:szCs w:val="22"/>
                <w:shd w:val="clear" w:color="auto" w:fill="FFFFFF"/>
                <w:lang w:val="ro-RO"/>
              </w:rPr>
              <w:t>, în special cele finanțate din bani publici. Medicamentele antibacteriene sunt esențiale în tratamentul pacienților, iar calitatea acestora este direct proporțională cu eficiența și siguranța tratamentului oferit.</w:t>
            </w:r>
          </w:p>
          <w:p w14:paraId="5A4143C1" w14:textId="77777777" w:rsidR="00F009D7" w:rsidRPr="00F009D7" w:rsidRDefault="00F009D7" w:rsidP="00DC7B36">
            <w:pPr>
              <w:pStyle w:val="CommentText"/>
              <w:jc w:val="both"/>
              <w:rPr>
                <w:sz w:val="22"/>
                <w:szCs w:val="22"/>
                <w:shd w:val="clear" w:color="auto" w:fill="FFFFFF"/>
                <w:lang w:val="ro-RO"/>
              </w:rPr>
            </w:pPr>
          </w:p>
          <w:p w14:paraId="591D942E" w14:textId="701ADC3C" w:rsidR="008F0CD5" w:rsidRDefault="008F0CD5" w:rsidP="00DC7B36">
            <w:pPr>
              <w:pStyle w:val="CommentText"/>
              <w:jc w:val="both"/>
              <w:rPr>
                <w:sz w:val="22"/>
                <w:szCs w:val="28"/>
                <w:shd w:val="clear" w:color="auto" w:fill="FFFFFF"/>
                <w:lang w:val="ro-RO"/>
              </w:rPr>
            </w:pPr>
            <w:r w:rsidRPr="00F009D7">
              <w:rPr>
                <w:sz w:val="22"/>
                <w:szCs w:val="22"/>
                <w:shd w:val="clear" w:color="auto" w:fill="FFFFFF"/>
                <w:lang w:val="ro-RO"/>
              </w:rPr>
              <w:t>Infecțiile nosocomiale sau infecțiile asociate asistenței medicale (IAAM) reprezintă o problemă gravă a sistemului medical, iar numărul ace</w:t>
            </w:r>
            <w:r w:rsidR="00F009D7" w:rsidRPr="00F009D7">
              <w:rPr>
                <w:sz w:val="22"/>
                <w:szCs w:val="22"/>
                <w:shd w:val="clear" w:color="auto" w:fill="FFFFFF"/>
                <w:lang w:val="ro-RO"/>
              </w:rPr>
              <w:t>stora este în continuă creștere, inclusiv în RM.</w:t>
            </w:r>
            <w:r w:rsidRPr="00F009D7">
              <w:rPr>
                <w:sz w:val="22"/>
                <w:szCs w:val="22"/>
                <w:shd w:val="clear" w:color="auto" w:fill="FFFFFF"/>
                <w:lang w:val="ro-RO"/>
              </w:rPr>
              <w:t xml:space="preserve"> Potrivit Centrului European de Prevenire și Control al Bolilor, IAAM afectează 1 din 20 de pacienți </w:t>
            </w:r>
            <w:r w:rsidRPr="00F009D7">
              <w:rPr>
                <w:sz w:val="22"/>
                <w:szCs w:val="28"/>
                <w:shd w:val="clear" w:color="auto" w:fill="FFFFFF"/>
                <w:lang w:val="ro-RO"/>
              </w:rPr>
              <w:t>spitalizați, ceea ce reprezintă anual circa 4,1 milioane de persoane.</w:t>
            </w:r>
          </w:p>
          <w:p w14:paraId="14D12FD6" w14:textId="77777777" w:rsidR="00F009D7" w:rsidRPr="00F009D7" w:rsidRDefault="00F009D7" w:rsidP="00DC7B36">
            <w:pPr>
              <w:pStyle w:val="CommentText"/>
              <w:jc w:val="both"/>
              <w:rPr>
                <w:sz w:val="22"/>
                <w:szCs w:val="28"/>
                <w:shd w:val="clear" w:color="auto" w:fill="FFFFFF"/>
                <w:lang w:val="ro-RO"/>
              </w:rPr>
            </w:pPr>
          </w:p>
          <w:p w14:paraId="58C9CB28" w14:textId="1FB12146" w:rsidR="008F0CD5" w:rsidRDefault="008F0CD5" w:rsidP="00DC7B36">
            <w:pPr>
              <w:pStyle w:val="CommentText"/>
              <w:jc w:val="both"/>
              <w:rPr>
                <w:sz w:val="22"/>
                <w:szCs w:val="28"/>
                <w:lang w:val="en-US"/>
              </w:rPr>
            </w:pPr>
            <w:r w:rsidRPr="00F009D7">
              <w:rPr>
                <w:sz w:val="22"/>
                <w:szCs w:val="28"/>
                <w:lang w:val="en-US"/>
              </w:rPr>
              <w:t>În anul 2018, s-</w:t>
            </w:r>
            <w:proofErr w:type="gramStart"/>
            <w:r w:rsidRPr="00F009D7">
              <w:rPr>
                <w:sz w:val="22"/>
                <w:szCs w:val="28"/>
                <w:lang w:val="en-US"/>
              </w:rPr>
              <w:t>a</w:t>
            </w:r>
            <w:proofErr w:type="gramEnd"/>
            <w:r w:rsidRPr="00F009D7">
              <w:rPr>
                <w:sz w:val="22"/>
                <w:szCs w:val="28"/>
                <w:lang w:val="en-US"/>
              </w:rPr>
              <w:t xml:space="preserve"> efectuat un studiu național privind infecțiile asociate asistenței medicale (IAAM) și consumul de antimicrobiene în </w:t>
            </w:r>
            <w:r w:rsidR="00F009D7" w:rsidRPr="00F009D7">
              <w:rPr>
                <w:sz w:val="22"/>
                <w:szCs w:val="28"/>
                <w:lang w:val="en-US"/>
              </w:rPr>
              <w:t>RM</w:t>
            </w:r>
            <w:r w:rsidRPr="00F009D7">
              <w:rPr>
                <w:sz w:val="22"/>
                <w:szCs w:val="28"/>
                <w:lang w:val="en-US"/>
              </w:rPr>
              <w:t>, folosind metodologia ECDC bazată pe pacient. Rezultatele au arătat o prevalență medie a IAAM de 1</w:t>
            </w:r>
            <w:proofErr w:type="gramStart"/>
            <w:r w:rsidRPr="00F009D7">
              <w:rPr>
                <w:sz w:val="22"/>
                <w:szCs w:val="28"/>
                <w:lang w:val="en-US"/>
              </w:rPr>
              <w:t>,6</w:t>
            </w:r>
            <w:proofErr w:type="gramEnd"/>
            <w:r w:rsidRPr="00F009D7">
              <w:rPr>
                <w:sz w:val="22"/>
                <w:szCs w:val="28"/>
                <w:lang w:val="en-US"/>
              </w:rPr>
              <w:t xml:space="preserve">%, cu o prevalență semnificativ mai </w:t>
            </w:r>
            <w:r w:rsidRPr="00F009D7">
              <w:rPr>
                <w:sz w:val="22"/>
                <w:szCs w:val="28"/>
                <w:lang w:val="en-US"/>
              </w:rPr>
              <w:lastRenderedPageBreak/>
              <w:t>mare în secțiile de ATI/Reanimare/STROKE, unde a atins 20,0%. Pneumoniile au constituit cea mai frecventă formă de IAAM, reprezentând 25,0% din total, urmate de infecțiile de sit chirurgical cu 16,1% și infecțiile tractului urinar cu 11,3%.</w:t>
            </w:r>
            <w:r w:rsidR="00F009D7" w:rsidRPr="00F009D7">
              <w:rPr>
                <w:sz w:val="22"/>
                <w:szCs w:val="28"/>
                <w:lang w:val="en-US"/>
              </w:rPr>
              <w:t xml:space="preserve"> La pacienții cu dispozitive medicale inserate se observă o prevalență </w:t>
            </w:r>
            <w:proofErr w:type="gramStart"/>
            <w:r w:rsidR="00F009D7" w:rsidRPr="00F009D7">
              <w:rPr>
                <w:sz w:val="22"/>
                <w:szCs w:val="28"/>
                <w:lang w:val="en-US"/>
              </w:rPr>
              <w:t>a</w:t>
            </w:r>
            <w:proofErr w:type="gramEnd"/>
            <w:r w:rsidR="00F009D7" w:rsidRPr="00F009D7">
              <w:rPr>
                <w:sz w:val="22"/>
                <w:szCs w:val="28"/>
                <w:lang w:val="en-US"/>
              </w:rPr>
              <w:t xml:space="preserve"> IAAM mai mare decât media. Astfel, prevalența IAAM la pacienții intubați constituie 32,1%, la pacienții cu cateter vascular central – 22,8%, la pacienții cu cateter urinar – 15,2%, iar la cei cu cateter vascular periferic – 3,6%.</w:t>
            </w:r>
            <w:r w:rsidR="00F009D7" w:rsidRPr="00F009D7">
              <w:rPr>
                <w:rStyle w:val="FootnoteReference"/>
                <w:sz w:val="22"/>
                <w:szCs w:val="28"/>
                <w:lang w:val="en-US"/>
              </w:rPr>
              <w:footnoteReference w:id="1"/>
            </w:r>
          </w:p>
          <w:p w14:paraId="184F6477" w14:textId="77777777" w:rsidR="00F009D7" w:rsidRPr="00F009D7" w:rsidRDefault="00F009D7" w:rsidP="00DC7B36">
            <w:pPr>
              <w:pStyle w:val="CommentText"/>
              <w:jc w:val="both"/>
              <w:rPr>
                <w:sz w:val="22"/>
                <w:szCs w:val="28"/>
                <w:lang w:val="en-US"/>
              </w:rPr>
            </w:pPr>
          </w:p>
          <w:p w14:paraId="3CC54EE8" w14:textId="5566C867" w:rsidR="008F0CD5" w:rsidRPr="00F009D7" w:rsidRDefault="00F009D7" w:rsidP="00DC7B36">
            <w:pPr>
              <w:pStyle w:val="CommentText"/>
              <w:jc w:val="both"/>
              <w:rPr>
                <w:sz w:val="22"/>
                <w:szCs w:val="22"/>
                <w:shd w:val="clear" w:color="auto" w:fill="FFFFFF"/>
                <w:lang w:val="en-US"/>
              </w:rPr>
            </w:pPr>
            <w:r w:rsidRPr="00F009D7">
              <w:rPr>
                <w:sz w:val="22"/>
                <w:szCs w:val="22"/>
                <w:shd w:val="clear" w:color="auto" w:fill="FFFFFF"/>
                <w:lang w:val="en-US"/>
              </w:rPr>
              <w:t>Alegerea medicamentelor</w:t>
            </w:r>
            <w:r w:rsidR="006A5D94">
              <w:rPr>
                <w:sz w:val="22"/>
                <w:szCs w:val="22"/>
                <w:shd w:val="clear" w:color="auto" w:fill="FFFFFF"/>
                <w:lang w:val="en-US"/>
              </w:rPr>
              <w:t xml:space="preserve"> antibacteriene</w:t>
            </w:r>
            <w:r w:rsidRPr="00F009D7">
              <w:rPr>
                <w:sz w:val="22"/>
                <w:szCs w:val="22"/>
                <w:shd w:val="clear" w:color="auto" w:fill="FFFFFF"/>
                <w:lang w:val="en-US"/>
              </w:rPr>
              <w:t xml:space="preserve"> conform standardelor </w:t>
            </w:r>
            <w:r>
              <w:rPr>
                <w:sz w:val="22"/>
                <w:szCs w:val="22"/>
                <w:shd w:val="clear" w:color="auto" w:fill="FFFFFF"/>
                <w:lang w:val="en-US"/>
              </w:rPr>
              <w:t>de calitate superioară</w:t>
            </w:r>
            <w:r w:rsidRPr="00F009D7">
              <w:rPr>
                <w:sz w:val="22"/>
                <w:szCs w:val="22"/>
                <w:shd w:val="clear" w:color="auto" w:fill="FFFFFF"/>
                <w:lang w:val="en-US"/>
              </w:rPr>
              <w:t xml:space="preserve"> contribuie la reducerea costurilor și a consecințelor negative asociate cu infecțiile nosocomiale. Utilizarea produselor de calitate superioară sporește șansele de recuperare rapidă a pacienților și minimizează necesitatea unor tratamente suplimentare, economisind </w:t>
            </w:r>
            <w:r>
              <w:rPr>
                <w:sz w:val="22"/>
                <w:szCs w:val="22"/>
                <w:shd w:val="clear" w:color="auto" w:fill="FFFFFF"/>
                <w:lang w:val="en-US"/>
              </w:rPr>
              <w:t xml:space="preserve">timp de spitalizare și </w:t>
            </w:r>
            <w:r w:rsidRPr="00F009D7">
              <w:rPr>
                <w:sz w:val="22"/>
                <w:szCs w:val="22"/>
                <w:shd w:val="clear" w:color="auto" w:fill="FFFFFF"/>
                <w:lang w:val="en-US"/>
              </w:rPr>
              <w:t>resursele financiare ale sistemului de sănătate.</w:t>
            </w:r>
          </w:p>
          <w:p w14:paraId="5E51E017" w14:textId="77777777" w:rsidR="000634C4" w:rsidRPr="00F009D7" w:rsidRDefault="000634C4" w:rsidP="00DC7B36">
            <w:pPr>
              <w:pStyle w:val="CommentText"/>
              <w:jc w:val="both"/>
              <w:rPr>
                <w:sz w:val="22"/>
                <w:szCs w:val="22"/>
                <w:shd w:val="clear" w:color="auto" w:fill="FFFFFF"/>
                <w:lang w:val="ro-RO"/>
              </w:rPr>
            </w:pPr>
          </w:p>
          <w:p w14:paraId="060EA84D" w14:textId="2533DD63" w:rsidR="000634C4" w:rsidRPr="00F009D7" w:rsidRDefault="000634C4" w:rsidP="00DC7B36">
            <w:pPr>
              <w:pStyle w:val="CommentText"/>
              <w:jc w:val="both"/>
              <w:rPr>
                <w:sz w:val="22"/>
                <w:szCs w:val="22"/>
                <w:shd w:val="clear" w:color="auto" w:fill="FFFFFF"/>
                <w:lang w:val="ro-RO"/>
              </w:rPr>
            </w:pPr>
            <w:r w:rsidRPr="00F009D7">
              <w:rPr>
                <w:sz w:val="22"/>
                <w:szCs w:val="22"/>
                <w:shd w:val="clear" w:color="auto" w:fill="FFFFFF"/>
                <w:lang w:val="ro-RO"/>
              </w:rPr>
              <w:t xml:space="preserve">2. </w:t>
            </w:r>
            <w:r w:rsidRPr="00F009D7">
              <w:rPr>
                <w:i/>
                <w:sz w:val="22"/>
                <w:szCs w:val="22"/>
                <w:shd w:val="clear" w:color="auto" w:fill="FFFFFF"/>
                <w:lang w:val="ro-RO"/>
              </w:rPr>
              <w:t xml:space="preserve">Reducerea </w:t>
            </w:r>
            <w:r w:rsidR="006E740F" w:rsidRPr="00F009D7">
              <w:rPr>
                <w:i/>
                <w:sz w:val="22"/>
                <w:szCs w:val="22"/>
                <w:shd w:val="clear" w:color="auto" w:fill="FFFFFF"/>
                <w:lang w:val="ro-RO"/>
              </w:rPr>
              <w:t>r</w:t>
            </w:r>
            <w:r w:rsidRPr="00F009D7">
              <w:rPr>
                <w:i/>
                <w:sz w:val="22"/>
                <w:szCs w:val="22"/>
                <w:shd w:val="clear" w:color="auto" w:fill="FFFFFF"/>
                <w:lang w:val="ro-RO"/>
              </w:rPr>
              <w:t xml:space="preserve">iscului de </w:t>
            </w:r>
            <w:r w:rsidR="006E740F" w:rsidRPr="00F009D7">
              <w:rPr>
                <w:i/>
                <w:sz w:val="22"/>
                <w:szCs w:val="22"/>
                <w:shd w:val="clear" w:color="auto" w:fill="FFFFFF"/>
                <w:lang w:val="ro-RO"/>
              </w:rPr>
              <w:t>r</w:t>
            </w:r>
            <w:r w:rsidRPr="00F009D7">
              <w:rPr>
                <w:i/>
                <w:sz w:val="22"/>
                <w:szCs w:val="22"/>
                <w:shd w:val="clear" w:color="auto" w:fill="FFFFFF"/>
                <w:lang w:val="ro-RO"/>
              </w:rPr>
              <w:t xml:space="preserve">eacții </w:t>
            </w:r>
            <w:r w:rsidR="006E740F" w:rsidRPr="00F009D7">
              <w:rPr>
                <w:i/>
                <w:sz w:val="22"/>
                <w:szCs w:val="22"/>
                <w:shd w:val="clear" w:color="auto" w:fill="FFFFFF"/>
                <w:lang w:val="ro-RO"/>
              </w:rPr>
              <w:t>a</w:t>
            </w:r>
            <w:r w:rsidRPr="00F009D7">
              <w:rPr>
                <w:i/>
                <w:sz w:val="22"/>
                <w:szCs w:val="22"/>
                <w:shd w:val="clear" w:color="auto" w:fill="FFFFFF"/>
                <w:lang w:val="ro-RO"/>
              </w:rPr>
              <w:t xml:space="preserve">dverse și </w:t>
            </w:r>
            <w:r w:rsidR="006E740F" w:rsidRPr="00F009D7">
              <w:rPr>
                <w:i/>
                <w:sz w:val="22"/>
                <w:szCs w:val="22"/>
                <w:shd w:val="clear" w:color="auto" w:fill="FFFFFF"/>
                <w:lang w:val="ro-RO"/>
              </w:rPr>
              <w:t>c</w:t>
            </w:r>
            <w:r w:rsidRPr="00F009D7">
              <w:rPr>
                <w:i/>
                <w:sz w:val="22"/>
                <w:szCs w:val="22"/>
                <w:shd w:val="clear" w:color="auto" w:fill="FFFFFF"/>
                <w:lang w:val="ro-RO"/>
              </w:rPr>
              <w:t>omplicații</w:t>
            </w:r>
          </w:p>
          <w:p w14:paraId="7B5B528F" w14:textId="4F68B8D2" w:rsidR="000634C4" w:rsidRPr="00F009D7" w:rsidRDefault="000634C4" w:rsidP="00DC7B36">
            <w:pPr>
              <w:pStyle w:val="CommentText"/>
              <w:jc w:val="both"/>
              <w:rPr>
                <w:sz w:val="22"/>
                <w:szCs w:val="22"/>
                <w:shd w:val="clear" w:color="auto" w:fill="FFFFFF"/>
                <w:lang w:val="ro-RO"/>
              </w:rPr>
            </w:pPr>
            <w:r w:rsidRPr="00F009D7">
              <w:rPr>
                <w:sz w:val="22"/>
                <w:szCs w:val="22"/>
                <w:shd w:val="clear" w:color="auto" w:fill="FFFFFF"/>
                <w:lang w:val="ro-RO"/>
              </w:rPr>
              <w:t>Medicamentele de înaltă calitate fabricate conform standardelor europene au un risc redus de reacții adverse și complicații asociate tratamentului. Prin impunerea certificatelor GMP</w:t>
            </w:r>
            <w:r w:rsidR="00410D78" w:rsidRPr="00F009D7">
              <w:rPr>
                <w:sz w:val="22"/>
                <w:szCs w:val="22"/>
                <w:shd w:val="clear" w:color="auto" w:fill="FFFFFF"/>
                <w:lang w:val="ro-RO"/>
              </w:rPr>
              <w:t xml:space="preserve"> </w:t>
            </w:r>
            <w:r w:rsidR="00410D78" w:rsidRPr="00F009D7">
              <w:rPr>
                <w:sz w:val="22"/>
                <w:lang w:val="en-US"/>
              </w:rPr>
              <w:t>emis</w:t>
            </w:r>
            <w:r w:rsidR="006A5D94">
              <w:rPr>
                <w:sz w:val="22"/>
                <w:lang w:val="en-US"/>
              </w:rPr>
              <w:t>e</w:t>
            </w:r>
            <w:r w:rsidR="00410D78" w:rsidRPr="00F009D7">
              <w:rPr>
                <w:sz w:val="22"/>
                <w:lang w:val="en-US"/>
              </w:rPr>
              <w:t xml:space="preserve"> de către un stat membru al PIC/S sau extras</w:t>
            </w:r>
            <w:r w:rsidR="006A5D94">
              <w:rPr>
                <w:sz w:val="22"/>
                <w:lang w:val="en-US"/>
              </w:rPr>
              <w:t>e</w:t>
            </w:r>
            <w:r w:rsidR="00410D78" w:rsidRPr="00F009D7">
              <w:rPr>
                <w:sz w:val="22"/>
                <w:lang w:val="en-US"/>
              </w:rPr>
              <w:t xml:space="preserve"> din baza de date EUDRA GMDP</w:t>
            </w:r>
            <w:r w:rsidRPr="00F009D7">
              <w:rPr>
                <w:sz w:val="22"/>
                <w:szCs w:val="22"/>
                <w:shd w:val="clear" w:color="auto" w:fill="FFFFFF"/>
                <w:lang w:val="ro-RO"/>
              </w:rPr>
              <w:t>, Ministerul Sănătății urmărește să minimizeze riscurile pentru pacienți și să asigure un tratament sigur și eficient.</w:t>
            </w:r>
          </w:p>
          <w:p w14:paraId="5706C49D" w14:textId="77777777" w:rsidR="00DC7B36" w:rsidRPr="007A2F85" w:rsidRDefault="00DC7B36" w:rsidP="000634C4">
            <w:pPr>
              <w:pStyle w:val="CommentText"/>
              <w:rPr>
                <w:color w:val="333333"/>
                <w:sz w:val="22"/>
                <w:szCs w:val="22"/>
                <w:shd w:val="clear" w:color="auto" w:fill="FFFFFF"/>
                <w:lang w:val="ro-RO"/>
              </w:rPr>
            </w:pPr>
          </w:p>
          <w:p w14:paraId="797B27D0" w14:textId="6FD81D5C" w:rsidR="000634C4" w:rsidRPr="00DC7B36" w:rsidRDefault="00DC7B36" w:rsidP="000634C4">
            <w:pPr>
              <w:pStyle w:val="CommentText"/>
              <w:rPr>
                <w:i/>
                <w:color w:val="333333"/>
                <w:sz w:val="22"/>
                <w:szCs w:val="22"/>
                <w:shd w:val="clear" w:color="auto" w:fill="FFFFFF"/>
                <w:lang w:val="ro-MO"/>
              </w:rPr>
            </w:pPr>
            <w:r w:rsidRPr="00DC7B36">
              <w:rPr>
                <w:noProof/>
                <w:sz w:val="18"/>
                <w:lang w:val="en-US" w:eastAsia="en-US"/>
              </w:rPr>
              <w:drawing>
                <wp:inline distT="0" distB="0" distL="0" distR="0" wp14:anchorId="50EB4F7A" wp14:editId="21B9E8DB">
                  <wp:extent cx="3355450" cy="123245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83FDF3" w14:textId="77777777" w:rsidR="00F009D7" w:rsidRDefault="00F009D7" w:rsidP="00DC7B36">
            <w:pPr>
              <w:rPr>
                <w:b/>
                <w:i/>
                <w:color w:val="333333"/>
                <w:sz w:val="20"/>
                <w:szCs w:val="22"/>
                <w:shd w:val="clear" w:color="auto" w:fill="FFFFFF"/>
                <w:lang w:val="ro-RO"/>
              </w:rPr>
            </w:pPr>
          </w:p>
          <w:p w14:paraId="01540CFB" w14:textId="17077F06" w:rsidR="00DC7B36" w:rsidRPr="00DC7B36" w:rsidRDefault="00DC7B36" w:rsidP="00DC7B36">
            <w:pPr>
              <w:rPr>
                <w:b/>
                <w:i/>
                <w:color w:val="000000"/>
                <w:sz w:val="20"/>
                <w:shd w:val="clear" w:color="auto" w:fill="FFFFFF"/>
                <w:lang w:val="ro-MO"/>
              </w:rPr>
            </w:pPr>
            <w:r w:rsidRPr="00DC7B36">
              <w:rPr>
                <w:b/>
                <w:i/>
                <w:color w:val="333333"/>
                <w:sz w:val="20"/>
                <w:szCs w:val="22"/>
                <w:shd w:val="clear" w:color="auto" w:fill="FFFFFF"/>
                <w:lang w:val="ro-RO"/>
              </w:rPr>
              <w:t>Figura 1:</w:t>
            </w:r>
            <w:r w:rsidRPr="00DC7B36">
              <w:rPr>
                <w:b/>
                <w:i/>
                <w:color w:val="000000"/>
                <w:sz w:val="20"/>
                <w:shd w:val="clear" w:color="auto" w:fill="FFFFFF"/>
                <w:lang w:val="ro-MO"/>
              </w:rPr>
              <w:t xml:space="preserve"> Date statistice cu privire la raportarea reacțiilor adverse la antibiotice (număr raportat), anul 2023, datele AMDM</w:t>
            </w:r>
          </w:p>
          <w:p w14:paraId="3A44D8DF" w14:textId="7887540F" w:rsidR="00DC7B36" w:rsidRDefault="00DC7B36" w:rsidP="00DC7B36">
            <w:pPr>
              <w:pStyle w:val="CommentText"/>
              <w:rPr>
                <w:i/>
                <w:color w:val="333333"/>
                <w:sz w:val="22"/>
                <w:szCs w:val="22"/>
                <w:shd w:val="clear" w:color="auto" w:fill="FFFFFF"/>
                <w:lang w:val="ro-RO"/>
              </w:rPr>
            </w:pPr>
            <w:r w:rsidRPr="00DC7B36">
              <w:rPr>
                <w:noProof/>
                <w:shd w:val="clear" w:color="auto" w:fill="A8D08D" w:themeFill="accent6" w:themeFillTint="99"/>
                <w:lang w:val="en-US" w:eastAsia="en-US"/>
              </w:rPr>
              <w:lastRenderedPageBreak/>
              <w:drawing>
                <wp:inline distT="0" distB="0" distL="0" distR="0" wp14:anchorId="7AB0C55F" wp14:editId="06DA9D72">
                  <wp:extent cx="3649649" cy="2210463"/>
                  <wp:effectExtent l="0" t="0" r="27305" b="18415"/>
                  <wp:docPr id="2" name="Chart 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D66BB2AA-9342-4362-B68D-822E2DAFD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D2DFF3" w14:textId="6208CC7C" w:rsidR="00DC7B36" w:rsidRPr="00DC7B36" w:rsidRDefault="00DC7B36" w:rsidP="00DC7B36">
            <w:pPr>
              <w:rPr>
                <w:b/>
                <w:i/>
                <w:color w:val="000000"/>
                <w:sz w:val="20"/>
                <w:shd w:val="clear" w:color="auto" w:fill="FFFFFF"/>
                <w:lang w:val="ro-MO"/>
              </w:rPr>
            </w:pPr>
            <w:r w:rsidRPr="00DC7B36">
              <w:rPr>
                <w:b/>
                <w:i/>
                <w:color w:val="333333"/>
                <w:sz w:val="20"/>
                <w:szCs w:val="22"/>
                <w:shd w:val="clear" w:color="auto" w:fill="FFFFFF"/>
                <w:lang w:val="ro-RO"/>
              </w:rPr>
              <w:t xml:space="preserve">Figura </w:t>
            </w:r>
            <w:r>
              <w:rPr>
                <w:b/>
                <w:i/>
                <w:color w:val="333333"/>
                <w:sz w:val="20"/>
                <w:szCs w:val="22"/>
                <w:shd w:val="clear" w:color="auto" w:fill="FFFFFF"/>
                <w:lang w:val="ro-RO"/>
              </w:rPr>
              <w:t>2</w:t>
            </w:r>
            <w:r w:rsidRPr="00DC7B36">
              <w:rPr>
                <w:b/>
                <w:i/>
                <w:color w:val="333333"/>
                <w:sz w:val="20"/>
                <w:szCs w:val="22"/>
                <w:shd w:val="clear" w:color="auto" w:fill="FFFFFF"/>
                <w:lang w:val="ro-RO"/>
              </w:rPr>
              <w:t>:</w:t>
            </w:r>
            <w:r w:rsidRPr="00DC7B36">
              <w:rPr>
                <w:b/>
                <w:i/>
                <w:color w:val="000000"/>
                <w:sz w:val="20"/>
                <w:shd w:val="clear" w:color="auto" w:fill="FFFFFF"/>
                <w:lang w:val="ro-MO"/>
              </w:rPr>
              <w:t xml:space="preserve"> Date statistice cu privire la raportarea reacțiilor adverse la antibiotice (număr raportat)</w:t>
            </w:r>
            <w:r>
              <w:rPr>
                <w:b/>
                <w:i/>
                <w:color w:val="000000"/>
                <w:sz w:val="20"/>
                <w:shd w:val="clear" w:color="auto" w:fill="FFFFFF"/>
                <w:lang w:val="ro-MO"/>
              </w:rPr>
              <w:t xml:space="preserve"> în dependență de țara de producere a medicamentelor</w:t>
            </w:r>
            <w:r w:rsidRPr="00DC7B36">
              <w:rPr>
                <w:b/>
                <w:i/>
                <w:color w:val="000000"/>
                <w:sz w:val="20"/>
                <w:shd w:val="clear" w:color="auto" w:fill="FFFFFF"/>
                <w:lang w:val="ro-MO"/>
              </w:rPr>
              <w:t>, anul 2023, datele AMDM</w:t>
            </w:r>
          </w:p>
          <w:p w14:paraId="5553168E" w14:textId="77777777" w:rsidR="00DC7B36" w:rsidRPr="00DC7B36" w:rsidRDefault="00DC7B36" w:rsidP="000634C4">
            <w:pPr>
              <w:pStyle w:val="CommentText"/>
              <w:rPr>
                <w:i/>
                <w:color w:val="333333"/>
                <w:sz w:val="22"/>
                <w:szCs w:val="22"/>
                <w:shd w:val="clear" w:color="auto" w:fill="FFFFFF"/>
                <w:lang w:val="ro-MO"/>
              </w:rPr>
            </w:pPr>
          </w:p>
          <w:p w14:paraId="04B35E1D" w14:textId="611E2CCF" w:rsidR="000634C4" w:rsidRPr="007A2F85" w:rsidRDefault="000634C4" w:rsidP="00410D78">
            <w:pPr>
              <w:pStyle w:val="CommentText"/>
              <w:jc w:val="both"/>
              <w:rPr>
                <w:i/>
                <w:color w:val="333333"/>
                <w:sz w:val="22"/>
                <w:szCs w:val="22"/>
                <w:shd w:val="clear" w:color="auto" w:fill="FFFFFF"/>
                <w:lang w:val="ro-RO"/>
              </w:rPr>
            </w:pPr>
            <w:r w:rsidRPr="007A2F85">
              <w:rPr>
                <w:i/>
                <w:color w:val="333333"/>
                <w:sz w:val="22"/>
                <w:szCs w:val="22"/>
                <w:shd w:val="clear" w:color="auto" w:fill="FFFFFF"/>
                <w:lang w:val="ro-RO"/>
              </w:rPr>
              <w:t xml:space="preserve">3. Combaterea </w:t>
            </w:r>
            <w:r w:rsidR="00235F0E" w:rsidRPr="007A2F85">
              <w:rPr>
                <w:i/>
                <w:color w:val="333333"/>
                <w:sz w:val="22"/>
                <w:szCs w:val="22"/>
                <w:shd w:val="clear" w:color="auto" w:fill="FFFFFF"/>
                <w:lang w:val="ro-RO"/>
              </w:rPr>
              <w:t>r</w:t>
            </w:r>
            <w:r w:rsidRPr="007A2F85">
              <w:rPr>
                <w:i/>
                <w:color w:val="333333"/>
                <w:sz w:val="22"/>
                <w:szCs w:val="22"/>
                <w:shd w:val="clear" w:color="auto" w:fill="FFFFFF"/>
                <w:lang w:val="ro-RO"/>
              </w:rPr>
              <w:t xml:space="preserve">ezistenței la </w:t>
            </w:r>
            <w:r w:rsidR="00235F0E" w:rsidRPr="007A2F85">
              <w:rPr>
                <w:i/>
                <w:color w:val="333333"/>
                <w:sz w:val="22"/>
                <w:szCs w:val="22"/>
                <w:shd w:val="clear" w:color="auto" w:fill="FFFFFF"/>
                <w:lang w:val="ro-RO"/>
              </w:rPr>
              <w:t>m</w:t>
            </w:r>
            <w:r w:rsidRPr="007A2F85">
              <w:rPr>
                <w:i/>
                <w:color w:val="333333"/>
                <w:sz w:val="22"/>
                <w:szCs w:val="22"/>
                <w:shd w:val="clear" w:color="auto" w:fill="FFFFFF"/>
                <w:lang w:val="ro-RO"/>
              </w:rPr>
              <w:t xml:space="preserve">edicamente </w:t>
            </w:r>
            <w:r w:rsidR="00235F0E" w:rsidRPr="007A2F85">
              <w:rPr>
                <w:i/>
                <w:color w:val="333333"/>
                <w:sz w:val="22"/>
                <w:szCs w:val="22"/>
                <w:shd w:val="clear" w:color="auto" w:fill="FFFFFF"/>
                <w:lang w:val="ro-RO"/>
              </w:rPr>
              <w:t>a</w:t>
            </w:r>
            <w:r w:rsidRPr="007A2F85">
              <w:rPr>
                <w:i/>
                <w:color w:val="333333"/>
                <w:sz w:val="22"/>
                <w:szCs w:val="22"/>
                <w:shd w:val="clear" w:color="auto" w:fill="FFFFFF"/>
                <w:lang w:val="ro-RO"/>
              </w:rPr>
              <w:t>ntimicrobiene</w:t>
            </w:r>
          </w:p>
          <w:p w14:paraId="7F872362" w14:textId="77777777" w:rsidR="006A5D94" w:rsidRDefault="000634C4" w:rsidP="00410D78">
            <w:pPr>
              <w:pStyle w:val="CommentText"/>
              <w:jc w:val="both"/>
              <w:rPr>
                <w:color w:val="333333"/>
                <w:sz w:val="22"/>
                <w:szCs w:val="22"/>
                <w:shd w:val="clear" w:color="auto" w:fill="FFFFFF"/>
                <w:lang w:val="ro-RO"/>
              </w:rPr>
            </w:pPr>
            <w:r w:rsidRPr="007A2F85">
              <w:rPr>
                <w:color w:val="333333"/>
                <w:sz w:val="22"/>
                <w:szCs w:val="22"/>
                <w:shd w:val="clear" w:color="auto" w:fill="FFFFFF"/>
                <w:lang w:val="ro-RO"/>
              </w:rPr>
              <w:t>Un alt obiectiv important este reducerea fenomenului de rezistență la medicamente antimicrobiene</w:t>
            </w:r>
            <w:r w:rsidR="00410D78">
              <w:rPr>
                <w:color w:val="333333"/>
                <w:sz w:val="22"/>
                <w:szCs w:val="22"/>
                <w:shd w:val="clear" w:color="auto" w:fill="FFFFFF"/>
                <w:lang w:val="ro-RO"/>
              </w:rPr>
              <w:t>,</w:t>
            </w:r>
            <w:r w:rsidR="00410D78" w:rsidRPr="00410D78">
              <w:rPr>
                <w:color w:val="333333"/>
                <w:sz w:val="22"/>
                <w:szCs w:val="22"/>
                <w:shd w:val="clear" w:color="auto" w:fill="FFFFFF"/>
                <w:lang w:val="ro-RO"/>
              </w:rPr>
              <w:t xml:space="preserve"> prin promovarea utilizării medicamentelor de înaltă calitate, conforme cu standardele internaționale. Aceasta asigură eficiența tratamentelor pe termen lung. </w:t>
            </w:r>
          </w:p>
          <w:p w14:paraId="0FECC3A1" w14:textId="77777777" w:rsidR="006A5D94" w:rsidRDefault="006A5D94" w:rsidP="00410D78">
            <w:pPr>
              <w:pStyle w:val="CommentText"/>
              <w:jc w:val="both"/>
              <w:rPr>
                <w:color w:val="333333"/>
                <w:sz w:val="22"/>
                <w:szCs w:val="22"/>
                <w:shd w:val="clear" w:color="auto" w:fill="FFFFFF"/>
                <w:lang w:val="ro-RO"/>
              </w:rPr>
            </w:pPr>
          </w:p>
          <w:p w14:paraId="51A17D27" w14:textId="7E65514C" w:rsidR="00736D59" w:rsidRPr="00736D59" w:rsidRDefault="00410D78" w:rsidP="00410D78">
            <w:pPr>
              <w:pStyle w:val="CommentText"/>
              <w:jc w:val="both"/>
              <w:rPr>
                <w:color w:val="333333"/>
                <w:sz w:val="22"/>
                <w:szCs w:val="22"/>
                <w:shd w:val="clear" w:color="auto" w:fill="FFFFFF"/>
                <w:lang w:val="ro-RO"/>
              </w:rPr>
            </w:pPr>
            <w:r w:rsidRPr="00410D78">
              <w:rPr>
                <w:color w:val="333333"/>
                <w:sz w:val="22"/>
                <w:szCs w:val="22"/>
                <w:shd w:val="clear" w:color="auto" w:fill="FFFFFF"/>
                <w:lang w:val="ro-RO"/>
              </w:rPr>
              <w:t xml:space="preserve">Rezistența la antimicrobiene este una dintre principalele 10 amenințări globale la adresa sănătății publice. Pentru a contracara aceste amenințări, a fost aprobat </w:t>
            </w:r>
            <w:r w:rsidRPr="00F009D7">
              <w:rPr>
                <w:b/>
                <w:i/>
                <w:color w:val="333333"/>
                <w:sz w:val="22"/>
                <w:szCs w:val="22"/>
                <w:shd w:val="clear" w:color="auto" w:fill="FFFFFF"/>
                <w:lang w:val="ro-RO"/>
              </w:rPr>
              <w:t>Programul național pentru supravegherea și combaterea rezistenței la antimicrobiene 2023-2027</w:t>
            </w:r>
            <w:r w:rsidRPr="00410D78">
              <w:rPr>
                <w:color w:val="333333"/>
                <w:sz w:val="22"/>
                <w:szCs w:val="22"/>
                <w:shd w:val="clear" w:color="auto" w:fill="FFFFFF"/>
                <w:lang w:val="ro-RO"/>
              </w:rPr>
              <w:t xml:space="preserve">, iar </w:t>
            </w:r>
            <w:r>
              <w:rPr>
                <w:color w:val="333333"/>
                <w:sz w:val="22"/>
                <w:szCs w:val="22"/>
                <w:shd w:val="clear" w:color="auto" w:fill="FFFFFF"/>
                <w:lang w:val="ro-RO"/>
              </w:rPr>
              <w:t>cerințele propuse în proiect</w:t>
            </w:r>
            <w:r w:rsidRPr="00410D78">
              <w:rPr>
                <w:color w:val="333333"/>
                <w:sz w:val="22"/>
                <w:szCs w:val="22"/>
                <w:shd w:val="clear" w:color="auto" w:fill="FFFFFF"/>
                <w:lang w:val="ro-RO"/>
              </w:rPr>
              <w:t xml:space="preserve"> se aliniază cu obiectivele acestui program.</w:t>
            </w:r>
          </w:p>
          <w:p w14:paraId="2F51F424" w14:textId="77777777" w:rsidR="00736D59" w:rsidRPr="007A2F85" w:rsidRDefault="00736D59" w:rsidP="00410D78">
            <w:pPr>
              <w:pStyle w:val="CommentText"/>
              <w:jc w:val="both"/>
              <w:rPr>
                <w:color w:val="333333"/>
                <w:sz w:val="22"/>
                <w:szCs w:val="22"/>
                <w:shd w:val="clear" w:color="auto" w:fill="FFFFFF"/>
                <w:lang w:val="ro-RO"/>
              </w:rPr>
            </w:pPr>
          </w:p>
          <w:p w14:paraId="4605C314" w14:textId="427E8324" w:rsidR="000634C4" w:rsidRPr="00410D78" w:rsidRDefault="00235F0E" w:rsidP="00410D78">
            <w:pPr>
              <w:pStyle w:val="CommentText"/>
              <w:jc w:val="both"/>
              <w:rPr>
                <w:sz w:val="22"/>
                <w:szCs w:val="22"/>
                <w:shd w:val="clear" w:color="auto" w:fill="FFFFFF"/>
                <w:lang w:val="ro-RO"/>
              </w:rPr>
            </w:pPr>
            <w:r w:rsidRPr="00410D78">
              <w:rPr>
                <w:sz w:val="22"/>
                <w:szCs w:val="22"/>
                <w:shd w:val="clear" w:color="auto" w:fill="FFFFFF"/>
                <w:lang w:val="ro-RO"/>
              </w:rPr>
              <w:t>De menționat, că potrivit</w:t>
            </w:r>
            <w:r w:rsidR="000634C4" w:rsidRPr="00410D78">
              <w:rPr>
                <w:sz w:val="22"/>
                <w:szCs w:val="22"/>
                <w:shd w:val="clear" w:color="auto" w:fill="FFFFFF"/>
                <w:lang w:val="ro-RO"/>
              </w:rPr>
              <w:t xml:space="preserve"> Hotărârii Guvernului nr. 1128/2016 cu privire la Centrul pentru Achiziții Publice Centralizate în Sănătate, pct. 14 din Anexa nr. 3, Centrul are obligația să precizeze în documentele de atribuire criteriile și cerințele pe care operatorii economici participanți trebuie să le respecte. </w:t>
            </w:r>
            <w:r w:rsidR="00410D78" w:rsidRPr="00410D78">
              <w:rPr>
                <w:sz w:val="22"/>
                <w:szCs w:val="22"/>
                <w:shd w:val="clear" w:color="auto" w:fill="FFFFFF"/>
                <w:lang w:val="ro-RO"/>
              </w:rPr>
              <w:t>C</w:t>
            </w:r>
            <w:r w:rsidR="000634C4" w:rsidRPr="00410D78">
              <w:rPr>
                <w:sz w:val="22"/>
                <w:szCs w:val="22"/>
                <w:shd w:val="clear" w:color="auto" w:fill="FFFFFF"/>
                <w:lang w:val="ro-RO"/>
              </w:rPr>
              <w:t>erință de prezentare a Certificatului GMP</w:t>
            </w:r>
            <w:r w:rsidR="00410D78" w:rsidRPr="00410D78">
              <w:rPr>
                <w:sz w:val="22"/>
                <w:szCs w:val="22"/>
                <w:shd w:val="clear" w:color="auto" w:fill="FFFFFF"/>
                <w:lang w:val="ro-RO"/>
              </w:rPr>
              <w:t xml:space="preserve"> </w:t>
            </w:r>
            <w:r w:rsidR="00410D78" w:rsidRPr="00410D78">
              <w:rPr>
                <w:sz w:val="22"/>
                <w:lang w:val="en-US"/>
              </w:rPr>
              <w:t>emis de către un stat membru al PIC/S sau extras din baza de date EUDRA GMDP</w:t>
            </w:r>
            <w:r w:rsidR="000634C4" w:rsidRPr="00410D78">
              <w:rPr>
                <w:sz w:val="22"/>
                <w:szCs w:val="22"/>
                <w:shd w:val="clear" w:color="auto" w:fill="FFFFFF"/>
                <w:lang w:val="ro-RO"/>
              </w:rPr>
              <w:t xml:space="preserve"> se încadrează în aceste prevederi legale, având rolul de a asigura transparența și corectitudinea procesului de achiziție.</w:t>
            </w:r>
          </w:p>
          <w:p w14:paraId="6619ACCE" w14:textId="77777777" w:rsidR="000634C4" w:rsidRPr="007A2F85" w:rsidRDefault="000634C4" w:rsidP="00410D78">
            <w:pPr>
              <w:pStyle w:val="CommentText"/>
              <w:jc w:val="both"/>
              <w:rPr>
                <w:color w:val="333333"/>
                <w:sz w:val="22"/>
                <w:szCs w:val="22"/>
                <w:shd w:val="clear" w:color="auto" w:fill="FFFFFF"/>
                <w:lang w:val="ro-RO"/>
              </w:rPr>
            </w:pPr>
          </w:p>
          <w:p w14:paraId="6B47F627" w14:textId="1FD221D5" w:rsidR="00734CFD" w:rsidRPr="007A2F85" w:rsidRDefault="00734CFD" w:rsidP="00410D78">
            <w:pPr>
              <w:pStyle w:val="CommentText"/>
              <w:jc w:val="both"/>
              <w:rPr>
                <w:color w:val="333333"/>
                <w:sz w:val="22"/>
                <w:szCs w:val="22"/>
                <w:shd w:val="clear" w:color="auto" w:fill="FFFFFF"/>
                <w:lang w:val="ro-RO"/>
              </w:rPr>
            </w:pPr>
          </w:p>
        </w:tc>
      </w:tr>
      <w:tr w:rsidR="00734CFD" w:rsidRPr="007A2F85" w14:paraId="2A49B685" w14:textId="77777777" w:rsidTr="00A56293">
        <w:tc>
          <w:tcPr>
            <w:tcW w:w="583" w:type="dxa"/>
            <w:vMerge/>
          </w:tcPr>
          <w:p w14:paraId="5C14A805" w14:textId="77777777" w:rsidR="00734CFD" w:rsidRPr="007A2F85" w:rsidRDefault="00734CFD" w:rsidP="00081972">
            <w:pPr>
              <w:jc w:val="both"/>
              <w:rPr>
                <w:b/>
                <w:sz w:val="22"/>
                <w:szCs w:val="22"/>
                <w:lang w:val="ro-RO"/>
              </w:rPr>
            </w:pPr>
          </w:p>
        </w:tc>
        <w:tc>
          <w:tcPr>
            <w:tcW w:w="2389" w:type="dxa"/>
            <w:vMerge/>
          </w:tcPr>
          <w:p w14:paraId="1F7EA2A2" w14:textId="77777777" w:rsidR="00734CFD" w:rsidRPr="007A2F85" w:rsidRDefault="00734CFD" w:rsidP="00081972">
            <w:pPr>
              <w:jc w:val="both"/>
              <w:rPr>
                <w:b/>
                <w:bCs/>
                <w:sz w:val="22"/>
                <w:szCs w:val="22"/>
                <w:lang w:val="ro-RO"/>
              </w:rPr>
            </w:pPr>
          </w:p>
        </w:tc>
        <w:tc>
          <w:tcPr>
            <w:tcW w:w="6118" w:type="dxa"/>
          </w:tcPr>
          <w:p w14:paraId="56101CF8" w14:textId="768E93DE" w:rsidR="000C0733" w:rsidRPr="007A2F85" w:rsidRDefault="000C0733" w:rsidP="00081972">
            <w:pPr>
              <w:autoSpaceDE w:val="0"/>
              <w:autoSpaceDN w:val="0"/>
              <w:adjustRightInd w:val="0"/>
              <w:jc w:val="both"/>
              <w:rPr>
                <w:sz w:val="22"/>
                <w:szCs w:val="22"/>
                <w:lang w:val="ro-RO"/>
              </w:rPr>
            </w:pPr>
            <w:r w:rsidRPr="007A2F85">
              <w:rPr>
                <w:sz w:val="22"/>
                <w:szCs w:val="22"/>
                <w:lang w:val="ro-RO"/>
              </w:rPr>
              <w:t>Pct. 25 din Anexa nr. 1 la Proiect:</w:t>
            </w:r>
          </w:p>
          <w:p w14:paraId="35F2DFBA" w14:textId="091EFCD1" w:rsidR="00734CFD" w:rsidRPr="007A2F85" w:rsidRDefault="000C0733" w:rsidP="00081972">
            <w:pPr>
              <w:autoSpaceDE w:val="0"/>
              <w:autoSpaceDN w:val="0"/>
              <w:adjustRightInd w:val="0"/>
              <w:jc w:val="both"/>
              <w:rPr>
                <w:sz w:val="22"/>
                <w:szCs w:val="22"/>
                <w:lang w:val="ro-RO"/>
              </w:rPr>
            </w:pPr>
            <w:r w:rsidRPr="007A2F85">
              <w:rPr>
                <w:sz w:val="22"/>
                <w:szCs w:val="22"/>
                <w:lang w:val="ro-RO"/>
              </w:rPr>
              <w:t>“</w:t>
            </w:r>
            <w:r w:rsidRPr="007A2F85">
              <w:rPr>
                <w:i/>
                <w:sz w:val="22"/>
                <w:szCs w:val="22"/>
                <w:lang w:val="ro-RO"/>
              </w:rPr>
              <w:t>În cazuri temeinic justificate (stare de urgență, stare de urgență în sănătate publică, absenţa analogilor sau a substituenţilor pe piaţa farmaceutică, indisponibilitatea pe piață a medicamentelor autorizate în Republica Moldova), se admit medicamente neautorizate în Republica Moldova în cadrul procedurilor de achiziții publice</w:t>
            </w:r>
            <w:r w:rsidR="00CF4B34" w:rsidRPr="007A2F85">
              <w:rPr>
                <w:i/>
                <w:sz w:val="22"/>
                <w:szCs w:val="22"/>
                <w:lang w:val="ro-RO"/>
              </w:rPr>
              <w:t>…</w:t>
            </w:r>
            <w:r w:rsidRPr="007A2F85">
              <w:rPr>
                <w:sz w:val="22"/>
                <w:szCs w:val="22"/>
                <w:lang w:val="ro-RO"/>
              </w:rPr>
              <w:t>”</w:t>
            </w:r>
          </w:p>
          <w:p w14:paraId="5831DA05" w14:textId="54DFD2DA" w:rsidR="00CF4B34" w:rsidRPr="007A2F85" w:rsidRDefault="00CF4B34" w:rsidP="00CF4B34">
            <w:pPr>
              <w:autoSpaceDE w:val="0"/>
              <w:autoSpaceDN w:val="0"/>
              <w:adjustRightInd w:val="0"/>
              <w:jc w:val="both"/>
              <w:rPr>
                <w:sz w:val="22"/>
                <w:szCs w:val="22"/>
                <w:lang w:val="ro-RO"/>
              </w:rPr>
            </w:pPr>
            <w:r w:rsidRPr="007A2F85">
              <w:rPr>
                <w:sz w:val="22"/>
                <w:szCs w:val="22"/>
                <w:lang w:val="ro-RO"/>
              </w:rPr>
              <w:t>Se propune elaborarea unui mecanism legal prin intermediul căruia vor putea fi stabilite cazurile de absenţă a analogilor sau a substituenţilor pe piaţa farmaceutică sau indisponibilitate pe piață a medicamentelor autorizate în Republica Moldova.</w:t>
            </w:r>
          </w:p>
        </w:tc>
        <w:tc>
          <w:tcPr>
            <w:tcW w:w="6645" w:type="dxa"/>
          </w:tcPr>
          <w:p w14:paraId="3D91E3F5" w14:textId="7654DC2C" w:rsidR="001A309A" w:rsidRPr="007A2F85" w:rsidRDefault="001A309A" w:rsidP="00F009D7">
            <w:pPr>
              <w:jc w:val="center"/>
              <w:rPr>
                <w:b/>
                <w:bCs/>
                <w:sz w:val="22"/>
                <w:szCs w:val="22"/>
                <w:lang w:val="ro-RO"/>
              </w:rPr>
            </w:pPr>
            <w:r w:rsidRPr="007A2F85">
              <w:rPr>
                <w:b/>
                <w:bCs/>
                <w:sz w:val="22"/>
                <w:szCs w:val="22"/>
                <w:lang w:val="ro-RO"/>
              </w:rPr>
              <w:t>Nu se acceptă</w:t>
            </w:r>
          </w:p>
          <w:p w14:paraId="4D78D7B0" w14:textId="06547D08" w:rsidR="00DC1971" w:rsidRPr="007A2F85" w:rsidRDefault="00DC1971" w:rsidP="00DC1971">
            <w:pPr>
              <w:jc w:val="both"/>
              <w:rPr>
                <w:sz w:val="22"/>
                <w:szCs w:val="22"/>
                <w:lang w:val="ro-RO"/>
              </w:rPr>
            </w:pPr>
            <w:r w:rsidRPr="007A2F85">
              <w:rPr>
                <w:bCs/>
                <w:sz w:val="22"/>
                <w:szCs w:val="22"/>
                <w:lang w:val="ro-RO"/>
              </w:rPr>
              <w:t xml:space="preserve">Reieșind din pct. 1, Anexa nr. 1 la Ordinul Ministerului Sănătății cu privire la organizarea achizițiilor publice de medicamente, dispozitive medicale și alte produse de uz medical </w:t>
            </w:r>
            <w:r w:rsidRPr="007A2F85">
              <w:rPr>
                <w:sz w:val="22"/>
                <w:szCs w:val="22"/>
                <w:lang w:val="ro-RO"/>
              </w:rPr>
              <w:t>stabilește modul de determinare a necesităților de bunuri și servicii, procedura de prezentare a acestora către CAPCS întru aprobarea și desfășurarea procedurilor de achiziții publice centralizate.</w:t>
            </w:r>
          </w:p>
          <w:p w14:paraId="724D5719" w14:textId="6CA984F3" w:rsidR="00DC1971" w:rsidRPr="007A2F85" w:rsidRDefault="00DC1971" w:rsidP="00DC1971">
            <w:pPr>
              <w:jc w:val="both"/>
              <w:rPr>
                <w:sz w:val="22"/>
                <w:szCs w:val="22"/>
                <w:lang w:val="ro-RO"/>
              </w:rPr>
            </w:pPr>
            <w:r w:rsidRPr="007A2F85">
              <w:rPr>
                <w:sz w:val="22"/>
                <w:szCs w:val="22"/>
                <w:lang w:val="ro-RO"/>
              </w:rPr>
              <w:t xml:space="preserve">Respectiv, </w:t>
            </w:r>
            <w:r w:rsidR="00646866" w:rsidRPr="007A2F85">
              <w:rPr>
                <w:sz w:val="22"/>
                <w:szCs w:val="22"/>
                <w:lang w:val="ro-RO"/>
              </w:rPr>
              <w:t xml:space="preserve">identificarea unui mecanism legal de stabilire a cazurilor de absență a analogilor sau a substituenților pe piața faramceutică autohtonă </w:t>
            </w:r>
            <w:r w:rsidRPr="007A2F85">
              <w:rPr>
                <w:sz w:val="22"/>
                <w:szCs w:val="22"/>
                <w:lang w:val="ro-RO"/>
              </w:rPr>
              <w:t>nu face parte din scopul propus de reglementare prin intermediului proiectului dat.</w:t>
            </w:r>
          </w:p>
          <w:p w14:paraId="3E5E5A22" w14:textId="477DCE5E" w:rsidR="00646866" w:rsidRPr="007A2F85" w:rsidRDefault="00646866" w:rsidP="00DC1971">
            <w:pPr>
              <w:jc w:val="both"/>
              <w:rPr>
                <w:sz w:val="22"/>
                <w:szCs w:val="22"/>
                <w:lang w:val="ro-RO"/>
              </w:rPr>
            </w:pPr>
            <w:r w:rsidRPr="007A2F85">
              <w:rPr>
                <w:sz w:val="22"/>
                <w:szCs w:val="22"/>
                <w:lang w:val="ro-RO"/>
              </w:rPr>
              <w:t xml:space="preserve">Mai mult ca atît, în conformitate cu prevederile art. 8 din Legea nr. 1456/1993 cu privire la activitatea farmaceutică, lista medicamentelor autorizate în Republica Moldova se înscrie în Nomenclatorul de Stat al Medicamentelor. Respectiv, drept reper pentru determinarea absenței analogilor sau a substituenților pe piața farmaceutică autohtonă este Nomenclatorul de Stat al Medicamentelor. </w:t>
            </w:r>
          </w:p>
          <w:p w14:paraId="0B85E25D" w14:textId="2A2A0807" w:rsidR="00734CFD" w:rsidRPr="007A2F85" w:rsidRDefault="00646866" w:rsidP="00E657E4">
            <w:pPr>
              <w:jc w:val="both"/>
              <w:rPr>
                <w:b/>
                <w:bCs/>
                <w:sz w:val="22"/>
                <w:szCs w:val="22"/>
                <w:lang w:val="ro-RO"/>
              </w:rPr>
            </w:pPr>
            <w:r w:rsidRPr="007A2F85">
              <w:rPr>
                <w:sz w:val="22"/>
                <w:szCs w:val="22"/>
                <w:lang w:val="ro-RO"/>
              </w:rPr>
              <w:t>Pe de altă parte, indisponibilitatea unui medicament autorizat în RM pe piața farmaceutică autohtonă poate dura perioade variabile de timp. Cel mai adesea informația privind indisponibilitatea unui medicament autorizat în RM este furnizată de către producătorul și/sau deținătorul certificatului de înregistrare. În acest contextul, în proiectul Legii cu privire la medicamente a fost inclusă norma de obligare a producătorul și/sau deținătorul certificatului de înregistrare de a informa</w:t>
            </w:r>
            <w:r w:rsidR="00E657E4" w:rsidRPr="007A2F85">
              <w:rPr>
                <w:sz w:val="22"/>
                <w:szCs w:val="22"/>
                <w:lang w:val="ro-RO"/>
              </w:rPr>
              <w:t xml:space="preserve"> din timp (cu 12 luni înainte)</w:t>
            </w:r>
            <w:r w:rsidRPr="007A2F85">
              <w:rPr>
                <w:sz w:val="22"/>
                <w:szCs w:val="22"/>
                <w:lang w:val="ro-RO"/>
              </w:rPr>
              <w:t xml:space="preserve"> Agenția Medicamentului și Dispozitivelor Medicale</w:t>
            </w:r>
            <w:r w:rsidR="00E657E4" w:rsidRPr="007A2F85">
              <w:rPr>
                <w:sz w:val="22"/>
                <w:szCs w:val="22"/>
                <w:lang w:val="ro-RO"/>
              </w:rPr>
              <w:t xml:space="preserve"> în privința eventualelor indisponibilități ale medicamentelor autorizate în RM.</w:t>
            </w:r>
          </w:p>
        </w:tc>
      </w:tr>
      <w:tr w:rsidR="00734CFD" w:rsidRPr="007A2F85" w14:paraId="1B27D892" w14:textId="77777777" w:rsidTr="00A56293">
        <w:tc>
          <w:tcPr>
            <w:tcW w:w="583" w:type="dxa"/>
            <w:vMerge/>
          </w:tcPr>
          <w:p w14:paraId="042711B3" w14:textId="77777777" w:rsidR="00734CFD" w:rsidRPr="007A2F85" w:rsidRDefault="00734CFD" w:rsidP="00081972">
            <w:pPr>
              <w:jc w:val="both"/>
              <w:rPr>
                <w:b/>
                <w:sz w:val="22"/>
                <w:szCs w:val="22"/>
                <w:lang w:val="ro-RO"/>
              </w:rPr>
            </w:pPr>
          </w:p>
        </w:tc>
        <w:tc>
          <w:tcPr>
            <w:tcW w:w="2389" w:type="dxa"/>
            <w:vMerge/>
          </w:tcPr>
          <w:p w14:paraId="69DEB4C6" w14:textId="77777777" w:rsidR="00734CFD" w:rsidRPr="007A2F85" w:rsidRDefault="00734CFD" w:rsidP="00081972">
            <w:pPr>
              <w:jc w:val="both"/>
              <w:rPr>
                <w:b/>
                <w:bCs/>
                <w:sz w:val="22"/>
                <w:szCs w:val="22"/>
                <w:lang w:val="ro-RO"/>
              </w:rPr>
            </w:pPr>
          </w:p>
        </w:tc>
        <w:tc>
          <w:tcPr>
            <w:tcW w:w="6118" w:type="dxa"/>
          </w:tcPr>
          <w:p w14:paraId="23DDFEA3" w14:textId="1E4B9981" w:rsidR="00CF4B34" w:rsidRPr="007A2F85" w:rsidRDefault="00CF4B34" w:rsidP="00CF4B34">
            <w:pPr>
              <w:pBdr>
                <w:top w:val="nil"/>
                <w:left w:val="nil"/>
                <w:bottom w:val="nil"/>
                <w:right w:val="nil"/>
                <w:between w:val="nil"/>
              </w:pBdr>
              <w:tabs>
                <w:tab w:val="left" w:pos="851"/>
              </w:tabs>
              <w:jc w:val="both"/>
              <w:rPr>
                <w:sz w:val="22"/>
                <w:szCs w:val="22"/>
                <w:lang w:val="ro-RO"/>
              </w:rPr>
            </w:pPr>
            <w:r w:rsidRPr="007A2F85">
              <w:rPr>
                <w:sz w:val="22"/>
                <w:szCs w:val="22"/>
                <w:lang w:val="ro-RO"/>
              </w:rPr>
              <w:t xml:space="preserve">Pct. 25 din Anexa nr. 1 la Proiect </w:t>
            </w:r>
          </w:p>
          <w:p w14:paraId="74B58B5B" w14:textId="2C9BAED3" w:rsidR="00CF4B34" w:rsidRPr="007A2F85" w:rsidRDefault="00CF4B34" w:rsidP="00CF4B34">
            <w:pPr>
              <w:pBdr>
                <w:top w:val="nil"/>
                <w:left w:val="nil"/>
                <w:bottom w:val="nil"/>
                <w:right w:val="nil"/>
                <w:between w:val="nil"/>
              </w:pBdr>
              <w:tabs>
                <w:tab w:val="left" w:pos="851"/>
              </w:tabs>
              <w:jc w:val="both"/>
              <w:rPr>
                <w:sz w:val="22"/>
                <w:szCs w:val="22"/>
                <w:lang w:val="ro-RO"/>
              </w:rPr>
            </w:pPr>
            <w:r w:rsidRPr="007A2F85">
              <w:rPr>
                <w:sz w:val="22"/>
                <w:szCs w:val="22"/>
                <w:lang w:val="ro-RO"/>
              </w:rPr>
              <w:t>“Certificatul GMP emis de către un stat membru PIC/S sau Certificat GMP extras din baza de date EUDRA GMDP sau în cazul medicamentelor care cad sub incidența controlului de stat preventiv (cu verificare serie-cu-serie): Modulul 3 al dosarului în format DTC/CTD.”</w:t>
            </w:r>
          </w:p>
          <w:p w14:paraId="3009AC3B" w14:textId="75110701" w:rsidR="00CF4B34" w:rsidRPr="007A2F85" w:rsidRDefault="006F0D20" w:rsidP="00CF4B34">
            <w:pPr>
              <w:pBdr>
                <w:top w:val="nil"/>
                <w:left w:val="nil"/>
                <w:bottom w:val="nil"/>
                <w:right w:val="nil"/>
                <w:between w:val="nil"/>
              </w:pBdr>
              <w:tabs>
                <w:tab w:val="left" w:pos="851"/>
              </w:tabs>
              <w:jc w:val="both"/>
              <w:rPr>
                <w:sz w:val="22"/>
                <w:szCs w:val="22"/>
                <w:lang w:val="ro-RO"/>
              </w:rPr>
            </w:pPr>
            <w:r w:rsidRPr="007A2F85">
              <w:rPr>
                <w:sz w:val="22"/>
                <w:szCs w:val="22"/>
                <w:lang w:val="ro-RO"/>
              </w:rPr>
              <w:t xml:space="preserve">Se propune completarea prin specificarea că Modulul 3 al dosarului în format DTC/CTD să fie prezentat doar către AMDM </w:t>
            </w:r>
            <w:bookmarkStart w:id="0" w:name="_Hlk170134619"/>
            <w:r w:rsidRPr="007A2F85">
              <w:rPr>
                <w:sz w:val="22"/>
                <w:szCs w:val="22"/>
                <w:lang w:val="ro-RO"/>
              </w:rPr>
              <w:t>la etapa depunerii cererii pentru eliberarea autorizației de import a medicamentelor neautorizate în RM</w:t>
            </w:r>
            <w:bookmarkEnd w:id="0"/>
            <w:r w:rsidRPr="007A2F85">
              <w:rPr>
                <w:sz w:val="22"/>
                <w:szCs w:val="22"/>
                <w:lang w:val="ro-RO"/>
              </w:rPr>
              <w:t>, luînd în considerare următoarele argumente:</w:t>
            </w:r>
          </w:p>
          <w:p w14:paraId="1FCA0B57" w14:textId="4E276592" w:rsidR="00734CFD" w:rsidRPr="007A2F85" w:rsidRDefault="006F0D20" w:rsidP="0090277E">
            <w:pPr>
              <w:pStyle w:val="CommentText"/>
              <w:rPr>
                <w:sz w:val="22"/>
                <w:szCs w:val="22"/>
                <w:lang w:val="ro-RO"/>
              </w:rPr>
            </w:pPr>
            <w:r w:rsidRPr="007A2F85">
              <w:rPr>
                <w:sz w:val="22"/>
                <w:szCs w:val="22"/>
                <w:lang w:val="ro-RO"/>
              </w:rPr>
              <w:lastRenderedPageBreak/>
              <w:t>“</w:t>
            </w:r>
            <w:r w:rsidR="00CF4B34" w:rsidRPr="007A2F85">
              <w:rPr>
                <w:sz w:val="22"/>
                <w:szCs w:val="22"/>
                <w:lang w:val="ro-RO"/>
              </w:rPr>
              <w:t>Chiar dacă medicamentul care sub incidența controlului de stat preventiv, trebuie să fie prezentat certificatul GMP</w:t>
            </w:r>
            <w:r w:rsidRPr="007A2F85">
              <w:rPr>
                <w:sz w:val="22"/>
                <w:szCs w:val="22"/>
                <w:lang w:val="ro-RO"/>
              </w:rPr>
              <w:t xml:space="preserve"> e</w:t>
            </w:r>
            <w:r w:rsidR="00CF4B34" w:rsidRPr="007A2F85">
              <w:rPr>
                <w:sz w:val="22"/>
                <w:szCs w:val="22"/>
                <w:lang w:val="ro-RO"/>
              </w:rPr>
              <w:t>mis, de exemplu, de autoritatea de reglementare din țara de origine.</w:t>
            </w:r>
            <w:r w:rsidRPr="007A2F85">
              <w:rPr>
                <w:sz w:val="22"/>
                <w:szCs w:val="22"/>
                <w:lang w:val="ro-RO"/>
              </w:rPr>
              <w:t xml:space="preserve"> </w:t>
            </w:r>
            <w:r w:rsidR="00CF4B34" w:rsidRPr="007A2F85">
              <w:rPr>
                <w:sz w:val="22"/>
                <w:szCs w:val="22"/>
                <w:lang w:val="ro-RO"/>
              </w:rPr>
              <w:t>Modulul 3 este constituie informația confidențială care poate fi partajată doar cu autoritatea de reglementare în domeniul farmaceutic, Agenția Medicamentului și Dispozitivelor Medicale, la depunerea cererii pentru eliberarea autorizației de import al medicamentelor neautorizate (Ordinul ministrului sănătății nr. 395/2024).</w:t>
            </w:r>
            <w:r w:rsidRPr="007A2F85">
              <w:rPr>
                <w:sz w:val="22"/>
                <w:szCs w:val="22"/>
                <w:lang w:val="ro-RO"/>
              </w:rPr>
              <w:t xml:space="preserve"> </w:t>
            </w:r>
            <w:r w:rsidR="00CF4B34" w:rsidRPr="007A2F85">
              <w:rPr>
                <w:sz w:val="22"/>
                <w:szCs w:val="22"/>
                <w:lang w:val="ro-RO"/>
              </w:rPr>
              <w:t>La momentul achiziției publice trebuie să fie prezentat doar certificatul GMP luând în considerare, adițional, că autoritatea contractantă poate să nu aibă competențe pentru a evalua Modulul 3 al dosarului în format DTC/CTD.</w:t>
            </w:r>
            <w:r w:rsidRPr="007A2F85">
              <w:rPr>
                <w:sz w:val="22"/>
                <w:szCs w:val="22"/>
                <w:lang w:val="ro-RO"/>
              </w:rPr>
              <w:t>”</w:t>
            </w:r>
          </w:p>
        </w:tc>
        <w:tc>
          <w:tcPr>
            <w:tcW w:w="6645" w:type="dxa"/>
          </w:tcPr>
          <w:p w14:paraId="15E7CB73" w14:textId="04B06761" w:rsidR="001A309A" w:rsidRPr="007A2F85" w:rsidRDefault="001A309A" w:rsidP="00F009D7">
            <w:pPr>
              <w:jc w:val="center"/>
              <w:rPr>
                <w:b/>
                <w:bCs/>
                <w:sz w:val="22"/>
                <w:szCs w:val="22"/>
                <w:lang w:val="ro-RO"/>
              </w:rPr>
            </w:pPr>
            <w:r w:rsidRPr="007A2F85">
              <w:rPr>
                <w:b/>
                <w:bCs/>
                <w:sz w:val="22"/>
                <w:szCs w:val="22"/>
                <w:lang w:val="ro-RO"/>
              </w:rPr>
              <w:lastRenderedPageBreak/>
              <w:t>Se acceptă</w:t>
            </w:r>
          </w:p>
          <w:p w14:paraId="03DF0184" w14:textId="64109644" w:rsidR="008B68E0" w:rsidRPr="007A2F85" w:rsidRDefault="008B68E0" w:rsidP="008B68E0">
            <w:pPr>
              <w:pBdr>
                <w:top w:val="nil"/>
                <w:left w:val="nil"/>
                <w:bottom w:val="nil"/>
                <w:right w:val="nil"/>
                <w:between w:val="nil"/>
              </w:pBdr>
              <w:tabs>
                <w:tab w:val="left" w:pos="851"/>
              </w:tabs>
              <w:jc w:val="both"/>
              <w:rPr>
                <w:sz w:val="22"/>
                <w:szCs w:val="22"/>
                <w:lang w:val="ro-RO"/>
              </w:rPr>
            </w:pPr>
            <w:r w:rsidRPr="007A2F85">
              <w:rPr>
                <w:sz w:val="22"/>
                <w:szCs w:val="22"/>
                <w:lang w:val="ro-RO"/>
              </w:rPr>
              <w:t>P</w:t>
            </w:r>
            <w:r w:rsidRPr="002B140F">
              <w:rPr>
                <w:sz w:val="22"/>
                <w:szCs w:val="22"/>
                <w:lang w:val="ro-RO"/>
              </w:rPr>
              <w:t>ct. 25 din Anexa nr. 1 la Proiect redactat:</w:t>
            </w:r>
            <w:r w:rsidRPr="002B140F">
              <w:rPr>
                <w:sz w:val="22"/>
                <w:szCs w:val="22"/>
                <w:lang w:val="ro-RO"/>
              </w:rPr>
              <w:br/>
              <w:t xml:space="preserve">„ ….. </w:t>
            </w:r>
            <w:r w:rsidRPr="002B140F">
              <w:rPr>
                <w:i/>
                <w:sz w:val="22"/>
                <w:szCs w:val="22"/>
                <w:lang w:val="ro-RO"/>
              </w:rPr>
              <w:t>sau în cazul medicamentelor care cad sub incidența controlului de stat preventiv (cu verificare serie-cu-serie): Modulul 3 al dosarului în format DTC/CTD, care urmează a fi prezentat Agenției Medicamentului și Dispozitivelor Medicale la etapa depunerii cererii pentru eliberarea autorizației de import a medicamentelor neautorizate în Republica Moldova”.</w:t>
            </w:r>
          </w:p>
          <w:p w14:paraId="266180DF" w14:textId="31809327" w:rsidR="008E3D08" w:rsidRPr="007A2F85" w:rsidRDefault="008E3D08" w:rsidP="001A309A">
            <w:pPr>
              <w:jc w:val="both"/>
              <w:rPr>
                <w:bCs/>
                <w:sz w:val="22"/>
                <w:szCs w:val="22"/>
                <w:lang w:val="ro-RO"/>
              </w:rPr>
            </w:pPr>
          </w:p>
          <w:p w14:paraId="2521C24D" w14:textId="77777777" w:rsidR="00734CFD" w:rsidRPr="007A2F85" w:rsidRDefault="00734CFD" w:rsidP="008E3D08">
            <w:pPr>
              <w:jc w:val="both"/>
              <w:rPr>
                <w:b/>
                <w:bCs/>
                <w:sz w:val="22"/>
                <w:szCs w:val="22"/>
                <w:lang w:val="ro-RO"/>
              </w:rPr>
            </w:pPr>
          </w:p>
        </w:tc>
      </w:tr>
      <w:tr w:rsidR="00734CFD" w:rsidRPr="007A2F85" w14:paraId="326A858C" w14:textId="77777777" w:rsidTr="00A56293">
        <w:tc>
          <w:tcPr>
            <w:tcW w:w="583" w:type="dxa"/>
            <w:vMerge/>
          </w:tcPr>
          <w:p w14:paraId="3D38643E" w14:textId="77777777" w:rsidR="00734CFD" w:rsidRPr="007A2F85" w:rsidRDefault="00734CFD" w:rsidP="00081972">
            <w:pPr>
              <w:jc w:val="both"/>
              <w:rPr>
                <w:b/>
                <w:sz w:val="22"/>
                <w:szCs w:val="22"/>
                <w:lang w:val="ro-RO"/>
              </w:rPr>
            </w:pPr>
          </w:p>
        </w:tc>
        <w:tc>
          <w:tcPr>
            <w:tcW w:w="2389" w:type="dxa"/>
            <w:vMerge/>
          </w:tcPr>
          <w:p w14:paraId="376A8148" w14:textId="77777777" w:rsidR="00734CFD" w:rsidRPr="007A2F85" w:rsidRDefault="00734CFD" w:rsidP="00081972">
            <w:pPr>
              <w:jc w:val="both"/>
              <w:rPr>
                <w:b/>
                <w:bCs/>
                <w:sz w:val="22"/>
                <w:szCs w:val="22"/>
                <w:lang w:val="ro-RO"/>
              </w:rPr>
            </w:pPr>
          </w:p>
        </w:tc>
        <w:tc>
          <w:tcPr>
            <w:tcW w:w="6118" w:type="dxa"/>
          </w:tcPr>
          <w:p w14:paraId="468DA9EB" w14:textId="63084B30" w:rsidR="006F0D20" w:rsidRPr="007A2F85" w:rsidRDefault="006F0D20" w:rsidP="006F0D20">
            <w:pPr>
              <w:pStyle w:val="CommentText"/>
              <w:rPr>
                <w:sz w:val="22"/>
                <w:szCs w:val="22"/>
                <w:lang w:val="ro-RO"/>
              </w:rPr>
            </w:pPr>
            <w:r w:rsidRPr="007A2F85">
              <w:rPr>
                <w:sz w:val="22"/>
                <w:szCs w:val="22"/>
                <w:lang w:val="ro-RO"/>
              </w:rPr>
              <w:t xml:space="preserve"> Pct. 27 din Anexa nr. 1 la Proiect</w:t>
            </w:r>
          </w:p>
          <w:p w14:paraId="5BDC42CF" w14:textId="09EF3BB1" w:rsidR="006F0D20" w:rsidRPr="007A2F85" w:rsidRDefault="006F0D20" w:rsidP="006F0D20">
            <w:pPr>
              <w:pBdr>
                <w:top w:val="nil"/>
                <w:left w:val="nil"/>
                <w:bottom w:val="nil"/>
                <w:right w:val="nil"/>
                <w:between w:val="nil"/>
              </w:pBdr>
              <w:tabs>
                <w:tab w:val="left" w:pos="426"/>
                <w:tab w:val="left" w:pos="540"/>
                <w:tab w:val="left" w:pos="851"/>
                <w:tab w:val="left" w:pos="1134"/>
              </w:tabs>
              <w:jc w:val="both"/>
              <w:rPr>
                <w:sz w:val="22"/>
                <w:szCs w:val="22"/>
                <w:highlight w:val="white"/>
                <w:lang w:val="ro-RO"/>
              </w:rPr>
            </w:pPr>
            <w:r w:rsidRPr="007A2F85">
              <w:rPr>
                <w:sz w:val="22"/>
                <w:szCs w:val="22"/>
                <w:highlight w:val="white"/>
                <w:lang w:val="ro-RO"/>
              </w:rPr>
              <w:t>“În cadrul procedurilor de achiziții publice de dispozitive medicale, se admit doar dispozitive medicale înregistrate în Republica Moldova (incluse în Registrul de Stat al Dispozitivelor Medicale).”</w:t>
            </w:r>
          </w:p>
          <w:p w14:paraId="0BEE6A12" w14:textId="37E32672" w:rsidR="00734CFD" w:rsidRPr="007A2F85" w:rsidRDefault="006F0D20" w:rsidP="006F0D20">
            <w:pPr>
              <w:pStyle w:val="CommentText"/>
              <w:rPr>
                <w:sz w:val="22"/>
                <w:szCs w:val="22"/>
                <w:lang w:val="ro-RO"/>
              </w:rPr>
            </w:pPr>
            <w:r w:rsidRPr="007A2F85">
              <w:rPr>
                <w:sz w:val="22"/>
                <w:szCs w:val="22"/>
                <w:lang w:val="ro-RO"/>
              </w:rPr>
              <w:t>Se propune de completat în vederea precizării la ce etapă dispozitivele medicale trebuie să aibă statut de “înregistrat în Republica Moldova” – la etapa de depunere a ofertelor, deschidere a ofertelor sau la etapa de atribuire a contractelor de achiziții publice</w:t>
            </w:r>
          </w:p>
        </w:tc>
        <w:tc>
          <w:tcPr>
            <w:tcW w:w="6645" w:type="dxa"/>
          </w:tcPr>
          <w:p w14:paraId="4620D4CD" w14:textId="601D171D" w:rsidR="001A309A" w:rsidRPr="007A2F85" w:rsidRDefault="001A309A" w:rsidP="002B140F">
            <w:pPr>
              <w:jc w:val="center"/>
              <w:rPr>
                <w:b/>
                <w:bCs/>
                <w:sz w:val="22"/>
                <w:szCs w:val="22"/>
                <w:lang w:val="ro-RO"/>
              </w:rPr>
            </w:pPr>
            <w:r w:rsidRPr="007A2F85">
              <w:rPr>
                <w:b/>
                <w:bCs/>
                <w:sz w:val="22"/>
                <w:szCs w:val="22"/>
                <w:lang w:val="ro-RO"/>
              </w:rPr>
              <w:t>Se acceptă</w:t>
            </w:r>
          </w:p>
          <w:p w14:paraId="5467EFE2" w14:textId="7583097C" w:rsidR="00734CFD" w:rsidRPr="007A2F85" w:rsidRDefault="006B143B" w:rsidP="003F7A78">
            <w:pPr>
              <w:jc w:val="both"/>
              <w:rPr>
                <w:b/>
                <w:bCs/>
                <w:sz w:val="22"/>
                <w:szCs w:val="22"/>
                <w:lang w:val="ro-RO"/>
              </w:rPr>
            </w:pPr>
            <w:r w:rsidRPr="007A2F85">
              <w:rPr>
                <w:color w:val="333333"/>
                <w:sz w:val="22"/>
                <w:szCs w:val="22"/>
                <w:shd w:val="clear" w:color="auto" w:fill="FFFFFF"/>
                <w:lang w:val="ro-RO"/>
              </w:rPr>
              <w:t xml:space="preserve">Pct. 27 din Anexa nr. 1 la proiect se va completa cu textul: </w:t>
            </w:r>
            <w:bookmarkStart w:id="1" w:name="_Hlk170131617"/>
            <w:r w:rsidRPr="007A2F85">
              <w:rPr>
                <w:i/>
                <w:color w:val="333333"/>
                <w:sz w:val="22"/>
                <w:szCs w:val="22"/>
                <w:shd w:val="clear" w:color="auto" w:fill="FFFFFF"/>
                <w:lang w:val="ro-RO"/>
              </w:rPr>
              <w:t xml:space="preserve">“la momentul </w:t>
            </w:r>
            <w:r w:rsidR="009022FB" w:rsidRPr="007A2F85">
              <w:rPr>
                <w:i/>
                <w:color w:val="333333"/>
                <w:sz w:val="22"/>
                <w:szCs w:val="22"/>
                <w:shd w:val="clear" w:color="auto" w:fill="FFFFFF"/>
                <w:lang w:val="ro-RO"/>
              </w:rPr>
              <w:t>deschiderii ofertelor</w:t>
            </w:r>
            <w:r w:rsidRPr="007A2F85">
              <w:rPr>
                <w:i/>
                <w:color w:val="333333"/>
                <w:sz w:val="22"/>
                <w:szCs w:val="22"/>
                <w:shd w:val="clear" w:color="auto" w:fill="FFFFFF"/>
                <w:lang w:val="ro-RO"/>
              </w:rPr>
              <w:t>”</w:t>
            </w:r>
            <w:r w:rsidR="003F7A78" w:rsidRPr="007A2F85">
              <w:rPr>
                <w:color w:val="333333"/>
                <w:sz w:val="22"/>
                <w:szCs w:val="22"/>
                <w:shd w:val="clear" w:color="auto" w:fill="FFFFFF"/>
                <w:lang w:val="ro-RO"/>
              </w:rPr>
              <w:t xml:space="preserve"> </w:t>
            </w:r>
            <w:bookmarkEnd w:id="1"/>
            <w:r w:rsidR="003F7A78" w:rsidRPr="007A2F85">
              <w:rPr>
                <w:color w:val="333333"/>
                <w:sz w:val="22"/>
                <w:szCs w:val="22"/>
                <w:shd w:val="clear" w:color="auto" w:fill="FFFFFF"/>
                <w:lang w:val="ro-RO"/>
              </w:rPr>
              <w:t>pentru a oferi o claritate pentru eventualii ofertanți în cadrul procedurilor de achiziții publice de dispozitive medicale, luînd în considerare inclusiv recomandările Curții de Conturi aprobate conform Hotărârii C</w:t>
            </w:r>
            <w:r w:rsidR="0042078D" w:rsidRPr="007A2F85">
              <w:rPr>
                <w:color w:val="333333"/>
                <w:sz w:val="22"/>
                <w:szCs w:val="22"/>
                <w:shd w:val="clear" w:color="auto" w:fill="FFFFFF"/>
                <w:lang w:val="ro-RO"/>
              </w:rPr>
              <w:t>urții de Conturi</w:t>
            </w:r>
            <w:r w:rsidR="003F7A78" w:rsidRPr="007A2F85">
              <w:rPr>
                <w:color w:val="333333"/>
                <w:sz w:val="22"/>
                <w:szCs w:val="22"/>
                <w:shd w:val="clear" w:color="auto" w:fill="FFFFFF"/>
                <w:lang w:val="ro-RO"/>
              </w:rPr>
              <w:t xml:space="preserve"> nr. 1 din 17.02.2023 </w:t>
            </w:r>
            <w:r w:rsidR="003F7A78" w:rsidRPr="007A2F85">
              <w:rPr>
                <w:bCs/>
                <w:i/>
                <w:sz w:val="22"/>
                <w:szCs w:val="22"/>
                <w:lang w:val="ro-RO" w:eastAsia="ru-RU"/>
              </w:rPr>
              <w:t>cu privire la auditul conformității asupra introducerii pe piață și gestionării medicamentelor și dispozitivelor medicale în Republica Moldova</w:t>
            </w:r>
          </w:p>
        </w:tc>
      </w:tr>
      <w:tr w:rsidR="00734CFD" w:rsidRPr="007A2F85" w14:paraId="60B0E041" w14:textId="77777777" w:rsidTr="00A56293">
        <w:tc>
          <w:tcPr>
            <w:tcW w:w="583" w:type="dxa"/>
            <w:vMerge/>
          </w:tcPr>
          <w:p w14:paraId="1E7D18ED" w14:textId="77777777" w:rsidR="00734CFD" w:rsidRPr="007A2F85" w:rsidRDefault="00734CFD" w:rsidP="00081972">
            <w:pPr>
              <w:jc w:val="both"/>
              <w:rPr>
                <w:b/>
                <w:sz w:val="22"/>
                <w:szCs w:val="22"/>
                <w:lang w:val="ro-RO"/>
              </w:rPr>
            </w:pPr>
          </w:p>
        </w:tc>
        <w:tc>
          <w:tcPr>
            <w:tcW w:w="2389" w:type="dxa"/>
            <w:vMerge/>
          </w:tcPr>
          <w:p w14:paraId="4031EF20" w14:textId="77777777" w:rsidR="00734CFD" w:rsidRPr="007A2F85" w:rsidRDefault="00734CFD" w:rsidP="00081972">
            <w:pPr>
              <w:jc w:val="both"/>
              <w:rPr>
                <w:b/>
                <w:bCs/>
                <w:sz w:val="22"/>
                <w:szCs w:val="22"/>
                <w:lang w:val="ro-RO"/>
              </w:rPr>
            </w:pPr>
          </w:p>
        </w:tc>
        <w:tc>
          <w:tcPr>
            <w:tcW w:w="6118" w:type="dxa"/>
          </w:tcPr>
          <w:p w14:paraId="5C95D21B" w14:textId="1CD7B8D6" w:rsidR="00734CFD" w:rsidRPr="007A2F85" w:rsidRDefault="006F0D20" w:rsidP="00081972">
            <w:pPr>
              <w:autoSpaceDE w:val="0"/>
              <w:autoSpaceDN w:val="0"/>
              <w:adjustRightInd w:val="0"/>
              <w:jc w:val="both"/>
              <w:rPr>
                <w:sz w:val="22"/>
                <w:szCs w:val="22"/>
                <w:lang w:val="ro-RO"/>
              </w:rPr>
            </w:pPr>
            <w:r w:rsidRPr="007A2F85">
              <w:rPr>
                <w:sz w:val="22"/>
                <w:szCs w:val="22"/>
                <w:lang w:val="ro-RO"/>
              </w:rPr>
              <w:t>Pct. 28 din Anexa nr. 1 la Proiect, se propune combinarea prevederilor din lit. a) cu cele din lit. b), luînd în considerare că prevederile din lit. b) completează prevederea din lit. a)</w:t>
            </w:r>
          </w:p>
          <w:p w14:paraId="56AF6CD9" w14:textId="03011BD8" w:rsidR="006F0D20" w:rsidRPr="007A2F85" w:rsidRDefault="006F0D20" w:rsidP="00081972">
            <w:pPr>
              <w:autoSpaceDE w:val="0"/>
              <w:autoSpaceDN w:val="0"/>
              <w:adjustRightInd w:val="0"/>
              <w:jc w:val="both"/>
              <w:rPr>
                <w:sz w:val="22"/>
                <w:szCs w:val="22"/>
                <w:lang w:val="ro-RO"/>
              </w:rPr>
            </w:pPr>
          </w:p>
        </w:tc>
        <w:tc>
          <w:tcPr>
            <w:tcW w:w="6645" w:type="dxa"/>
          </w:tcPr>
          <w:p w14:paraId="6C52AAC4" w14:textId="1A1935FA" w:rsidR="00B732D3" w:rsidRPr="007A2F85" w:rsidRDefault="00B732D3" w:rsidP="002B436E">
            <w:pPr>
              <w:jc w:val="center"/>
              <w:rPr>
                <w:b/>
                <w:bCs/>
                <w:sz w:val="22"/>
                <w:szCs w:val="22"/>
                <w:lang w:val="ro-RO"/>
              </w:rPr>
            </w:pPr>
            <w:r w:rsidRPr="007A2F85">
              <w:rPr>
                <w:b/>
                <w:bCs/>
                <w:sz w:val="22"/>
                <w:szCs w:val="22"/>
                <w:lang w:val="ro-RO"/>
              </w:rPr>
              <w:t>Se accept</w:t>
            </w:r>
            <w:r w:rsidR="009022FB" w:rsidRPr="007A2F85">
              <w:rPr>
                <w:b/>
                <w:bCs/>
                <w:sz w:val="22"/>
                <w:szCs w:val="22"/>
                <w:lang w:val="ro-RO"/>
              </w:rPr>
              <w:t>ă</w:t>
            </w:r>
          </w:p>
          <w:p w14:paraId="543875C9" w14:textId="3F736226" w:rsidR="009022FB" w:rsidRPr="007A2F85" w:rsidRDefault="009022FB" w:rsidP="00B732D3">
            <w:pPr>
              <w:jc w:val="both"/>
              <w:rPr>
                <w:bCs/>
                <w:sz w:val="22"/>
                <w:szCs w:val="22"/>
                <w:lang w:val="ro-RO"/>
              </w:rPr>
            </w:pPr>
            <w:r w:rsidRPr="007A2F85">
              <w:rPr>
                <w:bCs/>
                <w:sz w:val="22"/>
                <w:szCs w:val="22"/>
                <w:lang w:val="ro-RO"/>
              </w:rPr>
              <w:t>Prevederile din Anexa nr. 1, pct. 28, lit. a) și b) vor fi comasate, astfel încît norma din lit. b) va fi drept continuare a normei din lit. a)</w:t>
            </w:r>
          </w:p>
          <w:p w14:paraId="22EFB2F3" w14:textId="2F97C44E" w:rsidR="00734CFD" w:rsidRPr="007A2F85" w:rsidRDefault="00734CFD" w:rsidP="00081972">
            <w:pPr>
              <w:jc w:val="both"/>
              <w:rPr>
                <w:b/>
                <w:bCs/>
                <w:sz w:val="22"/>
                <w:szCs w:val="22"/>
                <w:lang w:val="ro-RO"/>
              </w:rPr>
            </w:pPr>
          </w:p>
        </w:tc>
      </w:tr>
      <w:tr w:rsidR="00734CFD" w:rsidRPr="007A2F85" w14:paraId="618A0422" w14:textId="77777777" w:rsidTr="00A56293">
        <w:tc>
          <w:tcPr>
            <w:tcW w:w="583" w:type="dxa"/>
            <w:vMerge/>
          </w:tcPr>
          <w:p w14:paraId="621C8F03" w14:textId="77777777" w:rsidR="00734CFD" w:rsidRPr="007A2F85" w:rsidRDefault="00734CFD" w:rsidP="00081972">
            <w:pPr>
              <w:jc w:val="both"/>
              <w:rPr>
                <w:b/>
                <w:sz w:val="22"/>
                <w:szCs w:val="22"/>
                <w:lang w:val="ro-RO"/>
              </w:rPr>
            </w:pPr>
          </w:p>
        </w:tc>
        <w:tc>
          <w:tcPr>
            <w:tcW w:w="2389" w:type="dxa"/>
            <w:vMerge/>
          </w:tcPr>
          <w:p w14:paraId="7CA74937" w14:textId="77777777" w:rsidR="00734CFD" w:rsidRPr="007A2F85" w:rsidRDefault="00734CFD" w:rsidP="00081972">
            <w:pPr>
              <w:jc w:val="both"/>
              <w:rPr>
                <w:b/>
                <w:bCs/>
                <w:sz w:val="22"/>
                <w:szCs w:val="22"/>
                <w:lang w:val="ro-RO"/>
              </w:rPr>
            </w:pPr>
          </w:p>
        </w:tc>
        <w:tc>
          <w:tcPr>
            <w:tcW w:w="6118" w:type="dxa"/>
          </w:tcPr>
          <w:p w14:paraId="02E142FB" w14:textId="79022B1D" w:rsidR="002A00C9" w:rsidRPr="007A2F85" w:rsidRDefault="006F0D20" w:rsidP="00081972">
            <w:pPr>
              <w:autoSpaceDE w:val="0"/>
              <w:autoSpaceDN w:val="0"/>
              <w:adjustRightInd w:val="0"/>
              <w:jc w:val="both"/>
              <w:rPr>
                <w:sz w:val="22"/>
                <w:szCs w:val="22"/>
                <w:lang w:val="ro-RO"/>
              </w:rPr>
            </w:pPr>
            <w:r w:rsidRPr="007A2F85">
              <w:rPr>
                <w:sz w:val="22"/>
                <w:szCs w:val="22"/>
                <w:lang w:val="ro-RO"/>
              </w:rPr>
              <w:t>Anexa nr. 2</w:t>
            </w:r>
            <w:r w:rsidR="002A00C9" w:rsidRPr="007A2F85">
              <w:rPr>
                <w:sz w:val="22"/>
                <w:szCs w:val="22"/>
                <w:lang w:val="ro-RO"/>
              </w:rPr>
              <w:t>, pct. 12</w:t>
            </w:r>
          </w:p>
          <w:p w14:paraId="68237AC1" w14:textId="77777777" w:rsidR="00734CFD" w:rsidRPr="007A2F85" w:rsidRDefault="002A00C9" w:rsidP="00081972">
            <w:pPr>
              <w:autoSpaceDE w:val="0"/>
              <w:autoSpaceDN w:val="0"/>
              <w:adjustRightInd w:val="0"/>
              <w:jc w:val="both"/>
              <w:rPr>
                <w:sz w:val="22"/>
                <w:szCs w:val="22"/>
                <w:lang w:val="ro-RO"/>
              </w:rPr>
            </w:pPr>
            <w:r w:rsidRPr="007A2F85">
              <w:rPr>
                <w:sz w:val="22"/>
                <w:szCs w:val="22"/>
                <w:lang w:val="ro-RO"/>
              </w:rPr>
              <w:t>“În cadrul procedurilor de achiziții de vaccinuri, Grupul de lcuru poate solicita CAPCS aplicarea cerinței privind prezentarea Certificatului GMP emis de către un stat membru al PIC/S sau Certificatului GMP extras din baza de date EUDRA GMDP.”</w:t>
            </w:r>
          </w:p>
          <w:p w14:paraId="6A521E63" w14:textId="77777777" w:rsidR="002A00C9" w:rsidRPr="007A2F85" w:rsidRDefault="002A00C9" w:rsidP="002A00C9">
            <w:pPr>
              <w:autoSpaceDE w:val="0"/>
              <w:autoSpaceDN w:val="0"/>
              <w:adjustRightInd w:val="0"/>
              <w:jc w:val="both"/>
              <w:rPr>
                <w:sz w:val="22"/>
                <w:szCs w:val="22"/>
                <w:lang w:val="ro-RO"/>
              </w:rPr>
            </w:pPr>
            <w:r w:rsidRPr="007A2F85">
              <w:rPr>
                <w:sz w:val="22"/>
                <w:szCs w:val="22"/>
                <w:lang w:val="ro-RO"/>
              </w:rPr>
              <w:t>Se propune completarea cu mențiunea aplicabilității cerinței date doar în cazul medicamentelor neautorizate în Republica Moldova, fiind expuse următoarele argumente:</w:t>
            </w:r>
          </w:p>
          <w:p w14:paraId="1118205E" w14:textId="5C0D5643" w:rsidR="002A00C9" w:rsidRPr="007A2F85" w:rsidRDefault="002A00C9" w:rsidP="002A00C9">
            <w:pPr>
              <w:pStyle w:val="CommentText"/>
              <w:rPr>
                <w:sz w:val="22"/>
                <w:szCs w:val="22"/>
                <w:lang w:val="ro-RO"/>
              </w:rPr>
            </w:pPr>
            <w:r w:rsidRPr="007A2F85">
              <w:rPr>
                <w:rStyle w:val="CommentReference"/>
                <w:sz w:val="22"/>
                <w:szCs w:val="22"/>
                <w:lang w:val="ro-RO"/>
              </w:rPr>
              <w:t>“</w:t>
            </w:r>
            <w:r w:rsidRPr="007A2F85">
              <w:rPr>
                <w:sz w:val="22"/>
                <w:szCs w:val="22"/>
                <w:lang w:val="ro-RO"/>
              </w:rPr>
              <w:t>Această cerință trebuie să fie aplicabilă doar în cazul procurării medicamentelor neautorizate. Medicamentele autorizate deja au fost supuse expertizei, omologării și autorizării de Agenția Medicamentului și Dispozitivelor Medicale.”</w:t>
            </w:r>
          </w:p>
          <w:p w14:paraId="38B0CF19" w14:textId="40A72AD8" w:rsidR="002A00C9" w:rsidRPr="007A2F85" w:rsidRDefault="002A00C9" w:rsidP="00081972">
            <w:pPr>
              <w:autoSpaceDE w:val="0"/>
              <w:autoSpaceDN w:val="0"/>
              <w:adjustRightInd w:val="0"/>
              <w:jc w:val="both"/>
              <w:rPr>
                <w:sz w:val="22"/>
                <w:szCs w:val="22"/>
                <w:lang w:val="ro-RO"/>
              </w:rPr>
            </w:pPr>
          </w:p>
        </w:tc>
        <w:tc>
          <w:tcPr>
            <w:tcW w:w="6645" w:type="dxa"/>
          </w:tcPr>
          <w:p w14:paraId="7DE2A151" w14:textId="77777777" w:rsidR="002B436E" w:rsidRPr="007A2F85" w:rsidRDefault="002B436E" w:rsidP="002B436E">
            <w:pPr>
              <w:jc w:val="center"/>
              <w:rPr>
                <w:b/>
                <w:bCs/>
                <w:sz w:val="22"/>
                <w:szCs w:val="22"/>
                <w:lang w:val="ro-RO"/>
              </w:rPr>
            </w:pPr>
            <w:r>
              <w:rPr>
                <w:b/>
                <w:bCs/>
                <w:sz w:val="22"/>
                <w:szCs w:val="22"/>
                <w:lang w:val="ro-RO"/>
              </w:rPr>
              <w:t>Nu se acceptă</w:t>
            </w:r>
          </w:p>
          <w:p w14:paraId="3288745A" w14:textId="23AF5997" w:rsidR="005115F3" w:rsidRPr="007A2F85" w:rsidRDefault="005115F3" w:rsidP="005115F3">
            <w:pPr>
              <w:jc w:val="both"/>
              <w:rPr>
                <w:bCs/>
                <w:sz w:val="22"/>
                <w:szCs w:val="22"/>
                <w:lang w:val="ro-RO"/>
              </w:rPr>
            </w:pPr>
            <w:r w:rsidRPr="007A2F85">
              <w:rPr>
                <w:bCs/>
                <w:sz w:val="22"/>
                <w:szCs w:val="22"/>
                <w:lang w:val="ro-RO"/>
              </w:rPr>
              <w:t xml:space="preserve">Ministerul Sănătății </w:t>
            </w:r>
            <w:r w:rsidR="0098129D">
              <w:rPr>
                <w:bCs/>
                <w:sz w:val="22"/>
                <w:szCs w:val="22"/>
                <w:lang w:val="ro-RO"/>
              </w:rPr>
              <w:t xml:space="preserve">susține, că </w:t>
            </w:r>
            <w:r w:rsidRPr="007A2F85">
              <w:rPr>
                <w:bCs/>
                <w:sz w:val="22"/>
                <w:szCs w:val="22"/>
                <w:lang w:val="ro-RO"/>
              </w:rPr>
              <w:t>cerințele suplimentare</w:t>
            </w:r>
            <w:r w:rsidR="0098129D">
              <w:rPr>
                <w:bCs/>
                <w:sz w:val="22"/>
                <w:szCs w:val="22"/>
                <w:lang w:val="ro-RO"/>
              </w:rPr>
              <w:t xml:space="preserve"> de calitate</w:t>
            </w:r>
            <w:r w:rsidRPr="007A2F85">
              <w:rPr>
                <w:bCs/>
                <w:sz w:val="22"/>
                <w:szCs w:val="22"/>
                <w:lang w:val="ro-RO"/>
              </w:rPr>
              <w:t xml:space="preserve"> pentru vaccinuri și medicamente antibacteriene trebuie aplicate atât medicamentelor autorizate, cât și celor neautorizate.</w:t>
            </w:r>
          </w:p>
          <w:p w14:paraId="37E47298" w14:textId="77777777" w:rsidR="005115F3" w:rsidRPr="007A2F85" w:rsidRDefault="005115F3" w:rsidP="005115F3">
            <w:pPr>
              <w:jc w:val="both"/>
              <w:rPr>
                <w:bCs/>
                <w:sz w:val="22"/>
                <w:szCs w:val="22"/>
                <w:lang w:val="ro-RO"/>
              </w:rPr>
            </w:pPr>
            <w:r w:rsidRPr="007A2F85">
              <w:rPr>
                <w:bCs/>
                <w:sz w:val="22"/>
                <w:szCs w:val="22"/>
                <w:lang w:val="ro-RO"/>
              </w:rPr>
              <w:t>Scopul principal este de a asigura cea mai înaltă calitate posibilă pentru toate medicamentele utilizate în sistemul de sănătate. Aceasta include respectarea standardelor internaționale</w:t>
            </w:r>
            <w:r>
              <w:rPr>
                <w:bCs/>
                <w:sz w:val="22"/>
                <w:szCs w:val="22"/>
                <w:lang w:val="ro-RO"/>
              </w:rPr>
              <w:t>/europene</w:t>
            </w:r>
            <w:r w:rsidRPr="007A2F85">
              <w:rPr>
                <w:bCs/>
                <w:sz w:val="22"/>
                <w:szCs w:val="22"/>
                <w:lang w:val="ro-RO"/>
              </w:rPr>
              <w:t xml:space="preserve"> de bune practici de fabricație (GMP).</w:t>
            </w:r>
          </w:p>
          <w:p w14:paraId="520CF926" w14:textId="28E115DE" w:rsidR="005115F3" w:rsidRPr="007A2F85" w:rsidRDefault="005115F3" w:rsidP="005115F3">
            <w:pPr>
              <w:jc w:val="both"/>
              <w:rPr>
                <w:bCs/>
                <w:sz w:val="22"/>
                <w:szCs w:val="22"/>
                <w:lang w:val="ro-RO"/>
              </w:rPr>
            </w:pPr>
            <w:r w:rsidRPr="007A2F85">
              <w:rPr>
                <w:bCs/>
                <w:sz w:val="22"/>
                <w:szCs w:val="22"/>
                <w:lang w:val="ro-RO"/>
              </w:rPr>
              <w:t>Aplicarea uniformă a cerinței GMP</w:t>
            </w:r>
            <w:r w:rsidR="00993A55">
              <w:rPr>
                <w:bCs/>
                <w:sz w:val="22"/>
                <w:szCs w:val="22"/>
                <w:lang w:val="ro-RO"/>
              </w:rPr>
              <w:t xml:space="preserve"> </w:t>
            </w:r>
            <w:r w:rsidR="00993A55" w:rsidRPr="00410D78">
              <w:rPr>
                <w:sz w:val="22"/>
              </w:rPr>
              <w:t>emis de către un stat membru al PIC/S sau extras din baza de date EUDRA GMDP</w:t>
            </w:r>
            <w:r w:rsidRPr="007A2F85">
              <w:rPr>
                <w:bCs/>
                <w:sz w:val="22"/>
                <w:szCs w:val="22"/>
                <w:lang w:val="ro-RO"/>
              </w:rPr>
              <w:t xml:space="preserve"> pentru toate medicamentele (autorizate și neautorizate) garantează un nivel consistent de calitate, siguranță și eficacitate, contribuind la încrederea generală în medicamentele finațate din mijloace financiare publice </w:t>
            </w:r>
            <w:r w:rsidRPr="007A2F85">
              <w:rPr>
                <w:bCs/>
                <w:sz w:val="22"/>
                <w:szCs w:val="22"/>
                <w:lang w:val="ro-RO"/>
              </w:rPr>
              <w:lastRenderedPageBreak/>
              <w:t>achiziționate.</w:t>
            </w:r>
          </w:p>
          <w:p w14:paraId="7205BF55" w14:textId="56BF0F07" w:rsidR="00E43B1E" w:rsidRPr="007A2F85" w:rsidRDefault="005115F3" w:rsidP="005115F3">
            <w:pPr>
              <w:tabs>
                <w:tab w:val="left" w:pos="1134"/>
              </w:tabs>
              <w:jc w:val="both"/>
              <w:rPr>
                <w:i/>
                <w:sz w:val="22"/>
                <w:szCs w:val="22"/>
                <w:lang w:val="ro-RO"/>
              </w:rPr>
            </w:pPr>
            <w:r w:rsidRPr="007A2F85">
              <w:rPr>
                <w:bCs/>
                <w:sz w:val="22"/>
                <w:szCs w:val="22"/>
                <w:lang w:val="ro-RO"/>
              </w:rPr>
              <w:t>Prin impunerea standardelor respective se reduce riscul de reacții adverse și complicații, asigurând astfel protecția maximă a paci</w:t>
            </w:r>
            <w:r>
              <w:rPr>
                <w:bCs/>
                <w:sz w:val="22"/>
                <w:szCs w:val="22"/>
                <w:lang w:val="ro-RO"/>
              </w:rPr>
              <w:t>enților, în special a copiilor.</w:t>
            </w:r>
          </w:p>
        </w:tc>
      </w:tr>
      <w:tr w:rsidR="009022FB" w:rsidRPr="007A2F85" w14:paraId="23ABE36E" w14:textId="77777777" w:rsidTr="00A56293">
        <w:tc>
          <w:tcPr>
            <w:tcW w:w="583" w:type="dxa"/>
            <w:vMerge/>
          </w:tcPr>
          <w:p w14:paraId="01359E4C" w14:textId="77777777" w:rsidR="009022FB" w:rsidRPr="007A2F85" w:rsidRDefault="009022FB" w:rsidP="009022FB">
            <w:pPr>
              <w:jc w:val="both"/>
              <w:rPr>
                <w:b/>
                <w:sz w:val="22"/>
                <w:szCs w:val="22"/>
                <w:lang w:val="ro-RO"/>
              </w:rPr>
            </w:pPr>
          </w:p>
        </w:tc>
        <w:tc>
          <w:tcPr>
            <w:tcW w:w="2389" w:type="dxa"/>
            <w:vMerge/>
          </w:tcPr>
          <w:p w14:paraId="01067D8A" w14:textId="77777777" w:rsidR="009022FB" w:rsidRPr="007A2F85" w:rsidRDefault="009022FB" w:rsidP="009022FB">
            <w:pPr>
              <w:jc w:val="both"/>
              <w:rPr>
                <w:b/>
                <w:bCs/>
                <w:sz w:val="22"/>
                <w:szCs w:val="22"/>
                <w:lang w:val="ro-RO"/>
              </w:rPr>
            </w:pPr>
          </w:p>
        </w:tc>
        <w:tc>
          <w:tcPr>
            <w:tcW w:w="6118" w:type="dxa"/>
          </w:tcPr>
          <w:p w14:paraId="197D1E37" w14:textId="5E93825C" w:rsidR="009022FB" w:rsidRPr="007A2F85" w:rsidRDefault="009022FB" w:rsidP="009022FB">
            <w:pPr>
              <w:autoSpaceDE w:val="0"/>
              <w:autoSpaceDN w:val="0"/>
              <w:adjustRightInd w:val="0"/>
              <w:jc w:val="both"/>
              <w:rPr>
                <w:sz w:val="22"/>
                <w:szCs w:val="22"/>
                <w:lang w:val="ro-RO"/>
              </w:rPr>
            </w:pPr>
            <w:r w:rsidRPr="007A2F85">
              <w:rPr>
                <w:sz w:val="22"/>
                <w:szCs w:val="22"/>
                <w:lang w:val="ro-RO"/>
              </w:rPr>
              <w:t>Anexa nr. 2, pct. 14, lit. a)</w:t>
            </w:r>
          </w:p>
          <w:p w14:paraId="6FFCEB62" w14:textId="43952558" w:rsidR="009022FB" w:rsidRPr="007A2F85" w:rsidRDefault="009022FB" w:rsidP="009022FB">
            <w:pPr>
              <w:tabs>
                <w:tab w:val="left" w:pos="1134"/>
              </w:tabs>
              <w:jc w:val="both"/>
              <w:rPr>
                <w:sz w:val="22"/>
                <w:szCs w:val="22"/>
                <w:lang w:val="ro-RO"/>
              </w:rPr>
            </w:pPr>
            <w:r w:rsidRPr="007A2F85">
              <w:rPr>
                <w:sz w:val="22"/>
                <w:szCs w:val="22"/>
                <w:lang w:val="ro-RO"/>
              </w:rPr>
              <w:t>“….mențiuni cu privire la aplicarea sau nu a cerinței privind prezentarea Certificatului GMP emis de către un stat membru al PIC/S sau Certificatului GMP extras din baza de date EUDRA GMDP pentru vaccinuri;”</w:t>
            </w:r>
          </w:p>
          <w:p w14:paraId="54DF12C6" w14:textId="77777777" w:rsidR="009022FB" w:rsidRPr="007A2F85" w:rsidRDefault="009022FB" w:rsidP="009022FB">
            <w:pPr>
              <w:autoSpaceDE w:val="0"/>
              <w:autoSpaceDN w:val="0"/>
              <w:adjustRightInd w:val="0"/>
              <w:jc w:val="both"/>
              <w:rPr>
                <w:sz w:val="22"/>
                <w:szCs w:val="22"/>
                <w:lang w:val="ro-RO"/>
              </w:rPr>
            </w:pPr>
            <w:r w:rsidRPr="007A2F85">
              <w:rPr>
                <w:sz w:val="22"/>
                <w:szCs w:val="22"/>
                <w:lang w:val="ro-RO"/>
              </w:rPr>
              <w:t>Se propune completarea cu mențiunea aplicabilității cerinței date doar în cazul medicamentelor neautorizate în Republica Moldova, fiind expuse următoarele argumente:</w:t>
            </w:r>
          </w:p>
          <w:p w14:paraId="0CE01FA8" w14:textId="77777777" w:rsidR="009022FB" w:rsidRPr="007A2F85" w:rsidRDefault="009022FB" w:rsidP="009022FB">
            <w:pPr>
              <w:pStyle w:val="CommentText"/>
              <w:rPr>
                <w:sz w:val="22"/>
                <w:szCs w:val="22"/>
                <w:lang w:val="ro-RO"/>
              </w:rPr>
            </w:pPr>
            <w:r w:rsidRPr="007A2F85">
              <w:rPr>
                <w:rStyle w:val="CommentReference"/>
                <w:sz w:val="22"/>
                <w:szCs w:val="22"/>
                <w:lang w:val="ro-RO"/>
              </w:rPr>
              <w:t>“</w:t>
            </w:r>
            <w:r w:rsidRPr="007A2F85">
              <w:rPr>
                <w:sz w:val="22"/>
                <w:szCs w:val="22"/>
                <w:lang w:val="ro-RO"/>
              </w:rPr>
              <w:t>Această cerință trebuie să fie aplicabilă doar în cazul procurării medicamentelor neautorizate. Medicamentele autorizate deja au fost supuse expertizei, omologării și autorizării de Agenția Medicamentului și Dispozitivelor Medicale.”</w:t>
            </w:r>
          </w:p>
          <w:p w14:paraId="710AC5E3" w14:textId="0DE80138" w:rsidR="009022FB" w:rsidRPr="007A2F85" w:rsidRDefault="009022FB" w:rsidP="009022FB">
            <w:pPr>
              <w:pStyle w:val="Default"/>
              <w:jc w:val="both"/>
              <w:rPr>
                <w:b/>
                <w:bCs/>
                <w:i/>
                <w:iCs/>
                <w:color w:val="FF0000"/>
                <w:sz w:val="22"/>
                <w:szCs w:val="22"/>
              </w:rPr>
            </w:pPr>
          </w:p>
        </w:tc>
        <w:tc>
          <w:tcPr>
            <w:tcW w:w="6645" w:type="dxa"/>
          </w:tcPr>
          <w:p w14:paraId="4B3A869D" w14:textId="446312F9" w:rsidR="009022FB" w:rsidRPr="007A2F85" w:rsidRDefault="002B436E" w:rsidP="002B436E">
            <w:pPr>
              <w:jc w:val="center"/>
              <w:rPr>
                <w:b/>
                <w:bCs/>
                <w:sz w:val="22"/>
                <w:szCs w:val="22"/>
                <w:lang w:val="ro-RO"/>
              </w:rPr>
            </w:pPr>
            <w:r>
              <w:rPr>
                <w:b/>
                <w:bCs/>
                <w:sz w:val="22"/>
                <w:szCs w:val="22"/>
                <w:lang w:val="ro-RO"/>
              </w:rPr>
              <w:t>Nu se acceptă</w:t>
            </w:r>
          </w:p>
          <w:p w14:paraId="455687FE" w14:textId="7BB03BE0" w:rsidR="00BF7922" w:rsidRPr="002B436E" w:rsidRDefault="00993A55" w:rsidP="00BF7922">
            <w:pPr>
              <w:jc w:val="both"/>
              <w:rPr>
                <w:bCs/>
                <w:sz w:val="22"/>
                <w:szCs w:val="22"/>
                <w:lang w:val="ro-RO"/>
              </w:rPr>
            </w:pPr>
            <w:r>
              <w:rPr>
                <w:bCs/>
                <w:sz w:val="22"/>
                <w:szCs w:val="22"/>
                <w:lang w:val="ro-RO"/>
              </w:rPr>
              <w:t>Argumentarea este expusă în pct. precedent din prezentul tabel de sinteză</w:t>
            </w:r>
          </w:p>
        </w:tc>
      </w:tr>
      <w:tr w:rsidR="009022FB" w:rsidRPr="007A2F85" w14:paraId="30193211" w14:textId="77777777" w:rsidTr="00A56293">
        <w:tc>
          <w:tcPr>
            <w:tcW w:w="583" w:type="dxa"/>
            <w:vMerge/>
          </w:tcPr>
          <w:p w14:paraId="37B12523" w14:textId="77777777" w:rsidR="009022FB" w:rsidRPr="007A2F85" w:rsidRDefault="009022FB" w:rsidP="009022FB">
            <w:pPr>
              <w:jc w:val="both"/>
              <w:rPr>
                <w:b/>
                <w:sz w:val="22"/>
                <w:szCs w:val="22"/>
                <w:lang w:val="ro-RO"/>
              </w:rPr>
            </w:pPr>
          </w:p>
        </w:tc>
        <w:tc>
          <w:tcPr>
            <w:tcW w:w="2389" w:type="dxa"/>
            <w:vMerge/>
          </w:tcPr>
          <w:p w14:paraId="21EA8C07" w14:textId="77777777" w:rsidR="009022FB" w:rsidRPr="007A2F85" w:rsidRDefault="009022FB" w:rsidP="009022FB">
            <w:pPr>
              <w:jc w:val="both"/>
              <w:rPr>
                <w:b/>
                <w:bCs/>
                <w:sz w:val="22"/>
                <w:szCs w:val="22"/>
                <w:lang w:val="ro-RO"/>
              </w:rPr>
            </w:pPr>
          </w:p>
        </w:tc>
        <w:tc>
          <w:tcPr>
            <w:tcW w:w="6118" w:type="dxa"/>
          </w:tcPr>
          <w:p w14:paraId="72E3128C" w14:textId="77777777" w:rsidR="009022FB" w:rsidRPr="007A2F85" w:rsidRDefault="009022FB" w:rsidP="009022FB">
            <w:pPr>
              <w:pStyle w:val="Default"/>
              <w:jc w:val="both"/>
              <w:rPr>
                <w:sz w:val="22"/>
                <w:szCs w:val="22"/>
              </w:rPr>
            </w:pPr>
            <w:r w:rsidRPr="007A2F85">
              <w:rPr>
                <w:sz w:val="22"/>
                <w:szCs w:val="22"/>
              </w:rPr>
              <w:t>Anexa nr. 2, pct. 15</w:t>
            </w:r>
          </w:p>
          <w:p w14:paraId="23A8748E" w14:textId="6ECE4029" w:rsidR="009022FB" w:rsidRPr="007A2F85" w:rsidRDefault="009022FB" w:rsidP="009022FB">
            <w:pPr>
              <w:tabs>
                <w:tab w:val="left" w:pos="1134"/>
              </w:tabs>
              <w:jc w:val="both"/>
              <w:rPr>
                <w:sz w:val="22"/>
                <w:szCs w:val="22"/>
                <w:lang w:val="ro-RO"/>
              </w:rPr>
            </w:pPr>
            <w:r w:rsidRPr="007A2F85">
              <w:rPr>
                <w:sz w:val="22"/>
                <w:szCs w:val="22"/>
                <w:lang w:val="ro-RO"/>
              </w:rPr>
              <w:t>„Cerințe obligatorii pentru procurare a medicamentelor din cadrul Programelor Naționale și  Speciale:”</w:t>
            </w:r>
          </w:p>
          <w:p w14:paraId="06BC6CB5" w14:textId="77777777" w:rsidR="009022FB" w:rsidRPr="007A2F85" w:rsidRDefault="009022FB" w:rsidP="009022FB">
            <w:pPr>
              <w:autoSpaceDE w:val="0"/>
              <w:autoSpaceDN w:val="0"/>
              <w:adjustRightInd w:val="0"/>
              <w:jc w:val="both"/>
              <w:rPr>
                <w:sz w:val="22"/>
                <w:szCs w:val="22"/>
                <w:lang w:val="ro-RO"/>
              </w:rPr>
            </w:pPr>
            <w:r w:rsidRPr="007A2F85">
              <w:rPr>
                <w:sz w:val="22"/>
                <w:szCs w:val="22"/>
                <w:lang w:val="ro-RO"/>
              </w:rPr>
              <w:t>Se propune completarea cu mențiunea aplicabilității cerinței date doar în cazul medicamentelor neautorizate în Republica Moldova, fiind expuse următoarele argumente:</w:t>
            </w:r>
          </w:p>
          <w:p w14:paraId="79804A1F" w14:textId="75AC0221" w:rsidR="009022FB" w:rsidRPr="007A2F85" w:rsidRDefault="009022FB" w:rsidP="009022FB">
            <w:pPr>
              <w:pStyle w:val="CommentText"/>
              <w:rPr>
                <w:sz w:val="22"/>
                <w:szCs w:val="22"/>
                <w:lang w:val="ro-RO"/>
              </w:rPr>
            </w:pPr>
            <w:r w:rsidRPr="007A2F85">
              <w:rPr>
                <w:rStyle w:val="CommentReference"/>
                <w:sz w:val="22"/>
                <w:szCs w:val="22"/>
                <w:lang w:val="ro-RO"/>
              </w:rPr>
              <w:t>“</w:t>
            </w:r>
            <w:r w:rsidRPr="007A2F85">
              <w:rPr>
                <w:sz w:val="22"/>
                <w:szCs w:val="22"/>
                <w:lang w:val="ro-RO"/>
              </w:rPr>
              <w:t>Această cerință trebuie să fie aplicabilă doar în cazul procurării medicamentelor neautorizate. Medicamentele autorizate deja au fost supuse expertizei, omologării și autorizării de Agenția Medicamentului și Dispozitivelor Medicale.”</w:t>
            </w:r>
          </w:p>
          <w:p w14:paraId="3E0AB9FE" w14:textId="2D74BF7E" w:rsidR="009022FB" w:rsidRPr="007A2F85" w:rsidRDefault="009022FB" w:rsidP="009022FB">
            <w:pPr>
              <w:pStyle w:val="Default"/>
              <w:jc w:val="both"/>
              <w:rPr>
                <w:sz w:val="22"/>
                <w:szCs w:val="22"/>
              </w:rPr>
            </w:pPr>
          </w:p>
        </w:tc>
        <w:tc>
          <w:tcPr>
            <w:tcW w:w="6645" w:type="dxa"/>
          </w:tcPr>
          <w:p w14:paraId="472C9A38" w14:textId="77777777" w:rsidR="00117EFD" w:rsidRPr="007A2F85" w:rsidRDefault="00117EFD" w:rsidP="00117EFD">
            <w:pPr>
              <w:jc w:val="center"/>
              <w:rPr>
                <w:b/>
                <w:bCs/>
                <w:sz w:val="22"/>
                <w:szCs w:val="22"/>
                <w:lang w:val="ro-RO"/>
              </w:rPr>
            </w:pPr>
            <w:r w:rsidRPr="007A2F85">
              <w:rPr>
                <w:b/>
                <w:bCs/>
                <w:sz w:val="22"/>
                <w:szCs w:val="22"/>
                <w:lang w:val="ro-RO"/>
              </w:rPr>
              <w:t>Se acceptă parțial</w:t>
            </w:r>
          </w:p>
          <w:p w14:paraId="15252B04" w14:textId="77777777" w:rsidR="00117EFD" w:rsidRDefault="00117EFD" w:rsidP="00117EFD">
            <w:pPr>
              <w:autoSpaceDE w:val="0"/>
              <w:autoSpaceDN w:val="0"/>
              <w:adjustRightInd w:val="0"/>
              <w:ind w:right="-143"/>
              <w:jc w:val="both"/>
              <w:rPr>
                <w:sz w:val="22"/>
                <w:szCs w:val="22"/>
                <w:lang w:val="ro-RO"/>
              </w:rPr>
            </w:pPr>
            <w:r>
              <w:rPr>
                <w:sz w:val="22"/>
                <w:szCs w:val="22"/>
                <w:lang w:val="ro-RO"/>
              </w:rPr>
              <w:t xml:space="preserve">Capitolul </w:t>
            </w:r>
            <w:r>
              <w:rPr>
                <w:sz w:val="22"/>
                <w:szCs w:val="22"/>
                <w:lang w:val="ro-MO"/>
              </w:rPr>
              <w:t>„</w:t>
            </w:r>
            <w:r>
              <w:rPr>
                <w:sz w:val="22"/>
                <w:szCs w:val="22"/>
                <w:lang w:val="ro-RO"/>
              </w:rPr>
              <w:t>D</w:t>
            </w:r>
            <w:r w:rsidRPr="00872ABF">
              <w:rPr>
                <w:sz w:val="22"/>
                <w:szCs w:val="22"/>
                <w:lang w:val="ro-RO"/>
              </w:rPr>
              <w:t>ispoziții finale și tranzitorii</w:t>
            </w:r>
            <w:r>
              <w:rPr>
                <w:sz w:val="22"/>
                <w:szCs w:val="22"/>
                <w:lang w:val="ro-RO"/>
              </w:rPr>
              <w:t xml:space="preserve">” a fost completat cu pct. </w:t>
            </w:r>
            <w:r w:rsidRPr="00872ABF">
              <w:rPr>
                <w:sz w:val="22"/>
                <w:szCs w:val="22"/>
                <w:lang w:val="ro-RO"/>
              </w:rPr>
              <w:t>31.</w:t>
            </w:r>
            <w:r>
              <w:rPr>
                <w:sz w:val="22"/>
                <w:szCs w:val="22"/>
                <w:lang w:val="ro-RO"/>
              </w:rPr>
              <w:t>:</w:t>
            </w:r>
          </w:p>
          <w:p w14:paraId="4DEFF5AB" w14:textId="77777777" w:rsidR="00117EFD" w:rsidRDefault="00117EFD" w:rsidP="00117EFD">
            <w:pPr>
              <w:autoSpaceDE w:val="0"/>
              <w:autoSpaceDN w:val="0"/>
              <w:adjustRightInd w:val="0"/>
              <w:jc w:val="both"/>
              <w:rPr>
                <w:i/>
                <w:sz w:val="22"/>
                <w:szCs w:val="22"/>
                <w:lang w:val="ro-RO"/>
              </w:rPr>
            </w:pPr>
            <w:r w:rsidRPr="00872ABF">
              <w:rPr>
                <w:i/>
                <w:sz w:val="22"/>
                <w:szCs w:val="22"/>
                <w:lang w:val="ro-RO"/>
              </w:rPr>
              <w:t>„31.  Prin derogare de la pct. 24, în cazul procedurilor de achiziții de medicamente antibacteriene pentru utilizare sistemică (atât cele autorizate, cât și cele neautorizate în Republica Moldova) pentru anul 2025, vor avea prioritate ofertele de medicamente ce sunt însoțite de Certificatul GMP emis de către un stat membru al PIC/S sau Certificatul GMP extras din baza de date EUDRA GMDP.”.</w:t>
            </w:r>
          </w:p>
          <w:p w14:paraId="548E73DA" w14:textId="77777777" w:rsidR="00117EFD" w:rsidRPr="00117EFD" w:rsidRDefault="00117EFD" w:rsidP="00117EFD">
            <w:pPr>
              <w:pStyle w:val="NormalWeb"/>
              <w:jc w:val="both"/>
              <w:rPr>
                <w:sz w:val="22"/>
                <w:szCs w:val="22"/>
              </w:rPr>
            </w:pPr>
            <w:r w:rsidRPr="00117EFD">
              <w:rPr>
                <w:sz w:val="22"/>
                <w:szCs w:val="22"/>
              </w:rPr>
              <w:t>Cerința de prezentare a Certificatului GMP emis de către un stat membru al PIC/S sau extras din baza de date EUDRA GMDP se aplică tuturor medicamentelor, indiferent de statutul lor de autorizare. Aceasta este o măsură suplimentară menită să asigure un nivel superior de siguranță și calitate a tratamentului, aplicabilă pentru orice antibiotic destinat instituțiilor medicale.</w:t>
            </w:r>
          </w:p>
          <w:p w14:paraId="3C8E09C2" w14:textId="41A1105D" w:rsidR="00117EFD" w:rsidRPr="00117EFD" w:rsidRDefault="00117EFD" w:rsidP="00117EFD">
            <w:pPr>
              <w:pStyle w:val="NormalWeb"/>
              <w:jc w:val="both"/>
              <w:rPr>
                <w:bCs/>
                <w:sz w:val="22"/>
                <w:szCs w:val="22"/>
              </w:rPr>
            </w:pPr>
            <w:r w:rsidRPr="00117EFD">
              <w:rPr>
                <w:sz w:val="22"/>
                <w:szCs w:val="22"/>
              </w:rPr>
              <w:t xml:space="preserve">Pentru anul 2025, se propun derogări de la procedura standard de la pct. 24 </w:t>
            </w:r>
            <w:r>
              <w:rPr>
                <w:sz w:val="22"/>
                <w:szCs w:val="22"/>
              </w:rPr>
              <w:t xml:space="preserve">din ordin </w:t>
            </w:r>
            <w:r w:rsidRPr="00117EFD">
              <w:rPr>
                <w:sz w:val="22"/>
                <w:szCs w:val="22"/>
              </w:rPr>
              <w:t xml:space="preserve">pentru a reduce riscurile lipsei de oferte și </w:t>
            </w:r>
            <w:proofErr w:type="gramStart"/>
            <w:r w:rsidRPr="00117EFD">
              <w:rPr>
                <w:sz w:val="22"/>
                <w:szCs w:val="22"/>
              </w:rPr>
              <w:t>a</w:t>
            </w:r>
            <w:proofErr w:type="gramEnd"/>
            <w:r w:rsidRPr="00117EFD">
              <w:rPr>
                <w:sz w:val="22"/>
                <w:szCs w:val="22"/>
              </w:rPr>
              <w:t xml:space="preserve"> implementa treptat cerința </w:t>
            </w:r>
            <w:r>
              <w:rPr>
                <w:sz w:val="22"/>
                <w:szCs w:val="22"/>
              </w:rPr>
              <w:t>prenotată</w:t>
            </w:r>
            <w:r w:rsidRPr="00117EFD">
              <w:rPr>
                <w:sz w:val="22"/>
                <w:szCs w:val="22"/>
              </w:rPr>
              <w:t xml:space="preserve">. Astfel, pentru achizițiile de medicamente antibacteriene pentru utilizare sistemică, vor avea prioritate ofertele ce includ Certificatul GMP emis de către un stat membru al PIC/S sau </w:t>
            </w:r>
            <w:r w:rsidRPr="00117EFD">
              <w:rPr>
                <w:sz w:val="22"/>
                <w:szCs w:val="22"/>
              </w:rPr>
              <w:lastRenderedPageBreak/>
              <w:t>extras din baza de date EUDRA GMDP. În absența acestora, se vor accepta și alte oferte conforme cerințelor stabilite.</w:t>
            </w:r>
          </w:p>
        </w:tc>
      </w:tr>
      <w:tr w:rsidR="009022FB" w:rsidRPr="007A2F85" w14:paraId="17901CD2" w14:textId="77777777" w:rsidTr="00A56293">
        <w:tc>
          <w:tcPr>
            <w:tcW w:w="583" w:type="dxa"/>
            <w:vMerge/>
          </w:tcPr>
          <w:p w14:paraId="2ED6726F" w14:textId="77777777" w:rsidR="009022FB" w:rsidRPr="007A2F85" w:rsidRDefault="009022FB" w:rsidP="009022FB">
            <w:pPr>
              <w:jc w:val="both"/>
              <w:rPr>
                <w:b/>
                <w:sz w:val="22"/>
                <w:szCs w:val="22"/>
                <w:lang w:val="ro-RO"/>
              </w:rPr>
            </w:pPr>
          </w:p>
        </w:tc>
        <w:tc>
          <w:tcPr>
            <w:tcW w:w="2389" w:type="dxa"/>
            <w:vMerge/>
          </w:tcPr>
          <w:p w14:paraId="73F0D560" w14:textId="77777777" w:rsidR="009022FB" w:rsidRPr="007A2F85" w:rsidRDefault="009022FB" w:rsidP="009022FB">
            <w:pPr>
              <w:jc w:val="both"/>
              <w:rPr>
                <w:b/>
                <w:bCs/>
                <w:sz w:val="22"/>
                <w:szCs w:val="22"/>
                <w:lang w:val="ro-RO"/>
              </w:rPr>
            </w:pPr>
          </w:p>
        </w:tc>
        <w:tc>
          <w:tcPr>
            <w:tcW w:w="6118" w:type="dxa"/>
          </w:tcPr>
          <w:p w14:paraId="12F2CF31" w14:textId="2D72888B" w:rsidR="009022FB" w:rsidRPr="007A2F85" w:rsidRDefault="009022FB" w:rsidP="009022FB">
            <w:pPr>
              <w:pStyle w:val="Default"/>
              <w:jc w:val="both"/>
              <w:rPr>
                <w:sz w:val="22"/>
                <w:szCs w:val="22"/>
              </w:rPr>
            </w:pPr>
            <w:r w:rsidRPr="007A2F85">
              <w:rPr>
                <w:sz w:val="22"/>
                <w:szCs w:val="22"/>
              </w:rPr>
              <w:t>Anexa nr. 2, pct. 15, subpct. 2, lit. b)</w:t>
            </w:r>
          </w:p>
          <w:p w14:paraId="46E4AE05" w14:textId="77777777" w:rsidR="009022FB" w:rsidRPr="007A2F85" w:rsidRDefault="009022FB" w:rsidP="009022FB">
            <w:pPr>
              <w:tabs>
                <w:tab w:val="left" w:pos="993"/>
              </w:tabs>
              <w:jc w:val="both"/>
              <w:rPr>
                <w:sz w:val="22"/>
                <w:szCs w:val="22"/>
                <w:lang w:val="ro-RO"/>
              </w:rPr>
            </w:pPr>
            <w:r w:rsidRPr="007A2F85">
              <w:rPr>
                <w:sz w:val="22"/>
                <w:szCs w:val="22"/>
                <w:lang w:val="ro-RO"/>
              </w:rPr>
              <w:t>„în cazul medicamentelor incluse în lista medicamentelor precalificate (https://extranet.who.int/pqweb/medicines/finishedpharmaceutical-products/prequalified), prezentarea următoarelor documente (la momentul livrării medicamentelor):</w:t>
            </w:r>
          </w:p>
          <w:p w14:paraId="19272089" w14:textId="51F7885B" w:rsidR="009022FB" w:rsidRPr="007A2F85" w:rsidRDefault="009022FB" w:rsidP="009022FB">
            <w:pPr>
              <w:pStyle w:val="ListParagraph"/>
              <w:numPr>
                <w:ilvl w:val="0"/>
                <w:numId w:val="36"/>
              </w:numPr>
              <w:tabs>
                <w:tab w:val="left" w:pos="284"/>
                <w:tab w:val="left" w:pos="993"/>
              </w:tabs>
              <w:jc w:val="both"/>
              <w:rPr>
                <w:rFonts w:ascii="Times New Roman" w:hAnsi="Times New Roman" w:cs="Times New Roman"/>
                <w:lang w:val="ro-RO"/>
              </w:rPr>
            </w:pPr>
            <w:r w:rsidRPr="007A2F85">
              <w:rPr>
                <w:rFonts w:ascii="Times New Roman" w:hAnsi="Times New Roman" w:cs="Times New Roman"/>
                <w:lang w:val="ro-RO"/>
              </w:rPr>
              <w:t>Certificat de conformitate emis de producător și protocolul testelor și investigațiilor efectuate de producător care certifică calitatea produsului;”</w:t>
            </w:r>
          </w:p>
          <w:p w14:paraId="7936C7E5" w14:textId="31076204" w:rsidR="009022FB" w:rsidRPr="007A2F85" w:rsidRDefault="009022FB" w:rsidP="009022FB">
            <w:pPr>
              <w:pStyle w:val="CommentText"/>
              <w:rPr>
                <w:sz w:val="22"/>
                <w:szCs w:val="22"/>
                <w:lang w:val="ro-RO"/>
              </w:rPr>
            </w:pPr>
            <w:r w:rsidRPr="007A2F85">
              <w:rPr>
                <w:sz w:val="22"/>
                <w:szCs w:val="22"/>
                <w:lang w:val="ro-RO"/>
              </w:rPr>
              <w:t>Se propune revizuirea prevederii, luînd în considerare că “Foarte multe medicamente din lista medicamentelor precalificate sunt generice/cu utilizare bine stabilită fără investigații clinice.”</w:t>
            </w:r>
          </w:p>
        </w:tc>
        <w:tc>
          <w:tcPr>
            <w:tcW w:w="6645" w:type="dxa"/>
          </w:tcPr>
          <w:p w14:paraId="6E8590B5" w14:textId="18242E10" w:rsidR="009022FB" w:rsidRPr="007A2F85" w:rsidRDefault="009022FB" w:rsidP="00A36B0B">
            <w:pPr>
              <w:jc w:val="center"/>
              <w:rPr>
                <w:b/>
                <w:bCs/>
                <w:sz w:val="22"/>
                <w:szCs w:val="22"/>
                <w:lang w:val="ro-RO"/>
              </w:rPr>
            </w:pPr>
            <w:r w:rsidRPr="007A2F85">
              <w:rPr>
                <w:b/>
                <w:bCs/>
                <w:sz w:val="22"/>
                <w:szCs w:val="22"/>
                <w:lang w:val="ro-RO"/>
              </w:rPr>
              <w:t>Nu se acceptă</w:t>
            </w:r>
          </w:p>
          <w:p w14:paraId="459F9E7E" w14:textId="47A30CDB" w:rsidR="009022FB" w:rsidRPr="007A2F85" w:rsidRDefault="009022FB" w:rsidP="009022FB">
            <w:pPr>
              <w:jc w:val="both"/>
              <w:rPr>
                <w:bCs/>
                <w:sz w:val="22"/>
                <w:szCs w:val="22"/>
                <w:lang w:val="ro-RO"/>
              </w:rPr>
            </w:pPr>
            <w:r w:rsidRPr="007A2F85">
              <w:rPr>
                <w:bCs/>
                <w:sz w:val="22"/>
                <w:szCs w:val="22"/>
                <w:lang w:val="ro-RO"/>
              </w:rPr>
              <w:t>Certificatul de conformitate emis de producător și protocolul testelor și investigațiilor efectuate de producător sunt necesare pentru asigurarea în privința conformității seriei medicamentului fabricat și ulterior importat.</w:t>
            </w:r>
          </w:p>
        </w:tc>
      </w:tr>
      <w:tr w:rsidR="009022FB" w:rsidRPr="007A2F85" w14:paraId="36C2B1AA" w14:textId="77777777" w:rsidTr="00A56293">
        <w:tc>
          <w:tcPr>
            <w:tcW w:w="583" w:type="dxa"/>
            <w:vMerge/>
          </w:tcPr>
          <w:p w14:paraId="2FB939BD" w14:textId="77777777" w:rsidR="009022FB" w:rsidRPr="007A2F85" w:rsidRDefault="009022FB" w:rsidP="009022FB">
            <w:pPr>
              <w:jc w:val="both"/>
              <w:rPr>
                <w:b/>
                <w:sz w:val="22"/>
                <w:szCs w:val="22"/>
                <w:lang w:val="ro-RO"/>
              </w:rPr>
            </w:pPr>
          </w:p>
        </w:tc>
        <w:tc>
          <w:tcPr>
            <w:tcW w:w="2389" w:type="dxa"/>
            <w:vMerge/>
          </w:tcPr>
          <w:p w14:paraId="6FE8DB0E" w14:textId="77777777" w:rsidR="009022FB" w:rsidRPr="007A2F85" w:rsidRDefault="009022FB" w:rsidP="009022FB">
            <w:pPr>
              <w:jc w:val="both"/>
              <w:rPr>
                <w:b/>
                <w:bCs/>
                <w:sz w:val="22"/>
                <w:szCs w:val="22"/>
                <w:lang w:val="ro-RO"/>
              </w:rPr>
            </w:pPr>
          </w:p>
        </w:tc>
        <w:tc>
          <w:tcPr>
            <w:tcW w:w="6118" w:type="dxa"/>
          </w:tcPr>
          <w:p w14:paraId="1BCE1441" w14:textId="6B147A62" w:rsidR="009022FB" w:rsidRPr="007A2F85" w:rsidRDefault="009022FB" w:rsidP="009022FB">
            <w:pPr>
              <w:pStyle w:val="Default"/>
              <w:jc w:val="both"/>
              <w:rPr>
                <w:sz w:val="22"/>
                <w:szCs w:val="22"/>
              </w:rPr>
            </w:pPr>
            <w:r w:rsidRPr="007A2F85">
              <w:rPr>
                <w:sz w:val="22"/>
                <w:szCs w:val="22"/>
              </w:rPr>
              <w:t>Anexa nr. 2, pct. 15, subpct. 2, lit. c)</w:t>
            </w:r>
          </w:p>
          <w:p w14:paraId="4BEBB4CA" w14:textId="1459434A" w:rsidR="009022FB" w:rsidRPr="007A2F85" w:rsidRDefault="009022FB" w:rsidP="009022FB">
            <w:pPr>
              <w:tabs>
                <w:tab w:val="left" w:pos="993"/>
              </w:tabs>
              <w:jc w:val="both"/>
              <w:rPr>
                <w:sz w:val="22"/>
                <w:szCs w:val="22"/>
                <w:lang w:val="ro-RO"/>
              </w:rPr>
            </w:pPr>
            <w:r w:rsidRPr="007A2F85">
              <w:rPr>
                <w:sz w:val="22"/>
                <w:szCs w:val="22"/>
                <w:lang w:val="ro-RO"/>
              </w:rPr>
              <w:t>„în cazul medicamentelor incluse în lista medicamentelor precalificate (https://extranet.who.int/pqweb/medicines/finishedpharmaceutical-products/prequalified), prezentarea următoarelor documente (la momentul livrării medicamentelor):</w:t>
            </w:r>
          </w:p>
          <w:p w14:paraId="55AD9618" w14:textId="4F129CC4" w:rsidR="009022FB" w:rsidRPr="007A2F85" w:rsidRDefault="009022FB" w:rsidP="009022FB">
            <w:pPr>
              <w:pStyle w:val="ListParagraph"/>
              <w:numPr>
                <w:ilvl w:val="0"/>
                <w:numId w:val="36"/>
              </w:numPr>
              <w:tabs>
                <w:tab w:val="left" w:pos="284"/>
                <w:tab w:val="left" w:pos="993"/>
              </w:tabs>
              <w:jc w:val="both"/>
              <w:rPr>
                <w:rFonts w:ascii="Times New Roman" w:hAnsi="Times New Roman" w:cs="Times New Roman"/>
                <w:lang w:val="ro-RO"/>
              </w:rPr>
            </w:pPr>
            <w:r w:rsidRPr="007A2F85">
              <w:rPr>
                <w:rFonts w:ascii="Times New Roman" w:hAnsi="Times New Roman" w:cs="Times New Roman"/>
                <w:lang w:val="ro-RO"/>
              </w:rPr>
              <w:t>Certificat de origine a produsului (cu confirmarea faptului că linia de fabricație a medicamentului corespunde cu cea indicată în Lista medicamentelor precalificate și, respectiv, cea ofertată în cadrul procedurii de achiziții publice).</w:t>
            </w:r>
          </w:p>
          <w:p w14:paraId="5328884B" w14:textId="4523A523" w:rsidR="009022FB" w:rsidRPr="007A2F85" w:rsidRDefault="009022FB" w:rsidP="009022FB">
            <w:pPr>
              <w:tabs>
                <w:tab w:val="left" w:pos="284"/>
                <w:tab w:val="left" w:pos="993"/>
              </w:tabs>
              <w:jc w:val="both"/>
              <w:rPr>
                <w:sz w:val="22"/>
                <w:szCs w:val="22"/>
                <w:lang w:val="ro-RO"/>
              </w:rPr>
            </w:pPr>
            <w:r w:rsidRPr="007A2F85">
              <w:rPr>
                <w:sz w:val="22"/>
                <w:szCs w:val="22"/>
                <w:lang w:val="ro-RO"/>
              </w:rPr>
              <w:t>Se propune reformularea cerinței de a indica în Propunerea tehnică adresa liniei de fabricație a medicamentului în loc de a solicita certificatul de origine.</w:t>
            </w:r>
          </w:p>
        </w:tc>
        <w:tc>
          <w:tcPr>
            <w:tcW w:w="6645" w:type="dxa"/>
          </w:tcPr>
          <w:p w14:paraId="25142398" w14:textId="4B69A58B" w:rsidR="009022FB" w:rsidRPr="007A2F85" w:rsidRDefault="009022FB" w:rsidP="00A36B0B">
            <w:pPr>
              <w:jc w:val="center"/>
              <w:rPr>
                <w:b/>
                <w:bCs/>
                <w:sz w:val="22"/>
                <w:szCs w:val="22"/>
                <w:lang w:val="ro-RO"/>
              </w:rPr>
            </w:pPr>
            <w:r w:rsidRPr="007A2F85">
              <w:rPr>
                <w:b/>
                <w:bCs/>
                <w:sz w:val="22"/>
                <w:szCs w:val="22"/>
                <w:lang w:val="ro-RO"/>
              </w:rPr>
              <w:t>Nu se acceptă</w:t>
            </w:r>
          </w:p>
          <w:p w14:paraId="2F009B4A" w14:textId="43CC4B7A" w:rsidR="009022FB" w:rsidRPr="007A2F85" w:rsidRDefault="00EA6C1B" w:rsidP="009022FB">
            <w:pPr>
              <w:jc w:val="both"/>
              <w:rPr>
                <w:bCs/>
                <w:sz w:val="22"/>
                <w:szCs w:val="22"/>
                <w:lang w:val="ro-RO"/>
              </w:rPr>
            </w:pPr>
            <w:r w:rsidRPr="007A2F85">
              <w:rPr>
                <w:bCs/>
                <w:sz w:val="22"/>
                <w:szCs w:val="22"/>
                <w:lang w:val="ro-RO"/>
              </w:rPr>
              <w:t>Indicarea liniei de fabricație în Propunerea tehnică (parte componentă a ofertei operatorului economic) nu este suficientă pentru asigurarea fabricării medicamentului ofertat anume la linia de fabricație a medicamentului identică cu cea menționată în Lista medicamentelor precalificate.</w:t>
            </w:r>
          </w:p>
          <w:p w14:paraId="550187C7" w14:textId="2FAAD55E" w:rsidR="009022FB" w:rsidRPr="007A2F85" w:rsidRDefault="00EA6C1B" w:rsidP="00EA6C1B">
            <w:pPr>
              <w:jc w:val="both"/>
              <w:rPr>
                <w:b/>
                <w:bCs/>
                <w:sz w:val="22"/>
                <w:szCs w:val="22"/>
                <w:lang w:val="ro-RO"/>
              </w:rPr>
            </w:pPr>
            <w:r w:rsidRPr="007A2F85">
              <w:rPr>
                <w:bCs/>
                <w:sz w:val="22"/>
                <w:szCs w:val="22"/>
                <w:lang w:val="ro-RO"/>
              </w:rPr>
              <w:t>În cazul în care nu se va solicita Certificatul de origine a produsului nu va putea fi verificată linia de fab</w:t>
            </w:r>
            <w:r w:rsidR="00A36B0B">
              <w:rPr>
                <w:bCs/>
                <w:sz w:val="22"/>
                <w:szCs w:val="22"/>
                <w:lang w:val="ro-RO"/>
              </w:rPr>
              <w:t>ricație a medicamentului, existâ</w:t>
            </w:r>
            <w:r w:rsidRPr="007A2F85">
              <w:rPr>
                <w:bCs/>
                <w:sz w:val="22"/>
                <w:szCs w:val="22"/>
                <w:lang w:val="ro-RO"/>
              </w:rPr>
              <w:t>nd riscul importului medicamentelor de o calitate net inferioară față de cele incluse în Lista medicamentelor precalificate.</w:t>
            </w:r>
          </w:p>
        </w:tc>
      </w:tr>
      <w:tr w:rsidR="009022FB" w:rsidRPr="007A2F85" w14:paraId="1E1BAE27" w14:textId="77777777" w:rsidTr="00A56293">
        <w:tc>
          <w:tcPr>
            <w:tcW w:w="583" w:type="dxa"/>
            <w:vMerge/>
          </w:tcPr>
          <w:p w14:paraId="4C9A95B0" w14:textId="77777777" w:rsidR="009022FB" w:rsidRPr="007A2F85" w:rsidRDefault="009022FB" w:rsidP="009022FB">
            <w:pPr>
              <w:jc w:val="both"/>
              <w:rPr>
                <w:b/>
                <w:sz w:val="22"/>
                <w:szCs w:val="22"/>
                <w:lang w:val="ro-RO"/>
              </w:rPr>
            </w:pPr>
          </w:p>
        </w:tc>
        <w:tc>
          <w:tcPr>
            <w:tcW w:w="2389" w:type="dxa"/>
            <w:vMerge/>
          </w:tcPr>
          <w:p w14:paraId="616D5C80" w14:textId="77777777" w:rsidR="009022FB" w:rsidRPr="007A2F85" w:rsidRDefault="009022FB" w:rsidP="009022FB">
            <w:pPr>
              <w:jc w:val="both"/>
              <w:rPr>
                <w:b/>
                <w:bCs/>
                <w:sz w:val="22"/>
                <w:szCs w:val="22"/>
                <w:lang w:val="ro-RO"/>
              </w:rPr>
            </w:pPr>
          </w:p>
        </w:tc>
        <w:tc>
          <w:tcPr>
            <w:tcW w:w="6118" w:type="dxa"/>
          </w:tcPr>
          <w:p w14:paraId="1ACF450E" w14:textId="77777777" w:rsidR="009022FB" w:rsidRPr="007A2F85" w:rsidRDefault="009022FB" w:rsidP="009022FB">
            <w:pPr>
              <w:pStyle w:val="Default"/>
              <w:jc w:val="both"/>
              <w:rPr>
                <w:sz w:val="22"/>
                <w:szCs w:val="22"/>
              </w:rPr>
            </w:pPr>
            <w:r w:rsidRPr="007A2F85">
              <w:rPr>
                <w:sz w:val="22"/>
                <w:szCs w:val="22"/>
              </w:rPr>
              <w:t>Anexa nr. 2, pct. 15, subpct. 3</w:t>
            </w:r>
          </w:p>
          <w:p w14:paraId="2805F844" w14:textId="14A0595E" w:rsidR="009022FB" w:rsidRPr="007A2F85" w:rsidRDefault="009022FB" w:rsidP="009022FB">
            <w:pPr>
              <w:tabs>
                <w:tab w:val="left" w:pos="993"/>
              </w:tabs>
              <w:jc w:val="both"/>
              <w:rPr>
                <w:sz w:val="22"/>
                <w:szCs w:val="22"/>
                <w:lang w:val="ro-RO"/>
              </w:rPr>
            </w:pPr>
            <w:r w:rsidRPr="007A2F85">
              <w:rPr>
                <w:sz w:val="22"/>
                <w:szCs w:val="22"/>
                <w:lang w:val="ro-RO"/>
              </w:rPr>
              <w:t xml:space="preserve">“prezentarea Certificatului GMP emis de către un stat membru al PIC/S sau Certificatului GMP extras din baza de date EUDRA GMDP pentru tipurile de vaccinuri stabilite de către Grupul de lucru a Ministerului Sănătății.”  </w:t>
            </w:r>
          </w:p>
          <w:p w14:paraId="1F85BE49" w14:textId="77777777" w:rsidR="009022FB" w:rsidRPr="007A2F85" w:rsidRDefault="009022FB" w:rsidP="009022FB">
            <w:pPr>
              <w:autoSpaceDE w:val="0"/>
              <w:autoSpaceDN w:val="0"/>
              <w:adjustRightInd w:val="0"/>
              <w:jc w:val="both"/>
              <w:rPr>
                <w:sz w:val="22"/>
                <w:szCs w:val="22"/>
                <w:lang w:val="ro-RO"/>
              </w:rPr>
            </w:pPr>
            <w:r w:rsidRPr="007A2F85">
              <w:rPr>
                <w:sz w:val="22"/>
                <w:szCs w:val="22"/>
                <w:lang w:val="ro-RO"/>
              </w:rPr>
              <w:t>Se propune completarea cu mențiunea aplicabilității cerinței date doar în cazul medicamentelor neautorizate în Republica Moldova, fiind expuse următoarele argumente:</w:t>
            </w:r>
          </w:p>
          <w:p w14:paraId="3B8272FE" w14:textId="5B9AEA32" w:rsidR="009022FB" w:rsidRPr="007A2F85" w:rsidRDefault="009022FB" w:rsidP="009022FB">
            <w:pPr>
              <w:pStyle w:val="CommentText"/>
              <w:rPr>
                <w:sz w:val="22"/>
                <w:szCs w:val="22"/>
                <w:lang w:val="ro-RO"/>
              </w:rPr>
            </w:pPr>
            <w:r w:rsidRPr="007A2F85">
              <w:rPr>
                <w:rStyle w:val="CommentReference"/>
                <w:sz w:val="22"/>
                <w:szCs w:val="22"/>
                <w:lang w:val="ro-RO"/>
              </w:rPr>
              <w:t>“</w:t>
            </w:r>
            <w:r w:rsidRPr="007A2F85">
              <w:rPr>
                <w:sz w:val="22"/>
                <w:szCs w:val="22"/>
                <w:lang w:val="ro-RO"/>
              </w:rPr>
              <w:t xml:space="preserve">Această cerință trebuie să fie aplicabilă doar în cazul procurării medicamentelor neautorizate. Medicamentele autorizate deja au </w:t>
            </w:r>
            <w:r w:rsidRPr="007A2F85">
              <w:rPr>
                <w:sz w:val="22"/>
                <w:szCs w:val="22"/>
                <w:lang w:val="ro-RO"/>
              </w:rPr>
              <w:lastRenderedPageBreak/>
              <w:t>fost supuse expertizei, omologării și autorizării de Agenția Medicamentului și Dispozitivelor Medicale.”</w:t>
            </w:r>
          </w:p>
        </w:tc>
        <w:tc>
          <w:tcPr>
            <w:tcW w:w="6645" w:type="dxa"/>
          </w:tcPr>
          <w:p w14:paraId="3B153F26" w14:textId="77777777" w:rsidR="00334911" w:rsidRPr="007A2F85" w:rsidRDefault="00334911" w:rsidP="00A36B0B">
            <w:pPr>
              <w:jc w:val="center"/>
              <w:rPr>
                <w:b/>
                <w:bCs/>
                <w:sz w:val="22"/>
                <w:szCs w:val="22"/>
                <w:lang w:val="ro-RO"/>
              </w:rPr>
            </w:pPr>
            <w:r w:rsidRPr="007A2F85">
              <w:rPr>
                <w:b/>
                <w:bCs/>
                <w:sz w:val="22"/>
                <w:szCs w:val="22"/>
                <w:lang w:val="ro-RO"/>
              </w:rPr>
              <w:lastRenderedPageBreak/>
              <w:t>Nu se acceptă.</w:t>
            </w:r>
          </w:p>
          <w:p w14:paraId="1DCAD6BA" w14:textId="77777777" w:rsidR="0098129D" w:rsidRDefault="0098129D" w:rsidP="00334911">
            <w:pPr>
              <w:jc w:val="both"/>
              <w:rPr>
                <w:bCs/>
                <w:sz w:val="22"/>
                <w:szCs w:val="22"/>
                <w:lang w:val="ro-RO"/>
              </w:rPr>
            </w:pPr>
            <w:r w:rsidRPr="0098129D">
              <w:rPr>
                <w:bCs/>
                <w:sz w:val="22"/>
                <w:szCs w:val="22"/>
                <w:lang w:val="ro-RO"/>
              </w:rPr>
              <w:t xml:space="preserve">Ministerul Sănătății susține aplicarea cerințelor suplimentare de calitate pentru vaccinuri și medicamente antibacteriene, atât autorizate, cât și neautorizate, pentru a asigura cea mai înaltă calitate posibilă. </w:t>
            </w:r>
          </w:p>
          <w:p w14:paraId="50256544" w14:textId="77777777" w:rsidR="0098129D" w:rsidRDefault="0098129D" w:rsidP="00334911">
            <w:pPr>
              <w:jc w:val="both"/>
              <w:rPr>
                <w:bCs/>
                <w:sz w:val="22"/>
                <w:szCs w:val="22"/>
                <w:lang w:val="ro-RO"/>
              </w:rPr>
            </w:pPr>
          </w:p>
          <w:p w14:paraId="1682419C" w14:textId="064EB316" w:rsidR="009022FB" w:rsidRPr="007A2F85" w:rsidRDefault="0098129D" w:rsidP="0098129D">
            <w:pPr>
              <w:jc w:val="both"/>
              <w:rPr>
                <w:sz w:val="22"/>
                <w:szCs w:val="22"/>
                <w:lang w:val="ro-RO"/>
              </w:rPr>
            </w:pPr>
            <w:r w:rsidRPr="0098129D">
              <w:rPr>
                <w:bCs/>
                <w:sz w:val="22"/>
                <w:szCs w:val="22"/>
                <w:lang w:val="ro-RO"/>
              </w:rPr>
              <w:t xml:space="preserve">Cerințele GMP (bune practici de fabricație) de la un stat membru al PIC/S sau din baza de date EUDRA GMDP se aplică uniform, garantând un nivel consistent de calitate, siguranță și eficacitate. Acest lucru contribuie la încrederea în medicamentele achiziționate din fonduri publice, reducând riscul de reacții adverse și complicații, în special </w:t>
            </w:r>
            <w:r>
              <w:rPr>
                <w:bCs/>
                <w:sz w:val="22"/>
                <w:szCs w:val="22"/>
                <w:lang w:val="ro-RO"/>
              </w:rPr>
              <w:t xml:space="preserve">în </w:t>
            </w:r>
            <w:r>
              <w:rPr>
                <w:bCs/>
                <w:sz w:val="22"/>
                <w:szCs w:val="22"/>
                <w:lang w:val="ro-RO"/>
              </w:rPr>
              <w:lastRenderedPageBreak/>
              <w:t>cazul vaccinării a copiilor.</w:t>
            </w:r>
          </w:p>
        </w:tc>
      </w:tr>
      <w:tr w:rsidR="009022FB" w:rsidRPr="007A2F85" w14:paraId="2A0F2023" w14:textId="77777777" w:rsidTr="00A56293">
        <w:tc>
          <w:tcPr>
            <w:tcW w:w="583" w:type="dxa"/>
            <w:vMerge/>
          </w:tcPr>
          <w:p w14:paraId="04558320" w14:textId="77777777" w:rsidR="009022FB" w:rsidRPr="007A2F85" w:rsidRDefault="009022FB" w:rsidP="009022FB">
            <w:pPr>
              <w:jc w:val="both"/>
              <w:rPr>
                <w:b/>
                <w:sz w:val="22"/>
                <w:szCs w:val="22"/>
                <w:lang w:val="ro-RO"/>
              </w:rPr>
            </w:pPr>
          </w:p>
        </w:tc>
        <w:tc>
          <w:tcPr>
            <w:tcW w:w="2389" w:type="dxa"/>
            <w:vMerge/>
          </w:tcPr>
          <w:p w14:paraId="5F940697" w14:textId="77777777" w:rsidR="009022FB" w:rsidRPr="007A2F85" w:rsidRDefault="009022FB" w:rsidP="009022FB">
            <w:pPr>
              <w:jc w:val="both"/>
              <w:rPr>
                <w:b/>
                <w:bCs/>
                <w:sz w:val="22"/>
                <w:szCs w:val="22"/>
                <w:lang w:val="ro-RO"/>
              </w:rPr>
            </w:pPr>
          </w:p>
        </w:tc>
        <w:tc>
          <w:tcPr>
            <w:tcW w:w="6118" w:type="dxa"/>
          </w:tcPr>
          <w:p w14:paraId="0C6BFDC9" w14:textId="7844B3DD" w:rsidR="009022FB" w:rsidRPr="007A2F85" w:rsidRDefault="009022FB" w:rsidP="009022FB">
            <w:pPr>
              <w:pStyle w:val="Default"/>
              <w:jc w:val="both"/>
              <w:rPr>
                <w:sz w:val="22"/>
                <w:szCs w:val="22"/>
              </w:rPr>
            </w:pPr>
            <w:r w:rsidRPr="007A2F85">
              <w:rPr>
                <w:sz w:val="22"/>
                <w:szCs w:val="22"/>
              </w:rPr>
              <w:t>Anexa nr. 2, pct. 16</w:t>
            </w:r>
          </w:p>
          <w:p w14:paraId="2A1D1D4B" w14:textId="6BE1AD39" w:rsidR="009022FB" w:rsidRPr="007A2F85" w:rsidRDefault="009022FB" w:rsidP="009022FB">
            <w:pPr>
              <w:pStyle w:val="Default"/>
              <w:jc w:val="both"/>
              <w:rPr>
                <w:sz w:val="22"/>
                <w:szCs w:val="22"/>
              </w:rPr>
            </w:pPr>
            <w:r w:rsidRPr="007A2F85">
              <w:rPr>
                <w:sz w:val="22"/>
                <w:szCs w:val="22"/>
              </w:rPr>
              <w:t>„În cazul în care medicamentele solicitate pentru tratament nu sunt înregistrate în Nomenclatorul de Stat al Medicamentelor, acestea se vor include în lista medicamentelor solicitate pentru achiziție, cu respectarea uneia din cerinţele pentru medicamente neautorizate în Republica Moldova:”</w:t>
            </w:r>
          </w:p>
          <w:p w14:paraId="4CCDAFE3" w14:textId="1B55F6CB" w:rsidR="009022FB" w:rsidRPr="007A2F85" w:rsidRDefault="009022FB" w:rsidP="009022FB">
            <w:pPr>
              <w:pStyle w:val="Default"/>
              <w:jc w:val="both"/>
              <w:rPr>
                <w:sz w:val="22"/>
                <w:szCs w:val="22"/>
              </w:rPr>
            </w:pPr>
            <w:r w:rsidRPr="007A2F85">
              <w:rPr>
                <w:sz w:val="22"/>
                <w:szCs w:val="22"/>
              </w:rPr>
              <w:t>Se propune completarea în vederea precizării că CAPCS va decide care din opțiuni va fi selectată pentru fiecare procedură de achiziții publice.</w:t>
            </w:r>
          </w:p>
        </w:tc>
        <w:tc>
          <w:tcPr>
            <w:tcW w:w="6645" w:type="dxa"/>
          </w:tcPr>
          <w:p w14:paraId="3D102343" w14:textId="5E5B1A4D" w:rsidR="009022FB" w:rsidRPr="007A2F85" w:rsidRDefault="00EA6C1B" w:rsidP="0098129D">
            <w:pPr>
              <w:jc w:val="center"/>
              <w:rPr>
                <w:b/>
                <w:bCs/>
                <w:sz w:val="22"/>
                <w:szCs w:val="22"/>
                <w:lang w:val="ro-RO"/>
              </w:rPr>
            </w:pPr>
            <w:r w:rsidRPr="007A2F85">
              <w:rPr>
                <w:b/>
                <w:bCs/>
                <w:sz w:val="22"/>
                <w:szCs w:val="22"/>
                <w:lang w:val="ro-RO"/>
              </w:rPr>
              <w:t>Se acceptă</w:t>
            </w:r>
          </w:p>
          <w:p w14:paraId="680CEDF0" w14:textId="164ABA39" w:rsidR="00EA6C1B" w:rsidRPr="007A2F85" w:rsidRDefault="00EA6C1B" w:rsidP="009022FB">
            <w:pPr>
              <w:jc w:val="both"/>
              <w:rPr>
                <w:bCs/>
                <w:sz w:val="22"/>
                <w:szCs w:val="22"/>
                <w:lang w:val="ro-RO"/>
              </w:rPr>
            </w:pPr>
            <w:r w:rsidRPr="007A2F85">
              <w:rPr>
                <w:bCs/>
                <w:sz w:val="22"/>
                <w:szCs w:val="22"/>
                <w:lang w:val="ro-RO"/>
              </w:rPr>
              <w:t>În virtutea prevederilor Hotărârii Guvernului nr. 1128/2016 conform căreia CAPCS reprezintă instituția abilitată cu misiunea de planificare și desfășurare a procedurilor de achiziții publice de bunuri (inclusiv medicamente) și servicii conform necesităților sistemului de sănătate, pct. 16 din Anexa nr. 2 la proiect se completează cu textul: “</w:t>
            </w:r>
            <w:r w:rsidR="003F7A78" w:rsidRPr="0098129D">
              <w:rPr>
                <w:bCs/>
                <w:i/>
                <w:sz w:val="22"/>
                <w:szCs w:val="22"/>
                <w:lang w:val="ro-RO"/>
              </w:rPr>
              <w:t>CAPCS va selecta una din următoarele opțiuni</w:t>
            </w:r>
            <w:r w:rsidRPr="0098129D">
              <w:rPr>
                <w:bCs/>
                <w:i/>
                <w:sz w:val="22"/>
                <w:szCs w:val="22"/>
                <w:lang w:val="ro-RO"/>
              </w:rPr>
              <w:t>”</w:t>
            </w:r>
          </w:p>
          <w:p w14:paraId="09E179ED" w14:textId="1CE6274B" w:rsidR="009022FB" w:rsidRPr="007A2F85" w:rsidRDefault="009022FB" w:rsidP="009022FB">
            <w:pPr>
              <w:jc w:val="both"/>
              <w:rPr>
                <w:sz w:val="22"/>
                <w:szCs w:val="22"/>
                <w:lang w:val="ro-RO"/>
              </w:rPr>
            </w:pPr>
          </w:p>
        </w:tc>
      </w:tr>
      <w:tr w:rsidR="009022FB" w:rsidRPr="007A2F85" w14:paraId="6F4E8AF2" w14:textId="77777777" w:rsidTr="00A56293">
        <w:tc>
          <w:tcPr>
            <w:tcW w:w="583" w:type="dxa"/>
            <w:vMerge/>
          </w:tcPr>
          <w:p w14:paraId="507B2B79" w14:textId="77777777" w:rsidR="009022FB" w:rsidRPr="007A2F85" w:rsidRDefault="009022FB" w:rsidP="009022FB">
            <w:pPr>
              <w:jc w:val="both"/>
              <w:rPr>
                <w:b/>
                <w:sz w:val="22"/>
                <w:szCs w:val="22"/>
                <w:lang w:val="ro-RO"/>
              </w:rPr>
            </w:pPr>
          </w:p>
        </w:tc>
        <w:tc>
          <w:tcPr>
            <w:tcW w:w="2389" w:type="dxa"/>
            <w:vMerge/>
          </w:tcPr>
          <w:p w14:paraId="203FAA15" w14:textId="77777777" w:rsidR="009022FB" w:rsidRPr="007A2F85" w:rsidRDefault="009022FB" w:rsidP="009022FB">
            <w:pPr>
              <w:jc w:val="both"/>
              <w:rPr>
                <w:b/>
                <w:bCs/>
                <w:sz w:val="22"/>
                <w:szCs w:val="22"/>
                <w:lang w:val="ro-RO"/>
              </w:rPr>
            </w:pPr>
          </w:p>
        </w:tc>
        <w:tc>
          <w:tcPr>
            <w:tcW w:w="6118" w:type="dxa"/>
          </w:tcPr>
          <w:p w14:paraId="322A1EB0" w14:textId="45C1220E" w:rsidR="009022FB" w:rsidRPr="007A2F85" w:rsidRDefault="009022FB" w:rsidP="009022FB">
            <w:pPr>
              <w:pStyle w:val="Default"/>
              <w:jc w:val="both"/>
              <w:rPr>
                <w:sz w:val="22"/>
                <w:szCs w:val="22"/>
              </w:rPr>
            </w:pPr>
            <w:r w:rsidRPr="007A2F85">
              <w:rPr>
                <w:sz w:val="22"/>
                <w:szCs w:val="22"/>
              </w:rPr>
              <w:t>Anexa nr. 2, pct. 16, subpct. 3)</w:t>
            </w:r>
          </w:p>
          <w:p w14:paraId="2BF3B618" w14:textId="77777777" w:rsidR="009022FB" w:rsidRPr="007A2F85" w:rsidRDefault="009022FB" w:rsidP="009022FB">
            <w:pPr>
              <w:tabs>
                <w:tab w:val="left" w:pos="993"/>
              </w:tabs>
              <w:jc w:val="both"/>
              <w:rPr>
                <w:sz w:val="22"/>
                <w:szCs w:val="22"/>
                <w:lang w:val="ro-RO"/>
              </w:rPr>
            </w:pPr>
            <w:r w:rsidRPr="007A2F85">
              <w:rPr>
                <w:sz w:val="22"/>
                <w:szCs w:val="22"/>
                <w:lang w:val="ro-RO"/>
              </w:rPr>
              <w:t>“</w:t>
            </w:r>
            <w:r w:rsidRPr="007A2F85">
              <w:rPr>
                <w:i/>
                <w:sz w:val="22"/>
                <w:szCs w:val="22"/>
                <w:lang w:val="ro-RO"/>
              </w:rPr>
              <w:t>prezentarea Certificatului GMP emis de către un stat membru PIC/S sau Certificat GMP extras din baza de date EUDRA GMDP sau în cazul medicamentelor care cad sub incidența controlului de stat preventiv (cu verificare serie-cu-serie): Modulul 3 al dosarului în format DTC/CTD.</w:t>
            </w:r>
            <w:r w:rsidRPr="007A2F85">
              <w:rPr>
                <w:sz w:val="22"/>
                <w:szCs w:val="22"/>
                <w:lang w:val="ro-RO"/>
              </w:rPr>
              <w:t>”</w:t>
            </w:r>
          </w:p>
          <w:p w14:paraId="7A54B10C" w14:textId="77777777" w:rsidR="009022FB" w:rsidRPr="007A2F85" w:rsidRDefault="009022FB" w:rsidP="009022FB">
            <w:pPr>
              <w:pBdr>
                <w:top w:val="nil"/>
                <w:left w:val="nil"/>
                <w:bottom w:val="nil"/>
                <w:right w:val="nil"/>
                <w:between w:val="nil"/>
              </w:pBdr>
              <w:tabs>
                <w:tab w:val="left" w:pos="851"/>
              </w:tabs>
              <w:jc w:val="both"/>
              <w:rPr>
                <w:sz w:val="22"/>
                <w:szCs w:val="22"/>
                <w:lang w:val="ro-RO"/>
              </w:rPr>
            </w:pPr>
            <w:r w:rsidRPr="007A2F85">
              <w:rPr>
                <w:sz w:val="22"/>
                <w:szCs w:val="22"/>
                <w:lang w:val="ro-RO"/>
              </w:rPr>
              <w:t xml:space="preserve">Se propune completarea prin specificarea că Modulul 3 al dosarului în format DTC/CTD </w:t>
            </w:r>
            <w:bookmarkStart w:id="2" w:name="_Hlk170135783"/>
            <w:r w:rsidRPr="007A2F85">
              <w:rPr>
                <w:sz w:val="22"/>
                <w:szCs w:val="22"/>
                <w:lang w:val="ro-RO"/>
              </w:rPr>
              <w:t>să fie prezentat doar către AMDM la etapa depunerii cererii pentru eliberarea autorizației de import a medicamentelor neautorizate în RM</w:t>
            </w:r>
            <w:bookmarkEnd w:id="2"/>
            <w:r w:rsidRPr="007A2F85">
              <w:rPr>
                <w:sz w:val="22"/>
                <w:szCs w:val="22"/>
                <w:lang w:val="ro-RO"/>
              </w:rPr>
              <w:t>, luînd în considerare următoarele argumente:</w:t>
            </w:r>
          </w:p>
          <w:p w14:paraId="456CBB66" w14:textId="3157A2A3" w:rsidR="009022FB" w:rsidRPr="007A2F85" w:rsidRDefault="009022FB" w:rsidP="009022FB">
            <w:pPr>
              <w:tabs>
                <w:tab w:val="left" w:pos="993"/>
              </w:tabs>
              <w:jc w:val="both"/>
              <w:rPr>
                <w:sz w:val="22"/>
                <w:szCs w:val="22"/>
                <w:lang w:val="ro-RO"/>
              </w:rPr>
            </w:pPr>
            <w:r w:rsidRPr="007A2F85">
              <w:rPr>
                <w:sz w:val="22"/>
                <w:szCs w:val="22"/>
                <w:lang w:val="ro-RO"/>
              </w:rPr>
              <w:t>“Modulul 3 este constituie informația confidențială care poate fi partajată doar cu autoritatea de reglementare în domeniul farmaceutic, Agenția Medicamentului și Dispozitivelor Medicale, la depunerea cererii pentru eliberarea autorizației de import al medicamentelor neautorizate (</w:t>
            </w:r>
            <w:r w:rsidRPr="007A2F85">
              <w:rPr>
                <w:sz w:val="22"/>
                <w:szCs w:val="22"/>
                <w:highlight w:val="white"/>
                <w:lang w:val="ro-RO"/>
              </w:rPr>
              <w:t>Ordinul ministrului sănătății nr. 395/2024</w:t>
            </w:r>
            <w:r w:rsidRPr="007A2F85">
              <w:rPr>
                <w:sz w:val="22"/>
                <w:szCs w:val="22"/>
                <w:lang w:val="ro-RO"/>
              </w:rPr>
              <w:t>). La momentul achiziției publice trebuie să fie prezentat doar certificatul GMP luând în considerare, adițional, că autoritatea contractantă poate să nu aibă competențe pentru a evalua Modulul 3 al dosarului în format DTC/CTD.”</w:t>
            </w:r>
          </w:p>
        </w:tc>
        <w:tc>
          <w:tcPr>
            <w:tcW w:w="6645" w:type="dxa"/>
          </w:tcPr>
          <w:p w14:paraId="1EEF3A5E" w14:textId="77777777" w:rsidR="003F7A78" w:rsidRPr="007A2F85" w:rsidRDefault="003F7A78" w:rsidP="0098129D">
            <w:pPr>
              <w:jc w:val="center"/>
              <w:rPr>
                <w:b/>
                <w:bCs/>
                <w:sz w:val="22"/>
                <w:szCs w:val="22"/>
                <w:lang w:val="ro-RO"/>
              </w:rPr>
            </w:pPr>
            <w:r w:rsidRPr="007A2F85">
              <w:rPr>
                <w:b/>
                <w:bCs/>
                <w:sz w:val="22"/>
                <w:szCs w:val="22"/>
                <w:lang w:val="ro-RO"/>
              </w:rPr>
              <w:t>Se acceptă</w:t>
            </w:r>
          </w:p>
          <w:p w14:paraId="5A9EDF72" w14:textId="7DB740D9" w:rsidR="003F7A78" w:rsidRPr="007A2F85" w:rsidRDefault="00C96C15" w:rsidP="003F7A78">
            <w:pPr>
              <w:jc w:val="both"/>
              <w:rPr>
                <w:bCs/>
                <w:sz w:val="22"/>
                <w:szCs w:val="22"/>
                <w:lang w:val="ro-RO"/>
              </w:rPr>
            </w:pPr>
            <w:r w:rsidRPr="007A2F85">
              <w:rPr>
                <w:bCs/>
                <w:sz w:val="22"/>
                <w:szCs w:val="22"/>
                <w:lang w:val="ro-RO"/>
              </w:rPr>
              <w:t>Pct. 16, subpct. 3) a fost redactat:</w:t>
            </w:r>
          </w:p>
          <w:p w14:paraId="7A3FC508" w14:textId="7D1EB1E9" w:rsidR="00C96C15" w:rsidRPr="007A2F85" w:rsidRDefault="00C96C15" w:rsidP="003F7A78">
            <w:pPr>
              <w:jc w:val="both"/>
              <w:rPr>
                <w:bCs/>
                <w:i/>
                <w:sz w:val="22"/>
                <w:szCs w:val="22"/>
                <w:lang w:val="ro-RO"/>
              </w:rPr>
            </w:pPr>
            <w:r w:rsidRPr="007A2F85">
              <w:rPr>
                <w:bCs/>
                <w:i/>
                <w:sz w:val="22"/>
                <w:szCs w:val="22"/>
                <w:lang w:val="ro-RO"/>
              </w:rPr>
              <w:t>„</w:t>
            </w:r>
            <w:r w:rsidRPr="007A2F85">
              <w:rPr>
                <w:i/>
                <w:lang w:val="ro-RO"/>
              </w:rPr>
              <w:t xml:space="preserve"> ……….</w:t>
            </w:r>
            <w:r w:rsidRPr="007A2F85">
              <w:rPr>
                <w:bCs/>
                <w:i/>
                <w:sz w:val="22"/>
                <w:szCs w:val="22"/>
                <w:lang w:val="ro-RO"/>
              </w:rPr>
              <w:t>sau în cazul medicamentelor care cad sub incidența controlului de stat preventiv (cu verificare serie-cu-serie): Modulul 3 al dosarului în format DTC/CTD care va fi prezentat către AMDM la etapa depunerii cererii pentru eliberarea autorizației de import a medicamentelor neautorizate în Republica Moldova.”.</w:t>
            </w:r>
          </w:p>
          <w:p w14:paraId="775E14BD" w14:textId="447E246A" w:rsidR="009022FB" w:rsidRPr="007A2F85" w:rsidRDefault="009022FB" w:rsidP="009022FB">
            <w:pPr>
              <w:jc w:val="both"/>
              <w:rPr>
                <w:b/>
                <w:bCs/>
                <w:sz w:val="22"/>
                <w:szCs w:val="22"/>
                <w:lang w:val="ro-RO"/>
              </w:rPr>
            </w:pPr>
          </w:p>
        </w:tc>
      </w:tr>
      <w:tr w:rsidR="009022FB" w:rsidRPr="007A2F85" w14:paraId="36EB11DE" w14:textId="77777777" w:rsidTr="00A56293">
        <w:tc>
          <w:tcPr>
            <w:tcW w:w="583" w:type="dxa"/>
            <w:vMerge/>
          </w:tcPr>
          <w:p w14:paraId="3C7A03CA" w14:textId="77777777" w:rsidR="009022FB" w:rsidRPr="007A2F85" w:rsidRDefault="009022FB" w:rsidP="009022FB">
            <w:pPr>
              <w:jc w:val="both"/>
              <w:rPr>
                <w:b/>
                <w:sz w:val="22"/>
                <w:szCs w:val="22"/>
                <w:lang w:val="ro-RO"/>
              </w:rPr>
            </w:pPr>
          </w:p>
        </w:tc>
        <w:tc>
          <w:tcPr>
            <w:tcW w:w="2389" w:type="dxa"/>
            <w:vMerge/>
          </w:tcPr>
          <w:p w14:paraId="2FF02A16" w14:textId="77777777" w:rsidR="009022FB" w:rsidRPr="007A2F85" w:rsidRDefault="009022FB" w:rsidP="009022FB">
            <w:pPr>
              <w:jc w:val="both"/>
              <w:rPr>
                <w:b/>
                <w:bCs/>
                <w:sz w:val="22"/>
                <w:szCs w:val="22"/>
                <w:lang w:val="ro-RO"/>
              </w:rPr>
            </w:pPr>
          </w:p>
        </w:tc>
        <w:tc>
          <w:tcPr>
            <w:tcW w:w="6118" w:type="dxa"/>
          </w:tcPr>
          <w:p w14:paraId="7D44FCE3" w14:textId="26F5F275" w:rsidR="009022FB" w:rsidRPr="007A2F85" w:rsidRDefault="009022FB" w:rsidP="009022FB">
            <w:pPr>
              <w:pStyle w:val="Default"/>
              <w:jc w:val="both"/>
              <w:rPr>
                <w:sz w:val="22"/>
                <w:szCs w:val="22"/>
              </w:rPr>
            </w:pPr>
            <w:r w:rsidRPr="007A2F85">
              <w:rPr>
                <w:sz w:val="22"/>
                <w:szCs w:val="22"/>
              </w:rPr>
              <w:t>Anexa nr. 2, pct. 18</w:t>
            </w:r>
          </w:p>
          <w:p w14:paraId="38FCC25B" w14:textId="77777777" w:rsidR="009022FB" w:rsidRPr="007A2F85" w:rsidRDefault="009022FB" w:rsidP="009022FB">
            <w:pPr>
              <w:pBdr>
                <w:top w:val="nil"/>
                <w:left w:val="nil"/>
                <w:bottom w:val="nil"/>
                <w:right w:val="nil"/>
                <w:between w:val="nil"/>
              </w:pBdr>
              <w:tabs>
                <w:tab w:val="left" w:pos="426"/>
                <w:tab w:val="left" w:pos="540"/>
                <w:tab w:val="left" w:pos="851"/>
                <w:tab w:val="left" w:pos="1134"/>
              </w:tabs>
              <w:jc w:val="both"/>
              <w:rPr>
                <w:sz w:val="22"/>
                <w:szCs w:val="22"/>
                <w:highlight w:val="white"/>
                <w:lang w:val="ro-RO"/>
              </w:rPr>
            </w:pPr>
            <w:r w:rsidRPr="007A2F85">
              <w:rPr>
                <w:sz w:val="22"/>
                <w:szCs w:val="22"/>
                <w:highlight w:val="white"/>
                <w:lang w:val="ro-RO"/>
              </w:rPr>
              <w:t>“În cadrul procedurilor de achiziții publice de dispozitive medicale, se admit doar dispozitive medicale înregistrate în Republica Moldova (incluse în Registrul de Stat al Dispozitivelor Medicale).”</w:t>
            </w:r>
          </w:p>
          <w:p w14:paraId="2B8B4F55" w14:textId="53B9006A" w:rsidR="009022FB" w:rsidRPr="007A2F85" w:rsidRDefault="009022FB" w:rsidP="009022FB">
            <w:pPr>
              <w:pStyle w:val="Default"/>
              <w:jc w:val="both"/>
              <w:rPr>
                <w:sz w:val="22"/>
                <w:szCs w:val="22"/>
              </w:rPr>
            </w:pPr>
            <w:r w:rsidRPr="007A2F85">
              <w:rPr>
                <w:sz w:val="22"/>
                <w:szCs w:val="22"/>
              </w:rPr>
              <w:t xml:space="preserve">Se propune de completat în vederea precizării la ce etapă dispozitivele medicale trebuie să aibă statut de “înregistrat în Republica Moldova” – la etapa de depunere a ofertelor, deschidere </w:t>
            </w:r>
            <w:r w:rsidRPr="007A2F85">
              <w:rPr>
                <w:sz w:val="22"/>
                <w:szCs w:val="22"/>
              </w:rPr>
              <w:lastRenderedPageBreak/>
              <w:t>a ofertelor sau la etapa de atribuire a contractelor de achiziții publice</w:t>
            </w:r>
          </w:p>
        </w:tc>
        <w:tc>
          <w:tcPr>
            <w:tcW w:w="6645" w:type="dxa"/>
          </w:tcPr>
          <w:p w14:paraId="271D950F" w14:textId="77777777" w:rsidR="003F7A78" w:rsidRPr="007A2F85" w:rsidRDefault="003F7A78" w:rsidP="0098129D">
            <w:pPr>
              <w:jc w:val="center"/>
              <w:rPr>
                <w:b/>
                <w:bCs/>
                <w:sz w:val="22"/>
                <w:szCs w:val="22"/>
                <w:lang w:val="ro-RO"/>
              </w:rPr>
            </w:pPr>
            <w:r w:rsidRPr="007A2F85">
              <w:rPr>
                <w:b/>
                <w:bCs/>
                <w:sz w:val="22"/>
                <w:szCs w:val="22"/>
                <w:lang w:val="ro-RO"/>
              </w:rPr>
              <w:lastRenderedPageBreak/>
              <w:t>Se acceptă</w:t>
            </w:r>
          </w:p>
          <w:p w14:paraId="1A6F3258" w14:textId="34EC2A54" w:rsidR="009022FB" w:rsidRPr="007A2F85" w:rsidRDefault="003F7A78" w:rsidP="003F7A78">
            <w:pPr>
              <w:jc w:val="both"/>
              <w:rPr>
                <w:b/>
                <w:bCs/>
                <w:sz w:val="22"/>
                <w:szCs w:val="22"/>
                <w:lang w:val="ro-RO"/>
              </w:rPr>
            </w:pPr>
            <w:r w:rsidRPr="007A2F85">
              <w:rPr>
                <w:color w:val="333333"/>
                <w:sz w:val="22"/>
                <w:szCs w:val="22"/>
                <w:shd w:val="clear" w:color="auto" w:fill="FFFFFF"/>
                <w:lang w:val="ro-RO"/>
              </w:rPr>
              <w:t>Pct. 27 din Anexa nr. 1 la proiect se va completa cu textul: “</w:t>
            </w:r>
            <w:r w:rsidRPr="0098129D">
              <w:rPr>
                <w:i/>
                <w:color w:val="333333"/>
                <w:sz w:val="22"/>
                <w:szCs w:val="22"/>
                <w:shd w:val="clear" w:color="auto" w:fill="FFFFFF"/>
                <w:lang w:val="ro-RO"/>
              </w:rPr>
              <w:t>la momentul deschiderii ofertelor”</w:t>
            </w:r>
            <w:r w:rsidRPr="007A2F85">
              <w:rPr>
                <w:color w:val="333333"/>
                <w:sz w:val="22"/>
                <w:szCs w:val="22"/>
                <w:shd w:val="clear" w:color="auto" w:fill="FFFFFF"/>
                <w:lang w:val="ro-RO"/>
              </w:rPr>
              <w:t xml:space="preserve"> pentru a oferi o claritate pentru eventualii ofertanți în cadrul procedurilor de achiziții publice de dispozitive medicale, luînd în considerare inclusiv recomandările Curții de Conturi aprobate conform Hotărârii CC nr. 1 din 17.02.2023 </w:t>
            </w:r>
            <w:r w:rsidRPr="007A2F85">
              <w:rPr>
                <w:bCs/>
                <w:i/>
                <w:sz w:val="22"/>
                <w:szCs w:val="22"/>
                <w:lang w:val="ro-RO" w:eastAsia="ru-RU"/>
              </w:rPr>
              <w:t>cu privire la auditul conformității asupra introducerii pe piață și gestionării medicamentelor și dispozitivelor medicale în Republica Moldova</w:t>
            </w:r>
          </w:p>
        </w:tc>
      </w:tr>
      <w:tr w:rsidR="003F7A78" w:rsidRPr="007A2F85" w14:paraId="1DD03543" w14:textId="77777777" w:rsidTr="00A56293">
        <w:tc>
          <w:tcPr>
            <w:tcW w:w="583" w:type="dxa"/>
            <w:vMerge w:val="restart"/>
          </w:tcPr>
          <w:p w14:paraId="5EC0DCF9" w14:textId="058B669A" w:rsidR="003F7A78" w:rsidRPr="007A2F85" w:rsidRDefault="003F7A78" w:rsidP="003F7A78">
            <w:pPr>
              <w:jc w:val="both"/>
              <w:rPr>
                <w:b/>
                <w:sz w:val="22"/>
                <w:szCs w:val="22"/>
                <w:lang w:val="ro-RO"/>
              </w:rPr>
            </w:pPr>
            <w:r w:rsidRPr="007A2F85">
              <w:rPr>
                <w:b/>
                <w:sz w:val="22"/>
                <w:szCs w:val="22"/>
                <w:lang w:val="ro-RO"/>
              </w:rPr>
              <w:lastRenderedPageBreak/>
              <w:t>2.</w:t>
            </w:r>
          </w:p>
        </w:tc>
        <w:tc>
          <w:tcPr>
            <w:tcW w:w="2389" w:type="dxa"/>
            <w:vMerge w:val="restart"/>
          </w:tcPr>
          <w:p w14:paraId="0CBFD98C" w14:textId="731D99E3" w:rsidR="003F7A78" w:rsidRPr="007A2F85" w:rsidRDefault="003F7A78" w:rsidP="003F7A78">
            <w:pPr>
              <w:rPr>
                <w:b/>
                <w:bCs/>
                <w:sz w:val="22"/>
                <w:szCs w:val="22"/>
                <w:lang w:val="ro-RO"/>
              </w:rPr>
            </w:pPr>
            <w:r w:rsidRPr="007A2F85">
              <w:rPr>
                <w:b/>
                <w:bCs/>
                <w:sz w:val="22"/>
                <w:szCs w:val="22"/>
                <w:lang w:val="ro-RO"/>
              </w:rPr>
              <w:t>Operatorul economic “Medeferent Grup” SRL</w:t>
            </w:r>
          </w:p>
          <w:p w14:paraId="27EA25E2" w14:textId="370975B3" w:rsidR="003F7A78" w:rsidRPr="007A2F85" w:rsidRDefault="003F7A78" w:rsidP="003F7A78">
            <w:pPr>
              <w:rPr>
                <w:sz w:val="22"/>
                <w:szCs w:val="22"/>
                <w:lang w:val="ro-RO"/>
              </w:rPr>
            </w:pPr>
            <w:r w:rsidRPr="007A2F85">
              <w:rPr>
                <w:b/>
                <w:bCs/>
                <w:sz w:val="22"/>
                <w:szCs w:val="22"/>
                <w:lang w:val="ro-RO"/>
              </w:rPr>
              <w:t>(remis la e-mail-ul iuliana.albu@ ms.gov.md)</w:t>
            </w:r>
          </w:p>
        </w:tc>
        <w:tc>
          <w:tcPr>
            <w:tcW w:w="6118" w:type="dxa"/>
          </w:tcPr>
          <w:p w14:paraId="7115A426" w14:textId="77777777" w:rsidR="003F7A78" w:rsidRPr="007A2F85" w:rsidRDefault="003F7A78" w:rsidP="003F7A78">
            <w:pPr>
              <w:spacing w:line="0" w:lineRule="atLeast"/>
              <w:rPr>
                <w:b/>
                <w:bCs/>
                <w:sz w:val="22"/>
                <w:szCs w:val="22"/>
                <w:lang w:val="ro-RO"/>
              </w:rPr>
            </w:pPr>
            <w:r w:rsidRPr="007A2F85">
              <w:rPr>
                <w:b/>
                <w:bCs/>
                <w:sz w:val="22"/>
                <w:szCs w:val="22"/>
                <w:lang w:val="ro-RO"/>
              </w:rPr>
              <w:t>Anexa nr.1 la proiectul de ordin</w:t>
            </w:r>
          </w:p>
          <w:p w14:paraId="12C2ED67" w14:textId="77777777" w:rsidR="003F7A78" w:rsidRPr="007A2F85" w:rsidRDefault="003F7A78" w:rsidP="003F7A78">
            <w:pPr>
              <w:pStyle w:val="ListParagraph"/>
              <w:autoSpaceDE w:val="0"/>
              <w:autoSpaceDN w:val="0"/>
              <w:adjustRightInd w:val="0"/>
              <w:spacing w:after="0" w:line="240" w:lineRule="auto"/>
              <w:ind w:left="0" w:firstLine="289"/>
              <w:jc w:val="both"/>
              <w:rPr>
                <w:rFonts w:ascii="Times New Roman" w:eastAsia="Times New Roman" w:hAnsi="Times New Roman" w:cs="Times New Roman"/>
                <w:lang w:val="ro-RO"/>
              </w:rPr>
            </w:pPr>
            <w:r w:rsidRPr="007A2F85">
              <w:rPr>
                <w:rFonts w:ascii="Times New Roman" w:eastAsia="Times New Roman" w:hAnsi="Times New Roman" w:cs="Times New Roman"/>
                <w:lang w:val="ro-RO"/>
              </w:rPr>
              <w:t>-</w:t>
            </w:r>
            <w:r w:rsidRPr="007A2F85">
              <w:rPr>
                <w:rFonts w:ascii="Times New Roman" w:eastAsia="Times New Roman" w:hAnsi="Times New Roman" w:cs="Times New Roman"/>
                <w:lang w:val="ro-RO"/>
              </w:rPr>
              <w:tab/>
            </w:r>
            <w:r w:rsidRPr="007A2F85">
              <w:rPr>
                <w:rFonts w:ascii="Times New Roman" w:eastAsia="Times New Roman" w:hAnsi="Times New Roman" w:cs="Times New Roman"/>
                <w:b/>
                <w:bCs/>
                <w:lang w:val="ro-RO"/>
              </w:rPr>
              <w:t>Pct 24.</w:t>
            </w:r>
            <w:r w:rsidRPr="007A2F85">
              <w:rPr>
                <w:rFonts w:ascii="Times New Roman" w:eastAsia="Times New Roman" w:hAnsi="Times New Roman" w:cs="Times New Roman"/>
                <w:lang w:val="ro-RO"/>
              </w:rPr>
              <w:t xml:space="preserve"> În cadrul procedurilor de achiziții de medicamente antibacteriene pentru utilizare sistemică, este obligatorie prezentarea Certificatului GMP emis de către un stat membru al PIC/S sau Certificatului GMP extras din baza de date EUDRA GMDP.</w:t>
            </w:r>
          </w:p>
          <w:p w14:paraId="01209D24" w14:textId="77777777" w:rsidR="003F7A78" w:rsidRPr="007A2F85" w:rsidRDefault="003F7A78" w:rsidP="003F7A78">
            <w:pPr>
              <w:pStyle w:val="ListParagraph"/>
              <w:autoSpaceDE w:val="0"/>
              <w:autoSpaceDN w:val="0"/>
              <w:adjustRightInd w:val="0"/>
              <w:spacing w:after="0" w:line="240" w:lineRule="auto"/>
              <w:ind w:left="0" w:firstLine="289"/>
              <w:jc w:val="both"/>
              <w:rPr>
                <w:rFonts w:ascii="Times New Roman" w:eastAsia="Times New Roman" w:hAnsi="Times New Roman" w:cs="Times New Roman"/>
                <w:lang w:val="ro-RO"/>
              </w:rPr>
            </w:pPr>
          </w:p>
          <w:p w14:paraId="708BD27E" w14:textId="77777777" w:rsidR="003F7A78" w:rsidRPr="007A2F85" w:rsidRDefault="003F7A78" w:rsidP="003F7A78">
            <w:pPr>
              <w:tabs>
                <w:tab w:val="left" w:pos="265"/>
              </w:tabs>
              <w:spacing w:line="0" w:lineRule="atLeast"/>
              <w:ind w:left="100"/>
              <w:rPr>
                <w:rFonts w:eastAsia="Tahoma"/>
                <w:b/>
                <w:bCs/>
                <w:sz w:val="22"/>
                <w:szCs w:val="22"/>
                <w:lang w:val="ro-RO"/>
              </w:rPr>
            </w:pPr>
            <w:r w:rsidRPr="007A2F85">
              <w:rPr>
                <w:rFonts w:eastAsia="Tahoma"/>
                <w:b/>
                <w:bCs/>
                <w:sz w:val="22"/>
                <w:szCs w:val="22"/>
                <w:lang w:val="ro-RO"/>
              </w:rPr>
              <w:t xml:space="preserve">Se propune excluderea pct. 24 al Anexei nr.1 </w:t>
            </w:r>
          </w:p>
          <w:p w14:paraId="3F1721F0" w14:textId="77777777" w:rsidR="003F7A78" w:rsidRPr="007A2F85" w:rsidRDefault="003F7A78" w:rsidP="003F7A78">
            <w:pPr>
              <w:tabs>
                <w:tab w:val="left" w:pos="265"/>
              </w:tabs>
              <w:spacing w:line="0" w:lineRule="atLeast"/>
              <w:ind w:left="100"/>
              <w:rPr>
                <w:rFonts w:eastAsia="Tahoma"/>
                <w:i/>
                <w:sz w:val="22"/>
                <w:szCs w:val="22"/>
                <w:lang w:val="ro-RO"/>
              </w:rPr>
            </w:pPr>
          </w:p>
          <w:p w14:paraId="757DB8E5" w14:textId="77777777" w:rsidR="003F7A78" w:rsidRPr="007A2F85" w:rsidRDefault="003F7A78" w:rsidP="003F7A78">
            <w:pPr>
              <w:tabs>
                <w:tab w:val="left" w:pos="265"/>
              </w:tabs>
              <w:spacing w:line="0" w:lineRule="atLeast"/>
              <w:ind w:left="100"/>
              <w:rPr>
                <w:sz w:val="22"/>
                <w:szCs w:val="22"/>
                <w:lang w:val="ro-RO"/>
              </w:rPr>
            </w:pPr>
            <w:r w:rsidRPr="007A2F85">
              <w:rPr>
                <w:rFonts w:eastAsia="Tahoma"/>
                <w:bCs/>
                <w:color w:val="333333"/>
                <w:sz w:val="22"/>
                <w:szCs w:val="22"/>
                <w:lang w:val="ro-RO"/>
              </w:rPr>
              <w:t xml:space="preserve">Această prevedere nu specifică pentru care </w:t>
            </w:r>
            <w:r w:rsidRPr="007A2F85">
              <w:rPr>
                <w:b/>
                <w:bCs/>
                <w:sz w:val="22"/>
                <w:szCs w:val="22"/>
                <w:lang w:val="ro-RO"/>
              </w:rPr>
              <w:t>medicamente antibacteriene pentru utilizare sistemică</w:t>
            </w:r>
            <w:r w:rsidRPr="007A2F85">
              <w:rPr>
                <w:sz w:val="22"/>
                <w:szCs w:val="22"/>
                <w:lang w:val="ro-RO"/>
              </w:rPr>
              <w:t xml:space="preserve"> </w:t>
            </w:r>
            <w:r w:rsidRPr="007A2F85">
              <w:rPr>
                <w:b/>
                <w:bCs/>
                <w:sz w:val="22"/>
                <w:szCs w:val="22"/>
                <w:lang w:val="ro-RO"/>
              </w:rPr>
              <w:t>autorizate</w:t>
            </w:r>
            <w:r w:rsidRPr="007A2F85">
              <w:rPr>
                <w:sz w:val="22"/>
                <w:szCs w:val="22"/>
                <w:lang w:val="ro-RO"/>
              </w:rPr>
              <w:t xml:space="preserve"> sau</w:t>
            </w:r>
            <w:r w:rsidRPr="007A2F85">
              <w:rPr>
                <w:b/>
                <w:bCs/>
                <w:sz w:val="22"/>
                <w:szCs w:val="22"/>
                <w:lang w:val="ro-RO"/>
              </w:rPr>
              <w:t xml:space="preserve"> neautorizate</w:t>
            </w:r>
            <w:r w:rsidRPr="007A2F85">
              <w:rPr>
                <w:sz w:val="22"/>
                <w:szCs w:val="22"/>
                <w:lang w:val="ro-RO"/>
              </w:rPr>
              <w:t xml:space="preserve"> se solicită condiții restrictive, cea ce subînțelege că pentru ambele, respectiv această norma este abuzivă pentru medicamentele autorizate.</w:t>
            </w:r>
          </w:p>
          <w:p w14:paraId="732B18AF" w14:textId="77777777" w:rsidR="003F7A78" w:rsidRPr="007A2F85" w:rsidRDefault="003F7A78" w:rsidP="003F7A78">
            <w:pPr>
              <w:tabs>
                <w:tab w:val="left" w:pos="265"/>
              </w:tabs>
              <w:spacing w:line="0" w:lineRule="atLeast"/>
              <w:rPr>
                <w:rFonts w:eastAsia="Tahoma"/>
                <w:b/>
                <w:color w:val="333333"/>
                <w:sz w:val="22"/>
                <w:szCs w:val="22"/>
                <w:lang w:val="ro-RO"/>
              </w:rPr>
            </w:pPr>
          </w:p>
          <w:p w14:paraId="575ED634" w14:textId="77777777" w:rsidR="003F7A78" w:rsidRPr="007A2F85" w:rsidRDefault="003F7A78" w:rsidP="003F7A78">
            <w:pPr>
              <w:tabs>
                <w:tab w:val="left" w:pos="265"/>
              </w:tabs>
              <w:spacing w:line="0" w:lineRule="atLeast"/>
              <w:ind w:left="100"/>
              <w:rPr>
                <w:rFonts w:eastAsia="Tahoma"/>
                <w:b/>
                <w:color w:val="333333"/>
                <w:sz w:val="22"/>
                <w:szCs w:val="22"/>
                <w:lang w:val="ro-RO"/>
              </w:rPr>
            </w:pPr>
            <w:r w:rsidRPr="007A2F85">
              <w:rPr>
                <w:rFonts w:eastAsia="Tahoma"/>
                <w:b/>
                <w:color w:val="333333"/>
                <w:sz w:val="22"/>
                <w:szCs w:val="22"/>
                <w:lang w:val="ro-RO"/>
              </w:rPr>
              <w:t>Argumentare:</w:t>
            </w:r>
          </w:p>
          <w:p w14:paraId="6C4C60A1" w14:textId="77777777" w:rsidR="003F7A78" w:rsidRPr="007A2F85" w:rsidRDefault="003F7A78" w:rsidP="003F7A78">
            <w:pPr>
              <w:numPr>
                <w:ilvl w:val="0"/>
                <w:numId w:val="38"/>
              </w:numPr>
              <w:tabs>
                <w:tab w:val="left" w:pos="265"/>
              </w:tabs>
              <w:spacing w:line="0" w:lineRule="atLeast"/>
              <w:ind w:right="290"/>
              <w:jc w:val="both"/>
              <w:rPr>
                <w:rFonts w:eastAsia="Tahoma"/>
                <w:b/>
                <w:color w:val="333333"/>
                <w:sz w:val="22"/>
                <w:szCs w:val="22"/>
                <w:lang w:val="ro-RO"/>
              </w:rPr>
            </w:pPr>
            <w:r w:rsidRPr="007A2F85">
              <w:rPr>
                <w:bCs/>
                <w:sz w:val="22"/>
                <w:szCs w:val="22"/>
                <w:lang w:val="ro-RO"/>
              </w:rPr>
              <w:t xml:space="preserve">În cazul medicamentelor deja autorizate – impunerea unor condiții suplimentare contravine unui șir de principii ce guvernează achizițiile publice – proporționalității, tratamentului egal și nediscriminare în privința tuturor  ofertanților și operatorilor economici, al asigurării concurenței și combaterii principiilor anticoncurențiale în domeniul achizițiilor publice. </w:t>
            </w:r>
          </w:p>
          <w:p w14:paraId="4923F53A" w14:textId="77777777" w:rsidR="003F7A78" w:rsidRPr="007A2F85" w:rsidRDefault="003F7A78" w:rsidP="003F7A78">
            <w:pPr>
              <w:tabs>
                <w:tab w:val="left" w:pos="265"/>
              </w:tabs>
              <w:spacing w:line="0" w:lineRule="atLeast"/>
              <w:ind w:left="460"/>
              <w:rPr>
                <w:rFonts w:eastAsia="Tahoma"/>
                <w:bCs/>
                <w:color w:val="333333"/>
                <w:sz w:val="22"/>
                <w:szCs w:val="22"/>
                <w:lang w:val="ro-RO"/>
              </w:rPr>
            </w:pPr>
          </w:p>
          <w:p w14:paraId="03838BEA" w14:textId="77777777" w:rsidR="003F7A78" w:rsidRPr="007A2F85" w:rsidRDefault="003F7A78" w:rsidP="003F7A78">
            <w:pPr>
              <w:tabs>
                <w:tab w:val="left" w:pos="265"/>
              </w:tabs>
              <w:spacing w:line="0" w:lineRule="atLeast"/>
              <w:ind w:left="460" w:right="290"/>
              <w:jc w:val="both"/>
              <w:rPr>
                <w:rFonts w:eastAsia="Tahoma"/>
                <w:bCs/>
                <w:color w:val="333333"/>
                <w:sz w:val="22"/>
                <w:szCs w:val="22"/>
                <w:lang w:val="ro-RO"/>
              </w:rPr>
            </w:pPr>
            <w:r w:rsidRPr="007A2F85">
              <w:rPr>
                <w:rFonts w:eastAsia="Tahoma"/>
                <w:bCs/>
                <w:color w:val="333333"/>
                <w:sz w:val="22"/>
                <w:szCs w:val="22"/>
                <w:lang w:val="ro-RO"/>
              </w:rPr>
              <w:t xml:space="preserve">Aparte atragem atenția și la încălcarea principiului utilizării eficiente a banilor publici - având în vedere că prin ordinul din speță se restricționează accesul la procedurile de achiziție pentru medicamentele autorizate - medicamente care deja au trecut testul calității, inofensivității și eficacității prin parcurgerea tuturor etapelor procedurii de autorizare. Restricționarea participării prin impunerea unor cerințe suplimentare, pe lângă dovada autorizării în RM, va conduce la reducerea numărului ofertanților, respectiv la creșterea prețului. Statistica rezultatelor procedurilor de achiziție din ultimii ani a demonstrat deja - prețuri înalte când este doar un ofertant sau doi și fenomenul invers  - când creșterea </w:t>
            </w:r>
            <w:r w:rsidRPr="007A2F85">
              <w:rPr>
                <w:rFonts w:eastAsia="Tahoma"/>
                <w:bCs/>
                <w:color w:val="333333"/>
                <w:sz w:val="22"/>
                <w:szCs w:val="22"/>
                <w:lang w:val="ro-RO"/>
              </w:rPr>
              <w:lastRenderedPageBreak/>
              <w:t>numărului de ofertanți  a condus la reducerea și cu 90% a prețului (în acord cu Raportul CAPCS pentru 2023)</w:t>
            </w:r>
          </w:p>
          <w:p w14:paraId="689B3B50" w14:textId="77777777" w:rsidR="003F7A78" w:rsidRPr="007A2F85" w:rsidRDefault="003F7A78" w:rsidP="003F7A78">
            <w:pPr>
              <w:tabs>
                <w:tab w:val="left" w:pos="265"/>
              </w:tabs>
              <w:spacing w:line="0" w:lineRule="atLeast"/>
              <w:ind w:left="460"/>
              <w:rPr>
                <w:rFonts w:eastAsia="Tahoma"/>
                <w:b/>
                <w:color w:val="333333"/>
                <w:sz w:val="22"/>
                <w:szCs w:val="22"/>
                <w:lang w:val="ro-RO"/>
              </w:rPr>
            </w:pPr>
          </w:p>
          <w:p w14:paraId="263F6BD1" w14:textId="77777777" w:rsidR="003F7A78" w:rsidRPr="007A2F85" w:rsidRDefault="003F7A78" w:rsidP="003F7A78">
            <w:pPr>
              <w:numPr>
                <w:ilvl w:val="0"/>
                <w:numId w:val="38"/>
              </w:numPr>
              <w:tabs>
                <w:tab w:val="left" w:pos="265"/>
              </w:tabs>
              <w:spacing w:line="0" w:lineRule="atLeast"/>
              <w:rPr>
                <w:rFonts w:eastAsia="Tahoma"/>
                <w:b/>
                <w:color w:val="333333"/>
                <w:sz w:val="22"/>
                <w:szCs w:val="22"/>
                <w:lang w:val="ro-RO"/>
              </w:rPr>
            </w:pPr>
            <w:r w:rsidRPr="007A2F85">
              <w:rPr>
                <w:bCs/>
                <w:sz w:val="22"/>
                <w:szCs w:val="22"/>
                <w:lang w:val="ro-RO"/>
              </w:rPr>
              <w:t xml:space="preserve">Un medicament autorizat care și-a demonstrat corespunderea cu cerințele actelor legale nu poate fii inclus (conform prevederilor ordinului discutat) în licitații deoarece el nu deține un </w:t>
            </w:r>
            <w:r w:rsidRPr="007A2F85">
              <w:rPr>
                <w:b/>
                <w:bCs/>
                <w:sz w:val="22"/>
                <w:szCs w:val="22"/>
                <w:lang w:val="ro-RO"/>
              </w:rPr>
              <w:t>Certificatului GMP emis de către un stat membru al PIC/S sau Certificatului GMP extras din baza de date EUDRA GMDP</w:t>
            </w:r>
            <w:r w:rsidRPr="007A2F85">
              <w:rPr>
                <w:sz w:val="22"/>
                <w:szCs w:val="22"/>
                <w:lang w:val="ro-RO"/>
              </w:rPr>
              <w:t xml:space="preserve"> cu toate că a fost utilizare pe piață o perioadă lungă de timp.</w:t>
            </w:r>
          </w:p>
          <w:p w14:paraId="6A17FF26" w14:textId="77777777" w:rsidR="003F7A78" w:rsidRPr="007A2F85" w:rsidRDefault="003F7A78" w:rsidP="003F7A78">
            <w:pPr>
              <w:tabs>
                <w:tab w:val="left" w:pos="265"/>
              </w:tabs>
              <w:spacing w:line="0" w:lineRule="atLeast"/>
              <w:ind w:left="460"/>
              <w:rPr>
                <w:rFonts w:eastAsia="Tahoma"/>
                <w:b/>
                <w:color w:val="333333"/>
                <w:sz w:val="22"/>
                <w:szCs w:val="22"/>
                <w:lang w:val="ro-RO"/>
              </w:rPr>
            </w:pPr>
          </w:p>
          <w:p w14:paraId="35A446EC" w14:textId="77777777" w:rsidR="003F7A78" w:rsidRPr="0098129D" w:rsidRDefault="003F7A78" w:rsidP="003F7A78">
            <w:pPr>
              <w:numPr>
                <w:ilvl w:val="0"/>
                <w:numId w:val="38"/>
              </w:numPr>
              <w:tabs>
                <w:tab w:val="left" w:pos="265"/>
              </w:tabs>
              <w:spacing w:line="0" w:lineRule="atLeast"/>
              <w:ind w:right="290"/>
              <w:jc w:val="both"/>
              <w:rPr>
                <w:rFonts w:eastAsia="Tahoma"/>
                <w:b/>
                <w:color w:val="333333"/>
                <w:sz w:val="22"/>
                <w:szCs w:val="22"/>
                <w:lang w:val="ro-RO"/>
              </w:rPr>
            </w:pPr>
            <w:r w:rsidRPr="007A2F85">
              <w:rPr>
                <w:b/>
                <w:bCs/>
                <w:sz w:val="22"/>
                <w:szCs w:val="22"/>
                <w:lang w:val="ro-RO"/>
              </w:rPr>
              <w:t xml:space="preserve">Medicamente </w:t>
            </w:r>
            <w:r w:rsidRPr="007A2F85">
              <w:rPr>
                <w:sz w:val="22"/>
                <w:szCs w:val="22"/>
                <w:lang w:val="ro-RO"/>
              </w:rPr>
              <w:t>antibacteriene pentru utilizare sistemică</w:t>
            </w:r>
            <w:r w:rsidRPr="007A2F85">
              <w:rPr>
                <w:b/>
                <w:bCs/>
                <w:sz w:val="22"/>
                <w:szCs w:val="22"/>
                <w:lang w:val="ro-RO"/>
              </w:rPr>
              <w:t xml:space="preserve"> autohtone </w:t>
            </w:r>
            <w:r w:rsidRPr="007A2F85">
              <w:rPr>
                <w:sz w:val="22"/>
                <w:szCs w:val="22"/>
                <w:lang w:val="ro-RO"/>
              </w:rPr>
              <w:t>la fel li se îngrădește dreptul de a fi incluși în lista pentru licitații deoarece Moldova nu este parte PIC/S</w:t>
            </w:r>
            <w:r w:rsidRPr="007A2F85">
              <w:rPr>
                <w:b/>
                <w:bCs/>
                <w:sz w:val="22"/>
                <w:szCs w:val="22"/>
                <w:lang w:val="ro-RO"/>
              </w:rPr>
              <w:t xml:space="preserve"> </w:t>
            </w:r>
            <w:r w:rsidRPr="007A2F85">
              <w:rPr>
                <w:sz w:val="22"/>
                <w:szCs w:val="22"/>
                <w:lang w:val="ro-RO"/>
              </w:rPr>
              <w:t xml:space="preserve">(Pharmaceutical Inspection Co-operation Scheme) – schemă de cooperare în domeniul inspecțiilor farmaceutice, stabilită între autoritățile naționale competente ale statelor membre cu scopul de a facilita colaborarea şi schimbul de informații privind bunele practici de fabricație a medicamentelor; iar producătorii care sunt în baza de date EUDRA GMDP nu au autorizate liniile de fabricației pentru medicamente antibacteriene, dar ei dețin Certificat GMP eliberat de </w:t>
            </w:r>
            <w:r w:rsidRPr="007A2F85">
              <w:rPr>
                <w:bCs/>
                <w:sz w:val="22"/>
                <w:szCs w:val="22"/>
                <w:lang w:val="ro-RO"/>
              </w:rPr>
              <w:t>Agenţia Medicamentului şi Dispozitivelor Medicale, (</w:t>
            </w:r>
            <w:r w:rsidRPr="007A2F85">
              <w:rPr>
                <w:bCs/>
                <w:i/>
                <w:iCs/>
                <w:sz w:val="22"/>
                <w:szCs w:val="22"/>
                <w:lang w:val="ro-RO"/>
              </w:rPr>
              <w:t>în continuare AMDM</w:t>
            </w:r>
            <w:r w:rsidRPr="007A2F85">
              <w:rPr>
                <w:bCs/>
                <w:sz w:val="22"/>
                <w:szCs w:val="22"/>
                <w:lang w:val="ro-RO"/>
              </w:rPr>
              <w:t>)</w:t>
            </w:r>
            <w:r w:rsidRPr="007A2F85">
              <w:rPr>
                <w:sz w:val="22"/>
                <w:szCs w:val="22"/>
                <w:lang w:val="ro-RO"/>
              </w:rPr>
              <w:t xml:space="preserve"> în cadrul reformei privind introducerea cerințelor de bună practică în fabricație.</w:t>
            </w:r>
          </w:p>
          <w:p w14:paraId="69050EEC" w14:textId="77777777" w:rsidR="0098129D" w:rsidRDefault="0098129D" w:rsidP="0098129D">
            <w:pPr>
              <w:pStyle w:val="ListParagraph"/>
              <w:rPr>
                <w:rFonts w:eastAsia="Tahoma"/>
                <w:b/>
                <w:color w:val="333333"/>
                <w:lang w:val="ro-RO"/>
              </w:rPr>
            </w:pPr>
          </w:p>
          <w:p w14:paraId="7A4197B5" w14:textId="77777777" w:rsidR="003F7A78" w:rsidRPr="007A2F85" w:rsidRDefault="003F7A78" w:rsidP="003F7A78">
            <w:pPr>
              <w:numPr>
                <w:ilvl w:val="0"/>
                <w:numId w:val="38"/>
              </w:numPr>
              <w:tabs>
                <w:tab w:val="left" w:pos="265"/>
              </w:tabs>
              <w:spacing w:line="0" w:lineRule="atLeast"/>
              <w:ind w:right="290"/>
              <w:jc w:val="both"/>
              <w:rPr>
                <w:rFonts w:eastAsia="Tahoma"/>
                <w:bCs/>
                <w:color w:val="333333"/>
                <w:sz w:val="22"/>
                <w:szCs w:val="22"/>
                <w:lang w:val="ro-RO"/>
              </w:rPr>
            </w:pPr>
            <w:r w:rsidRPr="007A2F85">
              <w:rPr>
                <w:rFonts w:eastAsia="Tahoma"/>
                <w:bCs/>
                <w:color w:val="000000"/>
                <w:sz w:val="22"/>
                <w:szCs w:val="22"/>
                <w:lang w:val="ro-RO"/>
              </w:rPr>
              <w:t xml:space="preserve">Rămâne neclar și interpretativ de ce aceste măsuri restrictive se aplică doar </w:t>
            </w:r>
            <w:r w:rsidRPr="007A2F85">
              <w:rPr>
                <w:bCs/>
                <w:color w:val="000000"/>
                <w:sz w:val="22"/>
                <w:szCs w:val="22"/>
                <w:lang w:val="ro-RO"/>
              </w:rPr>
              <w:t>medicamentelor</w:t>
            </w:r>
            <w:r w:rsidRPr="007A2F85">
              <w:rPr>
                <w:bCs/>
                <w:sz w:val="22"/>
                <w:szCs w:val="22"/>
                <w:lang w:val="ro-RO"/>
              </w:rPr>
              <w:t xml:space="preserve"> antibacteriene pentru utilizare sistemică și nu în primul rând celor cu formule mai noi și mai complicate cum ar fi cele biosimilare și cele derivate din sânge – ținând cont de faptul că demonstrarea biosimilarității și efectului terapeutic între biosimilar și original necesită multe studii și date clinice spre deosebire de antibiotice, unele dintre care sunt medicamente cu formulă bine cunoscută, utilizate în practica medicală de zeci de ani.</w:t>
            </w:r>
          </w:p>
          <w:p w14:paraId="5CBC1861" w14:textId="41660200" w:rsidR="003F7A78" w:rsidRPr="007A2F85" w:rsidRDefault="003F7A78" w:rsidP="003F7A78">
            <w:pPr>
              <w:pStyle w:val="ListParagraph"/>
              <w:autoSpaceDE w:val="0"/>
              <w:autoSpaceDN w:val="0"/>
              <w:adjustRightInd w:val="0"/>
              <w:spacing w:after="0" w:line="240" w:lineRule="auto"/>
              <w:ind w:left="0" w:firstLine="289"/>
              <w:jc w:val="both"/>
              <w:rPr>
                <w:rFonts w:ascii="Times New Roman" w:hAnsi="Times New Roman" w:cs="Times New Roman"/>
                <w:lang w:val="ro-RO"/>
              </w:rPr>
            </w:pPr>
            <w:r w:rsidRPr="007A2F85">
              <w:rPr>
                <w:rFonts w:ascii="Times New Roman" w:eastAsia="Times New Roman" w:hAnsi="Times New Roman" w:cs="Times New Roman"/>
                <w:bCs/>
                <w:lang w:val="ro-RO"/>
              </w:rPr>
              <w:t xml:space="preserve"> Totodată menționăm că IMPS-urile nu au o politică clară </w:t>
            </w:r>
            <w:r w:rsidRPr="007A2F85">
              <w:rPr>
                <w:rFonts w:ascii="Times New Roman" w:eastAsia="Times New Roman" w:hAnsi="Times New Roman" w:cs="Times New Roman"/>
                <w:bCs/>
                <w:lang w:val="ro-RO"/>
              </w:rPr>
              <w:lastRenderedPageBreak/>
              <w:t xml:space="preserve">uniform centralizată actualizată cu privire la utilizarea rațională a </w:t>
            </w:r>
            <w:r w:rsidRPr="007A2F85">
              <w:rPr>
                <w:rFonts w:ascii="Times New Roman" w:eastAsia="Times New Roman" w:hAnsi="Times New Roman" w:cs="Times New Roman"/>
                <w:lang w:val="ro-RO"/>
              </w:rPr>
              <w:t>medicamentelor antibacteriene</w:t>
            </w:r>
            <w:r w:rsidRPr="007A2F85">
              <w:rPr>
                <w:rFonts w:ascii="Times New Roman" w:eastAsia="Times New Roman" w:hAnsi="Times New Roman" w:cs="Times New Roman"/>
                <w:bCs/>
                <w:lang w:val="ro-RO"/>
              </w:rPr>
              <w:t>.</w:t>
            </w:r>
          </w:p>
        </w:tc>
        <w:tc>
          <w:tcPr>
            <w:tcW w:w="6645" w:type="dxa"/>
          </w:tcPr>
          <w:p w14:paraId="76B73CC3" w14:textId="77777777" w:rsidR="0098129D" w:rsidRDefault="0098129D" w:rsidP="0098129D">
            <w:pPr>
              <w:jc w:val="center"/>
              <w:rPr>
                <w:b/>
                <w:bCs/>
                <w:sz w:val="22"/>
                <w:szCs w:val="22"/>
                <w:lang w:val="ro-RO"/>
              </w:rPr>
            </w:pPr>
            <w:r w:rsidRPr="007A2F85">
              <w:rPr>
                <w:b/>
                <w:bCs/>
                <w:sz w:val="22"/>
                <w:szCs w:val="22"/>
                <w:lang w:val="ro-RO"/>
              </w:rPr>
              <w:lastRenderedPageBreak/>
              <w:t>Se acceptă parțial</w:t>
            </w:r>
          </w:p>
          <w:p w14:paraId="24FC549D" w14:textId="77777777" w:rsidR="0098129D" w:rsidRPr="007A2F85" w:rsidRDefault="0098129D" w:rsidP="0098129D">
            <w:pPr>
              <w:jc w:val="center"/>
              <w:rPr>
                <w:b/>
                <w:bCs/>
                <w:sz w:val="22"/>
                <w:szCs w:val="22"/>
                <w:lang w:val="ro-RO"/>
              </w:rPr>
            </w:pPr>
          </w:p>
          <w:p w14:paraId="6EA2EB7D" w14:textId="77777777" w:rsidR="0098129D" w:rsidRDefault="0098129D" w:rsidP="0098129D">
            <w:pPr>
              <w:autoSpaceDE w:val="0"/>
              <w:autoSpaceDN w:val="0"/>
              <w:adjustRightInd w:val="0"/>
              <w:ind w:right="-143"/>
              <w:jc w:val="both"/>
              <w:rPr>
                <w:sz w:val="22"/>
                <w:szCs w:val="22"/>
                <w:lang w:val="ro-RO"/>
              </w:rPr>
            </w:pPr>
            <w:r>
              <w:rPr>
                <w:sz w:val="22"/>
                <w:szCs w:val="22"/>
                <w:lang w:val="ro-RO"/>
              </w:rPr>
              <w:t xml:space="preserve">Capitolul </w:t>
            </w:r>
            <w:r>
              <w:rPr>
                <w:sz w:val="22"/>
                <w:szCs w:val="22"/>
                <w:lang w:val="ro-MO"/>
              </w:rPr>
              <w:t>„</w:t>
            </w:r>
            <w:r>
              <w:rPr>
                <w:sz w:val="22"/>
                <w:szCs w:val="22"/>
                <w:lang w:val="ro-RO"/>
              </w:rPr>
              <w:t>D</w:t>
            </w:r>
            <w:r w:rsidRPr="00872ABF">
              <w:rPr>
                <w:sz w:val="22"/>
                <w:szCs w:val="22"/>
                <w:lang w:val="ro-RO"/>
              </w:rPr>
              <w:t>ispoziții finale și tranzitorii</w:t>
            </w:r>
            <w:r>
              <w:rPr>
                <w:sz w:val="22"/>
                <w:szCs w:val="22"/>
                <w:lang w:val="ro-RO"/>
              </w:rPr>
              <w:t xml:space="preserve">” a fost completat cu pct. </w:t>
            </w:r>
            <w:r w:rsidRPr="00872ABF">
              <w:rPr>
                <w:sz w:val="22"/>
                <w:szCs w:val="22"/>
                <w:lang w:val="ro-RO"/>
              </w:rPr>
              <w:t>31.</w:t>
            </w:r>
            <w:r>
              <w:rPr>
                <w:sz w:val="22"/>
                <w:szCs w:val="22"/>
                <w:lang w:val="ro-RO"/>
              </w:rPr>
              <w:t>:</w:t>
            </w:r>
          </w:p>
          <w:p w14:paraId="7B3114EA" w14:textId="77777777" w:rsidR="0098129D" w:rsidRDefault="0098129D" w:rsidP="0098129D">
            <w:pPr>
              <w:autoSpaceDE w:val="0"/>
              <w:autoSpaceDN w:val="0"/>
              <w:adjustRightInd w:val="0"/>
              <w:jc w:val="both"/>
              <w:rPr>
                <w:i/>
                <w:sz w:val="22"/>
                <w:szCs w:val="22"/>
                <w:lang w:val="ro-RO"/>
              </w:rPr>
            </w:pPr>
            <w:r w:rsidRPr="00872ABF">
              <w:rPr>
                <w:i/>
                <w:sz w:val="22"/>
                <w:szCs w:val="22"/>
                <w:lang w:val="ro-RO"/>
              </w:rPr>
              <w:t>„31.  Prin derogare de la pct. 24, în cazul procedurilor de achiziții de medicamente antibacteriene pentru utilizare sistemică (atât cele autorizate, cât și cele neautorizate în Republica Moldova) pentru anul 2025, vor avea prioritate ofertele de medicamente ce sunt însoțite de Certificatul GMP emis de către un stat membru al PIC/S sau Certificatul GMP extras din baza de date EUDRA GMDP.”.</w:t>
            </w:r>
          </w:p>
          <w:p w14:paraId="4589200F" w14:textId="389FB970" w:rsidR="000B3635" w:rsidRPr="007A2F85" w:rsidRDefault="000B3635" w:rsidP="000B3635">
            <w:pPr>
              <w:jc w:val="both"/>
              <w:rPr>
                <w:sz w:val="22"/>
                <w:szCs w:val="22"/>
                <w:lang w:val="ro-RO"/>
              </w:rPr>
            </w:pPr>
          </w:p>
          <w:p w14:paraId="370033CE" w14:textId="350ED0B4" w:rsidR="003F7A78" w:rsidRPr="007A2F85" w:rsidRDefault="003F7A78" w:rsidP="003F7A78">
            <w:pPr>
              <w:jc w:val="both"/>
              <w:rPr>
                <w:sz w:val="22"/>
                <w:szCs w:val="22"/>
                <w:lang w:val="ro-RO"/>
              </w:rPr>
            </w:pPr>
            <w:r w:rsidRPr="007A2F85">
              <w:rPr>
                <w:color w:val="333333"/>
                <w:sz w:val="22"/>
                <w:szCs w:val="22"/>
                <w:shd w:val="clear" w:color="auto" w:fill="FFFFFF"/>
                <w:lang w:val="ro-RO"/>
              </w:rPr>
              <w:t xml:space="preserve"> </w:t>
            </w:r>
            <w:r w:rsidR="0098129D">
              <w:rPr>
                <w:color w:val="333333"/>
                <w:sz w:val="22"/>
                <w:szCs w:val="22"/>
                <w:shd w:val="clear" w:color="auto" w:fill="FFFFFF"/>
                <w:lang w:val="ro-RO"/>
              </w:rPr>
              <w:t>Argumentarea propunerii Ministerului sănătății este expusă mai sus (pagina nr.2 din prezentul tabel de sinteză).</w:t>
            </w:r>
          </w:p>
        </w:tc>
      </w:tr>
      <w:tr w:rsidR="003F7A78" w:rsidRPr="007A2F85" w14:paraId="6662DD53" w14:textId="77777777" w:rsidTr="00A56293">
        <w:tc>
          <w:tcPr>
            <w:tcW w:w="583" w:type="dxa"/>
            <w:vMerge/>
          </w:tcPr>
          <w:p w14:paraId="45FDB96B" w14:textId="77777777" w:rsidR="003F7A78" w:rsidRPr="007A2F85" w:rsidRDefault="003F7A78" w:rsidP="003F7A78">
            <w:pPr>
              <w:jc w:val="both"/>
              <w:rPr>
                <w:b/>
                <w:sz w:val="22"/>
                <w:szCs w:val="22"/>
                <w:lang w:val="ro-RO"/>
              </w:rPr>
            </w:pPr>
          </w:p>
        </w:tc>
        <w:tc>
          <w:tcPr>
            <w:tcW w:w="2389" w:type="dxa"/>
            <w:vMerge/>
          </w:tcPr>
          <w:p w14:paraId="31BF21C0" w14:textId="77777777" w:rsidR="003F7A78" w:rsidRPr="007A2F85" w:rsidRDefault="003F7A78" w:rsidP="003F7A78">
            <w:pPr>
              <w:jc w:val="both"/>
              <w:rPr>
                <w:b/>
                <w:bCs/>
                <w:sz w:val="22"/>
                <w:szCs w:val="22"/>
                <w:lang w:val="ro-RO"/>
              </w:rPr>
            </w:pPr>
          </w:p>
        </w:tc>
        <w:tc>
          <w:tcPr>
            <w:tcW w:w="6118" w:type="dxa"/>
          </w:tcPr>
          <w:p w14:paraId="7C309F35" w14:textId="77777777" w:rsidR="003F7A78" w:rsidRPr="007A2F85" w:rsidRDefault="003F7A78" w:rsidP="003F7A78">
            <w:pPr>
              <w:spacing w:line="0" w:lineRule="atLeast"/>
              <w:rPr>
                <w:b/>
                <w:bCs/>
                <w:sz w:val="22"/>
                <w:szCs w:val="22"/>
                <w:lang w:val="ro-RO"/>
              </w:rPr>
            </w:pPr>
            <w:r w:rsidRPr="007A2F85">
              <w:rPr>
                <w:b/>
                <w:bCs/>
                <w:sz w:val="22"/>
                <w:szCs w:val="22"/>
                <w:lang w:val="ro-RO"/>
              </w:rPr>
              <w:t>Anexa nr.1 la proiectul de ordin</w:t>
            </w:r>
          </w:p>
          <w:p w14:paraId="70589BBA" w14:textId="77777777" w:rsidR="003F7A78" w:rsidRPr="007A2F85" w:rsidRDefault="003F7A78" w:rsidP="003F7A78">
            <w:pPr>
              <w:spacing w:line="0" w:lineRule="atLeast"/>
              <w:rPr>
                <w:sz w:val="22"/>
                <w:szCs w:val="22"/>
                <w:lang w:val="ro-RO"/>
              </w:rPr>
            </w:pPr>
            <w:r w:rsidRPr="007A2F85">
              <w:rPr>
                <w:sz w:val="22"/>
                <w:szCs w:val="22"/>
                <w:lang w:val="ro-RO"/>
              </w:rPr>
              <w:t>-</w:t>
            </w:r>
            <w:r w:rsidRPr="007A2F85">
              <w:rPr>
                <w:sz w:val="22"/>
                <w:szCs w:val="22"/>
                <w:lang w:val="ro-RO"/>
              </w:rPr>
              <w:tab/>
            </w:r>
            <w:r w:rsidRPr="007A2F85">
              <w:rPr>
                <w:b/>
                <w:bCs/>
                <w:sz w:val="22"/>
                <w:szCs w:val="22"/>
                <w:lang w:val="ro-RO"/>
              </w:rPr>
              <w:t>Pct 25</w:t>
            </w:r>
            <w:r w:rsidRPr="007A2F85">
              <w:rPr>
                <w:sz w:val="22"/>
                <w:szCs w:val="22"/>
                <w:lang w:val="ro-RO"/>
              </w:rPr>
              <w:t>. În cazuri temeinic justificate (stare de urgență, stare de urgență în sănătate publică, absenţa analogilor sau a substituenţilor pe piaţa farmaceutică, indisponibilitatea pe piață a medicamentelor autorizate în Republica Moldova), se admit  medicamente neautorizate în Republica Moldova în cadrul procedurilor de achiziții publice, care sunt însoțite de următoarele acte:</w:t>
            </w:r>
          </w:p>
          <w:p w14:paraId="125B28EE" w14:textId="77777777" w:rsidR="003F7A78" w:rsidRPr="007A2F85" w:rsidRDefault="003F7A78" w:rsidP="003F7A78">
            <w:pPr>
              <w:spacing w:line="0" w:lineRule="atLeast"/>
              <w:rPr>
                <w:sz w:val="22"/>
                <w:szCs w:val="22"/>
                <w:lang w:val="ro-RO"/>
              </w:rPr>
            </w:pPr>
            <w:r w:rsidRPr="007A2F85">
              <w:rPr>
                <w:sz w:val="22"/>
                <w:szCs w:val="22"/>
                <w:lang w:val="ro-RO"/>
              </w:rPr>
              <w:t>a)</w:t>
            </w:r>
            <w:r w:rsidRPr="007A2F85">
              <w:rPr>
                <w:sz w:val="22"/>
                <w:szCs w:val="22"/>
                <w:lang w:val="ro-RO"/>
              </w:rPr>
              <w:tab/>
              <w:t>dovada autorizării medicamentului ofertat de către FDA SUA sau Agenția Europeană a Medicamentului (EMA) sau una din autoritățile naționale competente în domeniul medicamentului din țările membre ale Spațiului Economic European sau de către Autoritățile Sigure de Reglementare în domeniul medicamentului, membre ale Consiliului Internațional pentru armonizarea cerințelor tehnice pentru medicamentele de uz uman (ICH) sau dovada autorizării medicamentului ofertat în țara de origine;</w:t>
            </w:r>
          </w:p>
          <w:p w14:paraId="461562CD" w14:textId="77777777" w:rsidR="003F7A78" w:rsidRPr="007A2F85" w:rsidRDefault="003F7A78" w:rsidP="003F7A78">
            <w:pPr>
              <w:pStyle w:val="Default"/>
              <w:jc w:val="both"/>
              <w:rPr>
                <w:rFonts w:eastAsia="Times New Roman"/>
                <w:sz w:val="22"/>
                <w:szCs w:val="22"/>
              </w:rPr>
            </w:pPr>
            <w:r w:rsidRPr="007A2F85">
              <w:rPr>
                <w:rFonts w:eastAsia="Times New Roman"/>
                <w:sz w:val="22"/>
                <w:szCs w:val="22"/>
              </w:rPr>
              <w:t>b)</w:t>
            </w:r>
            <w:r w:rsidRPr="007A2F85">
              <w:rPr>
                <w:rFonts w:eastAsia="Times New Roman"/>
                <w:sz w:val="22"/>
                <w:szCs w:val="22"/>
              </w:rPr>
              <w:tab/>
              <w:t>Certificatul GMP emis de către un stat membru PIC/S sau Certificat GMP extras din baza de date EUDRA GMDP sau în cazul medicamentelor care cad sub incidența controlului de stat preventiv (cu verificare serie-cu-serie): Modulul 3 al dosarului în format DTC/CTD.</w:t>
            </w:r>
          </w:p>
          <w:p w14:paraId="57349544" w14:textId="77777777" w:rsidR="003F7A78" w:rsidRPr="007A2F85" w:rsidRDefault="003F7A78" w:rsidP="003F7A78">
            <w:pPr>
              <w:pStyle w:val="Default"/>
              <w:jc w:val="both"/>
              <w:rPr>
                <w:color w:val="auto"/>
                <w:sz w:val="22"/>
                <w:szCs w:val="22"/>
              </w:rPr>
            </w:pPr>
          </w:p>
          <w:p w14:paraId="441AD6E6" w14:textId="77777777" w:rsidR="003F7A78" w:rsidRPr="007A2F85" w:rsidRDefault="003F7A78" w:rsidP="003F7A78">
            <w:pPr>
              <w:spacing w:line="0" w:lineRule="atLeast"/>
              <w:ind w:left="265" w:right="290"/>
              <w:rPr>
                <w:b/>
                <w:bCs/>
                <w:sz w:val="22"/>
                <w:szCs w:val="22"/>
                <w:lang w:val="ro-RO"/>
              </w:rPr>
            </w:pPr>
            <w:r w:rsidRPr="007A2F85">
              <w:rPr>
                <w:b/>
                <w:bCs/>
                <w:sz w:val="22"/>
                <w:szCs w:val="22"/>
                <w:lang w:val="ro-RO"/>
              </w:rPr>
              <w:t>Se propune expunerea pct. 25 după cum urmează:</w:t>
            </w:r>
          </w:p>
          <w:p w14:paraId="54B320DA" w14:textId="77777777" w:rsidR="003F7A78" w:rsidRPr="007A2F85" w:rsidRDefault="003F7A78" w:rsidP="003F7A78">
            <w:pPr>
              <w:ind w:left="265" w:right="290"/>
              <w:jc w:val="both"/>
              <w:rPr>
                <w:bCs/>
                <w:sz w:val="22"/>
                <w:szCs w:val="22"/>
                <w:lang w:val="ro-RO"/>
              </w:rPr>
            </w:pPr>
            <w:r w:rsidRPr="007A2F85">
              <w:rPr>
                <w:sz w:val="22"/>
                <w:szCs w:val="22"/>
                <w:lang w:val="ro-RO"/>
              </w:rPr>
              <w:t>„25. În cazuri temeinic justificate (</w:t>
            </w:r>
            <w:r w:rsidRPr="007A2F85">
              <w:rPr>
                <w:bCs/>
                <w:sz w:val="22"/>
                <w:szCs w:val="22"/>
                <w:lang w:val="ro-RO"/>
              </w:rPr>
              <w:t>cataclisme, catastrofe, epidemii, epizootii, intoxicații în masă, alte cazuri ce amenință sănătatea oamenilor; absența analogilor sau a substituenților pe piața farmaceutică</w:t>
            </w:r>
            <w:r w:rsidRPr="007A2F85">
              <w:rPr>
                <w:sz w:val="22"/>
                <w:szCs w:val="22"/>
                <w:lang w:val="ro-RO"/>
              </w:rPr>
              <w:t>), se admit medicamente neautorizate în Republica Moldova în cadrul procedurilor de achiziții publice, care sunt însoțite de următoarele acte:</w:t>
            </w:r>
          </w:p>
          <w:p w14:paraId="7700293A" w14:textId="77777777" w:rsidR="003F7A78" w:rsidRPr="007A2F85" w:rsidRDefault="003F7A78" w:rsidP="003F7A78">
            <w:pPr>
              <w:ind w:left="265" w:right="290"/>
              <w:jc w:val="both"/>
              <w:rPr>
                <w:bCs/>
                <w:sz w:val="22"/>
                <w:szCs w:val="22"/>
                <w:lang w:val="ro-RO"/>
              </w:rPr>
            </w:pPr>
            <w:r w:rsidRPr="007A2F85">
              <w:rPr>
                <w:bCs/>
                <w:sz w:val="22"/>
                <w:szCs w:val="22"/>
                <w:lang w:val="ro-RO"/>
              </w:rPr>
              <w:t xml:space="preserve">- dovada autorizării medicamentului în țara de origine (copia Certificatului produsului farmaceutic sau copia certificatului de înregistrare în țara producătorului sau deținătorului), sau că sunt autorizate pentru punere pe piaţă de Autorităţile de Reglementare Stringente, membre ale Consiliului Internațional pentru armonizarea cerințelor tehnice pentru medicamentele de uz uman (ICH)(aici se includ: Agenţia Europeană a Medicamentului (European </w:t>
            </w:r>
            <w:r w:rsidRPr="007A2F85">
              <w:rPr>
                <w:bCs/>
                <w:sz w:val="22"/>
                <w:szCs w:val="22"/>
                <w:lang w:val="ro-RO"/>
              </w:rPr>
              <w:lastRenderedPageBreak/>
              <w:t>Medicines Agency în continuare EMA sau autoritățile unei ţări din Spaţiul Economic European, sau Elveţia, SUA, Canada, Japonia, Australia; sau să fie precalificate de către OMS sau în EUL ((Emergency Use Listing) Lista Organizației Mondiale a Sănătății (OMS) de Utilizare în Urgențe).</w:t>
            </w:r>
          </w:p>
          <w:p w14:paraId="5C3A94B3" w14:textId="77777777" w:rsidR="003F7A78" w:rsidRPr="007A2F85" w:rsidRDefault="003F7A78" w:rsidP="003F7A78">
            <w:pPr>
              <w:ind w:left="265" w:right="290"/>
              <w:jc w:val="both"/>
              <w:rPr>
                <w:bCs/>
                <w:sz w:val="22"/>
                <w:szCs w:val="22"/>
                <w:lang w:val="ro-RO"/>
              </w:rPr>
            </w:pPr>
          </w:p>
          <w:p w14:paraId="4E676FF7" w14:textId="77777777" w:rsidR="003F7A78" w:rsidRPr="007A2F85" w:rsidRDefault="003F7A78" w:rsidP="003F7A78">
            <w:pPr>
              <w:ind w:left="265" w:right="290"/>
              <w:jc w:val="both"/>
              <w:rPr>
                <w:bCs/>
                <w:sz w:val="22"/>
                <w:szCs w:val="22"/>
                <w:lang w:val="ro-RO"/>
              </w:rPr>
            </w:pPr>
            <w:r w:rsidRPr="007A2F85">
              <w:rPr>
                <w:bCs/>
                <w:sz w:val="22"/>
                <w:szCs w:val="22"/>
                <w:lang w:val="ro-RO"/>
              </w:rPr>
              <w:t xml:space="preserve">- certificatele de bună practică de fabricaţie (GMP) pentru fabricanţii implicaţi în fabricaţia medicamentului: fabricantul/ fabricanţii produsului finit, fabricantul/fabricanţii implicat/implicaţi în ambalarea primară şi secundară a produsului finit, fabricantul/fabricanţii implicat/implicaţi în ambalarea secundară a produsului finit, fabricantul/fabricanţii implicat/implicaţi în testarea seriei produsului finit şi fabricantul/fabricanţii implicat/ implicaţi. </w:t>
            </w:r>
          </w:p>
          <w:p w14:paraId="713F47DF" w14:textId="77777777" w:rsidR="003F7A78" w:rsidRPr="007A2F85" w:rsidRDefault="003F7A78" w:rsidP="003F7A78">
            <w:pPr>
              <w:ind w:left="265" w:right="290"/>
              <w:jc w:val="both"/>
              <w:rPr>
                <w:bCs/>
                <w:sz w:val="22"/>
                <w:szCs w:val="22"/>
                <w:lang w:val="ro-RO"/>
              </w:rPr>
            </w:pPr>
          </w:p>
          <w:p w14:paraId="23B51A7E" w14:textId="77777777" w:rsidR="003F7A78" w:rsidRPr="007A2F85" w:rsidRDefault="003F7A78" w:rsidP="003F7A78">
            <w:pPr>
              <w:ind w:left="265" w:right="290"/>
              <w:jc w:val="both"/>
              <w:rPr>
                <w:bCs/>
                <w:sz w:val="22"/>
                <w:szCs w:val="22"/>
                <w:lang w:val="ro-RO"/>
              </w:rPr>
            </w:pPr>
            <w:r w:rsidRPr="007A2F85">
              <w:rPr>
                <w:bCs/>
                <w:sz w:val="22"/>
                <w:szCs w:val="22"/>
                <w:lang w:val="ro-RO"/>
              </w:rPr>
              <w:t>- specificațiile de calitate ale medicamentului (la eliberare și pe perioada de valabilitate), certificate de calitate și/sau conformitate pentru o serie de medicament. În cazul produselor biologice se va transmite rezumatul protocolului seriei din care să rezulte informațiile specifice colectate de producător în timpul producției și controlului calității unei serii de vaccin sau derivat din sânge, semnat de persoana responsabilă a producătorului.</w:t>
            </w:r>
          </w:p>
          <w:p w14:paraId="75C61D93" w14:textId="77777777" w:rsidR="003F7A78" w:rsidRPr="007A2F85" w:rsidRDefault="003F7A78" w:rsidP="003F7A78">
            <w:pPr>
              <w:ind w:left="265" w:right="290"/>
              <w:jc w:val="both"/>
              <w:rPr>
                <w:bCs/>
                <w:sz w:val="22"/>
                <w:szCs w:val="22"/>
                <w:lang w:val="ro-RO"/>
              </w:rPr>
            </w:pPr>
          </w:p>
          <w:p w14:paraId="4C698D62" w14:textId="77777777" w:rsidR="003F7A78" w:rsidRPr="007A2F85" w:rsidRDefault="003F7A78" w:rsidP="003F7A78">
            <w:pPr>
              <w:ind w:left="265" w:right="290"/>
              <w:jc w:val="both"/>
              <w:rPr>
                <w:bCs/>
                <w:sz w:val="22"/>
                <w:szCs w:val="22"/>
                <w:lang w:val="ro-RO"/>
              </w:rPr>
            </w:pPr>
            <w:r w:rsidRPr="007A2F85">
              <w:rPr>
                <w:bCs/>
                <w:sz w:val="22"/>
                <w:szCs w:val="22"/>
                <w:lang w:val="ro-RO"/>
              </w:rPr>
              <w:t>- Rezumatul caracteristicilor produsului în limba română; Prospectul: Informații pentru consumator/pacient în limba română.</w:t>
            </w:r>
          </w:p>
          <w:p w14:paraId="0861C18C" w14:textId="77777777" w:rsidR="003F7A78" w:rsidRPr="007A2F85" w:rsidRDefault="003F7A78" w:rsidP="003F7A78">
            <w:pPr>
              <w:ind w:left="265" w:right="290"/>
              <w:jc w:val="both"/>
              <w:rPr>
                <w:bCs/>
                <w:sz w:val="22"/>
                <w:szCs w:val="22"/>
                <w:lang w:val="ro-RO"/>
              </w:rPr>
            </w:pPr>
          </w:p>
          <w:p w14:paraId="294ABC47" w14:textId="77777777" w:rsidR="003F7A78" w:rsidRPr="007A2F85" w:rsidRDefault="003F7A78" w:rsidP="003F7A78">
            <w:pPr>
              <w:ind w:left="265" w:right="290"/>
              <w:jc w:val="both"/>
              <w:rPr>
                <w:bCs/>
                <w:sz w:val="22"/>
                <w:szCs w:val="22"/>
                <w:lang w:val="ro-RO"/>
              </w:rPr>
            </w:pPr>
            <w:r w:rsidRPr="007A2F85">
              <w:rPr>
                <w:bCs/>
                <w:sz w:val="22"/>
                <w:szCs w:val="22"/>
                <w:lang w:val="ro-RO"/>
              </w:rPr>
              <w:t>- dovada că beneficiază de personal responsabil cu activitatea de farmacovigilență și că dispune de mijloacele necesare pentru notificarea imediată a AMDM cu privire la toate reacțiile adverse suspectate, semnalate în Republica Moldova, și pentru colectarea informațiilor suplimentare obținute în baza urmăririi acestor reacții adverse.</w:t>
            </w:r>
          </w:p>
          <w:p w14:paraId="3325ADE9" w14:textId="77777777" w:rsidR="003F7A78" w:rsidRPr="007A2F85" w:rsidRDefault="003F7A78" w:rsidP="003F7A78">
            <w:pPr>
              <w:ind w:left="265" w:right="290"/>
              <w:jc w:val="both"/>
              <w:rPr>
                <w:bCs/>
                <w:sz w:val="22"/>
                <w:szCs w:val="22"/>
                <w:lang w:val="ro-RO"/>
              </w:rPr>
            </w:pPr>
          </w:p>
          <w:p w14:paraId="478D8D60" w14:textId="77777777" w:rsidR="003F7A78" w:rsidRPr="007A2F85" w:rsidRDefault="003F7A78" w:rsidP="003F7A78">
            <w:pPr>
              <w:ind w:left="265" w:right="290"/>
              <w:jc w:val="both"/>
              <w:rPr>
                <w:bCs/>
                <w:sz w:val="22"/>
                <w:szCs w:val="22"/>
                <w:lang w:val="ro-RO"/>
              </w:rPr>
            </w:pPr>
            <w:r w:rsidRPr="007A2F85">
              <w:rPr>
                <w:rFonts w:eastAsia="Tahoma"/>
                <w:b/>
                <w:color w:val="333333"/>
                <w:sz w:val="22"/>
                <w:szCs w:val="22"/>
                <w:lang w:val="ro-RO"/>
              </w:rPr>
              <w:t>Argumentare:</w:t>
            </w:r>
          </w:p>
          <w:p w14:paraId="1C756B87" w14:textId="77777777" w:rsidR="003F7A78" w:rsidRPr="007A2F85" w:rsidRDefault="003F7A78" w:rsidP="003F7A78">
            <w:pPr>
              <w:numPr>
                <w:ilvl w:val="0"/>
                <w:numId w:val="39"/>
              </w:numPr>
              <w:ind w:right="290"/>
              <w:jc w:val="both"/>
              <w:rPr>
                <w:bCs/>
                <w:sz w:val="22"/>
                <w:szCs w:val="22"/>
                <w:lang w:val="ro-RO"/>
              </w:rPr>
            </w:pPr>
            <w:r w:rsidRPr="007A2F85">
              <w:rPr>
                <w:bCs/>
                <w:sz w:val="22"/>
                <w:szCs w:val="22"/>
                <w:lang w:val="ro-RO"/>
              </w:rPr>
              <w:t xml:space="preserve">Corespunderea la legislația națională: Legea 1456/1993 </w:t>
            </w:r>
            <w:r w:rsidRPr="007A2F85">
              <w:rPr>
                <w:bCs/>
                <w:sz w:val="22"/>
                <w:szCs w:val="22"/>
                <w:lang w:val="ro-RO"/>
              </w:rPr>
              <w:lastRenderedPageBreak/>
              <w:t>cu privire la activitatea farmaceutică, Legea 1409/1997 cu privire la medicamente, Ordinul 739/2012 cu privire la reglementarea autorizării produselor medicamentoase de uz uman şi introducerea modificărilor postautorizare.</w:t>
            </w:r>
          </w:p>
          <w:p w14:paraId="5FAAD0BD" w14:textId="77777777" w:rsidR="003F7A78" w:rsidRPr="007A2F85" w:rsidRDefault="003F7A78" w:rsidP="003F7A78">
            <w:pPr>
              <w:ind w:right="290"/>
              <w:jc w:val="both"/>
              <w:rPr>
                <w:bCs/>
                <w:sz w:val="22"/>
                <w:szCs w:val="22"/>
                <w:lang w:val="ro-RO"/>
              </w:rPr>
            </w:pPr>
          </w:p>
          <w:p w14:paraId="3716D36E" w14:textId="77777777" w:rsidR="003F7A78" w:rsidRPr="007A2F85" w:rsidRDefault="003F7A78" w:rsidP="003F7A78">
            <w:pPr>
              <w:ind w:left="407" w:right="290"/>
              <w:jc w:val="both"/>
              <w:rPr>
                <w:bCs/>
                <w:sz w:val="22"/>
                <w:szCs w:val="22"/>
                <w:lang w:val="ro-RO"/>
              </w:rPr>
            </w:pPr>
            <w:r w:rsidRPr="007A2F85">
              <w:rPr>
                <w:bCs/>
                <w:sz w:val="22"/>
                <w:szCs w:val="22"/>
                <w:lang w:val="ro-RO"/>
              </w:rPr>
              <w:t>Suplimentar menționăm că solicitarea „</w:t>
            </w:r>
            <w:r w:rsidRPr="007A2F85">
              <w:rPr>
                <w:b/>
                <w:bCs/>
                <w:sz w:val="22"/>
                <w:szCs w:val="22"/>
                <w:lang w:val="ro-RO"/>
              </w:rPr>
              <w:t>Certificatul GMP emis de către un stat membru PIC/S sau Certificat GMP extras din baza de date EUDRA GMDP sau în cazul medicamentelor care cad sub incidența controlului de stat preventiv (cu verificare serie-cu-serie): Modulul 3 al dosarului în format DTC/CTD.”</w:t>
            </w:r>
            <w:r w:rsidRPr="007A2F85">
              <w:rPr>
                <w:sz w:val="22"/>
                <w:szCs w:val="22"/>
                <w:lang w:val="ro-RO"/>
              </w:rPr>
              <w:t xml:space="preserve"> trebuie de reformulat prin solicitarea certificatului GMP pentru toți fabricații.</w:t>
            </w:r>
          </w:p>
          <w:p w14:paraId="01B9E49A" w14:textId="77777777" w:rsidR="003F7A78" w:rsidRPr="007A2F85" w:rsidRDefault="003F7A78" w:rsidP="003F7A78">
            <w:pPr>
              <w:ind w:left="407" w:right="290"/>
              <w:jc w:val="both"/>
              <w:rPr>
                <w:bCs/>
                <w:sz w:val="22"/>
                <w:szCs w:val="22"/>
                <w:lang w:val="ro-RO"/>
              </w:rPr>
            </w:pPr>
          </w:p>
          <w:p w14:paraId="53839FEA" w14:textId="77777777" w:rsidR="003F7A78" w:rsidRPr="007A2F85" w:rsidRDefault="003F7A78" w:rsidP="003F7A78">
            <w:pPr>
              <w:ind w:left="407" w:right="290"/>
              <w:jc w:val="both"/>
              <w:rPr>
                <w:bCs/>
                <w:sz w:val="22"/>
                <w:szCs w:val="22"/>
                <w:lang w:val="ro-RO"/>
              </w:rPr>
            </w:pPr>
            <w:r w:rsidRPr="007A2F85">
              <w:rPr>
                <w:rFonts w:eastAsia="Tahoma"/>
                <w:b/>
                <w:color w:val="333333"/>
                <w:sz w:val="22"/>
                <w:szCs w:val="22"/>
                <w:lang w:val="ro-RO"/>
              </w:rPr>
              <w:t>Argumentare:</w:t>
            </w:r>
          </w:p>
          <w:p w14:paraId="7B9AC825" w14:textId="77777777" w:rsidR="003F7A78" w:rsidRPr="007A2F85" w:rsidRDefault="003F7A78" w:rsidP="003F7A78">
            <w:pPr>
              <w:numPr>
                <w:ilvl w:val="0"/>
                <w:numId w:val="40"/>
              </w:numPr>
              <w:ind w:right="290"/>
              <w:jc w:val="both"/>
              <w:rPr>
                <w:bCs/>
                <w:sz w:val="22"/>
                <w:szCs w:val="22"/>
                <w:lang w:val="ro-RO"/>
              </w:rPr>
            </w:pPr>
            <w:r w:rsidRPr="007A2F85">
              <w:rPr>
                <w:bCs/>
                <w:sz w:val="22"/>
                <w:szCs w:val="22"/>
                <w:lang w:val="ro-RO"/>
              </w:rPr>
              <w:t>Aceste solicitări suplimentare se vor notifica în documentația de atribuire de acea este suficient prezentarea doar copiile certificatelor GMP pentru toți fabricanții.</w:t>
            </w:r>
          </w:p>
          <w:p w14:paraId="7BFD391C" w14:textId="77777777" w:rsidR="003F7A78" w:rsidRPr="007A2F85" w:rsidRDefault="003F7A78" w:rsidP="003F7A78">
            <w:pPr>
              <w:numPr>
                <w:ilvl w:val="0"/>
                <w:numId w:val="40"/>
              </w:numPr>
              <w:ind w:right="290"/>
              <w:jc w:val="both"/>
              <w:rPr>
                <w:bCs/>
                <w:sz w:val="22"/>
                <w:szCs w:val="22"/>
                <w:lang w:val="ro-RO"/>
              </w:rPr>
            </w:pPr>
            <w:r w:rsidRPr="007A2F85">
              <w:rPr>
                <w:bCs/>
                <w:sz w:val="22"/>
                <w:szCs w:val="22"/>
                <w:lang w:val="ro-RO"/>
              </w:rPr>
              <w:t>Solicitarea privind Modul 3 este exagerată și lipsită de aplicabilitate practică deoarece:</w:t>
            </w:r>
          </w:p>
          <w:p w14:paraId="3C84E92C" w14:textId="77777777" w:rsidR="003F7A78" w:rsidRPr="007A2F85" w:rsidRDefault="003F7A78" w:rsidP="003F7A78">
            <w:pPr>
              <w:numPr>
                <w:ilvl w:val="0"/>
                <w:numId w:val="41"/>
              </w:numPr>
              <w:ind w:right="290"/>
              <w:jc w:val="both"/>
              <w:rPr>
                <w:bCs/>
                <w:sz w:val="22"/>
                <w:szCs w:val="22"/>
                <w:lang w:val="ro-RO"/>
              </w:rPr>
            </w:pPr>
            <w:r w:rsidRPr="007A2F85">
              <w:rPr>
                <w:bCs/>
                <w:sz w:val="22"/>
                <w:szCs w:val="22"/>
                <w:lang w:val="ro-RO"/>
              </w:rPr>
              <w:t>Modulul 3 al dosarului are statut de document confidențial, respectiv nu poate fi făcut public or introducerea acestuia în caietul de sarcini pentru LP va denatura acest principiu de confidențialitate. CAPCS nu dispune de specialiști în domeniul calității medicamentelor ca să poată evalua corespunzător acest modul, fiind prerogativa experților din cadrul AMDM &lt; și în mod special al Laboratorului Controlul Calității Medicamentelor.</w:t>
            </w:r>
          </w:p>
          <w:p w14:paraId="51F21C84" w14:textId="77777777" w:rsidR="003F7A78" w:rsidRPr="007A2F85" w:rsidRDefault="003F7A78" w:rsidP="003F7A78">
            <w:pPr>
              <w:numPr>
                <w:ilvl w:val="0"/>
                <w:numId w:val="41"/>
              </w:numPr>
              <w:ind w:right="290"/>
              <w:jc w:val="both"/>
              <w:rPr>
                <w:bCs/>
                <w:sz w:val="22"/>
                <w:szCs w:val="22"/>
                <w:lang w:val="ro-RO"/>
              </w:rPr>
            </w:pPr>
            <w:r w:rsidRPr="007A2F85">
              <w:rPr>
                <w:bCs/>
                <w:sz w:val="22"/>
                <w:szCs w:val="22"/>
                <w:lang w:val="ro-RO"/>
              </w:rPr>
              <w:t xml:space="preserve">volumul de informație conținut în Modulul 3 al CTD este de ordinul de sute de MB sau chiar de zeci de GB, volum de date imposibil de încărcat la momentul depunerii oferte deoarece platforma permite doar 25 MB de acte scanate si semnate electronic. Să semnezi electronic Modulul 3 este la fel imposibil deoarece Msign nu accepta acte mai mari de 25MB la fel ca alte platforme </w:t>
            </w:r>
            <w:r w:rsidRPr="007A2F85">
              <w:rPr>
                <w:bCs/>
                <w:sz w:val="22"/>
                <w:szCs w:val="22"/>
                <w:lang w:val="ro-RO"/>
              </w:rPr>
              <w:lastRenderedPageBreak/>
              <w:t>guvernamentale.</w:t>
            </w:r>
          </w:p>
          <w:p w14:paraId="503CE47F" w14:textId="77777777" w:rsidR="003F7A78" w:rsidRPr="007A2F85" w:rsidRDefault="003F7A78" w:rsidP="003F7A78">
            <w:pPr>
              <w:numPr>
                <w:ilvl w:val="0"/>
                <w:numId w:val="41"/>
              </w:numPr>
              <w:ind w:right="290"/>
              <w:jc w:val="both"/>
              <w:rPr>
                <w:bCs/>
                <w:sz w:val="22"/>
                <w:szCs w:val="22"/>
                <w:lang w:val="ro-RO"/>
              </w:rPr>
            </w:pPr>
            <w:r w:rsidRPr="007A2F85">
              <w:rPr>
                <w:bCs/>
                <w:sz w:val="22"/>
                <w:szCs w:val="22"/>
                <w:lang w:val="ro-RO"/>
              </w:rPr>
              <w:t>CAPCS nu deține personal calificat pentru expertiza Modului 3.</w:t>
            </w:r>
          </w:p>
          <w:p w14:paraId="4B16AF3B" w14:textId="77777777" w:rsidR="003F7A78" w:rsidRPr="007A2F85" w:rsidRDefault="003F7A78" w:rsidP="003F7A78">
            <w:pPr>
              <w:numPr>
                <w:ilvl w:val="0"/>
                <w:numId w:val="41"/>
              </w:numPr>
              <w:ind w:right="290"/>
              <w:jc w:val="both"/>
              <w:rPr>
                <w:b/>
                <w:bCs/>
                <w:i/>
                <w:iCs/>
                <w:sz w:val="22"/>
                <w:szCs w:val="22"/>
                <w:lang w:val="ro-RO"/>
              </w:rPr>
            </w:pPr>
            <w:r w:rsidRPr="007A2F85">
              <w:rPr>
                <w:bCs/>
                <w:sz w:val="22"/>
                <w:szCs w:val="22"/>
                <w:lang w:val="ro-RO"/>
              </w:rPr>
              <w:t>Tot o dată în Regulament este pct. 26 care stipulează că „</w:t>
            </w:r>
            <w:r w:rsidRPr="007A2F85">
              <w:rPr>
                <w:b/>
                <w:sz w:val="22"/>
                <w:szCs w:val="22"/>
                <w:lang w:val="ro-RO"/>
              </w:rPr>
              <w:t>26. Lista documentelor obligatorii din dosarul produsului spre prezentare pentru autorizarea importului medicamentelor neautorizate în Republica Moldova este stabilită prin Ordinul ministrului sănătății nr. 395/2024.”</w:t>
            </w:r>
            <w:r w:rsidRPr="007A2F85">
              <w:rPr>
                <w:bCs/>
                <w:sz w:val="22"/>
                <w:szCs w:val="22"/>
                <w:lang w:val="ro-RO"/>
              </w:rPr>
              <w:t xml:space="preserve"> , iar ordinul 395/2024 precedă că solicitantul autorizației de import a unui medicament neautorizat va prezenta :”</w:t>
            </w:r>
            <w:r w:rsidRPr="007A2F85">
              <w:rPr>
                <w:b/>
                <w:bCs/>
                <w:sz w:val="22"/>
                <w:szCs w:val="22"/>
                <w:lang w:val="ro-RO"/>
              </w:rPr>
              <w:t xml:space="preserve"> </w:t>
            </w:r>
            <w:r w:rsidRPr="007A2F85">
              <w:rPr>
                <w:b/>
                <w:bCs/>
                <w:i/>
                <w:iCs/>
                <w:sz w:val="22"/>
                <w:szCs w:val="22"/>
                <w:lang w:val="ro-RO"/>
              </w:rPr>
              <w:t>Certificatul GMP emis de către un stat membru PIC/S sau Certificat GMP extras din baza de date EUDRA GMDP sau în cazul medicamentelor care cad sub incidența controlului de stat preventiv (cu verificare serie-cu-serie): Modulul 3 al dosarului în format DTC/CTD”.</w:t>
            </w:r>
          </w:p>
          <w:p w14:paraId="404D5522" w14:textId="77777777" w:rsidR="003F7A78" w:rsidRPr="007A2F85" w:rsidRDefault="003F7A78" w:rsidP="003F7A78">
            <w:pPr>
              <w:ind w:right="290"/>
              <w:jc w:val="both"/>
              <w:rPr>
                <w:bCs/>
                <w:sz w:val="22"/>
                <w:szCs w:val="22"/>
                <w:lang w:val="ro-RO"/>
              </w:rPr>
            </w:pPr>
          </w:p>
          <w:p w14:paraId="71C7C600" w14:textId="77777777" w:rsidR="003F7A78" w:rsidRPr="007A2F85" w:rsidRDefault="003F7A78" w:rsidP="003F7A78">
            <w:pPr>
              <w:ind w:left="265" w:right="290"/>
              <w:jc w:val="both"/>
              <w:rPr>
                <w:bCs/>
                <w:sz w:val="22"/>
                <w:szCs w:val="22"/>
                <w:lang w:val="ro-RO"/>
              </w:rPr>
            </w:pPr>
            <w:r w:rsidRPr="007A2F85">
              <w:rPr>
                <w:bCs/>
                <w:sz w:val="22"/>
                <w:szCs w:val="22"/>
                <w:lang w:val="ro-RO"/>
              </w:rPr>
              <w:t>Solicitarea privind Rezumatul caracteristicilor produsului în limba română; Prospectul: Informații pentru consumator/pacient în limba română este argumentată și necesară.</w:t>
            </w:r>
          </w:p>
          <w:p w14:paraId="68CABEBD" w14:textId="77777777" w:rsidR="003F7A78" w:rsidRPr="007A2F85" w:rsidRDefault="003F7A78" w:rsidP="003F7A78">
            <w:pPr>
              <w:ind w:left="265" w:right="290"/>
              <w:jc w:val="both"/>
              <w:rPr>
                <w:bCs/>
                <w:sz w:val="22"/>
                <w:szCs w:val="22"/>
                <w:lang w:val="ro-RO"/>
              </w:rPr>
            </w:pPr>
          </w:p>
          <w:p w14:paraId="45043F9D" w14:textId="460EF20B" w:rsidR="003F7A78" w:rsidRPr="007A2F85" w:rsidRDefault="003F7A78" w:rsidP="003F7A78">
            <w:pPr>
              <w:ind w:left="265" w:right="290"/>
              <w:jc w:val="both"/>
              <w:rPr>
                <w:bCs/>
                <w:sz w:val="22"/>
                <w:szCs w:val="22"/>
                <w:lang w:val="ro-RO"/>
              </w:rPr>
            </w:pPr>
            <w:r w:rsidRPr="007A2F85">
              <w:rPr>
                <w:bCs/>
                <w:sz w:val="22"/>
                <w:szCs w:val="22"/>
                <w:lang w:val="ro-RO"/>
              </w:rPr>
              <w:t xml:space="preserve">Segmentul Farmacovigilență a fost tot timpul ignorat, dar ar fi cazul mai ales pentru medicamentele neautorizate </w:t>
            </w:r>
            <w:r w:rsidR="0098129D">
              <w:rPr>
                <w:bCs/>
                <w:sz w:val="22"/>
                <w:szCs w:val="22"/>
                <w:lang w:val="ro-RO"/>
              </w:rPr>
              <w:t>î</w:t>
            </w:r>
            <w:r w:rsidRPr="007A2F85">
              <w:rPr>
                <w:bCs/>
                <w:sz w:val="22"/>
                <w:szCs w:val="22"/>
                <w:lang w:val="ro-RO"/>
              </w:rPr>
              <w:t>n actele depuse la LP sa se declare datele persoanei responsabile de farmacovigilență pentru acestea în mod obligator.</w:t>
            </w:r>
          </w:p>
          <w:p w14:paraId="4F09338A" w14:textId="77777777" w:rsidR="003F7A78" w:rsidRPr="007A2F85" w:rsidRDefault="003F7A78" w:rsidP="003F7A78">
            <w:pPr>
              <w:ind w:right="290"/>
              <w:jc w:val="both"/>
              <w:rPr>
                <w:bCs/>
                <w:sz w:val="22"/>
                <w:szCs w:val="22"/>
                <w:lang w:val="ro-RO"/>
              </w:rPr>
            </w:pPr>
          </w:p>
          <w:p w14:paraId="2F0B163E" w14:textId="77777777" w:rsidR="003F7A78" w:rsidRPr="007A2F85" w:rsidRDefault="003F7A78" w:rsidP="003F7A78">
            <w:pPr>
              <w:ind w:left="265" w:right="290"/>
              <w:jc w:val="both"/>
              <w:rPr>
                <w:b/>
                <w:sz w:val="22"/>
                <w:szCs w:val="22"/>
                <w:lang w:val="ro-RO"/>
              </w:rPr>
            </w:pPr>
            <w:r w:rsidRPr="007A2F85">
              <w:rPr>
                <w:b/>
                <w:sz w:val="22"/>
                <w:szCs w:val="22"/>
                <w:lang w:val="ro-RO"/>
              </w:rPr>
              <w:t>Argumente:</w:t>
            </w:r>
          </w:p>
          <w:p w14:paraId="57610B95" w14:textId="77777777" w:rsidR="003F7A78" w:rsidRPr="007A2F85" w:rsidRDefault="003F7A78" w:rsidP="003F7A78">
            <w:pPr>
              <w:ind w:left="265" w:right="290"/>
              <w:jc w:val="both"/>
              <w:rPr>
                <w:bCs/>
                <w:sz w:val="22"/>
                <w:szCs w:val="22"/>
                <w:lang w:val="ro-RO"/>
              </w:rPr>
            </w:pPr>
            <w:r w:rsidRPr="007A2F85">
              <w:rPr>
                <w:bCs/>
                <w:sz w:val="22"/>
                <w:szCs w:val="22"/>
                <w:lang w:val="ro-RO"/>
              </w:rPr>
              <w:t>Legislația actuală în domeniul farmacovigilenței se referă doar la medicamentele autorizate.</w:t>
            </w:r>
          </w:p>
          <w:p w14:paraId="410642C6" w14:textId="77777777" w:rsidR="003F7A78" w:rsidRPr="007A2F85" w:rsidRDefault="003F7A78" w:rsidP="003F7A78">
            <w:pPr>
              <w:ind w:left="265" w:right="290"/>
              <w:jc w:val="both"/>
              <w:rPr>
                <w:bCs/>
                <w:sz w:val="22"/>
                <w:szCs w:val="22"/>
                <w:lang w:val="ro-RO"/>
              </w:rPr>
            </w:pPr>
            <w:r w:rsidRPr="007A2F85">
              <w:rPr>
                <w:bCs/>
                <w:sz w:val="22"/>
                <w:szCs w:val="22"/>
                <w:lang w:val="ro-RO"/>
              </w:rPr>
              <w:t xml:space="preserve">Respectiv operatorul trebuie să fie conștient că o dată ce plasează pe piață un medicament neautorizat el trebuie să asigure personal responsabil cu activitatea de farmacovigilență și că dispune de mijloacele necesare pentru notificarea imediată a AMDM cu privire la toate reacțiile adverse suspectate, semnalate în Republica Moldova, și </w:t>
            </w:r>
            <w:r w:rsidRPr="007A2F85">
              <w:rPr>
                <w:bCs/>
                <w:sz w:val="22"/>
                <w:szCs w:val="22"/>
                <w:lang w:val="ro-RO"/>
              </w:rPr>
              <w:lastRenderedPageBreak/>
              <w:t>pentru colectarea informațiilor suplimentare obținute în baza urmăririi acestor reacții adverse.</w:t>
            </w:r>
          </w:p>
          <w:p w14:paraId="0C7EA176" w14:textId="760C76C0" w:rsidR="003F7A78" w:rsidRPr="007A2F85" w:rsidRDefault="003F7A78" w:rsidP="003F7A78">
            <w:pPr>
              <w:pStyle w:val="Default"/>
              <w:jc w:val="both"/>
              <w:rPr>
                <w:color w:val="auto"/>
                <w:sz w:val="22"/>
                <w:szCs w:val="22"/>
              </w:rPr>
            </w:pPr>
          </w:p>
        </w:tc>
        <w:tc>
          <w:tcPr>
            <w:tcW w:w="6645" w:type="dxa"/>
          </w:tcPr>
          <w:p w14:paraId="26FBE10D" w14:textId="6EE00942" w:rsidR="003F7A78" w:rsidRPr="007A2F85" w:rsidRDefault="003F7A78" w:rsidP="0098129D">
            <w:pPr>
              <w:jc w:val="center"/>
              <w:rPr>
                <w:b/>
                <w:bCs/>
                <w:sz w:val="22"/>
                <w:szCs w:val="22"/>
                <w:lang w:val="ro-RO"/>
              </w:rPr>
            </w:pPr>
            <w:r w:rsidRPr="007A2F85">
              <w:rPr>
                <w:b/>
                <w:bCs/>
                <w:sz w:val="22"/>
                <w:szCs w:val="22"/>
                <w:lang w:val="ro-RO"/>
              </w:rPr>
              <w:lastRenderedPageBreak/>
              <w:t>Nu se acceptă</w:t>
            </w:r>
          </w:p>
          <w:p w14:paraId="48E0C458" w14:textId="77777777" w:rsidR="00081D52" w:rsidRPr="007A2F85" w:rsidRDefault="00081D52" w:rsidP="00081D52">
            <w:pPr>
              <w:jc w:val="both"/>
              <w:rPr>
                <w:sz w:val="22"/>
                <w:szCs w:val="22"/>
                <w:lang w:val="ro-RO"/>
              </w:rPr>
            </w:pPr>
            <w:r w:rsidRPr="007A2F85">
              <w:rPr>
                <w:bCs/>
                <w:sz w:val="22"/>
                <w:szCs w:val="22"/>
                <w:lang w:val="ro-RO"/>
              </w:rPr>
              <w:t xml:space="preserve">Anexa nr. 1 din Proiect include </w:t>
            </w:r>
            <w:r w:rsidRPr="007A2F85">
              <w:rPr>
                <w:sz w:val="22"/>
                <w:szCs w:val="22"/>
                <w:lang w:val="ro-RO"/>
              </w:rPr>
              <w:t>Regulamentul cu privire la modul de stabilire și aprobare a necesităților de bunuri și servicii achiziționate centralizat pentru instituțiile medico-sanitare publice și autorități/instituții publice, inclusiv care prestează servicii medicale și sociale.</w:t>
            </w:r>
          </w:p>
          <w:p w14:paraId="1F8DC910" w14:textId="77777777" w:rsidR="00081D52" w:rsidRPr="007A2F85" w:rsidRDefault="00081D52" w:rsidP="00081D52">
            <w:pPr>
              <w:jc w:val="both"/>
              <w:rPr>
                <w:sz w:val="22"/>
                <w:szCs w:val="22"/>
                <w:lang w:val="ro-RO"/>
              </w:rPr>
            </w:pPr>
            <w:r w:rsidRPr="007A2F85">
              <w:rPr>
                <w:sz w:val="22"/>
                <w:szCs w:val="22"/>
                <w:lang w:val="ro-RO"/>
              </w:rPr>
              <w:t>Respectiv, în această categorie nu se achiziționează medicamente din șirul celor incluse în Lista medicamentelor precalificate sau din EUL</w:t>
            </w:r>
            <w:r w:rsidR="00585D5F" w:rsidRPr="007A2F85">
              <w:rPr>
                <w:sz w:val="22"/>
                <w:szCs w:val="22"/>
                <w:lang w:val="ro-RO"/>
              </w:rPr>
              <w:t>.</w:t>
            </w:r>
          </w:p>
          <w:p w14:paraId="1F78C8D3" w14:textId="77777777" w:rsidR="00585D5F" w:rsidRPr="007A2F85" w:rsidRDefault="00585D5F" w:rsidP="00585D5F">
            <w:pPr>
              <w:jc w:val="both"/>
              <w:rPr>
                <w:sz w:val="22"/>
                <w:szCs w:val="22"/>
                <w:lang w:val="ro-RO"/>
              </w:rPr>
            </w:pPr>
            <w:r w:rsidRPr="007A2F85">
              <w:rPr>
                <w:sz w:val="22"/>
                <w:szCs w:val="22"/>
                <w:lang w:val="ro-RO"/>
              </w:rPr>
              <w:t>În partea ce ține de celelalte propuneri, trebuie de remarcat că importul și controlul calității medicamentelor neautorizate este reglementat conform Ordinului Ministerului Sănătății nr. 395/2024 și nr. 521/2012, care nu prevăd asemenea cerințe restrictive.</w:t>
            </w:r>
          </w:p>
          <w:p w14:paraId="793C6728" w14:textId="059BB202" w:rsidR="00BF570B" w:rsidRPr="007A2F85" w:rsidRDefault="00585D5F" w:rsidP="00BF570B">
            <w:pPr>
              <w:jc w:val="both"/>
              <w:rPr>
                <w:rStyle w:val="Strong"/>
                <w:b w:val="0"/>
                <w:color w:val="333333"/>
                <w:sz w:val="22"/>
                <w:szCs w:val="22"/>
                <w:shd w:val="clear" w:color="auto" w:fill="FFFFFF"/>
                <w:lang w:val="ro-RO"/>
              </w:rPr>
            </w:pPr>
            <w:r w:rsidRPr="007A2F85">
              <w:rPr>
                <w:sz w:val="22"/>
                <w:szCs w:val="22"/>
                <w:lang w:val="ro-RO"/>
              </w:rPr>
              <w:t>Mai mult ca atît, în partea ce ține</w:t>
            </w:r>
            <w:r w:rsidR="00BF570B" w:rsidRPr="007A2F85">
              <w:rPr>
                <w:sz w:val="22"/>
                <w:szCs w:val="22"/>
                <w:lang w:val="ro-RO"/>
              </w:rPr>
              <w:t xml:space="preserve"> de “</w:t>
            </w:r>
            <w:r w:rsidR="00BF570B" w:rsidRPr="007A2F85">
              <w:rPr>
                <w:bCs/>
                <w:sz w:val="22"/>
                <w:szCs w:val="22"/>
                <w:lang w:val="ro-RO"/>
              </w:rPr>
              <w:t>dovada că beneficiază de personal responsabil cu activitatea de farmacovigilență și că dispune de mijloacele necesare pentru notificarea imediată a AMDM cu privire la toate reacțiile adverse suspectate</w:t>
            </w:r>
            <w:r w:rsidR="00BF570B" w:rsidRPr="007A2F85">
              <w:rPr>
                <w:sz w:val="22"/>
                <w:szCs w:val="22"/>
                <w:lang w:val="ro-RO"/>
              </w:rPr>
              <w:t xml:space="preserve">”, trebuie remarcat că prevederile Ordinului Ministerului Sănătății nr. 358/2017 </w:t>
            </w:r>
            <w:r w:rsidR="00BF570B" w:rsidRPr="007A2F85">
              <w:rPr>
                <w:rStyle w:val="Strong"/>
                <w:b w:val="0"/>
                <w:i/>
                <w:color w:val="333333"/>
                <w:sz w:val="22"/>
                <w:szCs w:val="22"/>
                <w:shd w:val="clear" w:color="auto" w:fill="FFFFFF"/>
                <w:lang w:val="ro-RO"/>
              </w:rPr>
              <w:t xml:space="preserve">cu privire la aprobarea Regulamentului privind efectuarea activităţilor de farmacovigilenţă </w:t>
            </w:r>
            <w:r w:rsidR="00BF570B" w:rsidRPr="007A2F85">
              <w:rPr>
                <w:rStyle w:val="Strong"/>
                <w:b w:val="0"/>
                <w:color w:val="333333"/>
                <w:sz w:val="22"/>
                <w:szCs w:val="22"/>
                <w:shd w:val="clear" w:color="auto" w:fill="FFFFFF"/>
                <w:lang w:val="ro-RO"/>
              </w:rPr>
              <w:t>sunt aplicabile doar medicamentelor autorizate în RM:</w:t>
            </w:r>
          </w:p>
          <w:p w14:paraId="7C699A58" w14:textId="39464DA0" w:rsidR="00BF570B" w:rsidRDefault="00BF570B" w:rsidP="00BF570B">
            <w:pPr>
              <w:jc w:val="both"/>
              <w:rPr>
                <w:color w:val="333333"/>
                <w:sz w:val="22"/>
                <w:szCs w:val="22"/>
                <w:shd w:val="clear" w:color="auto" w:fill="FFFFFF"/>
                <w:lang w:val="ro-RO"/>
              </w:rPr>
            </w:pPr>
            <w:r w:rsidRPr="007A2F85">
              <w:rPr>
                <w:rStyle w:val="Emphasis"/>
                <w:color w:val="333333"/>
                <w:sz w:val="22"/>
                <w:szCs w:val="22"/>
                <w:shd w:val="clear" w:color="auto" w:fill="FFFFFF"/>
                <w:lang w:val="ro-RO"/>
              </w:rPr>
              <w:t>“Sistemul de farmacovigilenţă</w:t>
            </w:r>
            <w:r w:rsidRPr="007A2F85">
              <w:rPr>
                <w:color w:val="333333"/>
                <w:sz w:val="22"/>
                <w:szCs w:val="22"/>
                <w:shd w:val="clear" w:color="auto" w:fill="FFFFFF"/>
                <w:lang w:val="ro-RO"/>
              </w:rPr>
              <w:t> - sistemul utilizat de către stat și deținătorii certificatelor de înregistrare, în vederea îndeplinirii atribuţiilor şi responsabilităţilor sale în domeniul farmacovigilenţei şi menit să monitorizeze siguranţa medicamentelor autorizate şi să depisteze modificările apărute în raportul risc-beneficiu specific acestora.”</w:t>
            </w:r>
            <w:r w:rsidR="0098129D">
              <w:rPr>
                <w:color w:val="333333"/>
                <w:sz w:val="22"/>
                <w:szCs w:val="22"/>
                <w:shd w:val="clear" w:color="auto" w:fill="FFFFFF"/>
                <w:lang w:val="ro-RO"/>
              </w:rPr>
              <w:t>.</w:t>
            </w:r>
          </w:p>
          <w:p w14:paraId="591CBF7A" w14:textId="77777777" w:rsidR="0098129D" w:rsidRDefault="0098129D" w:rsidP="00BF570B">
            <w:pPr>
              <w:jc w:val="both"/>
              <w:rPr>
                <w:color w:val="333333"/>
                <w:sz w:val="22"/>
                <w:szCs w:val="22"/>
                <w:shd w:val="clear" w:color="auto" w:fill="FFFFFF"/>
                <w:lang w:val="ro-RO"/>
              </w:rPr>
            </w:pPr>
          </w:p>
          <w:p w14:paraId="3EEA88AE" w14:textId="77777777" w:rsidR="0098129D" w:rsidRDefault="0098129D" w:rsidP="00BF570B">
            <w:pPr>
              <w:jc w:val="both"/>
              <w:rPr>
                <w:color w:val="333333"/>
                <w:sz w:val="22"/>
                <w:szCs w:val="22"/>
                <w:shd w:val="clear" w:color="auto" w:fill="FFFFFF"/>
                <w:lang w:val="ro-RO"/>
              </w:rPr>
            </w:pPr>
          </w:p>
          <w:p w14:paraId="468A617D" w14:textId="77777777" w:rsidR="0098129D" w:rsidRDefault="0098129D" w:rsidP="00BF570B">
            <w:pPr>
              <w:jc w:val="both"/>
              <w:rPr>
                <w:color w:val="333333"/>
                <w:sz w:val="22"/>
                <w:szCs w:val="22"/>
                <w:shd w:val="clear" w:color="auto" w:fill="FFFFFF"/>
                <w:lang w:val="ro-RO"/>
              </w:rPr>
            </w:pPr>
          </w:p>
          <w:p w14:paraId="45CACFED" w14:textId="77777777" w:rsidR="0098129D" w:rsidRDefault="0098129D" w:rsidP="00BF570B">
            <w:pPr>
              <w:jc w:val="both"/>
              <w:rPr>
                <w:color w:val="333333"/>
                <w:sz w:val="22"/>
                <w:szCs w:val="22"/>
                <w:shd w:val="clear" w:color="auto" w:fill="FFFFFF"/>
                <w:lang w:val="ro-RO"/>
              </w:rPr>
            </w:pPr>
          </w:p>
          <w:p w14:paraId="109796EF" w14:textId="77777777" w:rsidR="0098129D" w:rsidRDefault="0098129D" w:rsidP="00BF570B">
            <w:pPr>
              <w:jc w:val="both"/>
              <w:rPr>
                <w:color w:val="333333"/>
                <w:sz w:val="22"/>
                <w:szCs w:val="22"/>
                <w:shd w:val="clear" w:color="auto" w:fill="FFFFFF"/>
                <w:lang w:val="ro-RO"/>
              </w:rPr>
            </w:pPr>
          </w:p>
          <w:p w14:paraId="22860E84" w14:textId="77777777" w:rsidR="0098129D" w:rsidRDefault="0098129D" w:rsidP="00BF570B">
            <w:pPr>
              <w:jc w:val="both"/>
              <w:rPr>
                <w:color w:val="333333"/>
                <w:sz w:val="22"/>
                <w:szCs w:val="22"/>
                <w:shd w:val="clear" w:color="auto" w:fill="FFFFFF"/>
                <w:lang w:val="ro-RO"/>
              </w:rPr>
            </w:pPr>
          </w:p>
          <w:p w14:paraId="0BE7A091" w14:textId="77777777" w:rsidR="0098129D" w:rsidRDefault="0098129D" w:rsidP="00BF570B">
            <w:pPr>
              <w:jc w:val="both"/>
              <w:rPr>
                <w:color w:val="333333"/>
                <w:sz w:val="22"/>
                <w:szCs w:val="22"/>
                <w:shd w:val="clear" w:color="auto" w:fill="FFFFFF"/>
                <w:lang w:val="ro-RO"/>
              </w:rPr>
            </w:pPr>
          </w:p>
          <w:p w14:paraId="5007A082" w14:textId="77777777" w:rsidR="0098129D" w:rsidRDefault="0098129D" w:rsidP="00BF570B">
            <w:pPr>
              <w:jc w:val="both"/>
              <w:rPr>
                <w:color w:val="333333"/>
                <w:sz w:val="22"/>
                <w:szCs w:val="22"/>
                <w:shd w:val="clear" w:color="auto" w:fill="FFFFFF"/>
                <w:lang w:val="ro-RO"/>
              </w:rPr>
            </w:pPr>
          </w:p>
          <w:p w14:paraId="4FA58028" w14:textId="77777777" w:rsidR="0098129D" w:rsidRDefault="0098129D" w:rsidP="00BF570B">
            <w:pPr>
              <w:jc w:val="both"/>
              <w:rPr>
                <w:color w:val="333333"/>
                <w:sz w:val="22"/>
                <w:szCs w:val="22"/>
                <w:shd w:val="clear" w:color="auto" w:fill="FFFFFF"/>
                <w:lang w:val="ro-RO"/>
              </w:rPr>
            </w:pPr>
          </w:p>
          <w:p w14:paraId="1B324BB6" w14:textId="77777777" w:rsidR="0098129D" w:rsidRDefault="0098129D" w:rsidP="00BF570B">
            <w:pPr>
              <w:jc w:val="both"/>
              <w:rPr>
                <w:color w:val="333333"/>
                <w:sz w:val="22"/>
                <w:szCs w:val="22"/>
                <w:shd w:val="clear" w:color="auto" w:fill="FFFFFF"/>
                <w:lang w:val="ro-RO"/>
              </w:rPr>
            </w:pPr>
          </w:p>
          <w:p w14:paraId="738F3C09" w14:textId="77777777" w:rsidR="0098129D" w:rsidRDefault="0098129D" w:rsidP="00BF570B">
            <w:pPr>
              <w:jc w:val="both"/>
              <w:rPr>
                <w:color w:val="333333"/>
                <w:sz w:val="22"/>
                <w:szCs w:val="22"/>
                <w:shd w:val="clear" w:color="auto" w:fill="FFFFFF"/>
                <w:lang w:val="ro-RO"/>
              </w:rPr>
            </w:pPr>
          </w:p>
          <w:p w14:paraId="58FF2AF1" w14:textId="77777777" w:rsidR="0098129D" w:rsidRDefault="0098129D" w:rsidP="00BF570B">
            <w:pPr>
              <w:jc w:val="both"/>
              <w:rPr>
                <w:color w:val="333333"/>
                <w:sz w:val="22"/>
                <w:szCs w:val="22"/>
                <w:shd w:val="clear" w:color="auto" w:fill="FFFFFF"/>
                <w:lang w:val="ro-RO"/>
              </w:rPr>
            </w:pPr>
          </w:p>
          <w:p w14:paraId="501F3B30" w14:textId="77777777" w:rsidR="0098129D" w:rsidRDefault="0098129D" w:rsidP="00BF570B">
            <w:pPr>
              <w:jc w:val="both"/>
              <w:rPr>
                <w:color w:val="333333"/>
                <w:sz w:val="22"/>
                <w:szCs w:val="22"/>
                <w:shd w:val="clear" w:color="auto" w:fill="FFFFFF"/>
                <w:lang w:val="ro-RO"/>
              </w:rPr>
            </w:pPr>
          </w:p>
          <w:p w14:paraId="592E7FE5" w14:textId="77777777" w:rsidR="0098129D" w:rsidRDefault="0098129D" w:rsidP="00BF570B">
            <w:pPr>
              <w:jc w:val="both"/>
              <w:rPr>
                <w:color w:val="333333"/>
                <w:sz w:val="22"/>
                <w:szCs w:val="22"/>
                <w:shd w:val="clear" w:color="auto" w:fill="FFFFFF"/>
                <w:lang w:val="ro-RO"/>
              </w:rPr>
            </w:pPr>
          </w:p>
          <w:p w14:paraId="67ED5DC3" w14:textId="77777777" w:rsidR="0098129D" w:rsidRDefault="0098129D" w:rsidP="00BF570B">
            <w:pPr>
              <w:jc w:val="both"/>
              <w:rPr>
                <w:color w:val="333333"/>
                <w:sz w:val="22"/>
                <w:szCs w:val="22"/>
                <w:shd w:val="clear" w:color="auto" w:fill="FFFFFF"/>
                <w:lang w:val="ro-RO"/>
              </w:rPr>
            </w:pPr>
          </w:p>
          <w:p w14:paraId="1832FF6C" w14:textId="77777777" w:rsidR="0098129D" w:rsidRDefault="0098129D" w:rsidP="00BF570B">
            <w:pPr>
              <w:jc w:val="both"/>
              <w:rPr>
                <w:color w:val="333333"/>
                <w:sz w:val="22"/>
                <w:szCs w:val="22"/>
                <w:shd w:val="clear" w:color="auto" w:fill="FFFFFF"/>
                <w:lang w:val="ro-RO"/>
              </w:rPr>
            </w:pPr>
          </w:p>
          <w:p w14:paraId="777D9631" w14:textId="77777777" w:rsidR="0098129D" w:rsidRDefault="0098129D" w:rsidP="00BF570B">
            <w:pPr>
              <w:jc w:val="both"/>
              <w:rPr>
                <w:color w:val="333333"/>
                <w:sz w:val="22"/>
                <w:szCs w:val="22"/>
                <w:shd w:val="clear" w:color="auto" w:fill="FFFFFF"/>
                <w:lang w:val="ro-RO"/>
              </w:rPr>
            </w:pPr>
          </w:p>
          <w:p w14:paraId="27F7CC57" w14:textId="77777777" w:rsidR="0098129D" w:rsidRDefault="0098129D" w:rsidP="00BF570B">
            <w:pPr>
              <w:jc w:val="both"/>
              <w:rPr>
                <w:color w:val="333333"/>
                <w:sz w:val="22"/>
                <w:szCs w:val="22"/>
                <w:shd w:val="clear" w:color="auto" w:fill="FFFFFF"/>
                <w:lang w:val="ro-RO"/>
              </w:rPr>
            </w:pPr>
          </w:p>
          <w:p w14:paraId="6866E6DE" w14:textId="77777777" w:rsidR="0098129D" w:rsidRDefault="0098129D" w:rsidP="00BF570B">
            <w:pPr>
              <w:jc w:val="both"/>
              <w:rPr>
                <w:color w:val="333333"/>
                <w:sz w:val="22"/>
                <w:szCs w:val="22"/>
                <w:shd w:val="clear" w:color="auto" w:fill="FFFFFF"/>
                <w:lang w:val="ro-RO"/>
              </w:rPr>
            </w:pPr>
          </w:p>
          <w:p w14:paraId="4EB3B481" w14:textId="77777777" w:rsidR="0098129D" w:rsidRDefault="0098129D" w:rsidP="00BF570B">
            <w:pPr>
              <w:jc w:val="both"/>
              <w:rPr>
                <w:color w:val="333333"/>
                <w:sz w:val="22"/>
                <w:szCs w:val="22"/>
                <w:shd w:val="clear" w:color="auto" w:fill="FFFFFF"/>
                <w:lang w:val="ro-RO"/>
              </w:rPr>
            </w:pPr>
          </w:p>
          <w:p w14:paraId="5F209B3E" w14:textId="77777777" w:rsidR="0098129D" w:rsidRDefault="0098129D" w:rsidP="00BF570B">
            <w:pPr>
              <w:jc w:val="both"/>
              <w:rPr>
                <w:color w:val="333333"/>
                <w:sz w:val="22"/>
                <w:szCs w:val="22"/>
                <w:shd w:val="clear" w:color="auto" w:fill="FFFFFF"/>
                <w:lang w:val="ro-RO"/>
              </w:rPr>
            </w:pPr>
          </w:p>
          <w:p w14:paraId="00F08653" w14:textId="77777777" w:rsidR="0098129D" w:rsidRDefault="0098129D" w:rsidP="00BF570B">
            <w:pPr>
              <w:jc w:val="both"/>
              <w:rPr>
                <w:color w:val="333333"/>
                <w:sz w:val="22"/>
                <w:szCs w:val="22"/>
                <w:shd w:val="clear" w:color="auto" w:fill="FFFFFF"/>
                <w:lang w:val="ro-RO"/>
              </w:rPr>
            </w:pPr>
          </w:p>
          <w:p w14:paraId="265DC7BD" w14:textId="77777777" w:rsidR="0098129D" w:rsidRDefault="0098129D" w:rsidP="00BF570B">
            <w:pPr>
              <w:jc w:val="both"/>
              <w:rPr>
                <w:color w:val="333333"/>
                <w:sz w:val="22"/>
                <w:szCs w:val="22"/>
                <w:shd w:val="clear" w:color="auto" w:fill="FFFFFF"/>
                <w:lang w:val="ro-RO"/>
              </w:rPr>
            </w:pPr>
          </w:p>
          <w:p w14:paraId="76C4703B" w14:textId="77777777" w:rsidR="0098129D" w:rsidRDefault="0098129D" w:rsidP="00BF570B">
            <w:pPr>
              <w:jc w:val="both"/>
              <w:rPr>
                <w:color w:val="333333"/>
                <w:sz w:val="22"/>
                <w:szCs w:val="22"/>
                <w:shd w:val="clear" w:color="auto" w:fill="FFFFFF"/>
                <w:lang w:val="ro-RO"/>
              </w:rPr>
            </w:pPr>
          </w:p>
          <w:p w14:paraId="69127337" w14:textId="77777777" w:rsidR="0098129D" w:rsidRDefault="0098129D" w:rsidP="00BF570B">
            <w:pPr>
              <w:jc w:val="both"/>
              <w:rPr>
                <w:color w:val="333333"/>
                <w:sz w:val="22"/>
                <w:szCs w:val="22"/>
                <w:shd w:val="clear" w:color="auto" w:fill="FFFFFF"/>
                <w:lang w:val="ro-RO"/>
              </w:rPr>
            </w:pPr>
          </w:p>
          <w:p w14:paraId="03DAFD3F" w14:textId="77777777" w:rsidR="0098129D" w:rsidRDefault="0098129D" w:rsidP="00BF570B">
            <w:pPr>
              <w:jc w:val="both"/>
              <w:rPr>
                <w:color w:val="333333"/>
                <w:sz w:val="22"/>
                <w:szCs w:val="22"/>
                <w:shd w:val="clear" w:color="auto" w:fill="FFFFFF"/>
                <w:lang w:val="ro-RO"/>
              </w:rPr>
            </w:pPr>
          </w:p>
          <w:p w14:paraId="0331FB75" w14:textId="77777777" w:rsidR="0098129D" w:rsidRDefault="0098129D" w:rsidP="00BF570B">
            <w:pPr>
              <w:jc w:val="both"/>
              <w:rPr>
                <w:color w:val="333333"/>
                <w:sz w:val="22"/>
                <w:szCs w:val="22"/>
                <w:shd w:val="clear" w:color="auto" w:fill="FFFFFF"/>
                <w:lang w:val="ro-RO"/>
              </w:rPr>
            </w:pPr>
          </w:p>
          <w:p w14:paraId="2F88795E" w14:textId="77777777" w:rsidR="0098129D" w:rsidRDefault="0098129D" w:rsidP="00BF570B">
            <w:pPr>
              <w:jc w:val="both"/>
              <w:rPr>
                <w:color w:val="333333"/>
                <w:sz w:val="22"/>
                <w:szCs w:val="22"/>
                <w:shd w:val="clear" w:color="auto" w:fill="FFFFFF"/>
                <w:lang w:val="ro-RO"/>
              </w:rPr>
            </w:pPr>
          </w:p>
          <w:p w14:paraId="21A4D808" w14:textId="77777777" w:rsidR="0098129D" w:rsidRDefault="0098129D" w:rsidP="00BF570B">
            <w:pPr>
              <w:jc w:val="both"/>
              <w:rPr>
                <w:color w:val="333333"/>
                <w:sz w:val="22"/>
                <w:szCs w:val="22"/>
                <w:shd w:val="clear" w:color="auto" w:fill="FFFFFF"/>
                <w:lang w:val="ro-RO"/>
              </w:rPr>
            </w:pPr>
          </w:p>
          <w:p w14:paraId="4C005CF5" w14:textId="77777777" w:rsidR="0098129D" w:rsidRDefault="0098129D" w:rsidP="00BF570B">
            <w:pPr>
              <w:jc w:val="both"/>
              <w:rPr>
                <w:color w:val="333333"/>
                <w:sz w:val="22"/>
                <w:szCs w:val="22"/>
                <w:shd w:val="clear" w:color="auto" w:fill="FFFFFF"/>
                <w:lang w:val="ro-RO"/>
              </w:rPr>
            </w:pPr>
          </w:p>
          <w:p w14:paraId="44FB09BB" w14:textId="77777777" w:rsidR="0098129D" w:rsidRDefault="0098129D" w:rsidP="00BF570B">
            <w:pPr>
              <w:jc w:val="both"/>
              <w:rPr>
                <w:color w:val="333333"/>
                <w:sz w:val="22"/>
                <w:szCs w:val="22"/>
                <w:shd w:val="clear" w:color="auto" w:fill="FFFFFF"/>
                <w:lang w:val="ro-RO"/>
              </w:rPr>
            </w:pPr>
          </w:p>
          <w:p w14:paraId="6DB125E5" w14:textId="77777777" w:rsidR="0098129D" w:rsidRDefault="0098129D" w:rsidP="00BF570B">
            <w:pPr>
              <w:jc w:val="both"/>
              <w:rPr>
                <w:color w:val="333333"/>
                <w:sz w:val="22"/>
                <w:szCs w:val="22"/>
                <w:shd w:val="clear" w:color="auto" w:fill="FFFFFF"/>
                <w:lang w:val="ro-RO"/>
              </w:rPr>
            </w:pPr>
          </w:p>
          <w:p w14:paraId="4007AFA9" w14:textId="77777777" w:rsidR="0098129D" w:rsidRDefault="0098129D" w:rsidP="00BF570B">
            <w:pPr>
              <w:jc w:val="both"/>
              <w:rPr>
                <w:color w:val="333333"/>
                <w:sz w:val="22"/>
                <w:szCs w:val="22"/>
                <w:shd w:val="clear" w:color="auto" w:fill="FFFFFF"/>
                <w:lang w:val="ro-RO"/>
              </w:rPr>
            </w:pPr>
          </w:p>
          <w:p w14:paraId="01EACEC6" w14:textId="77777777" w:rsidR="0098129D" w:rsidRDefault="0098129D" w:rsidP="00BF570B">
            <w:pPr>
              <w:jc w:val="both"/>
              <w:rPr>
                <w:color w:val="333333"/>
                <w:sz w:val="22"/>
                <w:szCs w:val="22"/>
                <w:shd w:val="clear" w:color="auto" w:fill="FFFFFF"/>
                <w:lang w:val="ro-RO"/>
              </w:rPr>
            </w:pPr>
          </w:p>
          <w:p w14:paraId="280B3662" w14:textId="77777777" w:rsidR="0098129D" w:rsidRDefault="0098129D" w:rsidP="00BF570B">
            <w:pPr>
              <w:jc w:val="both"/>
              <w:rPr>
                <w:color w:val="333333"/>
                <w:sz w:val="22"/>
                <w:szCs w:val="22"/>
                <w:shd w:val="clear" w:color="auto" w:fill="FFFFFF"/>
                <w:lang w:val="ro-RO"/>
              </w:rPr>
            </w:pPr>
          </w:p>
          <w:p w14:paraId="513206C6" w14:textId="77777777" w:rsidR="0098129D" w:rsidRDefault="0098129D" w:rsidP="00BF570B">
            <w:pPr>
              <w:jc w:val="both"/>
              <w:rPr>
                <w:color w:val="333333"/>
                <w:sz w:val="22"/>
                <w:szCs w:val="22"/>
                <w:shd w:val="clear" w:color="auto" w:fill="FFFFFF"/>
                <w:lang w:val="ro-RO"/>
              </w:rPr>
            </w:pPr>
          </w:p>
          <w:p w14:paraId="073ABB1E" w14:textId="77777777" w:rsidR="0098129D" w:rsidRDefault="0098129D" w:rsidP="00BF570B">
            <w:pPr>
              <w:jc w:val="both"/>
              <w:rPr>
                <w:color w:val="333333"/>
                <w:sz w:val="22"/>
                <w:szCs w:val="22"/>
                <w:shd w:val="clear" w:color="auto" w:fill="FFFFFF"/>
                <w:lang w:val="ro-RO"/>
              </w:rPr>
            </w:pPr>
          </w:p>
          <w:p w14:paraId="73291190" w14:textId="77777777" w:rsidR="0098129D" w:rsidRDefault="0098129D" w:rsidP="00BF570B">
            <w:pPr>
              <w:jc w:val="both"/>
              <w:rPr>
                <w:color w:val="333333"/>
                <w:sz w:val="22"/>
                <w:szCs w:val="22"/>
                <w:shd w:val="clear" w:color="auto" w:fill="FFFFFF"/>
                <w:lang w:val="ro-RO"/>
              </w:rPr>
            </w:pPr>
          </w:p>
          <w:p w14:paraId="0993ACD7" w14:textId="77777777" w:rsidR="0098129D" w:rsidRDefault="0098129D" w:rsidP="00BF570B">
            <w:pPr>
              <w:jc w:val="both"/>
              <w:rPr>
                <w:color w:val="333333"/>
                <w:sz w:val="22"/>
                <w:szCs w:val="22"/>
                <w:shd w:val="clear" w:color="auto" w:fill="FFFFFF"/>
                <w:lang w:val="ro-RO"/>
              </w:rPr>
            </w:pPr>
          </w:p>
          <w:p w14:paraId="015A5A66" w14:textId="77777777" w:rsidR="0098129D" w:rsidRDefault="0098129D" w:rsidP="00BF570B">
            <w:pPr>
              <w:jc w:val="both"/>
              <w:rPr>
                <w:color w:val="333333"/>
                <w:sz w:val="22"/>
                <w:szCs w:val="22"/>
                <w:shd w:val="clear" w:color="auto" w:fill="FFFFFF"/>
                <w:lang w:val="ro-RO"/>
              </w:rPr>
            </w:pPr>
          </w:p>
          <w:p w14:paraId="024AA791" w14:textId="77777777" w:rsidR="0098129D" w:rsidRDefault="0098129D" w:rsidP="00BF570B">
            <w:pPr>
              <w:jc w:val="both"/>
              <w:rPr>
                <w:color w:val="333333"/>
                <w:sz w:val="22"/>
                <w:szCs w:val="22"/>
                <w:shd w:val="clear" w:color="auto" w:fill="FFFFFF"/>
                <w:lang w:val="ro-RO"/>
              </w:rPr>
            </w:pPr>
          </w:p>
          <w:p w14:paraId="050B151C" w14:textId="77777777" w:rsidR="0098129D" w:rsidRDefault="0098129D" w:rsidP="00BF570B">
            <w:pPr>
              <w:jc w:val="both"/>
              <w:rPr>
                <w:color w:val="333333"/>
                <w:sz w:val="22"/>
                <w:szCs w:val="22"/>
                <w:shd w:val="clear" w:color="auto" w:fill="FFFFFF"/>
                <w:lang w:val="ro-RO"/>
              </w:rPr>
            </w:pPr>
          </w:p>
          <w:p w14:paraId="15359153" w14:textId="77777777" w:rsidR="0098129D" w:rsidRDefault="0098129D" w:rsidP="00BF570B">
            <w:pPr>
              <w:jc w:val="both"/>
              <w:rPr>
                <w:color w:val="333333"/>
                <w:sz w:val="22"/>
                <w:szCs w:val="22"/>
                <w:shd w:val="clear" w:color="auto" w:fill="FFFFFF"/>
                <w:lang w:val="ro-RO"/>
              </w:rPr>
            </w:pPr>
          </w:p>
          <w:p w14:paraId="4314E68E" w14:textId="77777777" w:rsidR="0098129D" w:rsidRDefault="0098129D" w:rsidP="00BF570B">
            <w:pPr>
              <w:jc w:val="both"/>
              <w:rPr>
                <w:color w:val="333333"/>
                <w:sz w:val="22"/>
                <w:szCs w:val="22"/>
                <w:shd w:val="clear" w:color="auto" w:fill="FFFFFF"/>
                <w:lang w:val="ro-RO"/>
              </w:rPr>
            </w:pPr>
          </w:p>
          <w:p w14:paraId="13DDA84F" w14:textId="77777777" w:rsidR="0098129D" w:rsidRDefault="0098129D" w:rsidP="00BF570B">
            <w:pPr>
              <w:jc w:val="both"/>
              <w:rPr>
                <w:color w:val="333333"/>
                <w:sz w:val="22"/>
                <w:szCs w:val="22"/>
                <w:shd w:val="clear" w:color="auto" w:fill="FFFFFF"/>
                <w:lang w:val="ro-RO"/>
              </w:rPr>
            </w:pPr>
          </w:p>
          <w:p w14:paraId="398EA68E" w14:textId="77777777" w:rsidR="0098129D" w:rsidRDefault="0098129D" w:rsidP="00BF570B">
            <w:pPr>
              <w:jc w:val="both"/>
              <w:rPr>
                <w:color w:val="333333"/>
                <w:sz w:val="22"/>
                <w:szCs w:val="22"/>
                <w:shd w:val="clear" w:color="auto" w:fill="FFFFFF"/>
                <w:lang w:val="ro-RO"/>
              </w:rPr>
            </w:pPr>
          </w:p>
          <w:p w14:paraId="309876D8" w14:textId="77777777" w:rsidR="0098129D" w:rsidRDefault="0098129D" w:rsidP="00BF570B">
            <w:pPr>
              <w:jc w:val="both"/>
              <w:rPr>
                <w:color w:val="333333"/>
                <w:sz w:val="22"/>
                <w:szCs w:val="22"/>
                <w:shd w:val="clear" w:color="auto" w:fill="FFFFFF"/>
                <w:lang w:val="ro-RO"/>
              </w:rPr>
            </w:pPr>
          </w:p>
          <w:p w14:paraId="64140D77" w14:textId="77777777" w:rsidR="0098129D" w:rsidRDefault="0098129D" w:rsidP="00BF570B">
            <w:pPr>
              <w:jc w:val="both"/>
              <w:rPr>
                <w:color w:val="333333"/>
                <w:sz w:val="22"/>
                <w:szCs w:val="22"/>
                <w:shd w:val="clear" w:color="auto" w:fill="FFFFFF"/>
                <w:lang w:val="ro-RO"/>
              </w:rPr>
            </w:pPr>
          </w:p>
          <w:p w14:paraId="705575A1" w14:textId="77777777" w:rsidR="0098129D" w:rsidRDefault="0098129D" w:rsidP="00BF570B">
            <w:pPr>
              <w:jc w:val="both"/>
              <w:rPr>
                <w:color w:val="333333"/>
                <w:sz w:val="22"/>
                <w:szCs w:val="22"/>
                <w:shd w:val="clear" w:color="auto" w:fill="FFFFFF"/>
                <w:lang w:val="ro-RO"/>
              </w:rPr>
            </w:pPr>
          </w:p>
          <w:p w14:paraId="198E94CE" w14:textId="77777777" w:rsidR="0098129D" w:rsidRDefault="0098129D" w:rsidP="00BF570B">
            <w:pPr>
              <w:jc w:val="both"/>
              <w:rPr>
                <w:color w:val="333333"/>
                <w:sz w:val="22"/>
                <w:szCs w:val="22"/>
                <w:shd w:val="clear" w:color="auto" w:fill="FFFFFF"/>
                <w:lang w:val="ro-RO"/>
              </w:rPr>
            </w:pPr>
          </w:p>
          <w:p w14:paraId="0DEF6B4C" w14:textId="77777777" w:rsidR="0098129D" w:rsidRDefault="0098129D" w:rsidP="00BF570B">
            <w:pPr>
              <w:jc w:val="both"/>
              <w:rPr>
                <w:color w:val="333333"/>
                <w:sz w:val="22"/>
                <w:szCs w:val="22"/>
                <w:shd w:val="clear" w:color="auto" w:fill="FFFFFF"/>
                <w:lang w:val="ro-RO"/>
              </w:rPr>
            </w:pPr>
          </w:p>
          <w:p w14:paraId="34F3E886" w14:textId="77777777" w:rsidR="0098129D" w:rsidRDefault="0098129D" w:rsidP="00BF570B">
            <w:pPr>
              <w:jc w:val="both"/>
              <w:rPr>
                <w:color w:val="333333"/>
                <w:sz w:val="22"/>
                <w:szCs w:val="22"/>
                <w:shd w:val="clear" w:color="auto" w:fill="FFFFFF"/>
                <w:lang w:val="ro-RO"/>
              </w:rPr>
            </w:pPr>
          </w:p>
          <w:p w14:paraId="0C2C3313" w14:textId="77777777" w:rsidR="0098129D" w:rsidRDefault="0098129D" w:rsidP="00BF570B">
            <w:pPr>
              <w:jc w:val="both"/>
              <w:rPr>
                <w:color w:val="333333"/>
                <w:sz w:val="22"/>
                <w:szCs w:val="22"/>
                <w:shd w:val="clear" w:color="auto" w:fill="FFFFFF"/>
                <w:lang w:val="ro-RO"/>
              </w:rPr>
            </w:pPr>
          </w:p>
          <w:p w14:paraId="16B023F1" w14:textId="77777777" w:rsidR="0098129D" w:rsidRDefault="0098129D" w:rsidP="00BF570B">
            <w:pPr>
              <w:jc w:val="both"/>
              <w:rPr>
                <w:color w:val="333333"/>
                <w:sz w:val="22"/>
                <w:szCs w:val="22"/>
                <w:shd w:val="clear" w:color="auto" w:fill="FFFFFF"/>
                <w:lang w:val="ro-RO"/>
              </w:rPr>
            </w:pPr>
          </w:p>
          <w:p w14:paraId="7E5F8553" w14:textId="77777777" w:rsidR="0098129D" w:rsidRDefault="0098129D" w:rsidP="00BF570B">
            <w:pPr>
              <w:jc w:val="both"/>
              <w:rPr>
                <w:color w:val="333333"/>
                <w:sz w:val="22"/>
                <w:szCs w:val="22"/>
                <w:shd w:val="clear" w:color="auto" w:fill="FFFFFF"/>
                <w:lang w:val="ro-RO"/>
              </w:rPr>
            </w:pPr>
          </w:p>
          <w:p w14:paraId="318ACADF" w14:textId="77777777" w:rsidR="0098129D" w:rsidRDefault="0098129D" w:rsidP="00BF570B">
            <w:pPr>
              <w:jc w:val="both"/>
              <w:rPr>
                <w:color w:val="333333"/>
                <w:sz w:val="22"/>
                <w:szCs w:val="22"/>
                <w:shd w:val="clear" w:color="auto" w:fill="FFFFFF"/>
                <w:lang w:val="ro-RO"/>
              </w:rPr>
            </w:pPr>
          </w:p>
          <w:p w14:paraId="3495A175" w14:textId="77777777" w:rsidR="0098129D" w:rsidRDefault="0098129D" w:rsidP="00BF570B">
            <w:pPr>
              <w:jc w:val="both"/>
              <w:rPr>
                <w:color w:val="333333"/>
                <w:sz w:val="22"/>
                <w:szCs w:val="22"/>
                <w:shd w:val="clear" w:color="auto" w:fill="FFFFFF"/>
                <w:lang w:val="ro-RO"/>
              </w:rPr>
            </w:pPr>
          </w:p>
          <w:p w14:paraId="6B5FD42D" w14:textId="77777777" w:rsidR="0098129D" w:rsidRDefault="0098129D" w:rsidP="00BF570B">
            <w:pPr>
              <w:jc w:val="both"/>
              <w:rPr>
                <w:color w:val="333333"/>
                <w:sz w:val="22"/>
                <w:szCs w:val="22"/>
                <w:shd w:val="clear" w:color="auto" w:fill="FFFFFF"/>
                <w:lang w:val="ro-RO"/>
              </w:rPr>
            </w:pPr>
          </w:p>
          <w:p w14:paraId="565BB7E9" w14:textId="77777777" w:rsidR="0098129D" w:rsidRDefault="0098129D" w:rsidP="00BF570B">
            <w:pPr>
              <w:jc w:val="both"/>
              <w:rPr>
                <w:color w:val="333333"/>
                <w:sz w:val="22"/>
                <w:szCs w:val="22"/>
                <w:shd w:val="clear" w:color="auto" w:fill="FFFFFF"/>
                <w:lang w:val="ro-RO"/>
              </w:rPr>
            </w:pPr>
          </w:p>
          <w:p w14:paraId="17AB3F56" w14:textId="77777777" w:rsidR="0098129D" w:rsidRDefault="0098129D" w:rsidP="00BF570B">
            <w:pPr>
              <w:jc w:val="both"/>
              <w:rPr>
                <w:color w:val="333333"/>
                <w:sz w:val="22"/>
                <w:szCs w:val="22"/>
                <w:shd w:val="clear" w:color="auto" w:fill="FFFFFF"/>
                <w:lang w:val="ro-RO"/>
              </w:rPr>
            </w:pPr>
          </w:p>
          <w:p w14:paraId="1FA989FB" w14:textId="77777777" w:rsidR="0098129D" w:rsidRDefault="0098129D" w:rsidP="00BF570B">
            <w:pPr>
              <w:jc w:val="both"/>
              <w:rPr>
                <w:color w:val="333333"/>
                <w:sz w:val="22"/>
                <w:szCs w:val="22"/>
                <w:shd w:val="clear" w:color="auto" w:fill="FFFFFF"/>
                <w:lang w:val="ro-RO"/>
              </w:rPr>
            </w:pPr>
          </w:p>
          <w:p w14:paraId="461F1D74" w14:textId="77777777" w:rsidR="0098129D" w:rsidRDefault="0098129D" w:rsidP="00BF570B">
            <w:pPr>
              <w:jc w:val="both"/>
              <w:rPr>
                <w:color w:val="333333"/>
                <w:sz w:val="22"/>
                <w:szCs w:val="22"/>
                <w:shd w:val="clear" w:color="auto" w:fill="FFFFFF"/>
                <w:lang w:val="ro-RO"/>
              </w:rPr>
            </w:pPr>
          </w:p>
          <w:p w14:paraId="32B9B89E" w14:textId="77777777" w:rsidR="0098129D" w:rsidRDefault="0098129D" w:rsidP="00BF570B">
            <w:pPr>
              <w:jc w:val="both"/>
              <w:rPr>
                <w:color w:val="333333"/>
                <w:sz w:val="22"/>
                <w:szCs w:val="22"/>
                <w:shd w:val="clear" w:color="auto" w:fill="FFFFFF"/>
                <w:lang w:val="ro-RO"/>
              </w:rPr>
            </w:pPr>
          </w:p>
          <w:p w14:paraId="19EC5832" w14:textId="77777777" w:rsidR="0098129D" w:rsidRDefault="0098129D" w:rsidP="00BF570B">
            <w:pPr>
              <w:jc w:val="both"/>
              <w:rPr>
                <w:color w:val="333333"/>
                <w:sz w:val="22"/>
                <w:szCs w:val="22"/>
                <w:shd w:val="clear" w:color="auto" w:fill="FFFFFF"/>
                <w:lang w:val="ro-RO"/>
              </w:rPr>
            </w:pPr>
          </w:p>
          <w:p w14:paraId="1B0044FE" w14:textId="77777777" w:rsidR="0098129D" w:rsidRDefault="0098129D" w:rsidP="00BF570B">
            <w:pPr>
              <w:jc w:val="both"/>
              <w:rPr>
                <w:color w:val="333333"/>
                <w:sz w:val="22"/>
                <w:szCs w:val="22"/>
                <w:shd w:val="clear" w:color="auto" w:fill="FFFFFF"/>
                <w:lang w:val="ro-RO"/>
              </w:rPr>
            </w:pPr>
          </w:p>
          <w:p w14:paraId="74637B0B" w14:textId="77777777" w:rsidR="0098129D" w:rsidRDefault="0098129D" w:rsidP="00BF570B">
            <w:pPr>
              <w:jc w:val="both"/>
              <w:rPr>
                <w:color w:val="333333"/>
                <w:sz w:val="22"/>
                <w:szCs w:val="22"/>
                <w:shd w:val="clear" w:color="auto" w:fill="FFFFFF"/>
                <w:lang w:val="ro-RO"/>
              </w:rPr>
            </w:pPr>
          </w:p>
          <w:p w14:paraId="27744CBC" w14:textId="77777777" w:rsidR="0098129D" w:rsidRDefault="0098129D" w:rsidP="00BF570B">
            <w:pPr>
              <w:jc w:val="both"/>
              <w:rPr>
                <w:color w:val="333333"/>
                <w:sz w:val="22"/>
                <w:szCs w:val="22"/>
                <w:shd w:val="clear" w:color="auto" w:fill="FFFFFF"/>
                <w:lang w:val="ro-RO"/>
              </w:rPr>
            </w:pPr>
          </w:p>
          <w:p w14:paraId="33B085F7" w14:textId="77777777" w:rsidR="0098129D" w:rsidRDefault="0098129D" w:rsidP="00BF570B">
            <w:pPr>
              <w:jc w:val="both"/>
              <w:rPr>
                <w:color w:val="333333"/>
                <w:sz w:val="22"/>
                <w:szCs w:val="22"/>
                <w:shd w:val="clear" w:color="auto" w:fill="FFFFFF"/>
                <w:lang w:val="ro-RO"/>
              </w:rPr>
            </w:pPr>
          </w:p>
          <w:p w14:paraId="16101B04" w14:textId="77777777" w:rsidR="0098129D" w:rsidRPr="007A2F85" w:rsidRDefault="0098129D" w:rsidP="00BF570B">
            <w:pPr>
              <w:jc w:val="both"/>
              <w:rPr>
                <w:color w:val="333333"/>
                <w:sz w:val="22"/>
                <w:szCs w:val="22"/>
                <w:shd w:val="clear" w:color="auto" w:fill="FFFFFF"/>
                <w:lang w:val="ro-RO"/>
              </w:rPr>
            </w:pPr>
          </w:p>
          <w:p w14:paraId="33993A8B" w14:textId="77777777" w:rsidR="00BF570B" w:rsidRPr="007A2F85" w:rsidRDefault="00BF570B" w:rsidP="00BF570B">
            <w:pPr>
              <w:jc w:val="both"/>
              <w:rPr>
                <w:color w:val="333333"/>
                <w:sz w:val="22"/>
                <w:szCs w:val="22"/>
                <w:shd w:val="clear" w:color="auto" w:fill="FFFFFF"/>
                <w:lang w:val="ro-RO"/>
              </w:rPr>
            </w:pPr>
          </w:p>
          <w:p w14:paraId="19CCA227" w14:textId="503C4A34" w:rsidR="00BF570B" w:rsidRDefault="00BF570B" w:rsidP="00BF570B">
            <w:pPr>
              <w:jc w:val="both"/>
              <w:rPr>
                <w:bCs/>
                <w:sz w:val="22"/>
                <w:szCs w:val="22"/>
                <w:lang w:val="ro-RO"/>
              </w:rPr>
            </w:pPr>
            <w:r w:rsidRPr="007A2F85">
              <w:rPr>
                <w:color w:val="333333"/>
                <w:sz w:val="22"/>
                <w:szCs w:val="22"/>
                <w:shd w:val="clear" w:color="auto" w:fill="FFFFFF"/>
                <w:lang w:val="ro-RO"/>
              </w:rPr>
              <w:t>În partea ce ține de Modulul 3 al dosarului în format DTC/CTD</w:t>
            </w:r>
            <w:r w:rsidR="0098129D">
              <w:rPr>
                <w:color w:val="333333"/>
                <w:sz w:val="22"/>
                <w:szCs w:val="22"/>
                <w:shd w:val="clear" w:color="auto" w:fill="FFFFFF"/>
                <w:lang w:val="ro-RO"/>
              </w:rPr>
              <w:t xml:space="preserve">, </w:t>
            </w:r>
            <w:r w:rsidR="0098129D" w:rsidRPr="0098129D">
              <w:rPr>
                <w:color w:val="333333"/>
                <w:sz w:val="22"/>
                <w:szCs w:val="22"/>
                <w:shd w:val="clear" w:color="auto" w:fill="FFFFFF"/>
                <w:lang w:val="ro-RO"/>
              </w:rPr>
              <w:t>s</w:t>
            </w:r>
            <w:r w:rsidRPr="0098129D">
              <w:rPr>
                <w:bCs/>
                <w:sz w:val="22"/>
                <w:szCs w:val="22"/>
                <w:lang w:val="ro-RO"/>
              </w:rPr>
              <w:t>e acceptă propunerea de revizuire a pct. 25, lit. b) din Anexa nr. 1 prin obligarea prezentării acestuia doar în adresa AMDM la momentul depunerii cererii de eliberare a autorizației de import, în conformitate cu prevederile Ordinului Ministerului Sănătății nr. 395/2024</w:t>
            </w:r>
            <w:r w:rsidR="0098129D" w:rsidRPr="0098129D">
              <w:rPr>
                <w:bCs/>
                <w:sz w:val="22"/>
                <w:szCs w:val="22"/>
                <w:lang w:val="ro-RO"/>
              </w:rPr>
              <w:t>.</w:t>
            </w:r>
          </w:p>
          <w:p w14:paraId="33F78216" w14:textId="77777777" w:rsidR="0098129D" w:rsidRPr="007A2F85" w:rsidRDefault="0098129D" w:rsidP="00BF570B">
            <w:pPr>
              <w:jc w:val="both"/>
              <w:rPr>
                <w:b/>
                <w:bCs/>
                <w:sz w:val="22"/>
                <w:szCs w:val="22"/>
                <w:lang w:val="ro-RO"/>
              </w:rPr>
            </w:pPr>
          </w:p>
          <w:p w14:paraId="5A7567BE" w14:textId="77777777" w:rsidR="00BF570B" w:rsidRPr="007A2F85" w:rsidRDefault="00BF570B" w:rsidP="00BF570B">
            <w:pPr>
              <w:jc w:val="both"/>
              <w:rPr>
                <w:bCs/>
                <w:sz w:val="22"/>
                <w:szCs w:val="22"/>
                <w:lang w:val="ro-RO"/>
              </w:rPr>
            </w:pPr>
            <w:r w:rsidRPr="007A2F85">
              <w:rPr>
                <w:bCs/>
                <w:sz w:val="22"/>
                <w:szCs w:val="22"/>
                <w:lang w:val="ro-RO"/>
              </w:rPr>
              <w:t>În conformitate cu pct. 9, subpct. 2), lit. e), cap. III din Ordinul Ministerului Sănătății nr. 395/2024, modulul 3 al dosarului în format DTC/CTD se prezintă doar către AMDM la etapa de solicitare a autorizației de import. Or, modulul 3 (în format DTC/CTD) este parte integrantă a dosarului de autorizare, care se prezintă doar către AMDM, în virtutea prevederilor art. 9</w:t>
            </w:r>
            <w:r w:rsidRPr="007A2F85">
              <w:rPr>
                <w:bCs/>
                <w:sz w:val="22"/>
                <w:szCs w:val="22"/>
                <w:vertAlign w:val="superscript"/>
                <w:lang w:val="ro-RO"/>
              </w:rPr>
              <w:t>1</w:t>
            </w:r>
            <w:r w:rsidRPr="007A2F85">
              <w:rPr>
                <w:bCs/>
                <w:sz w:val="22"/>
                <w:szCs w:val="22"/>
                <w:lang w:val="ro-RO"/>
              </w:rPr>
              <w:t>, alin. (1), art.</w:t>
            </w:r>
            <w:r w:rsidRPr="007A2F85">
              <w:rPr>
                <w:bCs/>
                <w:sz w:val="22"/>
                <w:szCs w:val="22"/>
                <w:vertAlign w:val="superscript"/>
                <w:lang w:val="ro-RO"/>
              </w:rPr>
              <w:t xml:space="preserve"> </w:t>
            </w:r>
            <w:r w:rsidRPr="007A2F85">
              <w:rPr>
                <w:bCs/>
                <w:sz w:val="22"/>
                <w:szCs w:val="22"/>
                <w:lang w:val="ro-RO"/>
              </w:rPr>
              <w:t xml:space="preserve">11, alin. (2) din Legea nr. 1456/1993 </w:t>
            </w:r>
            <w:r w:rsidRPr="007A2F85">
              <w:rPr>
                <w:bCs/>
                <w:i/>
                <w:sz w:val="22"/>
                <w:szCs w:val="22"/>
                <w:lang w:val="ro-RO"/>
              </w:rPr>
              <w:t xml:space="preserve">cu privire la activitatea farmaceutică, </w:t>
            </w:r>
            <w:r w:rsidRPr="007A2F85">
              <w:rPr>
                <w:bCs/>
                <w:sz w:val="22"/>
                <w:szCs w:val="22"/>
                <w:lang w:val="ro-RO"/>
              </w:rPr>
              <w:t xml:space="preserve">art. 6, alin. (3) și alin. (4), lit. a) și b), art. 8, alin. (2), art. 20, alin. (4) din Legea nr. 1409/1997 </w:t>
            </w:r>
            <w:r w:rsidRPr="007A2F85">
              <w:rPr>
                <w:bCs/>
                <w:i/>
                <w:sz w:val="22"/>
                <w:szCs w:val="22"/>
                <w:lang w:val="ro-RO"/>
              </w:rPr>
              <w:t>cu privire la medicamente.</w:t>
            </w:r>
          </w:p>
          <w:p w14:paraId="7104F61E" w14:textId="2994EEF1" w:rsidR="00BF570B" w:rsidRPr="007A2F85" w:rsidRDefault="00BF570B" w:rsidP="00BF570B">
            <w:pPr>
              <w:jc w:val="both"/>
              <w:rPr>
                <w:bCs/>
                <w:sz w:val="22"/>
                <w:szCs w:val="22"/>
                <w:lang w:val="ro-RO"/>
              </w:rPr>
            </w:pPr>
          </w:p>
        </w:tc>
      </w:tr>
      <w:tr w:rsidR="003F7A78" w:rsidRPr="007A2F85" w14:paraId="59CCC26C" w14:textId="77777777" w:rsidTr="00A56293">
        <w:tc>
          <w:tcPr>
            <w:tcW w:w="583" w:type="dxa"/>
            <w:vMerge/>
          </w:tcPr>
          <w:p w14:paraId="0FEC4402" w14:textId="77777777" w:rsidR="003F7A78" w:rsidRPr="007A2F85" w:rsidRDefault="003F7A78" w:rsidP="003F7A78">
            <w:pPr>
              <w:jc w:val="both"/>
              <w:rPr>
                <w:b/>
                <w:sz w:val="22"/>
                <w:szCs w:val="22"/>
                <w:lang w:val="ro-RO"/>
              </w:rPr>
            </w:pPr>
          </w:p>
        </w:tc>
        <w:tc>
          <w:tcPr>
            <w:tcW w:w="2389" w:type="dxa"/>
            <w:vMerge/>
          </w:tcPr>
          <w:p w14:paraId="75F9C0CA" w14:textId="77777777" w:rsidR="003F7A78" w:rsidRPr="007A2F85" w:rsidRDefault="003F7A78" w:rsidP="003F7A78">
            <w:pPr>
              <w:jc w:val="both"/>
              <w:rPr>
                <w:b/>
                <w:bCs/>
                <w:sz w:val="22"/>
                <w:szCs w:val="22"/>
                <w:lang w:val="ro-RO"/>
              </w:rPr>
            </w:pPr>
          </w:p>
        </w:tc>
        <w:tc>
          <w:tcPr>
            <w:tcW w:w="6118" w:type="dxa"/>
          </w:tcPr>
          <w:p w14:paraId="0EF32C60" w14:textId="77777777" w:rsidR="003F7A78" w:rsidRPr="007A2F85" w:rsidRDefault="003F7A78" w:rsidP="003F7A78">
            <w:pPr>
              <w:spacing w:line="0" w:lineRule="atLeast"/>
              <w:rPr>
                <w:b/>
                <w:bCs/>
                <w:sz w:val="22"/>
                <w:szCs w:val="22"/>
                <w:lang w:val="ro-RO"/>
              </w:rPr>
            </w:pPr>
            <w:r w:rsidRPr="007A2F85">
              <w:rPr>
                <w:b/>
                <w:bCs/>
                <w:sz w:val="22"/>
                <w:szCs w:val="22"/>
                <w:lang w:val="ro-RO"/>
              </w:rPr>
              <w:t>Anexa nr.2 la proiectul de ordin</w:t>
            </w:r>
          </w:p>
          <w:p w14:paraId="21FA2875" w14:textId="77777777" w:rsidR="003F7A78" w:rsidRPr="007A2F85" w:rsidRDefault="003F7A78" w:rsidP="003F7A78">
            <w:pPr>
              <w:spacing w:line="0" w:lineRule="atLeast"/>
              <w:rPr>
                <w:sz w:val="22"/>
                <w:szCs w:val="22"/>
                <w:lang w:val="ro-RO"/>
              </w:rPr>
            </w:pPr>
            <w:r w:rsidRPr="007A2F85">
              <w:rPr>
                <w:b/>
                <w:bCs/>
                <w:sz w:val="22"/>
                <w:szCs w:val="22"/>
                <w:lang w:val="ro-RO"/>
              </w:rPr>
              <w:t>Pct. 12.</w:t>
            </w:r>
            <w:r w:rsidRPr="007A2F85">
              <w:rPr>
                <w:sz w:val="22"/>
                <w:szCs w:val="22"/>
                <w:lang w:val="ro-RO"/>
              </w:rPr>
              <w:t xml:space="preserve"> Grupul de lucru aprobă lista și cantitățile medicamentelor, dispozitivelor medicale și altor produse de uz medical, bugetul, sursa de acoperire financiară. În cadrul procedurilor de achiziții de vaccinuri, Grupul de lucru poate solicita CAPCS aplicarea cerinței privind prezentarea Certificatului GMP emis de către un stat membru al PIC/S sau Certificatului GMP extras din baza de date EUDRA GMDP.</w:t>
            </w:r>
          </w:p>
          <w:p w14:paraId="5E1D2438" w14:textId="77777777" w:rsidR="003F7A78" w:rsidRPr="007A2F85" w:rsidRDefault="003F7A78" w:rsidP="003F7A78">
            <w:pPr>
              <w:pStyle w:val="Default"/>
              <w:jc w:val="both"/>
              <w:rPr>
                <w:color w:val="auto"/>
                <w:sz w:val="22"/>
                <w:szCs w:val="22"/>
              </w:rPr>
            </w:pPr>
          </w:p>
          <w:p w14:paraId="2FAD3F3B" w14:textId="77777777" w:rsidR="003F7A78" w:rsidRPr="007A2F85" w:rsidRDefault="003F7A78" w:rsidP="003F7A78">
            <w:pPr>
              <w:spacing w:line="0" w:lineRule="atLeast"/>
              <w:ind w:left="265" w:right="290"/>
              <w:rPr>
                <w:b/>
                <w:bCs/>
                <w:sz w:val="22"/>
                <w:szCs w:val="22"/>
                <w:lang w:val="ro-RO"/>
              </w:rPr>
            </w:pPr>
            <w:r w:rsidRPr="007A2F85">
              <w:rPr>
                <w:b/>
                <w:bCs/>
                <w:sz w:val="22"/>
                <w:szCs w:val="22"/>
                <w:lang w:val="ro-RO"/>
              </w:rPr>
              <w:t>Se propune expunerea pct. 12 după cum urmează:</w:t>
            </w:r>
          </w:p>
          <w:p w14:paraId="245F7734" w14:textId="77777777" w:rsidR="003F7A78" w:rsidRPr="007A2F85" w:rsidRDefault="003F7A78" w:rsidP="003F7A78">
            <w:pPr>
              <w:spacing w:line="0" w:lineRule="atLeast"/>
              <w:ind w:left="265" w:right="290"/>
              <w:jc w:val="both"/>
              <w:rPr>
                <w:sz w:val="22"/>
                <w:szCs w:val="22"/>
                <w:lang w:val="ro-RO"/>
              </w:rPr>
            </w:pPr>
            <w:r w:rsidRPr="007A2F85">
              <w:rPr>
                <w:sz w:val="22"/>
                <w:szCs w:val="22"/>
                <w:lang w:val="ro-RO"/>
              </w:rPr>
              <w:t xml:space="preserve">Pct. 12. Grupul de lucru aprobă lista și cantitățile medicamentelor, dispozitivelor medicale și altor produse de uz medical, bugetul, sursa de acoperire financiară. În cadrul </w:t>
            </w:r>
            <w:r w:rsidRPr="007A2F85">
              <w:rPr>
                <w:b/>
                <w:bCs/>
                <w:sz w:val="22"/>
                <w:szCs w:val="22"/>
                <w:lang w:val="ro-RO"/>
              </w:rPr>
              <w:t>procedurilor de achiziții de vaccinuri neautorizate</w:t>
            </w:r>
            <w:r w:rsidRPr="007A2F85">
              <w:rPr>
                <w:sz w:val="22"/>
                <w:szCs w:val="22"/>
                <w:lang w:val="ro-RO"/>
              </w:rPr>
              <w:t>, Grupul de lucru poate solicita CAPCS aplicarea cerinței privind prezentarea Certificatului GMP emis de către un stat membru al PIC/S sau Certificatului GMP extras din baza de date EUDRA GMDP.</w:t>
            </w:r>
          </w:p>
          <w:p w14:paraId="7D6CC547" w14:textId="77777777" w:rsidR="003F7A78" w:rsidRPr="007A2F85" w:rsidRDefault="003F7A78" w:rsidP="003F7A78">
            <w:pPr>
              <w:spacing w:line="0" w:lineRule="atLeast"/>
              <w:ind w:left="265" w:right="290"/>
              <w:rPr>
                <w:sz w:val="22"/>
                <w:szCs w:val="22"/>
                <w:lang w:val="ro-RO"/>
              </w:rPr>
            </w:pPr>
          </w:p>
          <w:p w14:paraId="50D92842" w14:textId="77777777" w:rsidR="003F7A78" w:rsidRPr="007A2F85" w:rsidRDefault="003F7A78" w:rsidP="003F7A78">
            <w:pPr>
              <w:spacing w:line="0" w:lineRule="atLeast"/>
              <w:ind w:left="265" w:right="290"/>
              <w:rPr>
                <w:sz w:val="22"/>
                <w:szCs w:val="22"/>
                <w:lang w:val="ro-RO"/>
              </w:rPr>
            </w:pPr>
          </w:p>
          <w:p w14:paraId="35EA425F" w14:textId="77777777" w:rsidR="003F7A78" w:rsidRPr="007A2F85" w:rsidRDefault="003F7A78" w:rsidP="003F7A78">
            <w:pPr>
              <w:spacing w:line="0" w:lineRule="atLeast"/>
              <w:ind w:left="265" w:right="290"/>
              <w:rPr>
                <w:sz w:val="22"/>
                <w:szCs w:val="22"/>
                <w:lang w:val="ro-RO"/>
              </w:rPr>
            </w:pPr>
            <w:r w:rsidRPr="007A2F85">
              <w:rPr>
                <w:rFonts w:eastAsia="Tahoma"/>
                <w:b/>
                <w:color w:val="333333"/>
                <w:sz w:val="22"/>
                <w:szCs w:val="22"/>
                <w:lang w:val="ro-RO"/>
              </w:rPr>
              <w:t>Argumentare:</w:t>
            </w:r>
          </w:p>
          <w:p w14:paraId="0965EAD7" w14:textId="7700FA8B" w:rsidR="003F7A78" w:rsidRPr="007A2F85" w:rsidRDefault="003F7A78" w:rsidP="003F7A78">
            <w:pPr>
              <w:pStyle w:val="Default"/>
              <w:jc w:val="both"/>
              <w:rPr>
                <w:color w:val="auto"/>
                <w:sz w:val="22"/>
                <w:szCs w:val="22"/>
              </w:rPr>
            </w:pPr>
            <w:r w:rsidRPr="007A2F85">
              <w:rPr>
                <w:rFonts w:eastAsia="Times New Roman"/>
                <w:sz w:val="22"/>
                <w:szCs w:val="22"/>
              </w:rPr>
              <w:t>Solicitarea poate fi atribuită doar vaccinurilor neautorizate în Republica Moldova.</w:t>
            </w:r>
          </w:p>
        </w:tc>
        <w:tc>
          <w:tcPr>
            <w:tcW w:w="6645" w:type="dxa"/>
          </w:tcPr>
          <w:p w14:paraId="281B7F8B" w14:textId="77777777" w:rsidR="00FB3988" w:rsidRPr="007A2F85" w:rsidRDefault="00FB3988" w:rsidP="00672F8B">
            <w:pPr>
              <w:jc w:val="center"/>
              <w:rPr>
                <w:b/>
                <w:bCs/>
                <w:sz w:val="22"/>
                <w:szCs w:val="22"/>
                <w:lang w:val="ro-RO"/>
              </w:rPr>
            </w:pPr>
            <w:r w:rsidRPr="007A2F85">
              <w:rPr>
                <w:b/>
                <w:bCs/>
                <w:sz w:val="22"/>
                <w:szCs w:val="22"/>
                <w:lang w:val="ro-RO"/>
              </w:rPr>
              <w:t>Nu se acceptă</w:t>
            </w:r>
          </w:p>
          <w:p w14:paraId="632EDC3E" w14:textId="77777777" w:rsidR="00672F8B" w:rsidRPr="00672F8B" w:rsidRDefault="00672F8B" w:rsidP="00672F8B">
            <w:pPr>
              <w:jc w:val="both"/>
              <w:rPr>
                <w:bCs/>
                <w:sz w:val="22"/>
                <w:szCs w:val="22"/>
                <w:lang w:val="ro-RO"/>
              </w:rPr>
            </w:pPr>
            <w:r w:rsidRPr="00672F8B">
              <w:rPr>
                <w:bCs/>
                <w:sz w:val="22"/>
                <w:szCs w:val="22"/>
                <w:lang w:val="ro-RO"/>
              </w:rPr>
              <w:t>Ministerul Sănătății susține, că cerințele suplimentare de calitate pentru vaccinuri și medicamente antibacteriene trebuie aplicate atât medicamentelor autorizate, cât și celor neautorizate.</w:t>
            </w:r>
          </w:p>
          <w:p w14:paraId="17C41B28" w14:textId="77777777" w:rsidR="00672F8B" w:rsidRPr="00672F8B" w:rsidRDefault="00672F8B" w:rsidP="00672F8B">
            <w:pPr>
              <w:jc w:val="both"/>
              <w:rPr>
                <w:bCs/>
                <w:sz w:val="22"/>
                <w:szCs w:val="22"/>
                <w:lang w:val="ro-RO"/>
              </w:rPr>
            </w:pPr>
            <w:r w:rsidRPr="00672F8B">
              <w:rPr>
                <w:bCs/>
                <w:sz w:val="22"/>
                <w:szCs w:val="22"/>
                <w:lang w:val="ro-RO"/>
              </w:rPr>
              <w:t>Scopul principal este de a asigura cea mai înaltă calitate posibilă pentru toate medicamentele utilizate în sistemul de sănătate. Aceasta include respectarea standardelor internaționale/europene de bune practici de fabricație (GMP).</w:t>
            </w:r>
          </w:p>
          <w:p w14:paraId="59527ED5" w14:textId="77777777" w:rsidR="00672F8B" w:rsidRPr="00672F8B" w:rsidRDefault="00672F8B" w:rsidP="00672F8B">
            <w:pPr>
              <w:jc w:val="both"/>
              <w:rPr>
                <w:bCs/>
                <w:sz w:val="22"/>
                <w:szCs w:val="22"/>
                <w:lang w:val="ro-RO"/>
              </w:rPr>
            </w:pPr>
            <w:r w:rsidRPr="00672F8B">
              <w:rPr>
                <w:bCs/>
                <w:sz w:val="22"/>
                <w:szCs w:val="22"/>
                <w:lang w:val="ro-RO"/>
              </w:rPr>
              <w:t>Aplicarea uniformă a cerinței GMP emis de către un stat membru al PIC/S sau extras din baza de date EUDRA GMDP pentru toate medicamentele (autorizate și neautorizate) garantează un nivel consistent de calitate, siguranță și eficacitate, contribuind la încrederea generală în medicamentele finațate din mijloace financiare publice achiziționate.</w:t>
            </w:r>
          </w:p>
          <w:p w14:paraId="25EEEB7C" w14:textId="4CD89F26" w:rsidR="003F7A78" w:rsidRPr="007A2F85" w:rsidRDefault="00672F8B" w:rsidP="00672F8B">
            <w:pPr>
              <w:jc w:val="both"/>
              <w:rPr>
                <w:bCs/>
                <w:sz w:val="22"/>
                <w:szCs w:val="22"/>
                <w:lang w:val="ro-RO"/>
              </w:rPr>
            </w:pPr>
            <w:r w:rsidRPr="00672F8B">
              <w:rPr>
                <w:bCs/>
                <w:sz w:val="22"/>
                <w:szCs w:val="22"/>
                <w:lang w:val="ro-RO"/>
              </w:rPr>
              <w:t>Prin impunerea standardelor respective se reduce riscul de reacții adverse și complicații, asigurând astfel protecția maximă a pacienților, în special a copiilor.</w:t>
            </w:r>
          </w:p>
        </w:tc>
      </w:tr>
      <w:tr w:rsidR="003F7A78" w:rsidRPr="007A2F85" w14:paraId="2E27C75D" w14:textId="77777777" w:rsidTr="00A56293">
        <w:tc>
          <w:tcPr>
            <w:tcW w:w="583" w:type="dxa"/>
            <w:vMerge/>
          </w:tcPr>
          <w:p w14:paraId="1EC1E2D4" w14:textId="77777777" w:rsidR="003F7A78" w:rsidRPr="007A2F85" w:rsidRDefault="003F7A78" w:rsidP="003F7A78">
            <w:pPr>
              <w:jc w:val="both"/>
              <w:rPr>
                <w:b/>
                <w:sz w:val="22"/>
                <w:szCs w:val="22"/>
                <w:lang w:val="ro-RO"/>
              </w:rPr>
            </w:pPr>
          </w:p>
        </w:tc>
        <w:tc>
          <w:tcPr>
            <w:tcW w:w="2389" w:type="dxa"/>
            <w:vMerge/>
          </w:tcPr>
          <w:p w14:paraId="0F279E09" w14:textId="77777777" w:rsidR="003F7A78" w:rsidRPr="007A2F85" w:rsidRDefault="003F7A78" w:rsidP="003F7A78">
            <w:pPr>
              <w:jc w:val="both"/>
              <w:rPr>
                <w:b/>
                <w:bCs/>
                <w:sz w:val="22"/>
                <w:szCs w:val="22"/>
                <w:lang w:val="ro-RO"/>
              </w:rPr>
            </w:pPr>
          </w:p>
        </w:tc>
        <w:tc>
          <w:tcPr>
            <w:tcW w:w="6118" w:type="dxa"/>
          </w:tcPr>
          <w:p w14:paraId="57997177" w14:textId="77777777" w:rsidR="003F7A78" w:rsidRPr="007A2F85" w:rsidRDefault="003F7A78" w:rsidP="003F7A78">
            <w:pPr>
              <w:spacing w:line="0" w:lineRule="atLeast"/>
              <w:rPr>
                <w:b/>
                <w:bCs/>
                <w:sz w:val="22"/>
                <w:szCs w:val="22"/>
                <w:lang w:val="ro-RO"/>
              </w:rPr>
            </w:pPr>
            <w:r w:rsidRPr="007A2F85">
              <w:rPr>
                <w:b/>
                <w:bCs/>
                <w:sz w:val="22"/>
                <w:szCs w:val="22"/>
                <w:lang w:val="ro-RO"/>
              </w:rPr>
              <w:t>Anexa nr.2 la proiectul de ordin</w:t>
            </w:r>
          </w:p>
          <w:p w14:paraId="34A2BEFE" w14:textId="77777777" w:rsidR="003F7A78" w:rsidRPr="007A2F85" w:rsidRDefault="003F7A78" w:rsidP="003F7A78">
            <w:pPr>
              <w:spacing w:line="0" w:lineRule="atLeast"/>
              <w:rPr>
                <w:sz w:val="22"/>
                <w:szCs w:val="22"/>
                <w:lang w:val="ro-RO"/>
              </w:rPr>
            </w:pPr>
            <w:r w:rsidRPr="007A2F85">
              <w:rPr>
                <w:b/>
                <w:bCs/>
                <w:sz w:val="22"/>
                <w:szCs w:val="22"/>
                <w:lang w:val="ro-RO"/>
              </w:rPr>
              <w:t>Pct. 14</w:t>
            </w:r>
            <w:r w:rsidRPr="007A2F85">
              <w:rPr>
                <w:sz w:val="22"/>
                <w:szCs w:val="22"/>
                <w:lang w:val="ro-RO"/>
              </w:rPr>
              <w:t xml:space="preserve">. Urmare a validării necesarului conform </w:t>
            </w:r>
            <w:r w:rsidRPr="007A2F85">
              <w:rPr>
                <w:b/>
                <w:bCs/>
                <w:sz w:val="22"/>
                <w:szCs w:val="22"/>
                <w:lang w:val="ro-RO"/>
              </w:rPr>
              <w:t>pct. 13</w:t>
            </w:r>
            <w:r w:rsidRPr="007A2F85">
              <w:rPr>
                <w:sz w:val="22"/>
                <w:szCs w:val="22"/>
                <w:lang w:val="ro-RO"/>
              </w:rPr>
              <w:t xml:space="preserve"> din prezentul Regulament, Serviciul Programe naționale a Ministerului Sănătății transmite CAPCS:</w:t>
            </w:r>
          </w:p>
          <w:p w14:paraId="6285EB2A" w14:textId="77777777" w:rsidR="003F7A78" w:rsidRPr="007A2F85" w:rsidRDefault="003F7A78" w:rsidP="003F7A78">
            <w:pPr>
              <w:spacing w:line="0" w:lineRule="atLeast"/>
              <w:rPr>
                <w:sz w:val="22"/>
                <w:szCs w:val="22"/>
                <w:lang w:val="ro-RO"/>
              </w:rPr>
            </w:pPr>
            <w:r w:rsidRPr="007A2F85">
              <w:rPr>
                <w:sz w:val="22"/>
                <w:szCs w:val="22"/>
                <w:lang w:val="ro-RO"/>
              </w:rPr>
              <w:t>a)</w:t>
            </w:r>
            <w:r w:rsidRPr="007A2F85">
              <w:rPr>
                <w:sz w:val="22"/>
                <w:szCs w:val="22"/>
                <w:lang w:val="ro-RO"/>
              </w:rPr>
              <w:tab/>
              <w:t xml:space="preserve">lista de medicamente, dispozitive medicale și alte produse de uz medical, asigurând informația cu privire la denumirea produsului, doza/concentrația, forma farmaceutică, modul de administrare, unitatea de măsură, cantitatea contractată pentru anul precedent, stocul rămas la moment, prețul și suma/bugetul estimativ/vă, criteriile de eligibilitate ale produselor (specificații tehnice și de certificare), cerințe față de termenul de livrare la nivel central, termenul de valabilitate la livrare și număr de tranșe de livrare (cu indicarea lunii, după caz și data), mențiuni cu privire </w:t>
            </w:r>
            <w:r w:rsidRPr="007A2F85">
              <w:rPr>
                <w:sz w:val="22"/>
                <w:szCs w:val="22"/>
                <w:lang w:val="ro-RO"/>
              </w:rPr>
              <w:lastRenderedPageBreak/>
              <w:t>la aplicarea sau nu a cerinței privind prezentarea Certificatului GMP emis de către un stat membru al PIC/S sau Certificatului GMP extras din baza de date EUDRA GMDP pentru vaccinuri;</w:t>
            </w:r>
          </w:p>
          <w:p w14:paraId="380C4DC8" w14:textId="77777777" w:rsidR="003F7A78" w:rsidRPr="007A2F85" w:rsidRDefault="003F7A78" w:rsidP="003F7A78">
            <w:pPr>
              <w:pStyle w:val="Default"/>
              <w:jc w:val="both"/>
              <w:rPr>
                <w:color w:val="auto"/>
                <w:sz w:val="22"/>
                <w:szCs w:val="22"/>
              </w:rPr>
            </w:pPr>
          </w:p>
          <w:p w14:paraId="0D360E58" w14:textId="77777777" w:rsidR="003F7A78" w:rsidRPr="007A2F85" w:rsidRDefault="003F7A78" w:rsidP="003F7A78">
            <w:pPr>
              <w:spacing w:line="0" w:lineRule="atLeast"/>
              <w:ind w:left="265" w:right="290"/>
              <w:rPr>
                <w:b/>
                <w:bCs/>
                <w:sz w:val="22"/>
                <w:szCs w:val="22"/>
                <w:lang w:val="ro-RO"/>
              </w:rPr>
            </w:pPr>
            <w:r w:rsidRPr="007A2F85">
              <w:rPr>
                <w:b/>
                <w:bCs/>
                <w:sz w:val="22"/>
                <w:szCs w:val="22"/>
                <w:lang w:val="ro-RO"/>
              </w:rPr>
              <w:t>Se propune expunerea lit. a) pct. 14 după cum urmează:</w:t>
            </w:r>
          </w:p>
          <w:p w14:paraId="6DD10D39" w14:textId="77777777" w:rsidR="003F7A78" w:rsidRPr="007A2F85" w:rsidRDefault="003F7A78" w:rsidP="003F7A78">
            <w:pPr>
              <w:spacing w:line="0" w:lineRule="atLeast"/>
              <w:ind w:left="265" w:right="290"/>
              <w:rPr>
                <w:b/>
                <w:bCs/>
                <w:sz w:val="22"/>
                <w:szCs w:val="22"/>
                <w:lang w:val="ro-RO"/>
              </w:rPr>
            </w:pPr>
          </w:p>
          <w:p w14:paraId="07F539F3" w14:textId="77777777" w:rsidR="003F7A78" w:rsidRPr="007A2F85" w:rsidRDefault="003F7A78" w:rsidP="003F7A78">
            <w:pPr>
              <w:numPr>
                <w:ilvl w:val="0"/>
                <w:numId w:val="42"/>
              </w:numPr>
              <w:spacing w:line="0" w:lineRule="atLeast"/>
              <w:ind w:right="290"/>
              <w:jc w:val="both"/>
              <w:rPr>
                <w:sz w:val="22"/>
                <w:szCs w:val="22"/>
                <w:lang w:val="ro-RO"/>
              </w:rPr>
            </w:pPr>
            <w:r w:rsidRPr="007A2F85">
              <w:rPr>
                <w:b/>
                <w:bCs/>
                <w:sz w:val="22"/>
                <w:szCs w:val="22"/>
                <w:lang w:val="ro-RO"/>
              </w:rPr>
              <w:t>lista de bunuri (medicamente, dispozitive medicale și alte produse de uz medical),</w:t>
            </w:r>
            <w:r w:rsidRPr="007A2F85">
              <w:rPr>
                <w:sz w:val="22"/>
                <w:szCs w:val="22"/>
                <w:lang w:val="ro-RO"/>
              </w:rPr>
              <w:t xml:space="preserve"> asigurând informația cu privire la denumirea produsului, doza/concentrația, forma farmaceutică, modul de administrare, unitatea de măsură, cantitatea contractată pentru anul precedent, stocul rămas la moment, prețul și suma/bugetul estimativ/vă, criteriile de eligibilitate ale produselor (specificații tehnice și de certificare), cerințe față de termenul de livrare la nivel central, termenul de valabilitate la livrare și număr de tranșe de livrare (cu indicarea lunii, după caz și data), mențiuni cu privire la aplicarea sau nu a cerinței privind prezentarea Certificatului GMP emis de către un stat membru al PIC/S sau Certificatului GMP extras din baza de date EUDRA GMDP </w:t>
            </w:r>
            <w:r w:rsidRPr="007A2F85">
              <w:rPr>
                <w:b/>
                <w:bCs/>
                <w:sz w:val="22"/>
                <w:szCs w:val="22"/>
                <w:lang w:val="ro-RO"/>
              </w:rPr>
              <w:t>pentru vaccinuri neautorizate.</w:t>
            </w:r>
          </w:p>
          <w:p w14:paraId="65BCC4AA" w14:textId="77777777" w:rsidR="003F7A78" w:rsidRPr="007A2F85" w:rsidRDefault="003F7A78" w:rsidP="003F7A78">
            <w:pPr>
              <w:spacing w:line="0" w:lineRule="atLeast"/>
              <w:ind w:left="625" w:right="290"/>
              <w:rPr>
                <w:sz w:val="22"/>
                <w:szCs w:val="22"/>
                <w:lang w:val="ro-RO"/>
              </w:rPr>
            </w:pPr>
          </w:p>
          <w:p w14:paraId="15D1A01A" w14:textId="77777777" w:rsidR="003F7A78" w:rsidRPr="007A2F85" w:rsidRDefault="003F7A78" w:rsidP="003F7A78">
            <w:pPr>
              <w:spacing w:line="0" w:lineRule="atLeast"/>
              <w:ind w:left="625" w:right="290"/>
              <w:rPr>
                <w:sz w:val="22"/>
                <w:szCs w:val="22"/>
                <w:lang w:val="ro-RO"/>
              </w:rPr>
            </w:pPr>
          </w:p>
          <w:p w14:paraId="25F7BFF7" w14:textId="77777777" w:rsidR="003F7A78" w:rsidRPr="007A2F85" w:rsidRDefault="003F7A78" w:rsidP="003F7A78">
            <w:pPr>
              <w:spacing w:line="0" w:lineRule="atLeast"/>
              <w:ind w:left="625" w:right="290"/>
              <w:rPr>
                <w:sz w:val="22"/>
                <w:szCs w:val="22"/>
                <w:lang w:val="ro-RO"/>
              </w:rPr>
            </w:pPr>
            <w:r w:rsidRPr="007A2F85">
              <w:rPr>
                <w:rFonts w:eastAsia="Tahoma"/>
                <w:b/>
                <w:color w:val="333333"/>
                <w:sz w:val="22"/>
                <w:szCs w:val="22"/>
                <w:lang w:val="ro-RO"/>
              </w:rPr>
              <w:t>Argumentare:</w:t>
            </w:r>
          </w:p>
          <w:p w14:paraId="2C8C3B40" w14:textId="77777777" w:rsidR="003F7A78" w:rsidRPr="007A2F85" w:rsidRDefault="003F7A78" w:rsidP="003F7A78">
            <w:pPr>
              <w:spacing w:line="0" w:lineRule="atLeast"/>
              <w:ind w:left="625" w:right="290"/>
              <w:rPr>
                <w:sz w:val="22"/>
                <w:szCs w:val="22"/>
                <w:lang w:val="ro-RO"/>
              </w:rPr>
            </w:pPr>
            <w:r w:rsidRPr="007A2F85">
              <w:rPr>
                <w:sz w:val="22"/>
                <w:szCs w:val="22"/>
                <w:lang w:val="ro-RO"/>
              </w:rPr>
              <w:t>Solicitarea poate fi atribuită doar vaccinurilor neautorizate în Republica Moldova.</w:t>
            </w:r>
          </w:p>
          <w:p w14:paraId="1AC9DBE5" w14:textId="77777777" w:rsidR="003F7A78" w:rsidRPr="007A2F85" w:rsidRDefault="003F7A78" w:rsidP="003F7A78">
            <w:pPr>
              <w:spacing w:line="0" w:lineRule="atLeast"/>
              <w:ind w:left="625" w:right="290"/>
              <w:rPr>
                <w:sz w:val="22"/>
                <w:szCs w:val="22"/>
                <w:lang w:val="ro-RO"/>
              </w:rPr>
            </w:pPr>
          </w:p>
          <w:p w14:paraId="4D05AB45" w14:textId="77777777" w:rsidR="003F7A78" w:rsidRPr="007A2F85" w:rsidRDefault="003F7A78" w:rsidP="003F7A78">
            <w:pPr>
              <w:spacing w:line="0" w:lineRule="atLeast"/>
              <w:ind w:left="625" w:right="290"/>
              <w:rPr>
                <w:b/>
                <w:bCs/>
                <w:i/>
                <w:iCs/>
                <w:sz w:val="22"/>
                <w:szCs w:val="22"/>
                <w:lang w:val="ro-RO"/>
              </w:rPr>
            </w:pPr>
          </w:p>
          <w:p w14:paraId="6D88500E" w14:textId="77777777" w:rsidR="003F7A78" w:rsidRPr="007A2F85" w:rsidRDefault="003F7A78" w:rsidP="003F7A78">
            <w:pPr>
              <w:spacing w:line="0" w:lineRule="atLeast"/>
              <w:ind w:left="625" w:right="290"/>
              <w:rPr>
                <w:b/>
                <w:bCs/>
                <w:i/>
                <w:iCs/>
                <w:sz w:val="22"/>
                <w:szCs w:val="22"/>
                <w:lang w:val="ro-RO"/>
              </w:rPr>
            </w:pPr>
            <w:r w:rsidRPr="007A2F85">
              <w:rPr>
                <w:b/>
                <w:bCs/>
                <w:i/>
                <w:iCs/>
                <w:sz w:val="22"/>
                <w:szCs w:val="22"/>
                <w:lang w:val="ro-RO"/>
              </w:rPr>
              <w:t>Notă:</w:t>
            </w:r>
          </w:p>
          <w:p w14:paraId="7DE66987" w14:textId="217408B2" w:rsidR="003F7A78" w:rsidRPr="007A2F85" w:rsidRDefault="003F7A78" w:rsidP="003F7A78">
            <w:pPr>
              <w:pStyle w:val="Default"/>
              <w:jc w:val="both"/>
              <w:rPr>
                <w:color w:val="auto"/>
                <w:sz w:val="22"/>
                <w:szCs w:val="22"/>
              </w:rPr>
            </w:pPr>
            <w:r w:rsidRPr="007A2F85">
              <w:rPr>
                <w:rFonts w:eastAsia="Times New Roman"/>
                <w:b/>
                <w:bCs/>
                <w:i/>
                <w:iCs/>
                <w:sz w:val="22"/>
                <w:szCs w:val="22"/>
              </w:rPr>
              <w:t>în acest punct se face referire la pct.13, probabil e o greșeală tehnică. Așa situația este la majoritatea punctelor din proiectul de ordin.</w:t>
            </w:r>
          </w:p>
        </w:tc>
        <w:tc>
          <w:tcPr>
            <w:tcW w:w="6645" w:type="dxa"/>
          </w:tcPr>
          <w:p w14:paraId="7BDFE2F4" w14:textId="77777777" w:rsidR="002D2D24" w:rsidRPr="007A2F85" w:rsidRDefault="002D2D24" w:rsidP="00672F8B">
            <w:pPr>
              <w:jc w:val="center"/>
              <w:rPr>
                <w:b/>
                <w:sz w:val="22"/>
                <w:szCs w:val="22"/>
                <w:lang w:val="ro-RO"/>
              </w:rPr>
            </w:pPr>
            <w:r w:rsidRPr="007A2F85">
              <w:rPr>
                <w:b/>
                <w:sz w:val="22"/>
                <w:szCs w:val="22"/>
                <w:lang w:val="ro-RO"/>
              </w:rPr>
              <w:lastRenderedPageBreak/>
              <w:t>Nu se acceptă</w:t>
            </w:r>
          </w:p>
          <w:p w14:paraId="0B6B4AF8" w14:textId="600C8FBA" w:rsidR="003F7A78" w:rsidRPr="007A2F85" w:rsidRDefault="00672F8B" w:rsidP="00672F8B">
            <w:pPr>
              <w:jc w:val="both"/>
              <w:rPr>
                <w:sz w:val="22"/>
                <w:szCs w:val="22"/>
                <w:lang w:val="ro-RO"/>
              </w:rPr>
            </w:pPr>
            <w:r>
              <w:rPr>
                <w:sz w:val="22"/>
                <w:szCs w:val="22"/>
                <w:lang w:val="ro-RO"/>
              </w:rPr>
              <w:t>Cerințe restrictive supli</w:t>
            </w:r>
            <w:r w:rsidR="002D2D24" w:rsidRPr="007A2F85">
              <w:rPr>
                <w:sz w:val="22"/>
                <w:szCs w:val="22"/>
                <w:lang w:val="ro-RO"/>
              </w:rPr>
              <w:t>m</w:t>
            </w:r>
            <w:r>
              <w:rPr>
                <w:sz w:val="22"/>
                <w:szCs w:val="22"/>
                <w:lang w:val="ro-RO"/>
              </w:rPr>
              <w:t>e</w:t>
            </w:r>
            <w:r w:rsidR="002D2D24" w:rsidRPr="007A2F85">
              <w:rPr>
                <w:sz w:val="22"/>
                <w:szCs w:val="22"/>
                <w:lang w:val="ro-RO"/>
              </w:rPr>
              <w:t xml:space="preserve">ntare se impun pentru medicamentele autorizate și cele neautorizate, pentru a spori calitatea actului medical, diminua reacții adverse, </w:t>
            </w:r>
            <w:r>
              <w:rPr>
                <w:sz w:val="22"/>
                <w:szCs w:val="22"/>
                <w:lang w:val="ro-RO"/>
              </w:rPr>
              <w:t>asigura</w:t>
            </w:r>
            <w:r w:rsidRPr="00672F8B">
              <w:rPr>
                <w:bCs/>
                <w:sz w:val="22"/>
                <w:szCs w:val="22"/>
                <w:lang w:val="ro-RO"/>
              </w:rPr>
              <w:t xml:space="preserve"> protecția maximă a pacienților, în special a copiilor.</w:t>
            </w:r>
          </w:p>
        </w:tc>
      </w:tr>
      <w:tr w:rsidR="003F7A78" w:rsidRPr="007A2F85" w14:paraId="5B38B601" w14:textId="77777777" w:rsidTr="00A56293">
        <w:tc>
          <w:tcPr>
            <w:tcW w:w="583" w:type="dxa"/>
            <w:vMerge/>
          </w:tcPr>
          <w:p w14:paraId="2B912F8F" w14:textId="77777777" w:rsidR="003F7A78" w:rsidRPr="007A2F85" w:rsidRDefault="003F7A78" w:rsidP="003F7A78">
            <w:pPr>
              <w:jc w:val="both"/>
              <w:rPr>
                <w:b/>
                <w:sz w:val="22"/>
                <w:szCs w:val="22"/>
                <w:lang w:val="ro-RO"/>
              </w:rPr>
            </w:pPr>
          </w:p>
        </w:tc>
        <w:tc>
          <w:tcPr>
            <w:tcW w:w="2389" w:type="dxa"/>
            <w:vMerge/>
          </w:tcPr>
          <w:p w14:paraId="7BDA44C2" w14:textId="77777777" w:rsidR="003F7A78" w:rsidRPr="007A2F85" w:rsidRDefault="003F7A78" w:rsidP="003F7A78">
            <w:pPr>
              <w:jc w:val="both"/>
              <w:rPr>
                <w:b/>
                <w:bCs/>
                <w:sz w:val="22"/>
                <w:szCs w:val="22"/>
                <w:lang w:val="ro-RO"/>
              </w:rPr>
            </w:pPr>
          </w:p>
        </w:tc>
        <w:tc>
          <w:tcPr>
            <w:tcW w:w="6118" w:type="dxa"/>
          </w:tcPr>
          <w:p w14:paraId="4D7D5858" w14:textId="77777777" w:rsidR="003F7A78" w:rsidRPr="007A2F85" w:rsidRDefault="003F7A78" w:rsidP="003F7A78">
            <w:pPr>
              <w:spacing w:line="0" w:lineRule="atLeast"/>
              <w:rPr>
                <w:b/>
                <w:bCs/>
                <w:sz w:val="22"/>
                <w:szCs w:val="22"/>
                <w:lang w:val="ro-RO"/>
              </w:rPr>
            </w:pPr>
            <w:r w:rsidRPr="007A2F85">
              <w:rPr>
                <w:b/>
                <w:bCs/>
                <w:sz w:val="22"/>
                <w:szCs w:val="22"/>
                <w:lang w:val="ro-RO"/>
              </w:rPr>
              <w:t>Anexa nr.2 la proiectul de ordin</w:t>
            </w:r>
          </w:p>
          <w:p w14:paraId="5CB2FEE3" w14:textId="77777777" w:rsidR="003F7A78" w:rsidRPr="007A2F85" w:rsidRDefault="003F7A78" w:rsidP="003F7A78">
            <w:pPr>
              <w:spacing w:line="0" w:lineRule="atLeast"/>
              <w:rPr>
                <w:sz w:val="22"/>
                <w:szCs w:val="22"/>
                <w:lang w:val="ro-RO"/>
              </w:rPr>
            </w:pPr>
            <w:r w:rsidRPr="007A2F85">
              <w:rPr>
                <w:b/>
                <w:bCs/>
                <w:sz w:val="22"/>
                <w:szCs w:val="22"/>
                <w:lang w:val="ro-RO"/>
              </w:rPr>
              <w:t>Pct. 15.</w:t>
            </w:r>
            <w:r w:rsidRPr="007A2F85">
              <w:rPr>
                <w:sz w:val="22"/>
                <w:szCs w:val="22"/>
                <w:lang w:val="ro-RO"/>
              </w:rPr>
              <w:t xml:space="preserve"> Cerințe obligatorii pentru procurare a medicamentelor din cadrul Programelor Naționale și  Speciale:</w:t>
            </w:r>
          </w:p>
          <w:p w14:paraId="59E92FEB" w14:textId="77777777" w:rsidR="003F7A78" w:rsidRPr="007A2F85" w:rsidRDefault="003F7A78" w:rsidP="003F7A78">
            <w:pPr>
              <w:spacing w:line="0" w:lineRule="atLeast"/>
              <w:rPr>
                <w:sz w:val="22"/>
                <w:szCs w:val="22"/>
                <w:lang w:val="ro-RO"/>
              </w:rPr>
            </w:pPr>
            <w:r w:rsidRPr="007A2F85">
              <w:rPr>
                <w:sz w:val="22"/>
                <w:szCs w:val="22"/>
                <w:lang w:val="ro-RO"/>
              </w:rPr>
              <w:t>1)</w:t>
            </w:r>
            <w:r w:rsidRPr="007A2F85">
              <w:rPr>
                <w:sz w:val="22"/>
                <w:szCs w:val="22"/>
                <w:lang w:val="ro-RO"/>
              </w:rPr>
              <w:tab/>
              <w:t xml:space="preserve">prezentarea Certificatului de bună practică de fabricație a medicamentului (GMP), eliberat conform recomandărilor Agenției Europene a Medicamentului (EMA), OMS sau a Biroului Federal de control asupra calității alimentelor și medicamentelor (FDA), </w:t>
            </w:r>
            <w:r w:rsidRPr="007A2F85">
              <w:rPr>
                <w:sz w:val="22"/>
                <w:szCs w:val="22"/>
                <w:lang w:val="ro-RO"/>
              </w:rPr>
              <w:lastRenderedPageBreak/>
              <w:t>copii autentificate, conform prevederilor cadrului normativ;</w:t>
            </w:r>
          </w:p>
          <w:p w14:paraId="61E021F6" w14:textId="77777777" w:rsidR="003F7A78" w:rsidRPr="007A2F85" w:rsidRDefault="003F7A78" w:rsidP="003F7A78">
            <w:pPr>
              <w:spacing w:line="0" w:lineRule="atLeast"/>
              <w:rPr>
                <w:sz w:val="22"/>
                <w:szCs w:val="22"/>
                <w:lang w:val="ro-RO"/>
              </w:rPr>
            </w:pPr>
            <w:r w:rsidRPr="007A2F85">
              <w:rPr>
                <w:sz w:val="22"/>
                <w:szCs w:val="22"/>
                <w:lang w:val="ro-RO"/>
              </w:rPr>
              <w:t>2)</w:t>
            </w:r>
            <w:r w:rsidRPr="007A2F85">
              <w:rPr>
                <w:sz w:val="22"/>
                <w:szCs w:val="22"/>
                <w:lang w:val="ro-RO"/>
              </w:rPr>
              <w:tab/>
              <w:t>în cazul medicamentelor incluse în lista medicamentelor precalificate (https://extranet.who.int/pqweb/medicines/finishedpharmaceutical-products/prequalified), prezentarea următoarelor documente (la momentul livrării medicamentelor):</w:t>
            </w:r>
          </w:p>
          <w:p w14:paraId="6E83C12B" w14:textId="77777777" w:rsidR="003F7A78" w:rsidRPr="007A2F85" w:rsidRDefault="003F7A78" w:rsidP="003F7A78">
            <w:pPr>
              <w:spacing w:line="0" w:lineRule="atLeast"/>
              <w:rPr>
                <w:sz w:val="22"/>
                <w:szCs w:val="22"/>
                <w:lang w:val="ro-RO"/>
              </w:rPr>
            </w:pPr>
            <w:r w:rsidRPr="007A2F85">
              <w:rPr>
                <w:sz w:val="22"/>
                <w:szCs w:val="22"/>
                <w:lang w:val="ro-RO"/>
              </w:rPr>
              <w:t>a)</w:t>
            </w:r>
            <w:r w:rsidRPr="007A2F85">
              <w:rPr>
                <w:sz w:val="22"/>
                <w:szCs w:val="22"/>
                <w:lang w:val="ro-RO"/>
              </w:rPr>
              <w:tab/>
              <w:t>Certificat de eliberare a lotului emis de către autoritatea națională de control din țara de origine;</w:t>
            </w:r>
          </w:p>
          <w:p w14:paraId="4F96708D" w14:textId="77777777" w:rsidR="003F7A78" w:rsidRPr="007A2F85" w:rsidRDefault="003F7A78" w:rsidP="003F7A78">
            <w:pPr>
              <w:spacing w:line="0" w:lineRule="atLeast"/>
              <w:rPr>
                <w:sz w:val="22"/>
                <w:szCs w:val="22"/>
                <w:lang w:val="ro-RO"/>
              </w:rPr>
            </w:pPr>
            <w:r w:rsidRPr="007A2F85">
              <w:rPr>
                <w:sz w:val="22"/>
                <w:szCs w:val="22"/>
                <w:lang w:val="ro-RO"/>
              </w:rPr>
              <w:t>b)</w:t>
            </w:r>
            <w:r w:rsidRPr="007A2F85">
              <w:rPr>
                <w:sz w:val="22"/>
                <w:szCs w:val="22"/>
                <w:lang w:val="ro-RO"/>
              </w:rPr>
              <w:tab/>
              <w:t>Certificat de conformitate emis de producător și protocolul testelor și investigațiilor efectuate de producător care certifică calitatea produsului;</w:t>
            </w:r>
          </w:p>
          <w:p w14:paraId="5968BAA5" w14:textId="77777777" w:rsidR="003F7A78" w:rsidRPr="007A2F85" w:rsidRDefault="003F7A78" w:rsidP="003F7A78">
            <w:pPr>
              <w:spacing w:line="0" w:lineRule="atLeast"/>
              <w:rPr>
                <w:sz w:val="22"/>
                <w:szCs w:val="22"/>
                <w:lang w:val="ro-RO"/>
              </w:rPr>
            </w:pPr>
            <w:r w:rsidRPr="007A2F85">
              <w:rPr>
                <w:sz w:val="22"/>
                <w:szCs w:val="22"/>
                <w:lang w:val="ro-RO"/>
              </w:rPr>
              <w:t>c)</w:t>
            </w:r>
            <w:r w:rsidRPr="007A2F85">
              <w:rPr>
                <w:sz w:val="22"/>
                <w:szCs w:val="22"/>
                <w:lang w:val="ro-RO"/>
              </w:rPr>
              <w:tab/>
              <w:t>Certificat de origine a produsului (cu confirmarea faptului că linia de fabricație a medicamentului corespunde cu cea indicată în Lista medicamentelor precalificate și, respectiv, cea ofertată în cadrul procedurii de achiziții publice).</w:t>
            </w:r>
          </w:p>
          <w:p w14:paraId="46F694BE" w14:textId="77777777" w:rsidR="003F7A78" w:rsidRPr="007A2F85" w:rsidRDefault="003F7A78" w:rsidP="003F7A78">
            <w:pPr>
              <w:pStyle w:val="Default"/>
              <w:jc w:val="both"/>
              <w:rPr>
                <w:rFonts w:eastAsia="Times New Roman"/>
                <w:sz w:val="22"/>
                <w:szCs w:val="22"/>
              </w:rPr>
            </w:pPr>
            <w:r w:rsidRPr="007A2F85">
              <w:rPr>
                <w:rFonts w:eastAsia="Times New Roman"/>
                <w:sz w:val="22"/>
                <w:szCs w:val="22"/>
              </w:rPr>
              <w:t>3)</w:t>
            </w:r>
            <w:r w:rsidRPr="007A2F85">
              <w:rPr>
                <w:rFonts w:eastAsia="Times New Roman"/>
                <w:sz w:val="22"/>
                <w:szCs w:val="22"/>
              </w:rPr>
              <w:tab/>
              <w:t xml:space="preserve">prezentarea Certificatului GMP emis de către un stat membru al PIC/S sau Certificatului GMP extras din baza de date EUDRA GMDP pentru tipurile de vaccinuri stabilite de către Grupul de lucru a Ministerului Sănătății.  </w:t>
            </w:r>
          </w:p>
          <w:p w14:paraId="68F568B8" w14:textId="77777777" w:rsidR="003F7A78" w:rsidRPr="007A2F85" w:rsidRDefault="003F7A78" w:rsidP="003F7A78">
            <w:pPr>
              <w:pStyle w:val="Default"/>
              <w:jc w:val="both"/>
              <w:rPr>
                <w:rFonts w:eastAsia="Times New Roman"/>
                <w:sz w:val="22"/>
                <w:szCs w:val="22"/>
              </w:rPr>
            </w:pPr>
          </w:p>
          <w:p w14:paraId="3FDF992C" w14:textId="77777777" w:rsidR="003F7A78" w:rsidRPr="007A2F85" w:rsidRDefault="003F7A78" w:rsidP="003F7A78">
            <w:pPr>
              <w:spacing w:line="0" w:lineRule="atLeast"/>
              <w:ind w:left="264" w:right="296"/>
              <w:rPr>
                <w:b/>
                <w:bCs/>
                <w:sz w:val="22"/>
                <w:szCs w:val="22"/>
                <w:lang w:val="ro-RO"/>
              </w:rPr>
            </w:pPr>
            <w:r w:rsidRPr="007A2F85">
              <w:rPr>
                <w:b/>
                <w:bCs/>
                <w:sz w:val="22"/>
                <w:szCs w:val="22"/>
                <w:lang w:val="ro-RO"/>
              </w:rPr>
              <w:t>Se propune expunerea pct.15 după cum urmează:</w:t>
            </w:r>
          </w:p>
          <w:p w14:paraId="000412D1" w14:textId="77777777" w:rsidR="003F7A78" w:rsidRPr="007A2F85" w:rsidRDefault="003F7A78" w:rsidP="003F7A78">
            <w:pPr>
              <w:spacing w:line="0" w:lineRule="atLeast"/>
              <w:ind w:left="264" w:right="296"/>
              <w:rPr>
                <w:sz w:val="22"/>
                <w:szCs w:val="22"/>
                <w:lang w:val="ro-RO"/>
              </w:rPr>
            </w:pPr>
            <w:r w:rsidRPr="007A2F85">
              <w:rPr>
                <w:b/>
                <w:bCs/>
                <w:sz w:val="22"/>
                <w:szCs w:val="22"/>
                <w:lang w:val="ro-RO"/>
              </w:rPr>
              <w:t xml:space="preserve">„ </w:t>
            </w:r>
            <w:r w:rsidRPr="007A2F85">
              <w:rPr>
                <w:sz w:val="22"/>
                <w:szCs w:val="22"/>
                <w:lang w:val="ro-RO"/>
              </w:rPr>
              <w:t>15. În cadrul procedurilor de achiziții centralizate a medicamentelor pentru realizare  Programelor Naționale și Speciale se admit medicamente autorizate și cele în curs de reînnoire a certificatului de înregistrare care se regăsesc în Nomenclatorul de stat.</w:t>
            </w:r>
          </w:p>
          <w:p w14:paraId="375289A2" w14:textId="77777777" w:rsidR="003F7A78" w:rsidRPr="007A2F85" w:rsidRDefault="003F7A78" w:rsidP="003F7A78">
            <w:pPr>
              <w:spacing w:line="0" w:lineRule="atLeast"/>
              <w:ind w:left="264" w:right="296"/>
              <w:rPr>
                <w:rFonts w:eastAsia="Tahoma"/>
                <w:b/>
                <w:color w:val="333333"/>
                <w:sz w:val="22"/>
                <w:szCs w:val="22"/>
                <w:lang w:val="ro-RO"/>
              </w:rPr>
            </w:pPr>
          </w:p>
          <w:p w14:paraId="7476DE0C" w14:textId="77777777" w:rsidR="003F7A78" w:rsidRPr="007A2F85" w:rsidRDefault="003F7A78" w:rsidP="003F7A78">
            <w:pPr>
              <w:spacing w:line="0" w:lineRule="atLeast"/>
              <w:ind w:left="264" w:right="296"/>
              <w:rPr>
                <w:sz w:val="22"/>
                <w:szCs w:val="22"/>
                <w:lang w:val="ro-RO"/>
              </w:rPr>
            </w:pPr>
            <w:r w:rsidRPr="007A2F85">
              <w:rPr>
                <w:rFonts w:eastAsia="Tahoma"/>
                <w:b/>
                <w:color w:val="333333"/>
                <w:sz w:val="22"/>
                <w:szCs w:val="22"/>
                <w:lang w:val="ro-RO"/>
              </w:rPr>
              <w:t>Argumentare:</w:t>
            </w:r>
          </w:p>
          <w:p w14:paraId="0F316407" w14:textId="77777777" w:rsidR="003F7A78" w:rsidRPr="007A2F85" w:rsidRDefault="003F7A78" w:rsidP="003F7A78">
            <w:pPr>
              <w:ind w:left="264" w:right="296"/>
              <w:jc w:val="both"/>
              <w:rPr>
                <w:bCs/>
                <w:sz w:val="22"/>
                <w:szCs w:val="22"/>
                <w:lang w:val="ro-RO"/>
              </w:rPr>
            </w:pPr>
            <w:r w:rsidRPr="007A2F85">
              <w:rPr>
                <w:bCs/>
                <w:sz w:val="22"/>
                <w:szCs w:val="22"/>
                <w:lang w:val="ro-RO"/>
              </w:rPr>
              <w:t>Conform Legii 1456/1993 cu privire la activitatea farmaceutică, în practica medicală vor fi utilizate medicamente care au fost supuse procedurii de autorizare de către AMDM autoritate administrativă centrală, din subordinea Guvernului, cu statut de persoană juridică, competentă în domeniul medicamentelor (</w:t>
            </w:r>
            <w:r w:rsidRPr="007A2F85">
              <w:rPr>
                <w:bCs/>
                <w:i/>
                <w:iCs/>
                <w:sz w:val="22"/>
                <w:szCs w:val="22"/>
                <w:lang w:val="ro-RO"/>
              </w:rPr>
              <w:t>art .11 și art. 9</w:t>
            </w:r>
            <w:r w:rsidRPr="007A2F85">
              <w:rPr>
                <w:bCs/>
                <w:i/>
                <w:iCs/>
                <w:sz w:val="22"/>
                <w:szCs w:val="22"/>
                <w:vertAlign w:val="superscript"/>
                <w:lang w:val="ro-RO"/>
              </w:rPr>
              <w:t>1</w:t>
            </w:r>
            <w:r w:rsidRPr="007A2F85">
              <w:rPr>
                <w:bCs/>
                <w:sz w:val="22"/>
                <w:szCs w:val="22"/>
                <w:lang w:val="ro-RO"/>
              </w:rPr>
              <w:t xml:space="preserve">). </w:t>
            </w:r>
          </w:p>
          <w:p w14:paraId="74D72925" w14:textId="77777777" w:rsidR="003F7A78" w:rsidRPr="007A2F85" w:rsidRDefault="003F7A78" w:rsidP="003F7A78">
            <w:pPr>
              <w:ind w:left="264" w:right="296"/>
              <w:jc w:val="both"/>
              <w:rPr>
                <w:bCs/>
                <w:sz w:val="22"/>
                <w:szCs w:val="22"/>
                <w:lang w:val="ro-RO"/>
              </w:rPr>
            </w:pPr>
            <w:r w:rsidRPr="007A2F85">
              <w:rPr>
                <w:bCs/>
                <w:sz w:val="22"/>
                <w:szCs w:val="22"/>
                <w:lang w:val="ro-RO"/>
              </w:rPr>
              <w:t xml:space="preserve">Rezultatul procedurii de autorizare, care include expertiza, omologarea şi înregistrarea medicamentelor, este finalizată cu emiterea Certificatul de înregistrare a medicamentului, care se eliberează pentru medicamentele care îndeplinesc condițiile de calitate, eficacitate și siguranță prevăzute în </w:t>
            </w:r>
            <w:r w:rsidRPr="007A2F85">
              <w:rPr>
                <w:bCs/>
                <w:sz w:val="22"/>
                <w:szCs w:val="22"/>
                <w:lang w:val="ro-RO"/>
              </w:rPr>
              <w:lastRenderedPageBreak/>
              <w:t>actele normative.</w:t>
            </w:r>
          </w:p>
          <w:p w14:paraId="7D527104" w14:textId="77777777" w:rsidR="003F7A78" w:rsidRPr="007A2F85" w:rsidRDefault="003F7A78" w:rsidP="003F7A78">
            <w:pPr>
              <w:ind w:left="264" w:right="296" w:hanging="1"/>
              <w:jc w:val="both"/>
              <w:rPr>
                <w:sz w:val="22"/>
                <w:szCs w:val="22"/>
                <w:lang w:val="ro-RO"/>
              </w:rPr>
            </w:pPr>
            <w:r w:rsidRPr="007A2F85">
              <w:rPr>
                <w:bCs/>
                <w:sz w:val="22"/>
                <w:szCs w:val="22"/>
                <w:lang w:val="ro-RO"/>
              </w:rPr>
              <w:t xml:space="preserve">Medicamentele autorizate și cele în curs de reînnoire a certificatului de înregistrare se regăsesc în Nomenclatorul de stat. </w:t>
            </w:r>
            <w:r w:rsidRPr="007A2F85">
              <w:rPr>
                <w:sz w:val="22"/>
                <w:szCs w:val="22"/>
                <w:lang w:val="ro-RO"/>
              </w:rPr>
              <w:t>Certificatul de înregistrare a medicamentului este valabil pe un termen de 5 ani, după expirare, acesta este reînnoit și rămâne valabil pe o durată nedeterminată. La expirarea termenului de valabilitate a certificatului de înregistrare a medicamentului, în cazul nedepunerii cererii de reînnoire, medicamentul se exclude din Nomenclatorul de stat (</w:t>
            </w:r>
            <w:r w:rsidRPr="007A2F85">
              <w:rPr>
                <w:i/>
                <w:iCs/>
                <w:sz w:val="22"/>
                <w:szCs w:val="22"/>
                <w:lang w:val="ro-RO"/>
              </w:rPr>
              <w:t>alin 2</w:t>
            </w:r>
            <w:r w:rsidRPr="007A2F85">
              <w:rPr>
                <w:i/>
                <w:iCs/>
                <w:sz w:val="22"/>
                <w:szCs w:val="22"/>
                <w:vertAlign w:val="superscript"/>
                <w:lang w:val="ro-RO"/>
              </w:rPr>
              <w:t>2</w:t>
            </w:r>
            <w:r w:rsidRPr="007A2F85">
              <w:rPr>
                <w:i/>
                <w:iCs/>
                <w:sz w:val="22"/>
                <w:szCs w:val="22"/>
                <w:lang w:val="ro-RO"/>
              </w:rPr>
              <w:t xml:space="preserve"> art.11 Legii 1456/1993</w:t>
            </w:r>
            <w:r w:rsidRPr="007A2F85">
              <w:rPr>
                <w:sz w:val="22"/>
                <w:szCs w:val="22"/>
                <w:lang w:val="ro-RO"/>
              </w:rPr>
              <w:t>).</w:t>
            </w:r>
          </w:p>
          <w:p w14:paraId="5EC69AF7" w14:textId="77777777" w:rsidR="003F7A78" w:rsidRPr="007A2F85" w:rsidRDefault="003F7A78" w:rsidP="003F7A78">
            <w:pPr>
              <w:tabs>
                <w:tab w:val="left" w:pos="265"/>
              </w:tabs>
              <w:spacing w:line="0" w:lineRule="atLeast"/>
              <w:ind w:left="264" w:right="296" w:hanging="1"/>
              <w:rPr>
                <w:bCs/>
                <w:sz w:val="22"/>
                <w:szCs w:val="22"/>
                <w:lang w:val="ro-RO"/>
              </w:rPr>
            </w:pPr>
          </w:p>
          <w:p w14:paraId="0433E0F5" w14:textId="77777777" w:rsidR="003F7A78" w:rsidRPr="007A2F85" w:rsidRDefault="003F7A78" w:rsidP="003F7A78">
            <w:pPr>
              <w:tabs>
                <w:tab w:val="left" w:pos="265"/>
              </w:tabs>
              <w:spacing w:line="0" w:lineRule="atLeast"/>
              <w:ind w:left="264" w:right="296" w:hanging="1"/>
              <w:jc w:val="both"/>
              <w:rPr>
                <w:bCs/>
                <w:sz w:val="22"/>
                <w:szCs w:val="22"/>
                <w:lang w:val="ro-RO"/>
              </w:rPr>
            </w:pPr>
            <w:r w:rsidRPr="007A2F85">
              <w:rPr>
                <w:bCs/>
                <w:sz w:val="22"/>
                <w:szCs w:val="22"/>
                <w:lang w:val="ro-RO"/>
              </w:rPr>
              <w:t xml:space="preserve">    În cazul medicamentelor deja autorizate – impunerea unor condiții suplimentare contravine unui șir de principii ce guvernează achizițiile publice – proporționalității, tratamentului egal și nediscriminare în privința tuturor  ofertanților și operatorilor economici, al asigurării concurenței și combaterii principiilor anticoncurențiale în domeniul achizițiilor publice. </w:t>
            </w:r>
          </w:p>
          <w:p w14:paraId="5549C7B5" w14:textId="77777777" w:rsidR="003F7A78" w:rsidRPr="007A2F85" w:rsidRDefault="003F7A78" w:rsidP="003F7A78">
            <w:pPr>
              <w:tabs>
                <w:tab w:val="left" w:pos="265"/>
              </w:tabs>
              <w:spacing w:line="0" w:lineRule="atLeast"/>
              <w:ind w:left="264" w:right="296" w:hanging="1"/>
              <w:jc w:val="both"/>
              <w:rPr>
                <w:bCs/>
                <w:sz w:val="22"/>
                <w:szCs w:val="22"/>
                <w:lang w:val="ro-RO"/>
              </w:rPr>
            </w:pPr>
            <w:r w:rsidRPr="007A2F85">
              <w:rPr>
                <w:bCs/>
                <w:sz w:val="22"/>
                <w:szCs w:val="22"/>
                <w:lang w:val="ro-RO"/>
              </w:rPr>
              <w:t xml:space="preserve">   Este important de menționat ca în cadrul AMDM dosarul medicamentului autorizat este pe deplin evaluat de experți cu eliberarea certificatului de înregistrate/plasare pe piață. </w:t>
            </w:r>
          </w:p>
          <w:p w14:paraId="0A7F4725" w14:textId="77777777" w:rsidR="003F7A78" w:rsidRPr="007A2F85" w:rsidRDefault="003F7A78" w:rsidP="003F7A78">
            <w:pPr>
              <w:tabs>
                <w:tab w:val="left" w:pos="265"/>
              </w:tabs>
              <w:spacing w:line="0" w:lineRule="atLeast"/>
              <w:ind w:left="264" w:right="296" w:hanging="1"/>
              <w:jc w:val="both"/>
              <w:rPr>
                <w:rFonts w:eastAsia="Tahoma"/>
                <w:b/>
                <w:color w:val="333333"/>
                <w:sz w:val="22"/>
                <w:szCs w:val="22"/>
                <w:lang w:val="ro-RO"/>
              </w:rPr>
            </w:pPr>
            <w:r w:rsidRPr="007A2F85">
              <w:rPr>
                <w:bCs/>
                <w:sz w:val="22"/>
                <w:szCs w:val="22"/>
                <w:lang w:val="ro-RO"/>
              </w:rPr>
              <w:t xml:space="preserve">   Medicamentul autorizat de AMDM nu poate fi inferior altora și măsuri restrictive de includere în lista solicitărilor CAPCS sau de compensare nu pote fi aplicate cu excepția când față de acesta sunt aplicate măsuri restrictive (retragerea lotului/seriei de pe piață, restricționarea populației pentru administrare, suspendarea certificatului de înregistrare, retragerea certificatului de înregistrare etc) de către AMDM.</w:t>
            </w:r>
          </w:p>
          <w:p w14:paraId="7F8CAF13" w14:textId="1C8D0494" w:rsidR="003F7A78" w:rsidRPr="007A2F85" w:rsidRDefault="003F7A78" w:rsidP="003F7A78">
            <w:pPr>
              <w:pStyle w:val="Default"/>
              <w:jc w:val="both"/>
              <w:rPr>
                <w:rFonts w:eastAsia="Times New Roman"/>
                <w:color w:val="auto"/>
                <w:sz w:val="22"/>
                <w:szCs w:val="22"/>
              </w:rPr>
            </w:pPr>
          </w:p>
        </w:tc>
        <w:tc>
          <w:tcPr>
            <w:tcW w:w="6645" w:type="dxa"/>
          </w:tcPr>
          <w:p w14:paraId="3A8892C8" w14:textId="4D9B9652" w:rsidR="003F7A78" w:rsidRPr="00CB6DCB" w:rsidRDefault="003F7A78" w:rsidP="00CB6DCB">
            <w:pPr>
              <w:jc w:val="center"/>
              <w:rPr>
                <w:b/>
                <w:bCs/>
                <w:sz w:val="22"/>
                <w:szCs w:val="22"/>
                <w:lang w:val="ro-RO"/>
              </w:rPr>
            </w:pPr>
            <w:r w:rsidRPr="00CB6DCB">
              <w:rPr>
                <w:b/>
                <w:bCs/>
                <w:sz w:val="22"/>
                <w:szCs w:val="22"/>
                <w:lang w:val="ro-RO"/>
              </w:rPr>
              <w:lastRenderedPageBreak/>
              <w:t>Nu se acceptă</w:t>
            </w:r>
          </w:p>
          <w:p w14:paraId="64E294BD" w14:textId="26BC25AD" w:rsidR="00BF570B" w:rsidRPr="00CB6DCB" w:rsidRDefault="00BF570B" w:rsidP="003F7A78">
            <w:pPr>
              <w:jc w:val="both"/>
              <w:rPr>
                <w:b/>
                <w:color w:val="333333"/>
                <w:sz w:val="22"/>
                <w:szCs w:val="22"/>
                <w:shd w:val="clear" w:color="auto" w:fill="FFFFFF"/>
                <w:lang w:val="ro-RO"/>
              </w:rPr>
            </w:pPr>
            <w:bookmarkStart w:id="3" w:name="_GoBack"/>
            <w:r w:rsidRPr="00F82EE9">
              <w:rPr>
                <w:bCs/>
                <w:sz w:val="22"/>
                <w:szCs w:val="22"/>
                <w:lang w:val="ro-RO"/>
              </w:rPr>
              <w:t xml:space="preserve">În conformitate cu pct. </w:t>
            </w:r>
            <w:bookmarkEnd w:id="3"/>
            <w:r w:rsidRPr="00CB6DCB">
              <w:rPr>
                <w:color w:val="333333"/>
                <w:sz w:val="22"/>
                <w:szCs w:val="22"/>
                <w:shd w:val="clear" w:color="auto" w:fill="FFFFFF"/>
                <w:lang w:val="ro-RO"/>
              </w:rPr>
              <w:t>66</w:t>
            </w:r>
            <w:r w:rsidRPr="00CB6DCB">
              <w:rPr>
                <w:color w:val="333333"/>
                <w:sz w:val="22"/>
                <w:szCs w:val="22"/>
                <w:shd w:val="clear" w:color="auto" w:fill="FFFFFF"/>
                <w:vertAlign w:val="superscript"/>
                <w:lang w:val="ro-RO"/>
              </w:rPr>
              <w:t>2</w:t>
            </w:r>
            <w:r w:rsidR="006B1428" w:rsidRPr="00CB6DCB">
              <w:rPr>
                <w:color w:val="333333"/>
                <w:sz w:val="22"/>
                <w:szCs w:val="22"/>
                <w:shd w:val="clear" w:color="auto" w:fill="FFFFFF"/>
                <w:lang w:val="ro-RO"/>
              </w:rPr>
              <w:t xml:space="preserve"> din Ordinul Ministerului Sănătății nr. 739/2012, p</w:t>
            </w:r>
            <w:r w:rsidRPr="00CB6DCB">
              <w:rPr>
                <w:color w:val="333333"/>
                <w:sz w:val="22"/>
                <w:szCs w:val="22"/>
                <w:shd w:val="clear" w:color="auto" w:fill="FFFFFF"/>
                <w:lang w:val="ro-RO"/>
              </w:rPr>
              <w:t>entru medicamentele pentru care s-a solicitat autorizarea repetată, se permite importul seriilor fabricate în conformitate cu prevederile anterioare timp de 12 luni de la data expirării înregistrării precedente </w:t>
            </w:r>
            <w:r w:rsidRPr="00CB6DCB">
              <w:rPr>
                <w:b/>
                <w:color w:val="333333"/>
                <w:sz w:val="22"/>
                <w:szCs w:val="22"/>
                <w:shd w:val="clear" w:color="auto" w:fill="FFFFFF"/>
                <w:lang w:val="ro-RO"/>
              </w:rPr>
              <w:t>cu excepția cazurilor în care la procedura de reînnoire a certificatului de înregistrare s-au determinat defecte de calitate.</w:t>
            </w:r>
          </w:p>
          <w:p w14:paraId="2CF16B8E" w14:textId="2AAF9E55" w:rsidR="006B1428" w:rsidRPr="00CB6DCB" w:rsidRDefault="006B1428" w:rsidP="003F7A78">
            <w:pPr>
              <w:jc w:val="both"/>
              <w:rPr>
                <w:color w:val="333333"/>
                <w:sz w:val="22"/>
                <w:szCs w:val="22"/>
                <w:shd w:val="clear" w:color="auto" w:fill="FFFFFF"/>
                <w:lang w:val="ro-RO"/>
              </w:rPr>
            </w:pPr>
            <w:r w:rsidRPr="00CB6DCB">
              <w:rPr>
                <w:color w:val="333333"/>
                <w:sz w:val="22"/>
                <w:szCs w:val="22"/>
                <w:shd w:val="clear" w:color="auto" w:fill="FFFFFF"/>
                <w:lang w:val="ro-RO"/>
              </w:rPr>
              <w:lastRenderedPageBreak/>
              <w:t>Totodată, în conformitate cu pct. 46 din actul normativ prenotat, “în cazul înaintării obiecţiilor din partea grupului de experţi şi/sau solicitării de completare din partea LCCM, solicitantul trebuie să răspundă integral la toate obiecţiile formulate – în decurs de 90 de zile; termenul dat poate fi extins la solicitarea în scris a solicitantului, pentru o perioadă rezonabilă ce nu ar depăşi 30 de zile. Dacă obiecţiile înaintate nu sînt înlăturate integral după 2 notificări consecutive pe aceleași obiecții din nota informativă inițială, în termenul stabilit și/sau dacă rezultatul analizei de laborator este negativ, procedura de autorizare se întrerupe prin ordinul Agenţiei Medicamentului şi Dispozitivelor Medicale, cu informarea ulterioară în scris a solicitantului în termen de 20 de zile.”</w:t>
            </w:r>
          </w:p>
          <w:p w14:paraId="3D92DAAC" w14:textId="0DF7DF75" w:rsidR="006B1428" w:rsidRPr="00CB6DCB" w:rsidRDefault="006B1428" w:rsidP="003F7A78">
            <w:pPr>
              <w:jc w:val="both"/>
              <w:rPr>
                <w:color w:val="333333"/>
                <w:sz w:val="22"/>
                <w:szCs w:val="22"/>
                <w:shd w:val="clear" w:color="auto" w:fill="FFFFFF"/>
                <w:lang w:val="ro-RO"/>
              </w:rPr>
            </w:pPr>
            <w:r w:rsidRPr="00CB6DCB">
              <w:rPr>
                <w:color w:val="333333"/>
                <w:sz w:val="22"/>
                <w:szCs w:val="22"/>
                <w:shd w:val="clear" w:color="auto" w:fill="FFFFFF"/>
                <w:lang w:val="ro-RO"/>
              </w:rPr>
              <w:t xml:space="preserve">În acest context, există un risc sporit și precedente numeroase în activitatea AMDM și CAPCS cînd procedură de autorizare a unui șir de medicamente neautorizate în Republica Moldova aflate în curs de autorizare repetată a eșuat. Respectiv, nu pot fi puse în condiții competitive egale medicamentele autorizate în Republica Moldova și cele neautorizate în Republica Moldova </w:t>
            </w:r>
            <w:r w:rsidR="001623F0" w:rsidRPr="00CB6DCB">
              <w:rPr>
                <w:color w:val="333333"/>
                <w:sz w:val="22"/>
                <w:szCs w:val="22"/>
                <w:shd w:val="clear" w:color="auto" w:fill="FFFFFF"/>
                <w:lang w:val="ro-RO"/>
              </w:rPr>
              <w:t>chiar dacă sunt</w:t>
            </w:r>
            <w:r w:rsidRPr="00CB6DCB">
              <w:rPr>
                <w:color w:val="333333"/>
                <w:sz w:val="22"/>
                <w:szCs w:val="22"/>
                <w:shd w:val="clear" w:color="auto" w:fill="FFFFFF"/>
                <w:lang w:val="ro-RO"/>
              </w:rPr>
              <w:t xml:space="preserve"> în curs de autorizare repetată. </w:t>
            </w:r>
            <w:r w:rsidR="001623F0" w:rsidRPr="00CB6DCB">
              <w:rPr>
                <w:color w:val="333333"/>
                <w:sz w:val="22"/>
                <w:szCs w:val="22"/>
                <w:shd w:val="clear" w:color="auto" w:fill="FFFFFF"/>
                <w:lang w:val="ro-RO"/>
              </w:rPr>
              <w:t>În acest sens, trebuie remarcat că în acest sens a fost adoptată Încheierea Colegiului civil, comercial și de contencios administrativ al Curții Supreme de Justiție din 16.02.2022 și Decizia Agenției Naționale pentru Soluționarea Contestațiilor nr. 03D-773-23 din 24.11.2023.</w:t>
            </w:r>
          </w:p>
          <w:p w14:paraId="53255B9F" w14:textId="4826CCCD" w:rsidR="003F7A78" w:rsidRPr="007A2F85" w:rsidRDefault="003F7A78" w:rsidP="003F7A78">
            <w:pPr>
              <w:jc w:val="both"/>
              <w:rPr>
                <w:b/>
                <w:bCs/>
                <w:i/>
                <w:sz w:val="22"/>
                <w:szCs w:val="22"/>
                <w:lang w:val="ro-RO"/>
              </w:rPr>
            </w:pPr>
          </w:p>
        </w:tc>
      </w:tr>
      <w:tr w:rsidR="003F7A78" w:rsidRPr="007A2F85" w14:paraId="46516D0F" w14:textId="77777777" w:rsidTr="00A56293">
        <w:tc>
          <w:tcPr>
            <w:tcW w:w="583" w:type="dxa"/>
          </w:tcPr>
          <w:p w14:paraId="21E261DF" w14:textId="77777777" w:rsidR="003F7A78" w:rsidRPr="007A2F85" w:rsidRDefault="003F7A78" w:rsidP="003F7A78">
            <w:pPr>
              <w:jc w:val="both"/>
              <w:rPr>
                <w:b/>
                <w:sz w:val="22"/>
                <w:szCs w:val="22"/>
                <w:lang w:val="ro-RO"/>
              </w:rPr>
            </w:pPr>
          </w:p>
        </w:tc>
        <w:tc>
          <w:tcPr>
            <w:tcW w:w="2389" w:type="dxa"/>
          </w:tcPr>
          <w:p w14:paraId="04D16169" w14:textId="77777777" w:rsidR="003F7A78" w:rsidRPr="007A2F85" w:rsidRDefault="003F7A78" w:rsidP="003F7A78">
            <w:pPr>
              <w:jc w:val="both"/>
              <w:rPr>
                <w:b/>
                <w:bCs/>
                <w:sz w:val="22"/>
                <w:szCs w:val="22"/>
                <w:lang w:val="ro-RO"/>
              </w:rPr>
            </w:pPr>
          </w:p>
        </w:tc>
        <w:tc>
          <w:tcPr>
            <w:tcW w:w="6118" w:type="dxa"/>
          </w:tcPr>
          <w:p w14:paraId="11C8478A" w14:textId="77777777" w:rsidR="003F7A78" w:rsidRPr="007A2F85" w:rsidRDefault="003F7A78" w:rsidP="003F7A78">
            <w:pPr>
              <w:spacing w:line="0" w:lineRule="atLeast"/>
              <w:rPr>
                <w:b/>
                <w:bCs/>
                <w:sz w:val="22"/>
                <w:szCs w:val="22"/>
                <w:lang w:val="ro-RO"/>
              </w:rPr>
            </w:pPr>
            <w:r w:rsidRPr="007A2F85">
              <w:rPr>
                <w:b/>
                <w:bCs/>
                <w:sz w:val="22"/>
                <w:szCs w:val="22"/>
                <w:lang w:val="ro-RO"/>
              </w:rPr>
              <w:t>Anexa nr.2 la proiectul de ordin</w:t>
            </w:r>
          </w:p>
          <w:p w14:paraId="4B6D457C" w14:textId="77777777" w:rsidR="003F7A78" w:rsidRPr="007A2F85" w:rsidRDefault="003F7A78" w:rsidP="003F7A78">
            <w:pPr>
              <w:spacing w:line="0" w:lineRule="atLeast"/>
              <w:rPr>
                <w:sz w:val="22"/>
                <w:szCs w:val="22"/>
                <w:lang w:val="ro-RO"/>
              </w:rPr>
            </w:pPr>
            <w:r w:rsidRPr="007A2F85">
              <w:rPr>
                <w:b/>
                <w:bCs/>
                <w:sz w:val="22"/>
                <w:szCs w:val="22"/>
                <w:lang w:val="ro-RO"/>
              </w:rPr>
              <w:t>Pct 16</w:t>
            </w:r>
            <w:r w:rsidRPr="007A2F85">
              <w:rPr>
                <w:sz w:val="22"/>
                <w:szCs w:val="22"/>
                <w:lang w:val="ro-RO"/>
              </w:rPr>
              <w:t>. În cazul în care medicamentele solicitate pentru tratament nu sunt înregistrate în Nomenclatorul de Stat al Medicamentelor, acestea se vor include în lista medicamentelor solicitate pentru achiziție, cu respectarea uneia din cerinţele pentru medicamente neautorizate în Republica Moldova:</w:t>
            </w:r>
          </w:p>
          <w:p w14:paraId="3A0F8369" w14:textId="77777777" w:rsidR="003F7A78" w:rsidRPr="007A2F85" w:rsidRDefault="003F7A78" w:rsidP="003F7A78">
            <w:pPr>
              <w:spacing w:line="0" w:lineRule="atLeast"/>
              <w:rPr>
                <w:sz w:val="22"/>
                <w:szCs w:val="22"/>
                <w:lang w:val="ro-RO"/>
              </w:rPr>
            </w:pPr>
            <w:r w:rsidRPr="007A2F85">
              <w:rPr>
                <w:sz w:val="22"/>
                <w:szCs w:val="22"/>
                <w:lang w:val="ro-RO"/>
              </w:rPr>
              <w:t>1)</w:t>
            </w:r>
            <w:r w:rsidRPr="007A2F85">
              <w:rPr>
                <w:sz w:val="22"/>
                <w:szCs w:val="22"/>
                <w:lang w:val="ro-RO"/>
              </w:rPr>
              <w:tab/>
              <w:t>dovada prezenței medicamentului în lista medicamentelor precalificate (https://extranet.who.int/pqweb/medicines/finishedpharmaceutical-</w:t>
            </w:r>
            <w:r w:rsidRPr="007A2F85">
              <w:rPr>
                <w:sz w:val="22"/>
                <w:szCs w:val="22"/>
                <w:lang w:val="ro-RO"/>
              </w:rPr>
              <w:lastRenderedPageBreak/>
              <w:t>products/prequalified) sau dovada autorizării medicamentului ofertat de către FDA SUA sau Agenția Europeană a Medicamentului (EMA) sau una din autoritățile naționale competente în domeniul medicamentului din țările membre ale Spațiului Economic European sau de către Autoritățile Sigure de Reglementare în domeniul medicamentului, membre ale Consiliului Internațional pentru armonizarea cerințelor tehnice pentru medicamentele de uz uman (ICH);</w:t>
            </w:r>
          </w:p>
          <w:p w14:paraId="00311310" w14:textId="77777777" w:rsidR="003F7A78" w:rsidRPr="007A2F85" w:rsidRDefault="003F7A78" w:rsidP="003F7A78">
            <w:pPr>
              <w:spacing w:line="0" w:lineRule="atLeast"/>
              <w:rPr>
                <w:sz w:val="22"/>
                <w:szCs w:val="22"/>
                <w:lang w:val="ro-RO"/>
              </w:rPr>
            </w:pPr>
            <w:r w:rsidRPr="007A2F85">
              <w:rPr>
                <w:sz w:val="22"/>
                <w:szCs w:val="22"/>
                <w:lang w:val="ro-RO"/>
              </w:rPr>
              <w:t>sau</w:t>
            </w:r>
          </w:p>
          <w:p w14:paraId="75B4FDF6" w14:textId="77777777" w:rsidR="003F7A78" w:rsidRPr="007A2F85" w:rsidRDefault="003F7A78" w:rsidP="003F7A78">
            <w:pPr>
              <w:spacing w:line="0" w:lineRule="atLeast"/>
              <w:rPr>
                <w:sz w:val="22"/>
                <w:szCs w:val="22"/>
                <w:lang w:val="ro-RO"/>
              </w:rPr>
            </w:pPr>
            <w:r w:rsidRPr="007A2F85">
              <w:rPr>
                <w:sz w:val="22"/>
                <w:szCs w:val="22"/>
                <w:lang w:val="ro-RO"/>
              </w:rPr>
              <w:t>2)</w:t>
            </w:r>
            <w:r w:rsidRPr="007A2F85">
              <w:rPr>
                <w:sz w:val="22"/>
                <w:szCs w:val="22"/>
                <w:lang w:val="ro-RO"/>
              </w:rPr>
              <w:tab/>
              <w:t>dovada autorizării medicamentului ofertat de către FDA SUA sau Agenția Europeană a Medicamentului (EMA) sau una din autoritățile naționale competente în domeniul medicamentului din țările membre ale Spațiului Economic European sau de către Autoritățile Sigure de Reglementare în domeniul medicamentului, membre ale Consiliului Internațional pentru armonizarea cerințelor tehnice pentru medicamentele de uz uman (ICH);</w:t>
            </w:r>
          </w:p>
          <w:p w14:paraId="3B7FCC91" w14:textId="77777777" w:rsidR="003F7A78" w:rsidRPr="007A2F85" w:rsidRDefault="003F7A78" w:rsidP="003F7A78">
            <w:pPr>
              <w:spacing w:line="0" w:lineRule="atLeast"/>
              <w:rPr>
                <w:sz w:val="22"/>
                <w:szCs w:val="22"/>
                <w:lang w:val="ro-RO"/>
              </w:rPr>
            </w:pPr>
            <w:r w:rsidRPr="007A2F85">
              <w:rPr>
                <w:sz w:val="22"/>
                <w:szCs w:val="22"/>
                <w:lang w:val="ro-RO"/>
              </w:rPr>
              <w:t>sau</w:t>
            </w:r>
          </w:p>
          <w:p w14:paraId="3CE61045" w14:textId="77777777" w:rsidR="003F7A78" w:rsidRPr="007A2F85" w:rsidRDefault="003F7A78" w:rsidP="003F7A78">
            <w:pPr>
              <w:pStyle w:val="Default"/>
              <w:jc w:val="both"/>
              <w:rPr>
                <w:rFonts w:eastAsia="Times New Roman"/>
                <w:sz w:val="22"/>
                <w:szCs w:val="22"/>
              </w:rPr>
            </w:pPr>
            <w:r w:rsidRPr="007A2F85">
              <w:rPr>
                <w:rFonts w:eastAsia="Times New Roman"/>
                <w:sz w:val="22"/>
                <w:szCs w:val="22"/>
              </w:rPr>
              <w:t>3)</w:t>
            </w:r>
            <w:r w:rsidRPr="007A2F85">
              <w:rPr>
                <w:rFonts w:eastAsia="Times New Roman"/>
                <w:sz w:val="22"/>
                <w:szCs w:val="22"/>
              </w:rPr>
              <w:tab/>
              <w:t>prezentarea Certificatului GMP emis de către un stat membru PIC/S sau Certificat GMP extras din baza de date EUDRA GMDP sau în cazul medicamentelor care cad sub incidența controlului de stat preventiv (cu verificare serie-cu-serie): Modulul 3 al dosarului în format DTC/CTD.</w:t>
            </w:r>
          </w:p>
          <w:p w14:paraId="520DCE3B" w14:textId="77777777" w:rsidR="003F7A78" w:rsidRPr="007A2F85" w:rsidRDefault="003F7A78" w:rsidP="003F7A78">
            <w:pPr>
              <w:pStyle w:val="Default"/>
              <w:jc w:val="both"/>
              <w:rPr>
                <w:rFonts w:eastAsia="Times New Roman"/>
                <w:sz w:val="22"/>
                <w:szCs w:val="22"/>
              </w:rPr>
            </w:pPr>
          </w:p>
          <w:p w14:paraId="55D6FDD0" w14:textId="77777777" w:rsidR="003F7A78" w:rsidRPr="007A2F85" w:rsidRDefault="003F7A78" w:rsidP="003F7A78">
            <w:pPr>
              <w:spacing w:line="0" w:lineRule="atLeast"/>
              <w:ind w:left="265" w:right="290"/>
              <w:rPr>
                <w:b/>
                <w:bCs/>
                <w:sz w:val="22"/>
                <w:szCs w:val="22"/>
                <w:lang w:val="ro-RO"/>
              </w:rPr>
            </w:pPr>
            <w:r w:rsidRPr="007A2F85">
              <w:rPr>
                <w:b/>
                <w:bCs/>
                <w:sz w:val="22"/>
                <w:szCs w:val="22"/>
                <w:lang w:val="ro-RO"/>
              </w:rPr>
              <w:t>Se propune expunerea pct. 25 după cum urmează:</w:t>
            </w:r>
          </w:p>
          <w:p w14:paraId="33D3FCB7" w14:textId="77777777" w:rsidR="003F7A78" w:rsidRPr="007A2F85" w:rsidRDefault="003F7A78" w:rsidP="003F7A78">
            <w:pPr>
              <w:ind w:left="265" w:right="290"/>
              <w:jc w:val="both"/>
              <w:rPr>
                <w:sz w:val="22"/>
                <w:szCs w:val="22"/>
                <w:lang w:val="ro-RO"/>
              </w:rPr>
            </w:pPr>
            <w:r w:rsidRPr="007A2F85">
              <w:rPr>
                <w:sz w:val="22"/>
                <w:szCs w:val="22"/>
                <w:lang w:val="ro-RO"/>
              </w:rPr>
              <w:t>„</w:t>
            </w:r>
            <w:r w:rsidRPr="007A2F85">
              <w:rPr>
                <w:b/>
                <w:bCs/>
                <w:sz w:val="22"/>
                <w:szCs w:val="22"/>
                <w:lang w:val="ro-RO"/>
              </w:rPr>
              <w:t>16.</w:t>
            </w:r>
            <w:r w:rsidRPr="007A2F85">
              <w:rPr>
                <w:sz w:val="22"/>
                <w:szCs w:val="22"/>
                <w:lang w:val="ro-RO"/>
              </w:rPr>
              <w:t xml:space="preserve"> În cazul în care medicamentele solicitate în cadrul procedurilor de achiziții publice pentru realizarea Programelor Naționale și Speciale nu sunt incluse în Nomenclatorul de Stat, se vor admite medicamente neautorizate în Republica Moldova, care sunt însoțite de următoarele acte:</w:t>
            </w:r>
          </w:p>
          <w:p w14:paraId="6692BE63" w14:textId="77777777" w:rsidR="003F7A78" w:rsidRPr="007A2F85" w:rsidRDefault="003F7A78" w:rsidP="003F7A78">
            <w:pPr>
              <w:ind w:left="265" w:right="290"/>
              <w:jc w:val="both"/>
              <w:rPr>
                <w:bCs/>
                <w:sz w:val="22"/>
                <w:szCs w:val="22"/>
                <w:lang w:val="ro-RO"/>
              </w:rPr>
            </w:pPr>
            <w:r w:rsidRPr="007A2F85">
              <w:rPr>
                <w:bCs/>
                <w:sz w:val="22"/>
                <w:szCs w:val="22"/>
                <w:lang w:val="ro-RO"/>
              </w:rPr>
              <w:t xml:space="preserve">- dovada autorizării medicamentului în țara de origine (copia Certificatului produsului farmaceutic sau copia certificatului de înregistrare în țara producătorului sau deținătorului), sau că sunt autorizate pentru punere pe piaţă de Autorităţile de Reglementare Stringente, membre ale Consiliului Internațional pentru armonizarea cerințelor tehnice pentru medicamentele de uz uman (ICH)(aici se includ: Agenţia Europeană a Medicamentului (European Medicines Agency în continuare EMA sau autoritățile unei </w:t>
            </w:r>
            <w:r w:rsidRPr="007A2F85">
              <w:rPr>
                <w:bCs/>
                <w:sz w:val="22"/>
                <w:szCs w:val="22"/>
                <w:lang w:val="ro-RO"/>
              </w:rPr>
              <w:lastRenderedPageBreak/>
              <w:t>ţări din Spaţiul Economic European, sau Elveţia, SUA, Canada, Japonia, Australia; sau să fie precalificate de către OMS sau în EUL ((Emergency Use Listing) Lista Organizației Mondiale a Sănătății (OMS) de Utilizare în Urgențe).</w:t>
            </w:r>
          </w:p>
          <w:p w14:paraId="269EC7DD" w14:textId="77777777" w:rsidR="003F7A78" w:rsidRPr="007A2F85" w:rsidRDefault="003F7A78" w:rsidP="003F7A78">
            <w:pPr>
              <w:ind w:left="265" w:right="290"/>
              <w:jc w:val="both"/>
              <w:rPr>
                <w:bCs/>
                <w:sz w:val="22"/>
                <w:szCs w:val="22"/>
                <w:lang w:val="ro-RO"/>
              </w:rPr>
            </w:pPr>
          </w:p>
          <w:p w14:paraId="34663257" w14:textId="77777777" w:rsidR="003F7A78" w:rsidRPr="007A2F85" w:rsidRDefault="003F7A78" w:rsidP="003F7A78">
            <w:pPr>
              <w:ind w:left="265" w:right="290"/>
              <w:jc w:val="both"/>
              <w:rPr>
                <w:bCs/>
                <w:sz w:val="22"/>
                <w:szCs w:val="22"/>
                <w:lang w:val="ro-RO"/>
              </w:rPr>
            </w:pPr>
            <w:r w:rsidRPr="007A2F85">
              <w:rPr>
                <w:bCs/>
                <w:sz w:val="22"/>
                <w:szCs w:val="22"/>
                <w:lang w:val="ro-RO"/>
              </w:rPr>
              <w:t>- certificatele de bună practică de fabricaţie (GMP) pentru fabricanţii implicaţi în fabricaţia medicamentului: fabricantul/ fabricanţii produsului finit, fabricantul/fabricanţii implicat/implicaţi în ambalarea primară şi secundară a produsului finit, fabricantul/fabricanţii implicat/implicaţi în ambalarea secundară a produsului finit, fabricantul/fabricanţii implicat/implicaţi în testarea seriei produsului finit şi fabricantul/fabricanţii implicat/ implicaţi.</w:t>
            </w:r>
          </w:p>
          <w:p w14:paraId="4FA61144" w14:textId="77777777" w:rsidR="003F7A78" w:rsidRPr="007A2F85" w:rsidRDefault="003F7A78" w:rsidP="003F7A78">
            <w:pPr>
              <w:ind w:left="265" w:right="290"/>
              <w:jc w:val="both"/>
              <w:rPr>
                <w:bCs/>
                <w:sz w:val="22"/>
                <w:szCs w:val="22"/>
                <w:lang w:val="ro-RO"/>
              </w:rPr>
            </w:pPr>
          </w:p>
          <w:p w14:paraId="30F1397E" w14:textId="77777777" w:rsidR="003F7A78" w:rsidRPr="007A2F85" w:rsidRDefault="003F7A78" w:rsidP="003F7A78">
            <w:pPr>
              <w:ind w:left="265" w:right="290"/>
              <w:jc w:val="both"/>
              <w:rPr>
                <w:bCs/>
                <w:sz w:val="22"/>
                <w:szCs w:val="22"/>
                <w:lang w:val="ro-RO"/>
              </w:rPr>
            </w:pPr>
            <w:r w:rsidRPr="007A2F85">
              <w:rPr>
                <w:bCs/>
                <w:sz w:val="22"/>
                <w:szCs w:val="22"/>
                <w:lang w:val="ro-RO"/>
              </w:rPr>
              <w:t>- specificațiile de calitate ale medicamentului (la eliberare și pe perioada de valabilitate), certificate de calitate și/sau conformitate pentru o serie de medicament. În cazul produselor biologice se va transmite rezumatul protocolului seriei din care să rezulte informațiile specifice colectate de producător în timpul producției și controlului calității unei serii de vaccin sau derivat din sânge, semnat de persoana responsabilă a producătorului.</w:t>
            </w:r>
          </w:p>
          <w:p w14:paraId="31375DCF" w14:textId="77777777" w:rsidR="003F7A78" w:rsidRPr="007A2F85" w:rsidRDefault="003F7A78" w:rsidP="003F7A78">
            <w:pPr>
              <w:ind w:left="265" w:right="290"/>
              <w:jc w:val="both"/>
              <w:rPr>
                <w:bCs/>
                <w:sz w:val="22"/>
                <w:szCs w:val="22"/>
                <w:lang w:val="ro-RO"/>
              </w:rPr>
            </w:pPr>
          </w:p>
          <w:p w14:paraId="3416892B" w14:textId="77777777" w:rsidR="003F7A78" w:rsidRPr="007A2F85" w:rsidRDefault="003F7A78" w:rsidP="003F7A78">
            <w:pPr>
              <w:ind w:left="265" w:right="290"/>
              <w:jc w:val="both"/>
              <w:rPr>
                <w:bCs/>
                <w:sz w:val="22"/>
                <w:szCs w:val="22"/>
                <w:lang w:val="ro-RO"/>
              </w:rPr>
            </w:pPr>
            <w:r w:rsidRPr="007A2F85">
              <w:rPr>
                <w:bCs/>
                <w:sz w:val="22"/>
                <w:szCs w:val="22"/>
                <w:lang w:val="ro-RO"/>
              </w:rPr>
              <w:t xml:space="preserve">- Rezumatul caracteristicilor produsului în limba română; Prospectul: Informații pentru consumator/pacient în limba română. </w:t>
            </w:r>
          </w:p>
          <w:p w14:paraId="5F990E96" w14:textId="77777777" w:rsidR="003F7A78" w:rsidRPr="007A2F85" w:rsidRDefault="003F7A78" w:rsidP="003F7A78">
            <w:pPr>
              <w:ind w:left="265" w:right="290"/>
              <w:jc w:val="both"/>
              <w:rPr>
                <w:bCs/>
                <w:sz w:val="22"/>
                <w:szCs w:val="22"/>
                <w:lang w:val="ro-RO"/>
              </w:rPr>
            </w:pPr>
          </w:p>
          <w:p w14:paraId="0DD173C7" w14:textId="77777777" w:rsidR="003F7A78" w:rsidRPr="007A2F85" w:rsidRDefault="003F7A78" w:rsidP="003F7A78">
            <w:pPr>
              <w:ind w:left="265" w:right="290"/>
              <w:jc w:val="both"/>
              <w:rPr>
                <w:bCs/>
                <w:sz w:val="22"/>
                <w:szCs w:val="22"/>
                <w:lang w:val="ro-RO"/>
              </w:rPr>
            </w:pPr>
            <w:r w:rsidRPr="007A2F85">
              <w:rPr>
                <w:bCs/>
                <w:sz w:val="22"/>
                <w:szCs w:val="22"/>
                <w:lang w:val="ro-RO"/>
              </w:rPr>
              <w:t>- dovada că beneficiază de personal responsabil cu activitatea de farmacovigilență și că dispune de mijloacele necesare pentru notificarea imediată a AMDM cu privire la toate reacțiile adverse suspectate, semnalate în Republica Moldova, și pentru colectarea informațiilor suplimentare obținute în baza urmăririi acestor reacții adverse.</w:t>
            </w:r>
          </w:p>
          <w:p w14:paraId="37534042" w14:textId="77777777" w:rsidR="003F7A78" w:rsidRPr="007A2F85" w:rsidRDefault="003F7A78" w:rsidP="003F7A78">
            <w:pPr>
              <w:ind w:left="265" w:right="290"/>
              <w:jc w:val="both"/>
              <w:rPr>
                <w:bCs/>
                <w:sz w:val="22"/>
                <w:szCs w:val="22"/>
                <w:lang w:val="ro-RO"/>
              </w:rPr>
            </w:pPr>
          </w:p>
          <w:p w14:paraId="0FD4E8D7" w14:textId="77777777" w:rsidR="003F7A78" w:rsidRPr="007A2F85" w:rsidRDefault="003F7A78" w:rsidP="003F7A78">
            <w:pPr>
              <w:ind w:left="265" w:right="290"/>
              <w:jc w:val="both"/>
              <w:rPr>
                <w:bCs/>
                <w:sz w:val="22"/>
                <w:szCs w:val="22"/>
                <w:lang w:val="ro-RO"/>
              </w:rPr>
            </w:pPr>
            <w:r w:rsidRPr="007A2F85">
              <w:rPr>
                <w:rFonts w:eastAsia="Tahoma"/>
                <w:b/>
                <w:color w:val="333333"/>
                <w:sz w:val="22"/>
                <w:szCs w:val="22"/>
                <w:lang w:val="ro-RO"/>
              </w:rPr>
              <w:t>Argumentare:</w:t>
            </w:r>
          </w:p>
          <w:p w14:paraId="75F530CE" w14:textId="5FA7BB58" w:rsidR="003F7A78" w:rsidRPr="007A2F85" w:rsidRDefault="003F7A78" w:rsidP="003F7A78">
            <w:pPr>
              <w:spacing w:line="0" w:lineRule="atLeast"/>
              <w:ind w:left="265" w:right="296"/>
              <w:rPr>
                <w:rFonts w:eastAsia="Tahoma"/>
                <w:b/>
                <w:color w:val="333333"/>
                <w:sz w:val="22"/>
                <w:szCs w:val="22"/>
                <w:lang w:val="ro-RO"/>
              </w:rPr>
            </w:pPr>
            <w:r w:rsidRPr="007A2F85">
              <w:rPr>
                <w:rFonts w:eastAsia="Tahoma"/>
                <w:b/>
                <w:color w:val="333333"/>
                <w:sz w:val="22"/>
                <w:szCs w:val="22"/>
                <w:lang w:val="ro-RO"/>
              </w:rPr>
              <w:t xml:space="preserve">Argumentele sunt aceleași ca și pentru pct. 25 la </w:t>
            </w:r>
            <w:r w:rsidRPr="007A2F85">
              <w:rPr>
                <w:b/>
                <w:sz w:val="22"/>
                <w:szCs w:val="22"/>
                <w:lang w:val="ro-RO"/>
              </w:rPr>
              <w:t xml:space="preserve">Anexa nr.1 la proiectul de ordin, </w:t>
            </w:r>
            <w:r w:rsidRPr="007A2F85">
              <w:rPr>
                <w:rFonts w:eastAsia="Tahoma"/>
                <w:b/>
                <w:color w:val="333333"/>
                <w:sz w:val="22"/>
                <w:szCs w:val="22"/>
                <w:lang w:val="ro-RO"/>
              </w:rPr>
              <w:t>expuse pct. 2 al acestui tabel.</w:t>
            </w:r>
          </w:p>
          <w:p w14:paraId="6F92B1DD" w14:textId="68459FBC" w:rsidR="003F7A78" w:rsidRPr="007A2F85" w:rsidRDefault="003F7A78" w:rsidP="003F7A78">
            <w:pPr>
              <w:pStyle w:val="Default"/>
              <w:jc w:val="both"/>
              <w:rPr>
                <w:rFonts w:eastAsia="Times New Roman"/>
                <w:color w:val="auto"/>
                <w:sz w:val="22"/>
                <w:szCs w:val="22"/>
              </w:rPr>
            </w:pPr>
          </w:p>
        </w:tc>
        <w:tc>
          <w:tcPr>
            <w:tcW w:w="6645" w:type="dxa"/>
          </w:tcPr>
          <w:p w14:paraId="77368286" w14:textId="77777777" w:rsidR="001623F0" w:rsidRPr="007A2F85" w:rsidRDefault="001623F0" w:rsidP="00CB6DCB">
            <w:pPr>
              <w:jc w:val="center"/>
              <w:rPr>
                <w:b/>
                <w:bCs/>
                <w:sz w:val="22"/>
                <w:szCs w:val="22"/>
                <w:lang w:val="ro-RO"/>
              </w:rPr>
            </w:pPr>
            <w:r w:rsidRPr="007A2F85">
              <w:rPr>
                <w:b/>
                <w:bCs/>
                <w:sz w:val="22"/>
                <w:szCs w:val="22"/>
                <w:lang w:val="ro-RO"/>
              </w:rPr>
              <w:lastRenderedPageBreak/>
              <w:t>Nu se acceptă</w:t>
            </w:r>
          </w:p>
          <w:p w14:paraId="013A539B" w14:textId="77777777" w:rsidR="001623F0" w:rsidRPr="007A2F85" w:rsidRDefault="001623F0" w:rsidP="001623F0">
            <w:pPr>
              <w:jc w:val="both"/>
              <w:rPr>
                <w:sz w:val="22"/>
                <w:szCs w:val="22"/>
                <w:lang w:val="ro-RO"/>
              </w:rPr>
            </w:pPr>
            <w:r w:rsidRPr="007A2F85">
              <w:rPr>
                <w:bCs/>
                <w:sz w:val="22"/>
                <w:szCs w:val="22"/>
                <w:lang w:val="ro-RO"/>
              </w:rPr>
              <w:t xml:space="preserve">Anexa nr. 1 din Proiect include </w:t>
            </w:r>
            <w:r w:rsidRPr="007A2F85">
              <w:rPr>
                <w:sz w:val="22"/>
                <w:szCs w:val="22"/>
                <w:lang w:val="ro-RO"/>
              </w:rPr>
              <w:t>Regulamentul cu privire la modul de stabilire și aprobare a necesităților de bunuri și servicii achiziționate centralizat pentru instituțiile medico-sanitare publice și autorități/instituții publice, inclusiv care prestează servicii medicale și sociale.</w:t>
            </w:r>
          </w:p>
          <w:p w14:paraId="35A61DC7" w14:textId="77777777" w:rsidR="001623F0" w:rsidRPr="007A2F85" w:rsidRDefault="001623F0" w:rsidP="001623F0">
            <w:pPr>
              <w:jc w:val="both"/>
              <w:rPr>
                <w:sz w:val="22"/>
                <w:szCs w:val="22"/>
                <w:lang w:val="ro-RO"/>
              </w:rPr>
            </w:pPr>
            <w:r w:rsidRPr="007A2F85">
              <w:rPr>
                <w:sz w:val="22"/>
                <w:szCs w:val="22"/>
                <w:lang w:val="ro-RO"/>
              </w:rPr>
              <w:t>Respectiv, în această categorie nu se achiziționează medicamente din șirul celor incluse în Lista medicamentelor precalificate sau din EUL.</w:t>
            </w:r>
          </w:p>
          <w:p w14:paraId="40D1252C" w14:textId="77777777" w:rsidR="001623F0" w:rsidRPr="007A2F85" w:rsidRDefault="001623F0" w:rsidP="001623F0">
            <w:pPr>
              <w:jc w:val="both"/>
              <w:rPr>
                <w:sz w:val="22"/>
                <w:szCs w:val="22"/>
                <w:lang w:val="ro-RO"/>
              </w:rPr>
            </w:pPr>
            <w:r w:rsidRPr="007A2F85">
              <w:rPr>
                <w:sz w:val="22"/>
                <w:szCs w:val="22"/>
                <w:lang w:val="ro-RO"/>
              </w:rPr>
              <w:t xml:space="preserve">În partea ce ține de celelalte propuneri, trebuie de remarcat că importul </w:t>
            </w:r>
            <w:r w:rsidRPr="007A2F85">
              <w:rPr>
                <w:sz w:val="22"/>
                <w:szCs w:val="22"/>
                <w:lang w:val="ro-RO"/>
              </w:rPr>
              <w:lastRenderedPageBreak/>
              <w:t>și controlul calității medicamentelor neautorizate este reglementat conform Ordinului Ministerului Sănătății nr. 395/2024 și nr. 521/2012, care nu prevăd asemenea cerințe restrictive.</w:t>
            </w:r>
          </w:p>
          <w:p w14:paraId="328BF209" w14:textId="77777777" w:rsidR="001623F0" w:rsidRPr="007A2F85" w:rsidRDefault="001623F0" w:rsidP="001623F0">
            <w:pPr>
              <w:jc w:val="both"/>
              <w:rPr>
                <w:rStyle w:val="Strong"/>
                <w:b w:val="0"/>
                <w:color w:val="333333"/>
                <w:sz w:val="22"/>
                <w:szCs w:val="22"/>
                <w:shd w:val="clear" w:color="auto" w:fill="FFFFFF"/>
                <w:lang w:val="ro-RO"/>
              </w:rPr>
            </w:pPr>
            <w:r w:rsidRPr="007A2F85">
              <w:rPr>
                <w:sz w:val="22"/>
                <w:szCs w:val="22"/>
                <w:lang w:val="ro-RO"/>
              </w:rPr>
              <w:t>Mai mult ca atît, în partea ce ține de “</w:t>
            </w:r>
            <w:r w:rsidRPr="007A2F85">
              <w:rPr>
                <w:bCs/>
                <w:sz w:val="22"/>
                <w:szCs w:val="22"/>
                <w:lang w:val="ro-RO"/>
              </w:rPr>
              <w:t>dovada că beneficiază de personal responsabil cu activitatea de farmacovigilență și că dispune de mijloacele necesare pentru notificarea imediată a AMDM cu privire la toate reacțiile adverse suspectate</w:t>
            </w:r>
            <w:r w:rsidRPr="007A2F85">
              <w:rPr>
                <w:sz w:val="22"/>
                <w:szCs w:val="22"/>
                <w:lang w:val="ro-RO"/>
              </w:rPr>
              <w:t xml:space="preserve">”, trebuie remarcat că prevederile Ordinului Ministerului Sănătății nr. 358/2017 </w:t>
            </w:r>
            <w:r w:rsidRPr="007A2F85">
              <w:rPr>
                <w:rStyle w:val="Strong"/>
                <w:b w:val="0"/>
                <w:i/>
                <w:color w:val="333333"/>
                <w:sz w:val="22"/>
                <w:szCs w:val="22"/>
                <w:shd w:val="clear" w:color="auto" w:fill="FFFFFF"/>
                <w:lang w:val="ro-RO"/>
              </w:rPr>
              <w:t xml:space="preserve">cu privire la aprobarea Regulamentului privind efectuarea activităţilor de farmacovigilenţă </w:t>
            </w:r>
            <w:r w:rsidRPr="007A2F85">
              <w:rPr>
                <w:rStyle w:val="Strong"/>
                <w:b w:val="0"/>
                <w:color w:val="333333"/>
                <w:sz w:val="22"/>
                <w:szCs w:val="22"/>
                <w:shd w:val="clear" w:color="auto" w:fill="FFFFFF"/>
                <w:lang w:val="ro-RO"/>
              </w:rPr>
              <w:t>sunt aplicabile doar medicamentelor autorizate în RM:</w:t>
            </w:r>
          </w:p>
          <w:p w14:paraId="3DD11012" w14:textId="77777777" w:rsidR="001623F0" w:rsidRPr="007A2F85" w:rsidRDefault="001623F0" w:rsidP="001623F0">
            <w:pPr>
              <w:jc w:val="both"/>
              <w:rPr>
                <w:color w:val="333333"/>
                <w:sz w:val="22"/>
                <w:szCs w:val="22"/>
                <w:shd w:val="clear" w:color="auto" w:fill="FFFFFF"/>
                <w:lang w:val="ro-RO"/>
              </w:rPr>
            </w:pPr>
            <w:r w:rsidRPr="007A2F85">
              <w:rPr>
                <w:rStyle w:val="Emphasis"/>
                <w:color w:val="333333"/>
                <w:sz w:val="22"/>
                <w:szCs w:val="22"/>
                <w:shd w:val="clear" w:color="auto" w:fill="FFFFFF"/>
                <w:lang w:val="ro-RO"/>
              </w:rPr>
              <w:t>“Sistemul de farmacovigilenţă</w:t>
            </w:r>
            <w:r w:rsidRPr="007A2F85">
              <w:rPr>
                <w:color w:val="333333"/>
                <w:sz w:val="22"/>
                <w:szCs w:val="22"/>
                <w:shd w:val="clear" w:color="auto" w:fill="FFFFFF"/>
                <w:lang w:val="ro-RO"/>
              </w:rPr>
              <w:t> - sistemul utilizat de către stat și deținătorii certificatelor de înregistrare, în vederea îndeplinirii atribuţiilor şi responsabilităţilor sale în domeniul farmacovigilenţei şi menit să monitorizeze siguranţa medicamentelor autorizate şi să depisteze modificările apărute în raportul risc-beneficiu specific acestora.”</w:t>
            </w:r>
          </w:p>
          <w:p w14:paraId="69BE5861" w14:textId="77777777" w:rsidR="003F7A78" w:rsidRPr="007A2F85" w:rsidRDefault="003F7A78" w:rsidP="003F7A78">
            <w:pPr>
              <w:jc w:val="both"/>
              <w:rPr>
                <w:b/>
                <w:bCs/>
                <w:i/>
                <w:sz w:val="22"/>
                <w:szCs w:val="22"/>
                <w:lang w:val="ro-RO"/>
              </w:rPr>
            </w:pPr>
          </w:p>
        </w:tc>
      </w:tr>
      <w:tr w:rsidR="003F7A78" w:rsidRPr="007A2F85" w14:paraId="56CA0369" w14:textId="77777777" w:rsidTr="00A56293">
        <w:tc>
          <w:tcPr>
            <w:tcW w:w="583" w:type="dxa"/>
          </w:tcPr>
          <w:p w14:paraId="1D262F93" w14:textId="77777777" w:rsidR="003F7A78" w:rsidRPr="007A2F85" w:rsidRDefault="003F7A78" w:rsidP="003F7A78">
            <w:pPr>
              <w:jc w:val="both"/>
              <w:rPr>
                <w:b/>
                <w:sz w:val="22"/>
                <w:szCs w:val="22"/>
                <w:lang w:val="ro-RO"/>
              </w:rPr>
            </w:pPr>
          </w:p>
        </w:tc>
        <w:tc>
          <w:tcPr>
            <w:tcW w:w="2389" w:type="dxa"/>
            <w:vMerge w:val="restart"/>
          </w:tcPr>
          <w:p w14:paraId="5CFBE960" w14:textId="77777777" w:rsidR="003F7A78" w:rsidRPr="007A2F85" w:rsidRDefault="003F7A78" w:rsidP="003F7A78">
            <w:pPr>
              <w:jc w:val="both"/>
              <w:rPr>
                <w:b/>
                <w:bCs/>
                <w:sz w:val="22"/>
                <w:szCs w:val="22"/>
                <w:lang w:val="ro-RO"/>
              </w:rPr>
            </w:pPr>
          </w:p>
        </w:tc>
        <w:tc>
          <w:tcPr>
            <w:tcW w:w="6118" w:type="dxa"/>
          </w:tcPr>
          <w:p w14:paraId="61269905" w14:textId="77777777" w:rsidR="003F7A78" w:rsidRPr="007A2F85" w:rsidRDefault="003F7A78" w:rsidP="003F7A78">
            <w:pPr>
              <w:spacing w:line="0" w:lineRule="atLeast"/>
              <w:rPr>
                <w:b/>
                <w:bCs/>
                <w:sz w:val="22"/>
                <w:szCs w:val="22"/>
                <w:lang w:val="ro-RO"/>
              </w:rPr>
            </w:pPr>
            <w:r w:rsidRPr="007A2F85">
              <w:rPr>
                <w:b/>
                <w:bCs/>
                <w:sz w:val="22"/>
                <w:szCs w:val="22"/>
                <w:lang w:val="ro-RO"/>
              </w:rPr>
              <w:t>Anexa nr.1 la proiectul de ordin</w:t>
            </w:r>
          </w:p>
          <w:p w14:paraId="20C938EC" w14:textId="77777777" w:rsidR="003F7A78" w:rsidRPr="007A2F85" w:rsidRDefault="003F7A78" w:rsidP="003F7A78">
            <w:pPr>
              <w:pStyle w:val="Default"/>
              <w:jc w:val="both"/>
              <w:rPr>
                <w:rFonts w:eastAsia="Times New Roman"/>
                <w:sz w:val="22"/>
                <w:szCs w:val="22"/>
              </w:rPr>
            </w:pPr>
            <w:r w:rsidRPr="007A2F85">
              <w:rPr>
                <w:rFonts w:eastAsia="Times New Roman"/>
                <w:sz w:val="22"/>
                <w:szCs w:val="22"/>
              </w:rPr>
              <w:t>-</w:t>
            </w:r>
            <w:r w:rsidRPr="007A2F85">
              <w:rPr>
                <w:rFonts w:eastAsia="Times New Roman"/>
                <w:sz w:val="22"/>
                <w:szCs w:val="22"/>
              </w:rPr>
              <w:tab/>
            </w:r>
            <w:r w:rsidRPr="007A2F85">
              <w:rPr>
                <w:rFonts w:eastAsia="Times New Roman"/>
                <w:b/>
                <w:bCs/>
                <w:sz w:val="22"/>
                <w:szCs w:val="22"/>
              </w:rPr>
              <w:t xml:space="preserve">Pct 27. </w:t>
            </w:r>
            <w:r w:rsidRPr="007A2F85">
              <w:rPr>
                <w:rFonts w:eastAsia="Times New Roman"/>
                <w:sz w:val="22"/>
                <w:szCs w:val="22"/>
              </w:rPr>
              <w:t>În cadrul procedurilor de achiziții publice de dispozitive medicale, se admit doar dispozitive medicale înregistrate în Republica Moldova (incluse în Registrul de Stat al Dispozitivelor Medicale).</w:t>
            </w:r>
          </w:p>
          <w:p w14:paraId="629982FC" w14:textId="77777777" w:rsidR="003F7A78" w:rsidRPr="007A2F85" w:rsidRDefault="003F7A78" w:rsidP="003F7A78">
            <w:pPr>
              <w:pStyle w:val="Default"/>
              <w:jc w:val="both"/>
              <w:rPr>
                <w:rFonts w:eastAsia="Times New Roman"/>
                <w:sz w:val="22"/>
                <w:szCs w:val="22"/>
              </w:rPr>
            </w:pPr>
          </w:p>
          <w:p w14:paraId="3642E1CD" w14:textId="77777777" w:rsidR="003F7A78" w:rsidRPr="007A2F85" w:rsidRDefault="003F7A78" w:rsidP="003F7A78">
            <w:pPr>
              <w:spacing w:line="0" w:lineRule="atLeast"/>
              <w:ind w:left="264" w:right="290"/>
              <w:rPr>
                <w:b/>
                <w:bCs/>
                <w:sz w:val="22"/>
                <w:szCs w:val="22"/>
                <w:lang w:val="ro-RO"/>
              </w:rPr>
            </w:pPr>
            <w:r w:rsidRPr="007A2F85">
              <w:rPr>
                <w:b/>
                <w:bCs/>
                <w:sz w:val="22"/>
                <w:szCs w:val="22"/>
                <w:lang w:val="ro-RO"/>
              </w:rPr>
              <w:t>Se propune expunerea pct. 27 după cum urmează:</w:t>
            </w:r>
          </w:p>
          <w:p w14:paraId="3EDD50A9" w14:textId="77777777" w:rsidR="003F7A78" w:rsidRPr="007A2F85" w:rsidRDefault="003F7A78" w:rsidP="003F7A78">
            <w:pPr>
              <w:tabs>
                <w:tab w:val="left" w:pos="265"/>
              </w:tabs>
              <w:spacing w:line="0" w:lineRule="atLeast"/>
              <w:ind w:left="264" w:right="296"/>
              <w:rPr>
                <w:sz w:val="22"/>
                <w:szCs w:val="22"/>
                <w:lang w:val="ro-RO"/>
              </w:rPr>
            </w:pPr>
            <w:r w:rsidRPr="007A2F85">
              <w:rPr>
                <w:b/>
                <w:bCs/>
                <w:sz w:val="22"/>
                <w:szCs w:val="22"/>
                <w:lang w:val="ro-RO"/>
              </w:rPr>
              <w:t xml:space="preserve">27. </w:t>
            </w:r>
            <w:r w:rsidRPr="007A2F85">
              <w:rPr>
                <w:sz w:val="22"/>
                <w:szCs w:val="22"/>
                <w:lang w:val="ro-RO"/>
              </w:rPr>
              <w:t>În cadrul procedurilor de achiziții publice de dispozitive medicale, se admit doar dispozitive medicale care dețin marcaj CE sau marcaj SM, iar ofertanții trebuie să se asigure că vor respecta reglementarea legală privind  cerința introducerii pe piață a unui dispozitiv medical care dețin marcaj CE sau marcaj SM conform prevederilor Legii 102/2017 cu privire la dispozitive medicale.</w:t>
            </w:r>
          </w:p>
          <w:p w14:paraId="4B6C3F68" w14:textId="77777777" w:rsidR="003F7A78" w:rsidRPr="007A2F85" w:rsidRDefault="003F7A78" w:rsidP="003F7A78">
            <w:pPr>
              <w:tabs>
                <w:tab w:val="left" w:pos="265"/>
              </w:tabs>
              <w:spacing w:line="0" w:lineRule="atLeast"/>
              <w:ind w:left="264" w:right="296"/>
              <w:rPr>
                <w:rFonts w:eastAsia="Tahoma"/>
                <w:bCs/>
                <w:color w:val="333333"/>
                <w:sz w:val="22"/>
                <w:szCs w:val="22"/>
                <w:lang w:val="ro-RO"/>
              </w:rPr>
            </w:pPr>
          </w:p>
          <w:p w14:paraId="12C954B9" w14:textId="77777777" w:rsidR="003F7A78" w:rsidRPr="007A2F85" w:rsidRDefault="003F7A78" w:rsidP="003F7A78">
            <w:pPr>
              <w:tabs>
                <w:tab w:val="left" w:pos="265"/>
              </w:tabs>
              <w:spacing w:line="0" w:lineRule="atLeast"/>
              <w:ind w:left="264" w:right="296"/>
              <w:rPr>
                <w:rFonts w:eastAsia="Tahoma"/>
                <w:b/>
                <w:color w:val="333333"/>
                <w:sz w:val="22"/>
                <w:szCs w:val="22"/>
                <w:lang w:val="ro-RO"/>
              </w:rPr>
            </w:pPr>
            <w:r w:rsidRPr="007A2F85">
              <w:rPr>
                <w:rFonts w:eastAsia="Tahoma"/>
                <w:b/>
                <w:color w:val="333333"/>
                <w:sz w:val="22"/>
                <w:szCs w:val="22"/>
                <w:lang w:val="ro-RO"/>
              </w:rPr>
              <w:t>Argumentare:</w:t>
            </w:r>
          </w:p>
          <w:p w14:paraId="50C3EBD0" w14:textId="77777777" w:rsidR="003F7A78" w:rsidRPr="007A2F85" w:rsidRDefault="003F7A78" w:rsidP="003F7A78">
            <w:pPr>
              <w:ind w:left="264" w:right="296"/>
              <w:jc w:val="both"/>
              <w:rPr>
                <w:bCs/>
                <w:sz w:val="22"/>
                <w:szCs w:val="22"/>
                <w:lang w:val="ro-RO"/>
              </w:rPr>
            </w:pPr>
            <w:r w:rsidRPr="007A2F85">
              <w:rPr>
                <w:sz w:val="22"/>
                <w:szCs w:val="22"/>
                <w:lang w:val="ro-RO"/>
              </w:rPr>
              <w:t xml:space="preserve">Proiectul de ordin prevede </w:t>
            </w:r>
            <w:r w:rsidRPr="007A2F85">
              <w:rPr>
                <w:bCs/>
                <w:sz w:val="22"/>
                <w:szCs w:val="22"/>
                <w:lang w:val="ro-RO"/>
              </w:rPr>
              <w:t xml:space="preserve">că în cadrul procedurilor de achiziție, se admit doar dispozitivele medicale înregistrate în Republica Moldova, cele care sunt incluse în Registrul de Stat al Dispozitivelor Medicale, </w:t>
            </w:r>
            <w:r w:rsidRPr="007A2F85">
              <w:rPr>
                <w:bCs/>
                <w:color w:val="000000"/>
                <w:sz w:val="22"/>
                <w:szCs w:val="22"/>
                <w:lang w:val="ro-RO"/>
              </w:rPr>
              <w:t xml:space="preserve">această cerință </w:t>
            </w:r>
            <w:r w:rsidRPr="007A2F85">
              <w:rPr>
                <w:bCs/>
                <w:sz w:val="22"/>
                <w:szCs w:val="22"/>
                <w:lang w:val="ro-RO"/>
              </w:rPr>
              <w:t xml:space="preserve">contravine prevederilor legale privind acordul de liber schimb dintre Republica Moldova și Uniunea Europeană, cât și Legea 102/2017 </w:t>
            </w:r>
            <w:r w:rsidRPr="007A2F85">
              <w:rPr>
                <w:bCs/>
                <w:i/>
                <w:iCs/>
                <w:sz w:val="22"/>
                <w:szCs w:val="22"/>
                <w:lang w:val="ro-RO"/>
              </w:rPr>
              <w:t>cu privire la dispozitive medicale</w:t>
            </w:r>
            <w:r w:rsidRPr="007A2F85">
              <w:rPr>
                <w:bCs/>
                <w:sz w:val="22"/>
                <w:szCs w:val="22"/>
                <w:lang w:val="ro-RO"/>
              </w:rPr>
              <w:t xml:space="preserve"> care stabilește că dispozitivele medicale care dețin marcajul CE, sunt introduse pe piață Republicii Moldova în temeiul procedurii de notificare, producătorul sau reprezentantul său autorizat, este obligat să notifice AMDM cu cel puțin 10 zile lucrătoare până la introducerea pe piață a dispozitivelor medicale.</w:t>
            </w:r>
          </w:p>
          <w:p w14:paraId="4734F2F3" w14:textId="073A63A8" w:rsidR="003F7A78" w:rsidRPr="007A2F85" w:rsidRDefault="003F7A78" w:rsidP="003F7A78">
            <w:pPr>
              <w:spacing w:line="0" w:lineRule="atLeast"/>
              <w:rPr>
                <w:b/>
                <w:bCs/>
                <w:sz w:val="22"/>
                <w:szCs w:val="22"/>
                <w:lang w:val="ro-RO"/>
              </w:rPr>
            </w:pPr>
            <w:r w:rsidRPr="007A2F85">
              <w:rPr>
                <w:bCs/>
                <w:sz w:val="22"/>
                <w:szCs w:val="22"/>
                <w:lang w:val="ro-RO"/>
              </w:rPr>
              <w:t>Astfel, ofertanții pot participa la proceduri de achiziții cu dispozitive medicale care dețin marcaj CE, cu obligativitatea notificării ulterioară către AMDM în termenii prevăzuți de lege.</w:t>
            </w:r>
          </w:p>
        </w:tc>
        <w:tc>
          <w:tcPr>
            <w:tcW w:w="6645" w:type="dxa"/>
          </w:tcPr>
          <w:p w14:paraId="101BD2A8" w14:textId="49E405CB" w:rsidR="003F7A78" w:rsidRPr="007A2F85" w:rsidRDefault="00CB6DCB" w:rsidP="00CB6DCB">
            <w:pPr>
              <w:jc w:val="center"/>
              <w:rPr>
                <w:b/>
                <w:bCs/>
                <w:sz w:val="22"/>
                <w:szCs w:val="22"/>
                <w:lang w:val="ro-RO"/>
              </w:rPr>
            </w:pPr>
            <w:r>
              <w:rPr>
                <w:b/>
                <w:bCs/>
                <w:sz w:val="22"/>
                <w:szCs w:val="22"/>
                <w:lang w:val="ro-RO"/>
              </w:rPr>
              <w:t>Se acceptă parțial</w:t>
            </w:r>
          </w:p>
          <w:p w14:paraId="55591D68" w14:textId="7C5617C9" w:rsidR="003F7A78" w:rsidRPr="007A2F85" w:rsidRDefault="001623F0" w:rsidP="003F7A78">
            <w:pPr>
              <w:jc w:val="both"/>
              <w:rPr>
                <w:b/>
                <w:bCs/>
                <w:i/>
                <w:sz w:val="22"/>
                <w:szCs w:val="22"/>
                <w:lang w:val="ro-RO"/>
              </w:rPr>
            </w:pPr>
            <w:r w:rsidRPr="007A2F85">
              <w:rPr>
                <w:color w:val="333333"/>
                <w:sz w:val="22"/>
                <w:szCs w:val="22"/>
                <w:shd w:val="clear" w:color="auto" w:fill="FFFFFF"/>
                <w:lang w:val="ro-RO"/>
              </w:rPr>
              <w:t>Pct. 27 din Anexa nr. 1 la proiect se va completa cu textul: “la momentul deschiderii ofertelor” pentru a oferi o claritate pentru eventualii ofertanți în cadrul procedurilor de achiziții publice de dispozitive medicale, luînd în considerare inclusiv recomandările Curții de Conturi aprobate conform Hotărârii C</w:t>
            </w:r>
            <w:r w:rsidR="00642871" w:rsidRPr="007A2F85">
              <w:rPr>
                <w:color w:val="333333"/>
                <w:sz w:val="22"/>
                <w:szCs w:val="22"/>
                <w:shd w:val="clear" w:color="auto" w:fill="FFFFFF"/>
                <w:lang w:val="ro-RO"/>
              </w:rPr>
              <w:t>urții de Conturi</w:t>
            </w:r>
            <w:r w:rsidRPr="007A2F85">
              <w:rPr>
                <w:color w:val="333333"/>
                <w:sz w:val="22"/>
                <w:szCs w:val="22"/>
                <w:shd w:val="clear" w:color="auto" w:fill="FFFFFF"/>
                <w:lang w:val="ro-RO"/>
              </w:rPr>
              <w:t xml:space="preserve"> nr. 1 din 17.02.2023 </w:t>
            </w:r>
            <w:r w:rsidRPr="007A2F85">
              <w:rPr>
                <w:bCs/>
                <w:i/>
                <w:sz w:val="22"/>
                <w:szCs w:val="22"/>
                <w:lang w:val="ro-RO" w:eastAsia="ru-RU"/>
              </w:rPr>
              <w:t>cu privire la auditul conformității asupra introducerii pe piață și gestionării medicamentelor și dispozitivelor medicale în Republica Moldova</w:t>
            </w:r>
          </w:p>
        </w:tc>
      </w:tr>
      <w:tr w:rsidR="003F7A78" w:rsidRPr="007A2F85" w14:paraId="7E13CE7A" w14:textId="77777777" w:rsidTr="00A56293">
        <w:tc>
          <w:tcPr>
            <w:tcW w:w="583" w:type="dxa"/>
          </w:tcPr>
          <w:p w14:paraId="5B70C73B" w14:textId="77777777" w:rsidR="003F7A78" w:rsidRPr="007A2F85" w:rsidRDefault="003F7A78" w:rsidP="003F7A78">
            <w:pPr>
              <w:jc w:val="both"/>
              <w:rPr>
                <w:b/>
                <w:sz w:val="22"/>
                <w:szCs w:val="22"/>
                <w:lang w:val="ro-RO"/>
              </w:rPr>
            </w:pPr>
          </w:p>
        </w:tc>
        <w:tc>
          <w:tcPr>
            <w:tcW w:w="2389" w:type="dxa"/>
            <w:vMerge/>
          </w:tcPr>
          <w:p w14:paraId="10980A23" w14:textId="77777777" w:rsidR="003F7A78" w:rsidRPr="007A2F85" w:rsidRDefault="003F7A78" w:rsidP="003F7A78">
            <w:pPr>
              <w:jc w:val="both"/>
              <w:rPr>
                <w:b/>
                <w:bCs/>
                <w:sz w:val="22"/>
                <w:szCs w:val="22"/>
                <w:lang w:val="ro-RO"/>
              </w:rPr>
            </w:pPr>
          </w:p>
        </w:tc>
        <w:tc>
          <w:tcPr>
            <w:tcW w:w="6118" w:type="dxa"/>
          </w:tcPr>
          <w:p w14:paraId="4DA728F1" w14:textId="77777777" w:rsidR="003F7A78" w:rsidRPr="007A2F85" w:rsidRDefault="003F7A78" w:rsidP="003F7A78">
            <w:pPr>
              <w:pStyle w:val="Default"/>
              <w:jc w:val="both"/>
              <w:rPr>
                <w:rFonts w:eastAsia="Times New Roman"/>
                <w:b/>
                <w:bCs/>
                <w:sz w:val="22"/>
                <w:szCs w:val="22"/>
              </w:rPr>
            </w:pPr>
            <w:r w:rsidRPr="007A2F85">
              <w:rPr>
                <w:rFonts w:eastAsia="Times New Roman"/>
                <w:b/>
                <w:bCs/>
                <w:sz w:val="22"/>
                <w:szCs w:val="22"/>
              </w:rPr>
              <w:t>Pe tot parcursul proiectului de ordin</w:t>
            </w:r>
          </w:p>
          <w:p w14:paraId="33C9A32D" w14:textId="15A06871" w:rsidR="003F7A78" w:rsidRPr="007A2F85" w:rsidRDefault="003F7A78" w:rsidP="003F7A78">
            <w:pPr>
              <w:pStyle w:val="Default"/>
              <w:jc w:val="both"/>
              <w:rPr>
                <w:rFonts w:eastAsia="Times New Roman"/>
                <w:color w:val="auto"/>
                <w:sz w:val="22"/>
                <w:szCs w:val="22"/>
              </w:rPr>
            </w:pPr>
            <w:r w:rsidRPr="007A2F85">
              <w:rPr>
                <w:bCs/>
                <w:sz w:val="22"/>
                <w:szCs w:val="22"/>
              </w:rPr>
              <w:t xml:space="preserve">Conștientizăm scopul delimitării  anexei 1 și anexei 2 dar totuși corect ar fi utilizarea terminologiei unice și anume </w:t>
            </w:r>
            <w:r w:rsidRPr="007A2F85">
              <w:rPr>
                <w:b/>
                <w:i/>
                <w:iCs/>
                <w:sz w:val="22"/>
                <w:szCs w:val="22"/>
              </w:rPr>
              <w:t xml:space="preserve">„bunuri” </w:t>
            </w:r>
            <w:r w:rsidRPr="007A2F85">
              <w:rPr>
                <w:bCs/>
                <w:sz w:val="22"/>
                <w:szCs w:val="22"/>
              </w:rPr>
              <w:t xml:space="preserve">și </w:t>
            </w:r>
            <w:r w:rsidRPr="007A2F85">
              <w:rPr>
                <w:b/>
                <w:i/>
                <w:iCs/>
                <w:sz w:val="22"/>
                <w:szCs w:val="22"/>
              </w:rPr>
              <w:t xml:space="preserve">„servicii” </w:t>
            </w:r>
            <w:r w:rsidRPr="007A2F85">
              <w:rPr>
                <w:bCs/>
                <w:sz w:val="22"/>
                <w:szCs w:val="22"/>
              </w:rPr>
              <w:t xml:space="preserve"> deoarece îmbinarea de cuvinte „</w:t>
            </w:r>
            <w:r w:rsidRPr="007A2F85">
              <w:rPr>
                <w:bCs/>
                <w:i/>
                <w:iCs/>
                <w:sz w:val="22"/>
                <w:szCs w:val="22"/>
              </w:rPr>
              <w:t>medicamente, dispozitive medicale și alte produse de uz medical”</w:t>
            </w:r>
            <w:r w:rsidRPr="007A2F85">
              <w:rPr>
                <w:bCs/>
                <w:sz w:val="22"/>
                <w:szCs w:val="22"/>
              </w:rPr>
              <w:t xml:space="preserve">  se încadrează în categoria </w:t>
            </w:r>
            <w:r w:rsidRPr="007A2F85">
              <w:rPr>
                <w:b/>
                <w:sz w:val="22"/>
                <w:szCs w:val="22"/>
              </w:rPr>
              <w:t>„bunuri”.</w:t>
            </w:r>
          </w:p>
        </w:tc>
        <w:tc>
          <w:tcPr>
            <w:tcW w:w="6645" w:type="dxa"/>
          </w:tcPr>
          <w:p w14:paraId="277E24AA" w14:textId="3AAA9E58" w:rsidR="003F7A78" w:rsidRPr="007A2F85" w:rsidRDefault="003F7A78" w:rsidP="00CB6DCB">
            <w:pPr>
              <w:jc w:val="center"/>
              <w:rPr>
                <w:b/>
                <w:bCs/>
                <w:sz w:val="22"/>
                <w:szCs w:val="22"/>
                <w:lang w:val="ro-RO"/>
              </w:rPr>
            </w:pPr>
            <w:r w:rsidRPr="007A2F85">
              <w:rPr>
                <w:b/>
                <w:bCs/>
                <w:sz w:val="22"/>
                <w:szCs w:val="22"/>
                <w:lang w:val="ro-RO"/>
              </w:rPr>
              <w:t>Se acceptă</w:t>
            </w:r>
          </w:p>
          <w:p w14:paraId="3E8958CE" w14:textId="69BACF03" w:rsidR="003F7A78" w:rsidRPr="007A2F85" w:rsidRDefault="003F7A78" w:rsidP="003F7A78">
            <w:pPr>
              <w:jc w:val="both"/>
              <w:rPr>
                <w:bCs/>
                <w:sz w:val="22"/>
                <w:szCs w:val="22"/>
                <w:lang w:val="ro-RO"/>
              </w:rPr>
            </w:pPr>
            <w:r w:rsidRPr="007A2F85">
              <w:rPr>
                <w:bCs/>
                <w:sz w:val="22"/>
                <w:szCs w:val="22"/>
                <w:lang w:val="ro-RO"/>
              </w:rPr>
              <w:t>Pe tot parcursul proiectului de ordin vor fi utilizate sintagemele “bunuri și servicii” în locul cuvintelor „</w:t>
            </w:r>
            <w:r w:rsidRPr="007A2F85">
              <w:rPr>
                <w:bCs/>
                <w:i/>
                <w:iCs/>
                <w:sz w:val="22"/>
                <w:szCs w:val="22"/>
                <w:lang w:val="ro-RO"/>
              </w:rPr>
              <w:t xml:space="preserve">medicamente, dispozitive medicale și alte produse de uz medical”, </w:t>
            </w:r>
            <w:r w:rsidRPr="007A2F85">
              <w:rPr>
                <w:bCs/>
                <w:iCs/>
                <w:sz w:val="22"/>
                <w:szCs w:val="22"/>
                <w:lang w:val="ro-RO"/>
              </w:rPr>
              <w:t xml:space="preserve">luînd în considerare că </w:t>
            </w:r>
            <w:r w:rsidRPr="007A2F85">
              <w:rPr>
                <w:bCs/>
                <w:sz w:val="22"/>
                <w:szCs w:val="22"/>
                <w:lang w:val="ro-RO"/>
              </w:rPr>
              <w:t>Hotărârea Guvernului nr. 1128/2016 prevede sintagmele bunuri și servicii</w:t>
            </w:r>
          </w:p>
          <w:p w14:paraId="5985D39B" w14:textId="77777777" w:rsidR="003F7A78" w:rsidRPr="007A2F85" w:rsidRDefault="003F7A78" w:rsidP="003F7A78">
            <w:pPr>
              <w:jc w:val="both"/>
              <w:rPr>
                <w:b/>
                <w:bCs/>
                <w:i/>
                <w:sz w:val="22"/>
                <w:szCs w:val="22"/>
                <w:lang w:val="ro-RO"/>
              </w:rPr>
            </w:pPr>
          </w:p>
        </w:tc>
      </w:tr>
      <w:tr w:rsidR="003F7A78" w:rsidRPr="007A2F85" w14:paraId="52ACA6E6" w14:textId="77777777" w:rsidTr="00A56293">
        <w:trPr>
          <w:trHeight w:val="427"/>
        </w:trPr>
        <w:tc>
          <w:tcPr>
            <w:tcW w:w="583" w:type="dxa"/>
          </w:tcPr>
          <w:p w14:paraId="2765431D" w14:textId="7E0DA622" w:rsidR="003F7A78" w:rsidRPr="007A2F85" w:rsidRDefault="003F7A78" w:rsidP="003F7A78">
            <w:pPr>
              <w:jc w:val="both"/>
              <w:rPr>
                <w:b/>
                <w:sz w:val="22"/>
                <w:szCs w:val="22"/>
                <w:lang w:val="ro-RO"/>
              </w:rPr>
            </w:pPr>
            <w:r w:rsidRPr="007A2F85">
              <w:rPr>
                <w:b/>
                <w:sz w:val="22"/>
                <w:szCs w:val="22"/>
                <w:lang w:val="ro-RO"/>
              </w:rPr>
              <w:lastRenderedPageBreak/>
              <w:t>3.</w:t>
            </w:r>
          </w:p>
        </w:tc>
        <w:tc>
          <w:tcPr>
            <w:tcW w:w="2389" w:type="dxa"/>
          </w:tcPr>
          <w:p w14:paraId="382200C8" w14:textId="1F5F8B6B" w:rsidR="003F7A78" w:rsidRPr="007A2F85" w:rsidRDefault="003F7A78" w:rsidP="003F7A78">
            <w:pPr>
              <w:rPr>
                <w:b/>
                <w:bCs/>
                <w:sz w:val="22"/>
                <w:szCs w:val="22"/>
                <w:lang w:val="ro-RO"/>
              </w:rPr>
            </w:pPr>
            <w:r w:rsidRPr="007A2F85">
              <w:rPr>
                <w:b/>
                <w:bCs/>
                <w:sz w:val="22"/>
                <w:szCs w:val="22"/>
                <w:lang w:val="ro-RO"/>
              </w:rPr>
              <w:t>Operatorul economic “SanFarm-Prim” SA</w:t>
            </w:r>
          </w:p>
          <w:p w14:paraId="72CC707F" w14:textId="0B84D2CC" w:rsidR="003F7A78" w:rsidRPr="007A2F85" w:rsidRDefault="003F7A78" w:rsidP="003F7A78">
            <w:pPr>
              <w:jc w:val="both"/>
              <w:rPr>
                <w:b/>
                <w:bCs/>
                <w:sz w:val="22"/>
                <w:szCs w:val="22"/>
                <w:lang w:val="ro-RO"/>
              </w:rPr>
            </w:pPr>
            <w:r w:rsidRPr="007A2F85">
              <w:rPr>
                <w:b/>
                <w:bCs/>
                <w:sz w:val="22"/>
                <w:szCs w:val="22"/>
                <w:lang w:val="ro-RO"/>
              </w:rPr>
              <w:t>(remis la e-mail-ul iuliana.albu@ ms.gov.md)</w:t>
            </w:r>
          </w:p>
        </w:tc>
        <w:tc>
          <w:tcPr>
            <w:tcW w:w="6118" w:type="dxa"/>
          </w:tcPr>
          <w:p w14:paraId="53FF4DC2" w14:textId="2246E6D3" w:rsidR="003F7A78" w:rsidRPr="007A2F85" w:rsidRDefault="003F7A78" w:rsidP="003F7A78">
            <w:pPr>
              <w:pStyle w:val="PlainText"/>
              <w:rPr>
                <w:rFonts w:ascii="Times New Roman" w:hAnsi="Times New Roman" w:cs="Times New Roman"/>
                <w:szCs w:val="22"/>
                <w:lang w:val="ro-RO"/>
              </w:rPr>
            </w:pPr>
            <w:r w:rsidRPr="007A2F85">
              <w:rPr>
                <w:rFonts w:ascii="Times New Roman" w:hAnsi="Times New Roman" w:cs="Times New Roman"/>
                <w:szCs w:val="22"/>
                <w:lang w:val="ro-RO"/>
              </w:rPr>
              <w:t>“Ordinul nu prevede obligativitatea recepționării de către instituțiile beneficiare a bunurilor planificate de ei pentru a fi achiziționate.</w:t>
            </w:r>
          </w:p>
          <w:p w14:paraId="152F4006" w14:textId="78B0F775" w:rsidR="003F7A78" w:rsidRPr="007A2F85" w:rsidRDefault="003F7A78" w:rsidP="003F7A78">
            <w:pPr>
              <w:pStyle w:val="PlainText"/>
              <w:rPr>
                <w:rFonts w:ascii="Times New Roman" w:hAnsi="Times New Roman" w:cs="Times New Roman"/>
                <w:szCs w:val="22"/>
                <w:lang w:val="ro-RO"/>
              </w:rPr>
            </w:pPr>
            <w:r w:rsidRPr="007A2F85">
              <w:rPr>
                <w:rFonts w:ascii="Times New Roman" w:hAnsi="Times New Roman" w:cs="Times New Roman"/>
                <w:szCs w:val="22"/>
                <w:lang w:val="ro-RO"/>
              </w:rPr>
              <w:t>La momentul actual Centrul de Achiziții include în contracte recepționarea doar a 60% din întreaga cantitate. Respectiv Instituțiile beneficiare motivează ridicarea doar a 60% din cantitatea totală a bunurilor și dreptul de a refuza 40%. În aceste condiții operatorii economici:</w:t>
            </w:r>
          </w:p>
          <w:p w14:paraId="50B7D755" w14:textId="77777777" w:rsidR="003F7A78" w:rsidRPr="007A2F85" w:rsidRDefault="003F7A78" w:rsidP="003F7A78">
            <w:pPr>
              <w:pStyle w:val="PlainText"/>
              <w:rPr>
                <w:rFonts w:ascii="Times New Roman" w:hAnsi="Times New Roman" w:cs="Times New Roman"/>
                <w:szCs w:val="22"/>
                <w:lang w:val="ro-RO"/>
              </w:rPr>
            </w:pPr>
            <w:r w:rsidRPr="007A2F85">
              <w:rPr>
                <w:rFonts w:ascii="Times New Roman" w:hAnsi="Times New Roman" w:cs="Times New Roman"/>
                <w:szCs w:val="22"/>
                <w:lang w:val="ro-RO"/>
              </w:rPr>
              <w:t>- nu știu cât exact să importe,</w:t>
            </w:r>
          </w:p>
          <w:p w14:paraId="37CCB7B7" w14:textId="77777777" w:rsidR="003F7A78" w:rsidRPr="007A2F85" w:rsidRDefault="003F7A78" w:rsidP="003F7A78">
            <w:pPr>
              <w:pStyle w:val="PlainText"/>
              <w:rPr>
                <w:rFonts w:ascii="Times New Roman" w:hAnsi="Times New Roman" w:cs="Times New Roman"/>
                <w:szCs w:val="22"/>
                <w:lang w:val="ro-RO"/>
              </w:rPr>
            </w:pPr>
            <w:r w:rsidRPr="007A2F85">
              <w:rPr>
                <w:rFonts w:ascii="Times New Roman" w:hAnsi="Times New Roman" w:cs="Times New Roman"/>
                <w:szCs w:val="22"/>
                <w:lang w:val="ro-RO"/>
              </w:rPr>
              <w:t>- dacă importă întreaga cantitate rămân cu preparate în stoc, iar următorul an, de obicei, câștigă alt operator, sau nu se cere în următoarea licitație.</w:t>
            </w:r>
          </w:p>
          <w:p w14:paraId="43B0A72B" w14:textId="77777777" w:rsidR="003F7A78" w:rsidRPr="007A2F85" w:rsidRDefault="003F7A78" w:rsidP="003F7A78">
            <w:pPr>
              <w:pStyle w:val="PlainText"/>
              <w:rPr>
                <w:rFonts w:ascii="Times New Roman" w:hAnsi="Times New Roman" w:cs="Times New Roman"/>
                <w:szCs w:val="22"/>
                <w:lang w:val="ro-RO"/>
              </w:rPr>
            </w:pPr>
            <w:r w:rsidRPr="007A2F85">
              <w:rPr>
                <w:rFonts w:ascii="Times New Roman" w:hAnsi="Times New Roman" w:cs="Times New Roman"/>
                <w:szCs w:val="22"/>
                <w:lang w:val="ro-RO"/>
              </w:rPr>
              <w:t>O problemă este cu medicamentele spitalicești, care nu se pot realiza în farmacii.</w:t>
            </w:r>
          </w:p>
          <w:p w14:paraId="6B0A0598" w14:textId="563268AD" w:rsidR="003F7A78" w:rsidRPr="007A2F85" w:rsidRDefault="003F7A78" w:rsidP="003F7A78">
            <w:pPr>
              <w:pStyle w:val="PlainText"/>
              <w:rPr>
                <w:rFonts w:ascii="Times New Roman" w:hAnsi="Times New Roman" w:cs="Times New Roman"/>
                <w:szCs w:val="22"/>
                <w:lang w:val="ro-RO"/>
              </w:rPr>
            </w:pPr>
            <w:r w:rsidRPr="007A2F85">
              <w:rPr>
                <w:rFonts w:ascii="Times New Roman" w:hAnsi="Times New Roman" w:cs="Times New Roman"/>
                <w:szCs w:val="22"/>
                <w:lang w:val="ro-RO"/>
              </w:rPr>
              <w:t>- dacă importă doar 60% sunt acuzați de nelivrare- executare necorespunzătoare.”</w:t>
            </w:r>
          </w:p>
          <w:p w14:paraId="2804A47C" w14:textId="77777777" w:rsidR="003F7A78" w:rsidRPr="007A2F85" w:rsidRDefault="003F7A78" w:rsidP="003F7A78">
            <w:pPr>
              <w:spacing w:line="0" w:lineRule="atLeast"/>
              <w:rPr>
                <w:b/>
                <w:bCs/>
                <w:sz w:val="22"/>
                <w:szCs w:val="22"/>
                <w:lang w:val="ro-RO"/>
              </w:rPr>
            </w:pPr>
          </w:p>
        </w:tc>
        <w:tc>
          <w:tcPr>
            <w:tcW w:w="6645" w:type="dxa"/>
          </w:tcPr>
          <w:p w14:paraId="7E5BF4DD" w14:textId="77777777" w:rsidR="003F7A78" w:rsidRPr="007A2F85" w:rsidRDefault="003F7A78" w:rsidP="00CB6DCB">
            <w:pPr>
              <w:jc w:val="center"/>
              <w:rPr>
                <w:b/>
                <w:bCs/>
                <w:sz w:val="22"/>
                <w:szCs w:val="22"/>
                <w:lang w:val="ro-RO"/>
              </w:rPr>
            </w:pPr>
            <w:r w:rsidRPr="007A2F85">
              <w:rPr>
                <w:b/>
                <w:bCs/>
                <w:sz w:val="22"/>
                <w:szCs w:val="22"/>
                <w:lang w:val="ro-RO"/>
              </w:rPr>
              <w:t>Nu se acceptă</w:t>
            </w:r>
          </w:p>
          <w:p w14:paraId="28CDB9B9" w14:textId="77777777" w:rsidR="003F7A78" w:rsidRPr="007A2F85" w:rsidRDefault="003F7A78" w:rsidP="003F7A78">
            <w:pPr>
              <w:jc w:val="both"/>
              <w:rPr>
                <w:sz w:val="22"/>
                <w:szCs w:val="22"/>
                <w:lang w:val="ro-RO"/>
              </w:rPr>
            </w:pPr>
            <w:r w:rsidRPr="007A2F85">
              <w:rPr>
                <w:bCs/>
                <w:sz w:val="22"/>
                <w:szCs w:val="22"/>
                <w:lang w:val="ro-RO"/>
              </w:rPr>
              <w:t xml:space="preserve">Reieșind din pct. 1, Anexa nr. 1 la Ordinul Ministerului Sănătății cu privire la organizarea achizițiilor publice de medicamente, dispozitive medicale și alte produse de uz medical </w:t>
            </w:r>
            <w:r w:rsidRPr="007A2F85">
              <w:rPr>
                <w:sz w:val="22"/>
                <w:szCs w:val="22"/>
                <w:lang w:val="ro-RO"/>
              </w:rPr>
              <w:t>stabilește modul de determinare a necesităților de bunuri și servicii, procedura de prezentare a acestora către  CAPCS întru aprobarea și desfășurarea procedurilor de achiziții publice centralizate.</w:t>
            </w:r>
          </w:p>
          <w:p w14:paraId="775AB65C" w14:textId="77777777" w:rsidR="003F7A78" w:rsidRPr="007A2F85" w:rsidRDefault="003F7A78" w:rsidP="003F7A78">
            <w:pPr>
              <w:jc w:val="both"/>
              <w:rPr>
                <w:sz w:val="22"/>
                <w:szCs w:val="22"/>
                <w:lang w:val="ro-RO"/>
              </w:rPr>
            </w:pPr>
            <w:r w:rsidRPr="007A2F85">
              <w:rPr>
                <w:sz w:val="22"/>
                <w:szCs w:val="22"/>
                <w:lang w:val="ro-RO"/>
              </w:rPr>
              <w:t>Respectiv, nivelul de executare a contractelor de achiziții publice nu face parte din scopul propus de reglementare prin intermediului proiectului dat. Or, modelul contractului de achiziții publice aplicat de către CAPCS este reglementat conform prevederilor Anexei nr. 3 din Hotărârea Guvernului nr. 1128/2016, care nu prevede clauze privind nivelul minim de executare a contractului de achiziții publice.</w:t>
            </w:r>
          </w:p>
          <w:p w14:paraId="6E12E48D" w14:textId="77777777" w:rsidR="003F7A78" w:rsidRPr="007A2F85" w:rsidRDefault="003F7A78" w:rsidP="003F7A78">
            <w:pPr>
              <w:jc w:val="both"/>
              <w:rPr>
                <w:bCs/>
                <w:sz w:val="22"/>
                <w:szCs w:val="22"/>
                <w:lang w:val="ro-RO"/>
              </w:rPr>
            </w:pPr>
            <w:r w:rsidRPr="007A2F85">
              <w:rPr>
                <w:sz w:val="22"/>
                <w:szCs w:val="22"/>
                <w:lang w:val="ro-RO"/>
              </w:rPr>
              <w:t xml:space="preserve">Totodată, trebuie remarcat că cerințele și condițiile înaintate către operatori economici în cadrul procedurilor de achiziții publice organizate de către CAPCS se includ în documentația de atribuire, ajustîndu-se în dependență de necesitățile instituțiilor beneficiare. </w:t>
            </w:r>
            <w:r w:rsidRPr="007A2F85">
              <w:rPr>
                <w:bCs/>
                <w:sz w:val="22"/>
                <w:szCs w:val="22"/>
                <w:lang w:val="ro-RO"/>
              </w:rPr>
              <w:t>Trebuie precizat că în cazul tuturor procedurilor de achiziții publice cerințele de livrare a bunurilor prevăd livrarea în tranșe și în baza bonurilor de comandă-livrare plasate de către instituțiile beneficiare, reieșind din cantitatea integrală de bunuri (100%) incluse în cadrul procedurilor de achiziții publice.</w:t>
            </w:r>
          </w:p>
          <w:p w14:paraId="65D6DC3F" w14:textId="77777777" w:rsidR="003F7A78" w:rsidRPr="007A2F85" w:rsidRDefault="003F7A78" w:rsidP="003F7A78">
            <w:pPr>
              <w:jc w:val="both"/>
              <w:rPr>
                <w:bCs/>
                <w:sz w:val="22"/>
                <w:szCs w:val="22"/>
                <w:lang w:val="ro-RO"/>
              </w:rPr>
            </w:pPr>
            <w:r w:rsidRPr="007A2F85">
              <w:rPr>
                <w:bCs/>
                <w:sz w:val="22"/>
                <w:szCs w:val="22"/>
                <w:lang w:val="ro-RO"/>
              </w:rPr>
              <w:t xml:space="preserve">În cazul în care instituțiile beneficiare estimează eronat necesarul de bunuri, modelul contractului de achiziții publice reglementat conform </w:t>
            </w:r>
            <w:r w:rsidRPr="007A2F85">
              <w:rPr>
                <w:sz w:val="22"/>
                <w:szCs w:val="22"/>
                <w:lang w:val="ro-RO"/>
              </w:rPr>
              <w:t>Anexei nr. 3 din Hotărârea Guvernului nr. 1128/2016 (și respectiv toate contractele de achiziții publice încheiate prin intermediul CAPCS) prevede posibilitatea încheierii Acordurilor adiționale de micșorare a cantităților contractate, cu consimțămîntul tuturor 3 părți semnatare ale contractului (instituția beneficiară-CAPCS-operator economic contractat).</w:t>
            </w:r>
          </w:p>
          <w:p w14:paraId="7ECC53CB" w14:textId="77777777" w:rsidR="003F7A78" w:rsidRPr="007A2F85" w:rsidRDefault="003F7A78" w:rsidP="003F7A78">
            <w:pPr>
              <w:jc w:val="both"/>
              <w:rPr>
                <w:bCs/>
                <w:sz w:val="22"/>
                <w:szCs w:val="22"/>
                <w:lang w:val="ro-RO"/>
              </w:rPr>
            </w:pPr>
            <w:r w:rsidRPr="007A2F85">
              <w:rPr>
                <w:bCs/>
                <w:sz w:val="22"/>
                <w:szCs w:val="22"/>
                <w:lang w:val="ro-RO"/>
              </w:rPr>
              <w:t xml:space="preserve">În acest context, trebuie de luat în calcul imprevizibilitatea evoluției morbidității și faptul că normativul stocurilor de valori materiale este reglementat în conformitate cu prevederile Ordinului comun al Ministerului Sănătății și Companiei Naționale de Asigurări în Medicină nr. 857/241-A/2010. Astfel, reieșind din actul normativ menționat, instituțiile medico-sanitare publice nu sunt în drept să depășească valorile maxim admisibile reglementate. </w:t>
            </w:r>
          </w:p>
          <w:p w14:paraId="5526F5B3" w14:textId="77777777" w:rsidR="003F7A78" w:rsidRPr="007A2F85" w:rsidRDefault="003F7A78" w:rsidP="003F7A78">
            <w:pPr>
              <w:jc w:val="both"/>
              <w:rPr>
                <w:b/>
                <w:bCs/>
                <w:i/>
                <w:sz w:val="22"/>
                <w:szCs w:val="22"/>
                <w:lang w:val="ro-RO"/>
              </w:rPr>
            </w:pPr>
          </w:p>
        </w:tc>
      </w:tr>
      <w:tr w:rsidR="0005183C" w:rsidRPr="007A2F85" w14:paraId="21BFD072" w14:textId="77777777" w:rsidTr="00A56293">
        <w:trPr>
          <w:trHeight w:val="427"/>
        </w:trPr>
        <w:tc>
          <w:tcPr>
            <w:tcW w:w="583" w:type="dxa"/>
          </w:tcPr>
          <w:p w14:paraId="2C315C43" w14:textId="33291A10" w:rsidR="0005183C" w:rsidRPr="007A2F85" w:rsidRDefault="00406CD1" w:rsidP="003F7A78">
            <w:pPr>
              <w:jc w:val="both"/>
              <w:rPr>
                <w:b/>
                <w:sz w:val="22"/>
                <w:szCs w:val="22"/>
                <w:lang w:val="ro-RO"/>
              </w:rPr>
            </w:pPr>
            <w:r w:rsidRPr="007A2F85">
              <w:rPr>
                <w:b/>
                <w:sz w:val="22"/>
                <w:szCs w:val="22"/>
                <w:lang w:val="ro-RO"/>
              </w:rPr>
              <w:lastRenderedPageBreak/>
              <w:t>4.</w:t>
            </w:r>
          </w:p>
        </w:tc>
        <w:tc>
          <w:tcPr>
            <w:tcW w:w="2389" w:type="dxa"/>
          </w:tcPr>
          <w:p w14:paraId="5601F763" w14:textId="4BFCA165" w:rsidR="0005183C" w:rsidRPr="0005183C" w:rsidRDefault="00F43A7C" w:rsidP="00B0092B">
            <w:pPr>
              <w:rPr>
                <w:b/>
                <w:bCs/>
                <w:sz w:val="22"/>
                <w:szCs w:val="22"/>
                <w:lang w:val="ro-RO"/>
              </w:rPr>
            </w:pPr>
            <w:r>
              <w:rPr>
                <w:b/>
                <w:bCs/>
                <w:sz w:val="22"/>
                <w:szCs w:val="22"/>
                <w:lang w:val="ro-RO"/>
              </w:rPr>
              <w:t xml:space="preserve">Asociația </w:t>
            </w:r>
            <w:r w:rsidR="0005183C" w:rsidRPr="0005183C">
              <w:rPr>
                <w:b/>
                <w:bCs/>
                <w:sz w:val="22"/>
                <w:szCs w:val="22"/>
                <w:lang w:val="ro-RO"/>
              </w:rPr>
              <w:t>producătorilor de medicamente din</w:t>
            </w:r>
          </w:p>
          <w:p w14:paraId="2D99DCA8" w14:textId="77777777" w:rsidR="0005183C" w:rsidRPr="007A2F85" w:rsidRDefault="0005183C" w:rsidP="00B0092B">
            <w:pPr>
              <w:jc w:val="both"/>
              <w:rPr>
                <w:b/>
                <w:bCs/>
                <w:sz w:val="22"/>
                <w:szCs w:val="22"/>
                <w:lang w:val="ro-RO"/>
              </w:rPr>
            </w:pPr>
            <w:r w:rsidRPr="007A2F85">
              <w:rPr>
                <w:b/>
                <w:bCs/>
                <w:sz w:val="22"/>
                <w:szCs w:val="22"/>
                <w:lang w:val="ro-RO"/>
              </w:rPr>
              <w:t>Moldova (APMM)</w:t>
            </w:r>
          </w:p>
          <w:p w14:paraId="7CAD3FFE" w14:textId="747746AD" w:rsidR="0005183C" w:rsidRPr="007A2F85" w:rsidRDefault="0005183C" w:rsidP="0005183C">
            <w:pPr>
              <w:rPr>
                <w:b/>
                <w:bCs/>
                <w:sz w:val="22"/>
                <w:szCs w:val="22"/>
                <w:lang w:val="ro-RO"/>
              </w:rPr>
            </w:pPr>
            <w:r w:rsidRPr="007A2F85">
              <w:rPr>
                <w:b/>
                <w:bCs/>
                <w:sz w:val="22"/>
                <w:szCs w:val="22"/>
                <w:lang w:val="ro-RO"/>
              </w:rPr>
              <w:t>(prin scrisoarea nr. APMM24/003 din 02.07.2024)</w:t>
            </w:r>
          </w:p>
        </w:tc>
        <w:tc>
          <w:tcPr>
            <w:tcW w:w="6118" w:type="dxa"/>
          </w:tcPr>
          <w:p w14:paraId="529B2C26" w14:textId="77777777" w:rsidR="00B0092B" w:rsidRPr="00B0092B" w:rsidRDefault="00B0092B" w:rsidP="00B86426">
            <w:pPr>
              <w:pStyle w:val="PlainText"/>
              <w:ind w:right="3"/>
              <w:rPr>
                <w:rFonts w:ascii="Times New Roman" w:hAnsi="Times New Roman" w:cs="Times New Roman"/>
                <w:i/>
                <w:iCs/>
                <w:szCs w:val="22"/>
                <w:lang w:val="ro-RO"/>
              </w:rPr>
            </w:pPr>
            <w:r w:rsidRPr="00B0092B">
              <w:rPr>
                <w:rFonts w:ascii="Times New Roman" w:hAnsi="Times New Roman" w:cs="Times New Roman"/>
                <w:i/>
                <w:iCs/>
                <w:szCs w:val="22"/>
                <w:lang w:val="ro-RO"/>
              </w:rPr>
              <w:t>Se propune în varianta modificată:</w:t>
            </w:r>
          </w:p>
          <w:p w14:paraId="25F99A01" w14:textId="63ACCB51" w:rsidR="00B0092B" w:rsidRPr="00B0092B" w:rsidRDefault="00CB6DCB" w:rsidP="00B86426">
            <w:pPr>
              <w:pStyle w:val="PlainText"/>
              <w:ind w:right="3"/>
              <w:rPr>
                <w:rFonts w:ascii="Times New Roman" w:hAnsi="Times New Roman" w:cs="Times New Roman"/>
                <w:szCs w:val="22"/>
                <w:lang w:val="ro-RO"/>
              </w:rPr>
            </w:pPr>
            <w:r>
              <w:rPr>
                <w:rFonts w:ascii="Times New Roman" w:hAnsi="Times New Roman" w:cs="Times New Roman"/>
                <w:szCs w:val="22"/>
                <w:lang w:val="ro-RO"/>
              </w:rPr>
              <w:t>Punctul 24:</w:t>
            </w:r>
          </w:p>
          <w:p w14:paraId="28FC0B66" w14:textId="0C751D10" w:rsidR="0005183C" w:rsidRPr="007A2F85" w:rsidRDefault="00B0092B" w:rsidP="00CB6DCB">
            <w:pPr>
              <w:pStyle w:val="PlainText"/>
              <w:ind w:right="3"/>
              <w:jc w:val="both"/>
              <w:rPr>
                <w:rFonts w:ascii="Times New Roman" w:hAnsi="Times New Roman" w:cs="Times New Roman"/>
                <w:szCs w:val="22"/>
                <w:lang w:val="ro-RO"/>
              </w:rPr>
            </w:pPr>
            <w:r w:rsidRPr="00B0092B">
              <w:rPr>
                <w:rFonts w:ascii="Times New Roman" w:hAnsi="Times New Roman" w:cs="Times New Roman"/>
                <w:szCs w:val="22"/>
                <w:lang w:val="ro-RO"/>
              </w:rPr>
              <w:t>„În cadrul procedurilor de achiziții de</w:t>
            </w:r>
            <w:r w:rsidRPr="007A2F85">
              <w:rPr>
                <w:rFonts w:ascii="Times New Roman" w:hAnsi="Times New Roman" w:cs="Times New Roman"/>
                <w:szCs w:val="22"/>
                <w:lang w:val="ro-RO"/>
              </w:rPr>
              <w:t xml:space="preserve"> </w:t>
            </w:r>
            <w:r w:rsidRPr="00B0092B">
              <w:rPr>
                <w:rFonts w:ascii="Times New Roman" w:hAnsi="Times New Roman" w:cs="Times New Roman"/>
                <w:szCs w:val="22"/>
                <w:lang w:val="ro-RO"/>
              </w:rPr>
              <w:t>medicamente antibacteriene pentru</w:t>
            </w:r>
            <w:r w:rsidRPr="007A2F85">
              <w:rPr>
                <w:rFonts w:ascii="Times New Roman" w:hAnsi="Times New Roman" w:cs="Times New Roman"/>
                <w:szCs w:val="22"/>
                <w:lang w:val="ro-RO"/>
              </w:rPr>
              <w:t xml:space="preserve"> </w:t>
            </w:r>
            <w:r w:rsidRPr="00B0092B">
              <w:rPr>
                <w:rFonts w:ascii="Times New Roman" w:hAnsi="Times New Roman" w:cs="Times New Roman"/>
                <w:szCs w:val="22"/>
                <w:lang w:val="ro-RO"/>
              </w:rPr>
              <w:t>utilizare sistemică, este obligatorie</w:t>
            </w:r>
            <w:r w:rsidRPr="007A2F85">
              <w:rPr>
                <w:rFonts w:ascii="Times New Roman" w:hAnsi="Times New Roman" w:cs="Times New Roman"/>
                <w:szCs w:val="22"/>
                <w:lang w:val="ro-RO"/>
              </w:rPr>
              <w:t xml:space="preserve"> </w:t>
            </w:r>
            <w:r w:rsidRPr="00B0092B">
              <w:rPr>
                <w:rFonts w:ascii="Times New Roman" w:hAnsi="Times New Roman" w:cs="Times New Roman"/>
                <w:szCs w:val="22"/>
                <w:lang w:val="ro-RO"/>
              </w:rPr>
              <w:t>prezentarea</w:t>
            </w:r>
            <w:r w:rsidRPr="007A2F85">
              <w:rPr>
                <w:rFonts w:ascii="Times New Roman" w:hAnsi="Times New Roman" w:cs="Times New Roman"/>
                <w:szCs w:val="22"/>
                <w:lang w:val="ro-RO"/>
              </w:rPr>
              <w:t xml:space="preserve"> </w:t>
            </w:r>
            <w:r w:rsidRPr="00B0092B">
              <w:rPr>
                <w:rFonts w:ascii="Times New Roman" w:hAnsi="Times New Roman" w:cs="Times New Roman"/>
                <w:szCs w:val="22"/>
                <w:lang w:val="ro-RO"/>
              </w:rPr>
              <w:t>Certificatului GMP emis de</w:t>
            </w:r>
            <w:r w:rsidRPr="007A2F85">
              <w:rPr>
                <w:rFonts w:ascii="Times New Roman" w:hAnsi="Times New Roman" w:cs="Times New Roman"/>
                <w:szCs w:val="22"/>
                <w:lang w:val="ro-RO"/>
              </w:rPr>
              <w:t xml:space="preserve"> </w:t>
            </w:r>
            <w:r w:rsidRPr="00B0092B">
              <w:rPr>
                <w:rFonts w:ascii="Times New Roman" w:hAnsi="Times New Roman" w:cs="Times New Roman"/>
                <w:szCs w:val="22"/>
                <w:lang w:val="ro-RO"/>
              </w:rPr>
              <w:t>către un stat membru al PIC/S sau</w:t>
            </w:r>
            <w:r w:rsidR="00670990" w:rsidRPr="007A2F85">
              <w:rPr>
                <w:rFonts w:ascii="Times New Roman" w:hAnsi="Times New Roman" w:cs="Times New Roman"/>
                <w:szCs w:val="22"/>
                <w:lang w:val="ro-RO"/>
              </w:rPr>
              <w:t xml:space="preserve"> </w:t>
            </w:r>
            <w:r w:rsidRPr="00B0092B">
              <w:rPr>
                <w:rFonts w:ascii="Times New Roman" w:hAnsi="Times New Roman" w:cs="Times New Roman"/>
                <w:szCs w:val="22"/>
                <w:lang w:val="ro-RO"/>
              </w:rPr>
              <w:t>Certificatului GMP extras din baza de date</w:t>
            </w:r>
            <w:r w:rsidRPr="007A2F85">
              <w:rPr>
                <w:rFonts w:ascii="Times New Roman" w:hAnsi="Times New Roman" w:cs="Times New Roman"/>
                <w:szCs w:val="22"/>
                <w:lang w:val="ro-RO"/>
              </w:rPr>
              <w:t xml:space="preserve"> </w:t>
            </w:r>
            <w:r w:rsidRPr="00B0092B">
              <w:rPr>
                <w:rFonts w:ascii="Times New Roman" w:hAnsi="Times New Roman" w:cs="Times New Roman"/>
                <w:szCs w:val="22"/>
                <w:lang w:val="ro-RO"/>
              </w:rPr>
              <w:t xml:space="preserve">EUDRA GMDP. </w:t>
            </w:r>
            <w:r w:rsidRPr="00B0092B">
              <w:rPr>
                <w:rFonts w:ascii="Times New Roman" w:hAnsi="Times New Roman" w:cs="Times New Roman"/>
                <w:b/>
                <w:bCs/>
                <w:szCs w:val="22"/>
                <w:lang w:val="ro-RO"/>
              </w:rPr>
              <w:t>Prezenta prevedere nu se</w:t>
            </w:r>
            <w:r w:rsidRPr="007A2F85">
              <w:rPr>
                <w:rFonts w:ascii="Times New Roman" w:hAnsi="Times New Roman" w:cs="Times New Roman"/>
                <w:b/>
                <w:bCs/>
                <w:szCs w:val="22"/>
                <w:lang w:val="ro-RO"/>
              </w:rPr>
              <w:t xml:space="preserve"> </w:t>
            </w:r>
            <w:r w:rsidRPr="00B0092B">
              <w:rPr>
                <w:rFonts w:ascii="Times New Roman" w:hAnsi="Times New Roman" w:cs="Times New Roman"/>
                <w:b/>
                <w:bCs/>
                <w:szCs w:val="22"/>
                <w:lang w:val="ro-RO"/>
              </w:rPr>
              <w:t>aplică producătorilor autohtoni care</w:t>
            </w:r>
            <w:r w:rsidRPr="007A2F85">
              <w:rPr>
                <w:rFonts w:ascii="Times New Roman" w:hAnsi="Times New Roman" w:cs="Times New Roman"/>
                <w:b/>
                <w:bCs/>
                <w:szCs w:val="22"/>
                <w:lang w:val="ro-RO"/>
              </w:rPr>
              <w:t xml:space="preserve"> </w:t>
            </w:r>
            <w:r w:rsidRPr="00B0092B">
              <w:rPr>
                <w:rFonts w:ascii="Times New Roman" w:hAnsi="Times New Roman" w:cs="Times New Roman"/>
                <w:b/>
                <w:bCs/>
                <w:szCs w:val="22"/>
                <w:lang w:val="ro-RO"/>
              </w:rPr>
              <w:t>dețin certificatul privind conformitatea</w:t>
            </w:r>
            <w:r w:rsidRPr="007A2F85">
              <w:rPr>
                <w:rFonts w:ascii="Times New Roman" w:hAnsi="Times New Roman" w:cs="Times New Roman"/>
                <w:b/>
                <w:bCs/>
                <w:szCs w:val="22"/>
                <w:lang w:val="ro-RO"/>
              </w:rPr>
              <w:t xml:space="preserve"> </w:t>
            </w:r>
            <w:r w:rsidRPr="00B0092B">
              <w:rPr>
                <w:rFonts w:ascii="Times New Roman" w:hAnsi="Times New Roman" w:cs="Times New Roman"/>
                <w:b/>
                <w:bCs/>
                <w:szCs w:val="22"/>
                <w:lang w:val="ro-RO"/>
              </w:rPr>
              <w:t>cu bunele practici de fabricaţie a</w:t>
            </w:r>
            <w:r w:rsidRPr="007A2F85">
              <w:rPr>
                <w:rFonts w:ascii="Times New Roman" w:hAnsi="Times New Roman" w:cs="Times New Roman"/>
                <w:b/>
                <w:bCs/>
                <w:szCs w:val="22"/>
                <w:lang w:val="ro-RO"/>
              </w:rPr>
              <w:t xml:space="preserve"> </w:t>
            </w:r>
            <w:r w:rsidRPr="00B0092B">
              <w:rPr>
                <w:rFonts w:ascii="Times New Roman" w:hAnsi="Times New Roman" w:cs="Times New Roman"/>
                <w:b/>
                <w:bCs/>
                <w:szCs w:val="22"/>
                <w:lang w:val="ro-RO"/>
              </w:rPr>
              <w:t>medicamentelor de uz uman (Good</w:t>
            </w:r>
            <w:r w:rsidRPr="007A2F85">
              <w:rPr>
                <w:rFonts w:ascii="Times New Roman" w:hAnsi="Times New Roman" w:cs="Times New Roman"/>
                <w:b/>
                <w:bCs/>
                <w:szCs w:val="22"/>
                <w:lang w:val="ro-RO"/>
              </w:rPr>
              <w:t xml:space="preserve"> Manufacturing Practice)”.</w:t>
            </w:r>
          </w:p>
          <w:p w14:paraId="17888A9A" w14:textId="77777777" w:rsidR="00C772BF" w:rsidRPr="007A2F85" w:rsidRDefault="00C772BF" w:rsidP="00CB6DCB">
            <w:pPr>
              <w:pStyle w:val="PlainText"/>
              <w:ind w:right="3"/>
              <w:jc w:val="both"/>
              <w:rPr>
                <w:rFonts w:ascii="Times New Roman" w:hAnsi="Times New Roman" w:cs="Times New Roman"/>
                <w:szCs w:val="22"/>
                <w:lang w:val="ro-RO"/>
              </w:rPr>
            </w:pPr>
          </w:p>
          <w:p w14:paraId="2DE1E26F" w14:textId="77777777" w:rsidR="00C772BF" w:rsidRPr="007A2F85" w:rsidRDefault="00C772BF" w:rsidP="00CB6DCB">
            <w:pPr>
              <w:pStyle w:val="PlainText"/>
              <w:ind w:right="3"/>
              <w:jc w:val="both"/>
              <w:rPr>
                <w:rFonts w:ascii="Times New Roman" w:hAnsi="Times New Roman" w:cs="Times New Roman"/>
                <w:b/>
                <w:bCs/>
                <w:szCs w:val="22"/>
                <w:lang w:val="ro-RO"/>
              </w:rPr>
            </w:pPr>
            <w:r w:rsidRPr="007A2F85">
              <w:rPr>
                <w:rFonts w:ascii="Times New Roman" w:hAnsi="Times New Roman" w:cs="Times New Roman"/>
                <w:b/>
                <w:bCs/>
                <w:szCs w:val="22"/>
                <w:lang w:val="ro-RO"/>
              </w:rPr>
              <w:t>Argumentarea:</w:t>
            </w:r>
          </w:p>
          <w:p w14:paraId="2635F30A" w14:textId="77777777" w:rsidR="00CA6A93" w:rsidRPr="007A2F85" w:rsidRDefault="00CA6A93" w:rsidP="00CB6DCB">
            <w:pPr>
              <w:pStyle w:val="PlainText"/>
              <w:ind w:right="3"/>
              <w:jc w:val="both"/>
              <w:rPr>
                <w:rFonts w:ascii="Times New Roman" w:hAnsi="Times New Roman" w:cs="Times New Roman"/>
                <w:szCs w:val="22"/>
                <w:lang w:val="ro-RO"/>
              </w:rPr>
            </w:pPr>
          </w:p>
          <w:p w14:paraId="087F7E88" w14:textId="03A9DAA7" w:rsidR="00670990" w:rsidRPr="007A2F85" w:rsidRDefault="00670990"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szCs w:val="22"/>
                <w:lang w:val="ro-RO"/>
              </w:rPr>
              <w:t>I. Cu privire la actele permisive și standardele de asigurare a calității</w:t>
            </w:r>
          </w:p>
          <w:p w14:paraId="3CD35CA5" w14:textId="77777777" w:rsidR="007D2913" w:rsidRPr="007A2F85" w:rsidRDefault="007D2913" w:rsidP="00CB6DCB">
            <w:pPr>
              <w:pStyle w:val="PlainText"/>
              <w:ind w:right="3"/>
              <w:jc w:val="both"/>
              <w:rPr>
                <w:rFonts w:ascii="Times New Roman" w:hAnsi="Times New Roman" w:cs="Times New Roman"/>
                <w:szCs w:val="22"/>
                <w:lang w:val="ro-RO"/>
              </w:rPr>
            </w:pPr>
          </w:p>
          <w:p w14:paraId="301F412F" w14:textId="7E2A6E38" w:rsidR="00670990" w:rsidRPr="007A2F85" w:rsidRDefault="00670990"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szCs w:val="22"/>
                <w:lang w:val="ro-RO"/>
              </w:rPr>
              <w:t>Potrivit art. 17 din Legea 1409/1997 cu privire la medicamente:</w:t>
            </w:r>
          </w:p>
          <w:p w14:paraId="7BE0F030" w14:textId="64923DEF" w:rsidR="00670990" w:rsidRPr="007A2F85" w:rsidRDefault="00670990" w:rsidP="00CB6DCB">
            <w:pPr>
              <w:pStyle w:val="PlainText"/>
              <w:ind w:right="3"/>
              <w:jc w:val="both"/>
              <w:rPr>
                <w:rFonts w:ascii="Times New Roman" w:hAnsi="Times New Roman" w:cs="Times New Roman"/>
                <w:i/>
                <w:iCs/>
                <w:szCs w:val="22"/>
                <w:lang w:val="ro-RO"/>
              </w:rPr>
            </w:pPr>
            <w:r w:rsidRPr="007A2F85">
              <w:rPr>
                <w:rFonts w:ascii="Times New Roman" w:hAnsi="Times New Roman" w:cs="Times New Roman"/>
                <w:i/>
                <w:iCs/>
                <w:szCs w:val="22"/>
                <w:lang w:val="ro-RO"/>
              </w:rPr>
              <w:t>(1) Agenţii economici pot fabrica medicamente doar în baza şi în conformitate cu autorizaţia eliberată de Agenţia</w:t>
            </w:r>
          </w:p>
          <w:p w14:paraId="080AD863" w14:textId="7F005405" w:rsidR="00670990" w:rsidRPr="007A2F85" w:rsidRDefault="00670990" w:rsidP="00CB6DCB">
            <w:pPr>
              <w:pStyle w:val="PlainText"/>
              <w:ind w:right="3"/>
              <w:jc w:val="both"/>
              <w:rPr>
                <w:rFonts w:ascii="Times New Roman" w:hAnsi="Times New Roman" w:cs="Times New Roman"/>
                <w:i/>
                <w:iCs/>
                <w:szCs w:val="22"/>
                <w:lang w:val="ro-RO"/>
              </w:rPr>
            </w:pPr>
            <w:r w:rsidRPr="007A2F85">
              <w:rPr>
                <w:rFonts w:ascii="Times New Roman" w:hAnsi="Times New Roman" w:cs="Times New Roman"/>
                <w:i/>
                <w:iCs/>
                <w:szCs w:val="22"/>
                <w:lang w:val="ro-RO"/>
              </w:rPr>
              <w:t>Medicamentului şi Dispozitivelor Medicale. Modul de solicitare, acordare, suspendare şi retragere a autorizaţiei de fabricare a</w:t>
            </w:r>
          </w:p>
          <w:p w14:paraId="54383405" w14:textId="718296D1" w:rsidR="00670990" w:rsidRPr="007A2F85" w:rsidRDefault="00670990" w:rsidP="00CB6DCB">
            <w:pPr>
              <w:pStyle w:val="PlainText"/>
              <w:ind w:right="3"/>
              <w:jc w:val="both"/>
              <w:rPr>
                <w:rFonts w:ascii="Times New Roman" w:hAnsi="Times New Roman" w:cs="Times New Roman"/>
                <w:i/>
                <w:iCs/>
                <w:szCs w:val="22"/>
                <w:lang w:val="ro-RO"/>
              </w:rPr>
            </w:pPr>
            <w:r w:rsidRPr="007A2F85">
              <w:rPr>
                <w:rFonts w:ascii="Times New Roman" w:hAnsi="Times New Roman" w:cs="Times New Roman"/>
                <w:i/>
                <w:iCs/>
                <w:szCs w:val="22"/>
                <w:lang w:val="ro-RO"/>
              </w:rPr>
              <w:t>medicamentelor pentru agenţii economici se stabileşte de Legea nr. 160/2011 privind reglementarea prin autorizare a activităţii de</w:t>
            </w:r>
          </w:p>
          <w:p w14:paraId="5F70DAC5" w14:textId="1E346AF1" w:rsidR="00670990" w:rsidRPr="007A2F85" w:rsidRDefault="00670990" w:rsidP="00CB6DCB">
            <w:pPr>
              <w:pStyle w:val="PlainText"/>
              <w:ind w:right="3"/>
              <w:jc w:val="both"/>
              <w:rPr>
                <w:rFonts w:ascii="Times New Roman" w:hAnsi="Times New Roman" w:cs="Times New Roman"/>
                <w:i/>
                <w:iCs/>
                <w:szCs w:val="22"/>
                <w:lang w:val="ro-RO"/>
              </w:rPr>
            </w:pPr>
            <w:r w:rsidRPr="007A2F85">
              <w:rPr>
                <w:rFonts w:ascii="Times New Roman" w:hAnsi="Times New Roman" w:cs="Times New Roman"/>
                <w:i/>
                <w:iCs/>
                <w:szCs w:val="22"/>
                <w:lang w:val="ro-RO"/>
              </w:rPr>
              <w:t>întreprinzător în partea în care nu este reglementat de prezenta lege.</w:t>
            </w:r>
          </w:p>
          <w:p w14:paraId="49D0E07F" w14:textId="5545898F" w:rsidR="00670990" w:rsidRPr="007A2F85" w:rsidRDefault="00670990" w:rsidP="00CB6DCB">
            <w:pPr>
              <w:pStyle w:val="PlainText"/>
              <w:ind w:right="3"/>
              <w:jc w:val="both"/>
              <w:rPr>
                <w:rFonts w:ascii="Times New Roman" w:hAnsi="Times New Roman" w:cs="Times New Roman"/>
                <w:i/>
                <w:iCs/>
                <w:szCs w:val="22"/>
                <w:lang w:val="ro-RO"/>
              </w:rPr>
            </w:pPr>
            <w:r w:rsidRPr="007A2F85">
              <w:rPr>
                <w:rFonts w:ascii="Times New Roman" w:hAnsi="Times New Roman" w:cs="Times New Roman"/>
                <w:i/>
                <w:iCs/>
                <w:szCs w:val="22"/>
                <w:lang w:val="ro-RO"/>
              </w:rPr>
              <w:t>(3) Agenţia Medicamentului şi Dispozitivelor Medicale verifică unitatea în ceea ce priveşte corespunderea acesteia condiţiilor de autorizare, stabilite prin normele sanitare în vigoare, şi respectarea Regulilor de bună practică în fabricaţia medicamentelor.</w:t>
            </w:r>
          </w:p>
          <w:p w14:paraId="7266D34B" w14:textId="77777777" w:rsidR="00C772BF" w:rsidRPr="007A2F85" w:rsidRDefault="00670990" w:rsidP="00CB6DCB">
            <w:pPr>
              <w:pStyle w:val="PlainText"/>
              <w:ind w:right="3"/>
              <w:jc w:val="both"/>
              <w:rPr>
                <w:rFonts w:ascii="Times New Roman" w:hAnsi="Times New Roman" w:cs="Times New Roman"/>
                <w:i/>
                <w:iCs/>
                <w:szCs w:val="22"/>
                <w:lang w:val="ro-RO"/>
              </w:rPr>
            </w:pPr>
            <w:r w:rsidRPr="007A2F85">
              <w:rPr>
                <w:rFonts w:ascii="Times New Roman" w:hAnsi="Times New Roman" w:cs="Times New Roman"/>
                <w:i/>
                <w:iCs/>
                <w:szCs w:val="22"/>
                <w:lang w:val="ro-RO"/>
              </w:rPr>
              <w:t>(7) În activitatea sa, solicitantul autorizaţiei respectă Regulile de bună practică în fabricaţia medicamentelor.</w:t>
            </w:r>
          </w:p>
          <w:p w14:paraId="3637B90B" w14:textId="77777777" w:rsidR="00CA6A93" w:rsidRPr="007A2F85" w:rsidRDefault="00CA6A93" w:rsidP="00CB6DCB">
            <w:pPr>
              <w:pStyle w:val="PlainText"/>
              <w:ind w:right="3"/>
              <w:jc w:val="both"/>
              <w:rPr>
                <w:rFonts w:ascii="Times New Roman" w:hAnsi="Times New Roman" w:cs="Times New Roman"/>
                <w:szCs w:val="22"/>
                <w:lang w:val="ro-RO"/>
              </w:rPr>
            </w:pPr>
          </w:p>
          <w:p w14:paraId="4787C71D" w14:textId="4904C5DF" w:rsidR="00CA6A93" w:rsidRPr="00CA6A93" w:rsidRDefault="00CA6A93" w:rsidP="00CB6DCB">
            <w:pPr>
              <w:pStyle w:val="PlainText"/>
              <w:ind w:right="3"/>
              <w:jc w:val="both"/>
              <w:rPr>
                <w:rFonts w:ascii="Times New Roman" w:hAnsi="Times New Roman" w:cs="Times New Roman"/>
                <w:szCs w:val="22"/>
                <w:lang w:val="ro-RO"/>
              </w:rPr>
            </w:pPr>
            <w:r w:rsidRPr="00CA6A93">
              <w:rPr>
                <w:rFonts w:ascii="Times New Roman" w:hAnsi="Times New Roman" w:cs="Times New Roman"/>
                <w:szCs w:val="22"/>
                <w:lang w:val="ro-RO"/>
              </w:rPr>
              <w:t xml:space="preserve">Conform art. </w:t>
            </w:r>
            <w:r w:rsidRPr="007A2F85">
              <w:rPr>
                <w:rFonts w:ascii="Times New Roman" w:eastAsia="Calibri" w:hAnsi="Times New Roman" w:cs="Times New Roman"/>
                <w:szCs w:val="22"/>
                <w:lang w:val="ro-RO"/>
              </w:rPr>
              <w:t>18</w:t>
            </w:r>
            <w:r w:rsidRPr="00CA6A93">
              <w:rPr>
                <w:rFonts w:ascii="Times New Roman" w:hAnsi="Times New Roman" w:cs="Times New Roman"/>
                <w:szCs w:val="22"/>
                <w:lang w:val="ro-RO"/>
              </w:rPr>
              <w:t xml:space="preserve"> din Legea prenotată</w:t>
            </w:r>
            <w:r w:rsidRPr="007A2F85">
              <w:rPr>
                <w:rFonts w:ascii="Times New Roman" w:hAnsi="Times New Roman" w:cs="Times New Roman"/>
                <w:szCs w:val="22"/>
                <w:lang w:val="ro-RO"/>
              </w:rPr>
              <w:t>:</w:t>
            </w:r>
          </w:p>
          <w:p w14:paraId="25EA3DD5" w14:textId="5E47C335" w:rsidR="00CA6A93" w:rsidRPr="007A2F85" w:rsidRDefault="00CA6A93" w:rsidP="00CB6DCB">
            <w:pPr>
              <w:pStyle w:val="PlainText"/>
              <w:ind w:right="3"/>
              <w:jc w:val="both"/>
              <w:rPr>
                <w:rFonts w:ascii="Times New Roman" w:hAnsi="Times New Roman" w:cs="Times New Roman"/>
                <w:i/>
                <w:iCs/>
                <w:szCs w:val="22"/>
                <w:lang w:val="ro-RO"/>
              </w:rPr>
            </w:pPr>
            <w:r w:rsidRPr="00CA6A93">
              <w:rPr>
                <w:rFonts w:ascii="Times New Roman" w:hAnsi="Times New Roman" w:cs="Times New Roman"/>
                <w:i/>
                <w:iCs/>
                <w:szCs w:val="22"/>
                <w:lang w:val="ro-RO"/>
              </w:rPr>
              <w:t>Întreprinderile producătoare de medicamente</w:t>
            </w:r>
            <w:r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în activitatea lor trebuie să respecte Regulile</w:t>
            </w:r>
            <w:r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de bună practică în fabricaţie, aprobate de</w:t>
            </w:r>
            <w:r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Ministerul Sănătăţii.</w:t>
            </w:r>
          </w:p>
          <w:p w14:paraId="0A7611B3" w14:textId="77777777" w:rsidR="00CA6A93" w:rsidRPr="00CA6A93" w:rsidRDefault="00CA6A93" w:rsidP="00CB6DCB">
            <w:pPr>
              <w:pStyle w:val="PlainText"/>
              <w:ind w:right="3"/>
              <w:jc w:val="both"/>
              <w:rPr>
                <w:rFonts w:ascii="Times New Roman" w:hAnsi="Times New Roman" w:cs="Times New Roman"/>
                <w:szCs w:val="22"/>
                <w:lang w:val="ro-RO"/>
              </w:rPr>
            </w:pPr>
          </w:p>
          <w:p w14:paraId="7C0844F9" w14:textId="0C664703" w:rsidR="00CA6A93" w:rsidRPr="00CA6A93" w:rsidRDefault="00CA6A93" w:rsidP="00CB6DCB">
            <w:pPr>
              <w:pStyle w:val="PlainText"/>
              <w:ind w:right="3"/>
              <w:jc w:val="both"/>
              <w:rPr>
                <w:rFonts w:ascii="Times New Roman" w:hAnsi="Times New Roman" w:cs="Times New Roman"/>
                <w:szCs w:val="22"/>
                <w:lang w:val="ro-RO"/>
              </w:rPr>
            </w:pPr>
            <w:r w:rsidRPr="00CA6A93">
              <w:rPr>
                <w:rFonts w:ascii="Times New Roman" w:hAnsi="Times New Roman" w:cs="Times New Roman"/>
                <w:szCs w:val="22"/>
                <w:lang w:val="ro-RO"/>
              </w:rPr>
              <w:t xml:space="preserve">În conformitate cu art. </w:t>
            </w:r>
            <w:r w:rsidR="0022393E" w:rsidRPr="007A2F85">
              <w:rPr>
                <w:rFonts w:ascii="Times New Roman" w:hAnsi="Times New Roman" w:cs="Times New Roman"/>
                <w:szCs w:val="22"/>
                <w:lang w:val="ro-RO"/>
              </w:rPr>
              <w:t>14</w:t>
            </w:r>
            <w:r w:rsidR="0022393E" w:rsidRPr="007A2F85">
              <w:rPr>
                <w:rFonts w:ascii="Times New Roman" w:hAnsi="Times New Roman" w:cs="Times New Roman"/>
                <w:szCs w:val="22"/>
                <w:vertAlign w:val="superscript"/>
                <w:lang w:val="ro-RO"/>
              </w:rPr>
              <w:t>1</w:t>
            </w:r>
            <w:r w:rsidRPr="00CA6A93">
              <w:rPr>
                <w:rFonts w:ascii="Times New Roman" w:hAnsi="Times New Roman" w:cs="Times New Roman"/>
                <w:szCs w:val="22"/>
                <w:lang w:val="ro-RO"/>
              </w:rPr>
              <w:t xml:space="preserve"> din Legea</w:t>
            </w:r>
            <w:r w:rsidR="0022393E" w:rsidRPr="007A2F85">
              <w:rPr>
                <w:rFonts w:ascii="Times New Roman" w:hAnsi="Times New Roman" w:cs="Times New Roman"/>
                <w:szCs w:val="22"/>
                <w:lang w:val="ro-RO"/>
              </w:rPr>
              <w:t xml:space="preserve"> </w:t>
            </w:r>
            <w:r w:rsidRPr="00CA6A93">
              <w:rPr>
                <w:rFonts w:ascii="Times New Roman" w:hAnsi="Times New Roman" w:cs="Times New Roman"/>
                <w:szCs w:val="22"/>
                <w:lang w:val="ro-RO"/>
              </w:rPr>
              <w:t xml:space="preserve">1456/1993 cu privire la </w:t>
            </w:r>
            <w:r w:rsidRPr="00CA6A93">
              <w:rPr>
                <w:rFonts w:ascii="Times New Roman" w:hAnsi="Times New Roman" w:cs="Times New Roman"/>
                <w:szCs w:val="22"/>
                <w:lang w:val="ro-RO"/>
              </w:rPr>
              <w:lastRenderedPageBreak/>
              <w:t>activitatea</w:t>
            </w:r>
            <w:r w:rsidR="0022393E" w:rsidRPr="007A2F85">
              <w:rPr>
                <w:rFonts w:ascii="Times New Roman" w:hAnsi="Times New Roman" w:cs="Times New Roman"/>
                <w:szCs w:val="22"/>
                <w:lang w:val="ro-RO"/>
              </w:rPr>
              <w:t xml:space="preserve"> </w:t>
            </w:r>
            <w:r w:rsidRPr="00CA6A93">
              <w:rPr>
                <w:rFonts w:ascii="Times New Roman" w:hAnsi="Times New Roman" w:cs="Times New Roman"/>
                <w:szCs w:val="22"/>
                <w:lang w:val="ro-RO"/>
              </w:rPr>
              <w:t xml:space="preserve">farmceutică, </w:t>
            </w:r>
            <w:r w:rsidRPr="00CA6A93">
              <w:rPr>
                <w:rFonts w:ascii="Times New Roman" w:hAnsi="Times New Roman" w:cs="Times New Roman"/>
                <w:i/>
                <w:iCs/>
                <w:szCs w:val="22"/>
                <w:lang w:val="ro-RO"/>
              </w:rPr>
              <w:t>(2) Drept temei pentru</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desfăşurarea activităţii farmaceutice servesc</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licenţa, eliberată conform prevederilor Legii</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nr. 160/2011 privind reglementarea prin</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autorizare a activităţii de întreprinzător şi</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conform normelor speciale, şi certificatul</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privind conformitatea cu bunele practici de</w:t>
            </w:r>
          </w:p>
          <w:p w14:paraId="44105E62" w14:textId="7476274B" w:rsidR="00CA6A93" w:rsidRPr="00CA6A93" w:rsidRDefault="00CA6A93" w:rsidP="00CB6DCB">
            <w:pPr>
              <w:pStyle w:val="PlainText"/>
              <w:ind w:right="3"/>
              <w:jc w:val="both"/>
              <w:rPr>
                <w:rFonts w:ascii="Times New Roman" w:hAnsi="Times New Roman" w:cs="Times New Roman"/>
                <w:i/>
                <w:iCs/>
                <w:szCs w:val="22"/>
                <w:lang w:val="ro-RO"/>
              </w:rPr>
            </w:pPr>
            <w:r w:rsidRPr="00CA6A93">
              <w:rPr>
                <w:rFonts w:ascii="Times New Roman" w:hAnsi="Times New Roman" w:cs="Times New Roman"/>
                <w:i/>
                <w:iCs/>
                <w:szCs w:val="22"/>
                <w:lang w:val="ro-RO"/>
              </w:rPr>
              <w:t>fabricaţie a medicamentelor de uz uman</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(Good Manufacturing Practice) […] În sensul</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prezentului alineat: a) prin bunele practici de</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fabricaţie a medicamentelor de uz uman</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(Good Manufacturing Practice – GMP) se</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subînţelege sistemul de asigurare a calităţii</w:t>
            </w:r>
          </w:p>
          <w:p w14:paraId="32752894" w14:textId="6DE088BD" w:rsidR="00CA6A93" w:rsidRPr="007A2F85" w:rsidRDefault="00CA6A93" w:rsidP="00CB6DCB">
            <w:pPr>
              <w:pStyle w:val="PlainText"/>
              <w:ind w:right="3"/>
              <w:jc w:val="both"/>
              <w:rPr>
                <w:rFonts w:ascii="Times New Roman" w:hAnsi="Times New Roman" w:cs="Times New Roman"/>
                <w:i/>
                <w:iCs/>
                <w:szCs w:val="22"/>
                <w:lang w:val="ro-RO"/>
              </w:rPr>
            </w:pPr>
            <w:r w:rsidRPr="00CA6A93">
              <w:rPr>
                <w:rFonts w:ascii="Times New Roman" w:hAnsi="Times New Roman" w:cs="Times New Roman"/>
                <w:i/>
                <w:iCs/>
                <w:szCs w:val="22"/>
                <w:lang w:val="ro-RO"/>
              </w:rPr>
              <w:t>medicamentelor care garantează că produsele</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sunt fabricate şi controlate, în mod</w:t>
            </w:r>
            <w:r w:rsidR="0022393E" w:rsidRPr="007A2F85">
              <w:rPr>
                <w:rFonts w:ascii="Times New Roman" w:hAnsi="Times New Roman" w:cs="Times New Roman"/>
                <w:i/>
                <w:iCs/>
                <w:szCs w:val="22"/>
                <w:lang w:val="ro-RO"/>
              </w:rPr>
              <w:t xml:space="preserve"> </w:t>
            </w:r>
            <w:r w:rsidRPr="00CA6A93">
              <w:rPr>
                <w:rFonts w:ascii="Times New Roman" w:hAnsi="Times New Roman" w:cs="Times New Roman"/>
                <w:i/>
                <w:iCs/>
                <w:szCs w:val="22"/>
                <w:lang w:val="ro-RO"/>
              </w:rPr>
              <w:t>consecvent, în conformitate cu standardele de</w:t>
            </w:r>
            <w:r w:rsidR="0022393E" w:rsidRPr="007A2F85">
              <w:rPr>
                <w:rFonts w:ascii="Times New Roman" w:hAnsi="Times New Roman" w:cs="Times New Roman"/>
                <w:i/>
                <w:iCs/>
                <w:szCs w:val="22"/>
                <w:lang w:val="ro-RO"/>
              </w:rPr>
              <w:t xml:space="preserve"> </w:t>
            </w:r>
            <w:r w:rsidRPr="007A2F85">
              <w:rPr>
                <w:rFonts w:ascii="Times New Roman" w:hAnsi="Times New Roman" w:cs="Times New Roman"/>
                <w:i/>
                <w:iCs/>
                <w:szCs w:val="22"/>
                <w:lang w:val="ro-RO"/>
              </w:rPr>
              <w:t>calitate corespunzătoare;</w:t>
            </w:r>
          </w:p>
          <w:p w14:paraId="1BC59D81" w14:textId="77777777" w:rsidR="00CA6A93" w:rsidRPr="007A2F85" w:rsidRDefault="00CA6A93" w:rsidP="00CB6DCB">
            <w:pPr>
              <w:pStyle w:val="PlainText"/>
              <w:ind w:right="3"/>
              <w:jc w:val="both"/>
              <w:rPr>
                <w:rFonts w:ascii="Times New Roman" w:hAnsi="Times New Roman" w:cs="Times New Roman"/>
                <w:szCs w:val="22"/>
                <w:lang w:val="ro-RO"/>
              </w:rPr>
            </w:pPr>
          </w:p>
          <w:p w14:paraId="0B7454D9" w14:textId="77777777" w:rsidR="00CA6A93" w:rsidRPr="007A2F85" w:rsidRDefault="00CA6A93" w:rsidP="00CB6DCB">
            <w:pPr>
              <w:pStyle w:val="PlainText"/>
              <w:ind w:right="3"/>
              <w:jc w:val="both"/>
              <w:rPr>
                <w:rFonts w:ascii="Times New Roman" w:hAnsi="Times New Roman" w:cs="Times New Roman"/>
                <w:szCs w:val="22"/>
                <w:lang w:val="ro-RO"/>
              </w:rPr>
            </w:pPr>
            <w:r w:rsidRPr="00CA6A93">
              <w:rPr>
                <w:rFonts w:ascii="Times New Roman" w:hAnsi="Times New Roman" w:cs="Times New Roman"/>
                <w:szCs w:val="22"/>
                <w:lang w:val="ro-RO"/>
              </w:rPr>
              <w:t>Regulile de bună practică de fabricaţie a</w:t>
            </w:r>
            <w:r w:rsidR="00CC6900" w:rsidRPr="007A2F85">
              <w:rPr>
                <w:rFonts w:ascii="Times New Roman" w:hAnsi="Times New Roman" w:cs="Times New Roman"/>
                <w:szCs w:val="22"/>
                <w:lang w:val="ro-RO"/>
              </w:rPr>
              <w:t xml:space="preserve"> </w:t>
            </w:r>
            <w:r w:rsidRPr="00CA6A93">
              <w:rPr>
                <w:rFonts w:ascii="Times New Roman" w:hAnsi="Times New Roman" w:cs="Times New Roman"/>
                <w:szCs w:val="22"/>
                <w:lang w:val="ro-RO"/>
              </w:rPr>
              <w:t>medicamentelor (GMP) de uz uman au fost</w:t>
            </w:r>
            <w:r w:rsidR="00CC6900" w:rsidRPr="007A2F85">
              <w:rPr>
                <w:rFonts w:ascii="Times New Roman" w:hAnsi="Times New Roman" w:cs="Times New Roman"/>
                <w:szCs w:val="22"/>
                <w:lang w:val="ro-RO"/>
              </w:rPr>
              <w:t xml:space="preserve"> </w:t>
            </w:r>
            <w:r w:rsidRPr="00CA6A93">
              <w:rPr>
                <w:rFonts w:ascii="Times New Roman" w:hAnsi="Times New Roman" w:cs="Times New Roman"/>
                <w:szCs w:val="22"/>
                <w:lang w:val="ro-RO"/>
              </w:rPr>
              <w:t>aprobate prin Ordinul Ministerului Sănătății</w:t>
            </w:r>
            <w:r w:rsidR="00CC6900" w:rsidRPr="007A2F85">
              <w:rPr>
                <w:rFonts w:ascii="Times New Roman" w:hAnsi="Times New Roman" w:cs="Times New Roman"/>
                <w:szCs w:val="22"/>
                <w:lang w:val="ro-RO"/>
              </w:rPr>
              <w:t xml:space="preserve"> </w:t>
            </w:r>
            <w:r w:rsidRPr="00CA6A93">
              <w:rPr>
                <w:rFonts w:ascii="Times New Roman" w:hAnsi="Times New Roman" w:cs="Times New Roman"/>
                <w:szCs w:val="22"/>
                <w:lang w:val="ro-RO"/>
              </w:rPr>
              <w:t>nr. 309</w:t>
            </w:r>
            <w:r w:rsidR="00CC6900" w:rsidRPr="007A2F85">
              <w:rPr>
                <w:rFonts w:ascii="Times New Roman" w:hAnsi="Times New Roman" w:cs="Times New Roman"/>
                <w:szCs w:val="22"/>
                <w:lang w:val="ro-RO"/>
              </w:rPr>
              <w:t xml:space="preserve"> </w:t>
            </w:r>
            <w:r w:rsidRPr="00CA6A93">
              <w:rPr>
                <w:rFonts w:ascii="Times New Roman" w:hAnsi="Times New Roman" w:cs="Times New Roman"/>
                <w:szCs w:val="22"/>
                <w:lang w:val="ro-RO"/>
              </w:rPr>
              <w:t>din 26.03.2013 și reflectă</w:t>
            </w:r>
            <w:r w:rsidR="00CC6900" w:rsidRPr="007A2F85">
              <w:rPr>
                <w:rFonts w:ascii="Times New Roman" w:hAnsi="Times New Roman" w:cs="Times New Roman"/>
                <w:szCs w:val="22"/>
                <w:lang w:val="ro-RO"/>
              </w:rPr>
              <w:t xml:space="preserve"> </w:t>
            </w:r>
            <w:r w:rsidRPr="00CA6A93">
              <w:rPr>
                <w:rFonts w:ascii="Times New Roman" w:hAnsi="Times New Roman" w:cs="Times New Roman"/>
                <w:szCs w:val="22"/>
                <w:lang w:val="ro-RO"/>
              </w:rPr>
              <w:t>prevederile internaționale în domeniul</w:t>
            </w:r>
            <w:r w:rsidR="00CC6900" w:rsidRPr="007A2F85">
              <w:rPr>
                <w:rFonts w:ascii="Times New Roman" w:hAnsi="Times New Roman" w:cs="Times New Roman"/>
                <w:szCs w:val="22"/>
                <w:lang w:val="ro-RO"/>
              </w:rPr>
              <w:t xml:space="preserve"> </w:t>
            </w:r>
            <w:r w:rsidRPr="007A2F85">
              <w:rPr>
                <w:rFonts w:ascii="Times New Roman" w:hAnsi="Times New Roman" w:cs="Times New Roman"/>
                <w:szCs w:val="22"/>
                <w:lang w:val="ro-RO"/>
              </w:rPr>
              <w:t>respectiv.</w:t>
            </w:r>
          </w:p>
          <w:p w14:paraId="3C91DB7C" w14:textId="77777777" w:rsidR="00B742F0" w:rsidRPr="007A2F85" w:rsidRDefault="00B742F0" w:rsidP="00CB6DCB">
            <w:pPr>
              <w:pStyle w:val="PlainText"/>
              <w:ind w:right="3"/>
              <w:jc w:val="both"/>
              <w:rPr>
                <w:rFonts w:ascii="Times New Roman" w:hAnsi="Times New Roman" w:cs="Times New Roman"/>
                <w:szCs w:val="22"/>
                <w:lang w:val="ro-RO"/>
              </w:rPr>
            </w:pPr>
          </w:p>
          <w:p w14:paraId="321C7B24" w14:textId="77777777" w:rsidR="00B742F0" w:rsidRPr="007A2F85" w:rsidRDefault="00B742F0"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szCs w:val="22"/>
                <w:lang w:val="ro-RO"/>
              </w:rPr>
              <w:t xml:space="preserve">Astfel, prin prisma normelor legislative prenotate, constatăm faptul că pentru practicarea activității de fabricare a medicamentelor există o listă exhaustivă de acte permisive care sunt pe de o parte obligatorii, iar pe de altă parte suficiente, inclusiv pentru participarea în cadrul procedurilor de achiziții de medicamente. </w:t>
            </w:r>
          </w:p>
          <w:p w14:paraId="49C5C6D4" w14:textId="77777777" w:rsidR="00B742F0" w:rsidRPr="007A2F85" w:rsidRDefault="00B742F0" w:rsidP="00CB6DCB">
            <w:pPr>
              <w:pStyle w:val="PlainText"/>
              <w:ind w:right="3"/>
              <w:jc w:val="both"/>
              <w:rPr>
                <w:rFonts w:ascii="Times New Roman" w:hAnsi="Times New Roman" w:cs="Times New Roman"/>
                <w:szCs w:val="22"/>
                <w:lang w:val="ro-RO"/>
              </w:rPr>
            </w:pPr>
          </w:p>
          <w:p w14:paraId="4BBCFDDC" w14:textId="77777777" w:rsidR="00B742F0" w:rsidRPr="007A2F85" w:rsidRDefault="00B742F0"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i/>
                <w:iCs/>
                <w:szCs w:val="22"/>
                <w:lang w:val="ro-RO"/>
              </w:rPr>
              <w:t>A contrario</w:t>
            </w:r>
            <w:r w:rsidRPr="007A2F85">
              <w:rPr>
                <w:rFonts w:ascii="Times New Roman" w:hAnsi="Times New Roman" w:cs="Times New Roman"/>
                <w:szCs w:val="22"/>
                <w:lang w:val="ro-RO"/>
              </w:rPr>
              <w:t>, nicio prevedere națională, legislativă sau normativă, nu reglementează vreo condiție obligatorie pentru întreprinderile producătoare de medicamente în sensul deținerii vreunui certificat internațional (GMP PIC/S sau EUDRA GMP).</w:t>
            </w:r>
          </w:p>
          <w:p w14:paraId="09A75504" w14:textId="77777777" w:rsidR="00B742F0" w:rsidRPr="007A2F85" w:rsidRDefault="00B742F0" w:rsidP="00CB6DCB">
            <w:pPr>
              <w:pStyle w:val="PlainText"/>
              <w:ind w:right="3"/>
              <w:jc w:val="both"/>
              <w:rPr>
                <w:rFonts w:ascii="Times New Roman" w:hAnsi="Times New Roman" w:cs="Times New Roman"/>
                <w:szCs w:val="22"/>
                <w:lang w:val="ro-RO"/>
              </w:rPr>
            </w:pPr>
          </w:p>
          <w:p w14:paraId="2B048352" w14:textId="44ADC178" w:rsidR="001F56D9" w:rsidRPr="001F56D9" w:rsidRDefault="001F56D9" w:rsidP="00CB6DCB">
            <w:pPr>
              <w:pStyle w:val="PlainText"/>
              <w:ind w:right="3"/>
              <w:jc w:val="both"/>
              <w:rPr>
                <w:rFonts w:ascii="Times New Roman" w:hAnsi="Times New Roman" w:cs="Times New Roman"/>
                <w:szCs w:val="22"/>
                <w:lang w:val="ro-RO"/>
              </w:rPr>
            </w:pPr>
            <w:r w:rsidRPr="001F56D9">
              <w:rPr>
                <w:rFonts w:ascii="Times New Roman" w:hAnsi="Times New Roman" w:cs="Times New Roman"/>
                <w:szCs w:val="22"/>
                <w:lang w:val="ro-RO"/>
              </w:rPr>
              <w:t>Mai mult ca atât, Legea 131/2015 privind</w:t>
            </w:r>
            <w:r w:rsidRPr="007A2F85">
              <w:rPr>
                <w:rFonts w:ascii="Times New Roman" w:hAnsi="Times New Roman" w:cs="Times New Roman"/>
                <w:szCs w:val="22"/>
                <w:lang w:val="ro-RO"/>
              </w:rPr>
              <w:t xml:space="preserve"> </w:t>
            </w:r>
            <w:r w:rsidRPr="001F56D9">
              <w:rPr>
                <w:rFonts w:ascii="Times New Roman" w:hAnsi="Times New Roman" w:cs="Times New Roman"/>
                <w:szCs w:val="22"/>
                <w:lang w:val="ro-RO"/>
              </w:rPr>
              <w:t>achizițiile publice</w:t>
            </w:r>
            <w:r w:rsidRPr="007A2F85">
              <w:rPr>
                <w:rFonts w:ascii="Times New Roman" w:hAnsi="Times New Roman" w:cs="Times New Roman"/>
                <w:szCs w:val="22"/>
                <w:lang w:val="ro-RO"/>
              </w:rPr>
              <w:t xml:space="preserve"> </w:t>
            </w:r>
            <w:r w:rsidRPr="001F56D9">
              <w:rPr>
                <w:rFonts w:ascii="Times New Roman" w:hAnsi="Times New Roman" w:cs="Times New Roman"/>
                <w:szCs w:val="22"/>
                <w:lang w:val="ro-RO"/>
              </w:rPr>
              <w:t xml:space="preserve">statuează expres la art. </w:t>
            </w:r>
            <w:r w:rsidRPr="007A2F85">
              <w:rPr>
                <w:rFonts w:ascii="Times New Roman" w:hAnsi="Times New Roman" w:cs="Times New Roman"/>
                <w:szCs w:val="22"/>
                <w:lang w:val="ro-RO"/>
              </w:rPr>
              <w:t xml:space="preserve">23 </w:t>
            </w:r>
            <w:r w:rsidRPr="001F56D9">
              <w:rPr>
                <w:rFonts w:ascii="Times New Roman" w:hAnsi="Times New Roman" w:cs="Times New Roman"/>
                <w:szCs w:val="22"/>
                <w:lang w:val="ro-RO"/>
              </w:rPr>
              <w:t xml:space="preserve">faptul că </w:t>
            </w:r>
            <w:r w:rsidRPr="007A2F85">
              <w:rPr>
                <w:rFonts w:ascii="Times New Roman" w:hAnsi="Times New Roman" w:cs="Times New Roman"/>
                <w:i/>
                <w:iCs/>
                <w:szCs w:val="22"/>
                <w:lang w:val="ro-RO"/>
              </w:rPr>
              <w:t>(2)</w:t>
            </w:r>
            <w:r w:rsidRPr="001F56D9">
              <w:rPr>
                <w:rFonts w:ascii="Times New Roman" w:hAnsi="Times New Roman" w:cs="Times New Roman"/>
                <w:i/>
                <w:iCs/>
                <w:szCs w:val="22"/>
                <w:lang w:val="ro-RO"/>
              </w:rPr>
              <w:t xml:space="preserve"> În conformitate cu principiul</w:t>
            </w:r>
          </w:p>
          <w:p w14:paraId="329FC23C" w14:textId="56C8F071" w:rsidR="00B742F0" w:rsidRPr="007A2F85" w:rsidRDefault="001F56D9" w:rsidP="00CB6DCB">
            <w:pPr>
              <w:pStyle w:val="PlainText"/>
              <w:ind w:right="3"/>
              <w:jc w:val="both"/>
              <w:rPr>
                <w:rFonts w:ascii="Times New Roman" w:hAnsi="Times New Roman" w:cs="Times New Roman"/>
                <w:szCs w:val="22"/>
                <w:lang w:val="ro-RO"/>
              </w:rPr>
            </w:pPr>
            <w:r w:rsidRPr="001F56D9">
              <w:rPr>
                <w:rFonts w:ascii="Times New Roman" w:hAnsi="Times New Roman" w:cs="Times New Roman"/>
                <w:i/>
                <w:iCs/>
                <w:szCs w:val="22"/>
                <w:lang w:val="ro-RO"/>
              </w:rPr>
              <w:t>recunoaşterii reciproce, autoritatea</w:t>
            </w:r>
            <w:r w:rsidRPr="007A2F85">
              <w:rPr>
                <w:rFonts w:ascii="Times New Roman" w:hAnsi="Times New Roman" w:cs="Times New Roman"/>
                <w:i/>
                <w:iCs/>
                <w:szCs w:val="22"/>
                <w:lang w:val="ro-RO"/>
              </w:rPr>
              <w:t xml:space="preserve"> </w:t>
            </w:r>
            <w:r w:rsidRPr="001F56D9">
              <w:rPr>
                <w:rFonts w:ascii="Times New Roman" w:hAnsi="Times New Roman" w:cs="Times New Roman"/>
                <w:i/>
                <w:iCs/>
                <w:szCs w:val="22"/>
                <w:lang w:val="ro-RO"/>
              </w:rPr>
              <w:t>contractantă are obligaţia de a accepta</w:t>
            </w:r>
            <w:r w:rsidRPr="007A2F85">
              <w:rPr>
                <w:rFonts w:ascii="Times New Roman" w:hAnsi="Times New Roman" w:cs="Times New Roman"/>
                <w:i/>
                <w:iCs/>
                <w:szCs w:val="22"/>
                <w:lang w:val="ro-RO"/>
              </w:rPr>
              <w:t xml:space="preserve"> </w:t>
            </w:r>
            <w:r w:rsidRPr="001F56D9">
              <w:rPr>
                <w:rFonts w:ascii="Times New Roman" w:hAnsi="Times New Roman" w:cs="Times New Roman"/>
                <w:i/>
                <w:iCs/>
                <w:szCs w:val="22"/>
                <w:lang w:val="ro-RO"/>
              </w:rPr>
              <w:t>certificatele echivalente emise de organismele</w:t>
            </w:r>
            <w:r w:rsidRPr="007A2F85">
              <w:rPr>
                <w:rFonts w:ascii="Times New Roman" w:hAnsi="Times New Roman" w:cs="Times New Roman"/>
                <w:i/>
                <w:iCs/>
                <w:szCs w:val="22"/>
                <w:lang w:val="ro-RO"/>
              </w:rPr>
              <w:t xml:space="preserve"> </w:t>
            </w:r>
            <w:r w:rsidRPr="001F56D9">
              <w:rPr>
                <w:rFonts w:ascii="Times New Roman" w:hAnsi="Times New Roman" w:cs="Times New Roman"/>
                <w:i/>
                <w:iCs/>
                <w:szCs w:val="22"/>
                <w:lang w:val="ro-RO"/>
              </w:rPr>
              <w:t>stabilite în statele membre ale Uniunii</w:t>
            </w:r>
            <w:r w:rsidRPr="007A2F85">
              <w:rPr>
                <w:rFonts w:ascii="Times New Roman" w:hAnsi="Times New Roman" w:cs="Times New Roman"/>
                <w:i/>
                <w:iCs/>
                <w:szCs w:val="22"/>
                <w:lang w:val="ro-RO"/>
              </w:rPr>
              <w:t xml:space="preserve"> </w:t>
            </w:r>
            <w:r w:rsidRPr="001F56D9">
              <w:rPr>
                <w:rFonts w:ascii="Times New Roman" w:hAnsi="Times New Roman" w:cs="Times New Roman"/>
                <w:i/>
                <w:iCs/>
                <w:szCs w:val="22"/>
                <w:lang w:val="ro-RO"/>
              </w:rPr>
              <w:t xml:space="preserve">Europene. </w:t>
            </w:r>
            <w:r w:rsidRPr="001F56D9">
              <w:rPr>
                <w:rFonts w:ascii="Times New Roman" w:hAnsi="Times New Roman" w:cs="Times New Roman"/>
                <w:b/>
                <w:bCs/>
                <w:i/>
                <w:iCs/>
                <w:szCs w:val="22"/>
                <w:lang w:val="ro-RO"/>
              </w:rPr>
              <w:t>În cazul în care operatorul</w:t>
            </w:r>
            <w:r w:rsidRPr="007A2F85">
              <w:rPr>
                <w:rFonts w:ascii="Times New Roman" w:hAnsi="Times New Roman" w:cs="Times New Roman"/>
                <w:b/>
                <w:bCs/>
                <w:i/>
                <w:iCs/>
                <w:szCs w:val="22"/>
                <w:lang w:val="ro-RO"/>
              </w:rPr>
              <w:t xml:space="preserve"> </w:t>
            </w:r>
            <w:r w:rsidRPr="001F56D9">
              <w:rPr>
                <w:rFonts w:ascii="Times New Roman" w:hAnsi="Times New Roman" w:cs="Times New Roman"/>
                <w:b/>
                <w:bCs/>
                <w:i/>
                <w:iCs/>
                <w:szCs w:val="22"/>
                <w:lang w:val="ro-RO"/>
              </w:rPr>
              <w:t>economic nu deţine un certificat de calitate</w:t>
            </w:r>
            <w:r w:rsidRPr="007A2F85">
              <w:rPr>
                <w:rFonts w:ascii="Times New Roman" w:hAnsi="Times New Roman" w:cs="Times New Roman"/>
                <w:b/>
                <w:bCs/>
                <w:i/>
                <w:iCs/>
                <w:szCs w:val="22"/>
                <w:lang w:val="ro-RO"/>
              </w:rPr>
              <w:t xml:space="preserve"> </w:t>
            </w:r>
            <w:r w:rsidRPr="001F56D9">
              <w:rPr>
                <w:rFonts w:ascii="Times New Roman" w:hAnsi="Times New Roman" w:cs="Times New Roman"/>
                <w:b/>
                <w:bCs/>
                <w:i/>
                <w:iCs/>
                <w:szCs w:val="22"/>
                <w:lang w:val="ro-RO"/>
              </w:rPr>
              <w:t>astfel cum este</w:t>
            </w:r>
            <w:r w:rsidR="008A67B2" w:rsidRPr="007A2F85">
              <w:rPr>
                <w:rFonts w:ascii="Times New Roman" w:hAnsi="Times New Roman" w:cs="Times New Roman"/>
                <w:b/>
                <w:bCs/>
                <w:i/>
                <w:iCs/>
                <w:szCs w:val="22"/>
                <w:lang w:val="ro-RO"/>
              </w:rPr>
              <w:t xml:space="preserve"> </w:t>
            </w:r>
            <w:r w:rsidRPr="001F56D9">
              <w:rPr>
                <w:rFonts w:ascii="Times New Roman" w:hAnsi="Times New Roman" w:cs="Times New Roman"/>
                <w:b/>
                <w:bCs/>
                <w:i/>
                <w:iCs/>
                <w:szCs w:val="22"/>
                <w:lang w:val="ro-RO"/>
              </w:rPr>
              <w:t>solicitat de autoritatea</w:t>
            </w:r>
            <w:r w:rsidRPr="007A2F85">
              <w:rPr>
                <w:rFonts w:ascii="Times New Roman" w:hAnsi="Times New Roman" w:cs="Times New Roman"/>
                <w:b/>
                <w:bCs/>
                <w:i/>
                <w:iCs/>
                <w:szCs w:val="22"/>
                <w:lang w:val="ro-RO"/>
              </w:rPr>
              <w:t xml:space="preserve"> </w:t>
            </w:r>
            <w:r w:rsidRPr="001F56D9">
              <w:rPr>
                <w:rFonts w:ascii="Times New Roman" w:hAnsi="Times New Roman" w:cs="Times New Roman"/>
                <w:b/>
                <w:bCs/>
                <w:i/>
                <w:iCs/>
                <w:szCs w:val="22"/>
                <w:lang w:val="ro-RO"/>
              </w:rPr>
              <w:t xml:space="preserve">contractantă, aceasta din urmă </w:t>
            </w:r>
            <w:r w:rsidRPr="001F56D9">
              <w:rPr>
                <w:rFonts w:ascii="Times New Roman" w:hAnsi="Times New Roman" w:cs="Times New Roman"/>
                <w:b/>
                <w:bCs/>
                <w:i/>
                <w:iCs/>
                <w:szCs w:val="22"/>
                <w:lang w:val="ro-RO"/>
              </w:rPr>
              <w:lastRenderedPageBreak/>
              <w:t>are</w:t>
            </w:r>
            <w:r w:rsidR="008A67B2" w:rsidRPr="007A2F85">
              <w:rPr>
                <w:rFonts w:ascii="Times New Roman" w:hAnsi="Times New Roman" w:cs="Times New Roman"/>
                <w:b/>
                <w:bCs/>
                <w:i/>
                <w:iCs/>
                <w:szCs w:val="22"/>
                <w:lang w:val="ro-RO"/>
              </w:rPr>
              <w:t xml:space="preserve"> </w:t>
            </w:r>
            <w:r w:rsidRPr="001F56D9">
              <w:rPr>
                <w:rFonts w:ascii="Times New Roman" w:hAnsi="Times New Roman" w:cs="Times New Roman"/>
                <w:b/>
                <w:bCs/>
                <w:i/>
                <w:iCs/>
                <w:szCs w:val="22"/>
                <w:lang w:val="ro-RO"/>
              </w:rPr>
              <w:t>obligaţia de a accepta orice alte certificări</w:t>
            </w:r>
            <w:r w:rsidRPr="007A2F85">
              <w:rPr>
                <w:rFonts w:ascii="Times New Roman" w:hAnsi="Times New Roman" w:cs="Times New Roman"/>
                <w:b/>
                <w:bCs/>
                <w:i/>
                <w:iCs/>
                <w:szCs w:val="22"/>
                <w:lang w:val="ro-RO"/>
              </w:rPr>
              <w:t xml:space="preserve"> </w:t>
            </w:r>
            <w:r w:rsidRPr="001F56D9">
              <w:rPr>
                <w:rFonts w:ascii="Times New Roman" w:hAnsi="Times New Roman" w:cs="Times New Roman"/>
                <w:b/>
                <w:bCs/>
                <w:i/>
                <w:iCs/>
                <w:szCs w:val="22"/>
                <w:lang w:val="ro-RO"/>
              </w:rPr>
              <w:t>prezentate de</w:t>
            </w:r>
            <w:r w:rsidR="008A67B2" w:rsidRPr="007A2F85">
              <w:rPr>
                <w:rFonts w:ascii="Times New Roman" w:hAnsi="Times New Roman" w:cs="Times New Roman"/>
                <w:b/>
                <w:bCs/>
                <w:i/>
                <w:iCs/>
                <w:szCs w:val="22"/>
                <w:lang w:val="ro-RO"/>
              </w:rPr>
              <w:t xml:space="preserve"> </w:t>
            </w:r>
            <w:r w:rsidRPr="001F56D9">
              <w:rPr>
                <w:rFonts w:ascii="Times New Roman" w:hAnsi="Times New Roman" w:cs="Times New Roman"/>
                <w:b/>
                <w:bCs/>
                <w:i/>
                <w:iCs/>
                <w:szCs w:val="22"/>
                <w:lang w:val="ro-RO"/>
              </w:rPr>
              <w:t>operatorul economic</w:t>
            </w:r>
            <w:r w:rsidRPr="007A2F85">
              <w:rPr>
                <w:rFonts w:ascii="Times New Roman" w:hAnsi="Times New Roman" w:cs="Times New Roman"/>
                <w:b/>
                <w:bCs/>
                <w:i/>
                <w:iCs/>
                <w:szCs w:val="22"/>
                <w:lang w:val="ro-RO"/>
              </w:rPr>
              <w:t xml:space="preserve"> </w:t>
            </w:r>
            <w:r w:rsidRPr="001F56D9">
              <w:rPr>
                <w:rFonts w:ascii="Times New Roman" w:hAnsi="Times New Roman" w:cs="Times New Roman"/>
                <w:b/>
                <w:bCs/>
                <w:i/>
                <w:iCs/>
                <w:szCs w:val="22"/>
                <w:lang w:val="ro-RO"/>
              </w:rPr>
              <w:t>respectiv, în măsura în care acestea</w:t>
            </w:r>
            <w:r w:rsidR="008A67B2" w:rsidRPr="007A2F85">
              <w:rPr>
                <w:rFonts w:ascii="Times New Roman" w:hAnsi="Times New Roman" w:cs="Times New Roman"/>
                <w:b/>
                <w:bCs/>
                <w:i/>
                <w:iCs/>
                <w:szCs w:val="22"/>
                <w:lang w:val="ro-RO"/>
              </w:rPr>
              <w:t xml:space="preserve"> </w:t>
            </w:r>
            <w:r w:rsidRPr="007A2F85">
              <w:rPr>
                <w:rFonts w:ascii="Times New Roman" w:hAnsi="Times New Roman" w:cs="Times New Roman"/>
                <w:b/>
                <w:bCs/>
                <w:i/>
                <w:iCs/>
                <w:szCs w:val="22"/>
                <w:lang w:val="ro-RO"/>
              </w:rPr>
              <w:t>confirmă asigurarea unui nivel corespunzător al calităţii.</w:t>
            </w:r>
          </w:p>
          <w:p w14:paraId="1B607D2A" w14:textId="77777777" w:rsidR="001F56D9" w:rsidRPr="007A2F85" w:rsidRDefault="001F56D9" w:rsidP="00CB6DCB">
            <w:pPr>
              <w:pStyle w:val="PlainText"/>
              <w:ind w:right="3"/>
              <w:jc w:val="both"/>
              <w:rPr>
                <w:rFonts w:ascii="Times New Roman" w:hAnsi="Times New Roman" w:cs="Times New Roman"/>
                <w:szCs w:val="22"/>
                <w:lang w:val="ro-RO"/>
              </w:rPr>
            </w:pPr>
          </w:p>
          <w:p w14:paraId="3435C41D" w14:textId="448F3721" w:rsidR="001F56D9" w:rsidRPr="007A2F85" w:rsidRDefault="001F56D9"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szCs w:val="22"/>
                <w:lang w:val="ro-RO"/>
              </w:rPr>
              <w:t>Concluzionând, apreciem actuala redacție a punctului 24 din proiectul de Ordin ca fiind inechitabilă și descriminatorie în coraport cu producătorii autohtoni.</w:t>
            </w:r>
          </w:p>
          <w:p w14:paraId="2E903C27" w14:textId="77777777" w:rsidR="001F56D9" w:rsidRPr="007A2F85" w:rsidRDefault="001F56D9" w:rsidP="00CB6DCB">
            <w:pPr>
              <w:pStyle w:val="PlainText"/>
              <w:ind w:right="3"/>
              <w:jc w:val="both"/>
              <w:rPr>
                <w:rFonts w:ascii="Times New Roman" w:hAnsi="Times New Roman" w:cs="Times New Roman"/>
                <w:szCs w:val="22"/>
                <w:lang w:val="ro-RO"/>
              </w:rPr>
            </w:pPr>
          </w:p>
          <w:p w14:paraId="28F4C52C" w14:textId="62691E20" w:rsidR="001F56D9" w:rsidRPr="007A2F85" w:rsidRDefault="001F56D9"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szCs w:val="22"/>
                <w:lang w:val="ro-RO"/>
              </w:rPr>
              <w:t>Într-o altă ordine de idei, printr-o asemenea reglementare, se subminează rolul Agenției Medicamentului și Dispozitivelor Medicale în calitate de autoritate publică, dar și a valorii</w:t>
            </w:r>
          </w:p>
          <w:p w14:paraId="0DF18626" w14:textId="46B36D9B" w:rsidR="001F56D9" w:rsidRPr="007A2F85" w:rsidRDefault="001F56D9"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szCs w:val="22"/>
                <w:lang w:val="ro-RO"/>
              </w:rPr>
              <w:t>Certificatului național privind conformitatea cu bunele practici de fabricaţie a medicamentelor de uz uman (Good</w:t>
            </w:r>
            <w:r w:rsidR="007D2913" w:rsidRPr="007A2F85">
              <w:rPr>
                <w:rFonts w:ascii="Times New Roman" w:hAnsi="Times New Roman" w:cs="Times New Roman"/>
                <w:szCs w:val="22"/>
                <w:lang w:val="ro-RO"/>
              </w:rPr>
              <w:t xml:space="preserve"> </w:t>
            </w:r>
            <w:r w:rsidRPr="007A2F85">
              <w:rPr>
                <w:rFonts w:ascii="Times New Roman" w:hAnsi="Times New Roman" w:cs="Times New Roman"/>
                <w:szCs w:val="22"/>
                <w:lang w:val="ro-RO"/>
              </w:rPr>
              <w:t>Manufacturing Practice).</w:t>
            </w:r>
          </w:p>
          <w:p w14:paraId="159E46E9" w14:textId="77777777" w:rsidR="001F56D9" w:rsidRPr="007A2F85" w:rsidRDefault="001F56D9" w:rsidP="00CB6DCB">
            <w:pPr>
              <w:pStyle w:val="PlainText"/>
              <w:ind w:right="3"/>
              <w:jc w:val="both"/>
              <w:rPr>
                <w:rFonts w:ascii="Times New Roman" w:hAnsi="Times New Roman" w:cs="Times New Roman"/>
                <w:szCs w:val="22"/>
                <w:lang w:val="ro-RO"/>
              </w:rPr>
            </w:pPr>
          </w:p>
          <w:p w14:paraId="3E225D0C" w14:textId="10241DEF" w:rsidR="001F56D9" w:rsidRPr="007A2F85" w:rsidRDefault="001F56D9"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szCs w:val="22"/>
                <w:lang w:val="ro-RO"/>
              </w:rPr>
              <w:t>Din considerentele enumerate, propunem completarea punctului 24 din proiect cu sintagma „Prezenta prevedere nu se aplică</w:t>
            </w:r>
            <w:r w:rsidR="007F6AE6" w:rsidRPr="007A2F85">
              <w:rPr>
                <w:rFonts w:ascii="Times New Roman" w:hAnsi="Times New Roman" w:cs="Times New Roman"/>
                <w:szCs w:val="22"/>
                <w:lang w:val="ro-RO"/>
              </w:rPr>
              <w:t xml:space="preserve"> </w:t>
            </w:r>
            <w:r w:rsidRPr="007A2F85">
              <w:rPr>
                <w:rFonts w:ascii="Times New Roman" w:hAnsi="Times New Roman" w:cs="Times New Roman"/>
                <w:szCs w:val="22"/>
                <w:lang w:val="ro-RO"/>
              </w:rPr>
              <w:t>producătorilor autohtoni, autorizați GMP de către Agenția Medicamentului și Dispozitivelor Medicale din Moldova”.</w:t>
            </w:r>
          </w:p>
          <w:p w14:paraId="6BC3CF06" w14:textId="77777777" w:rsidR="001F56D9" w:rsidRPr="007A2F85" w:rsidRDefault="001F56D9" w:rsidP="00CB6DCB">
            <w:pPr>
              <w:pStyle w:val="PlainText"/>
              <w:ind w:right="3"/>
              <w:jc w:val="both"/>
              <w:rPr>
                <w:rFonts w:ascii="Times New Roman" w:hAnsi="Times New Roman" w:cs="Times New Roman"/>
                <w:szCs w:val="22"/>
                <w:lang w:val="ro-RO"/>
              </w:rPr>
            </w:pPr>
          </w:p>
          <w:p w14:paraId="38FD622B" w14:textId="77777777" w:rsidR="001F56D9" w:rsidRPr="007A2F85" w:rsidRDefault="001F56D9"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szCs w:val="22"/>
                <w:lang w:val="ro-RO"/>
              </w:rPr>
              <w:t>II. Cu privire la Strategia națională de dezvoltare economică 2030</w:t>
            </w:r>
          </w:p>
          <w:p w14:paraId="7C7738A8" w14:textId="77777777" w:rsidR="006F0C8B" w:rsidRPr="007A2F85" w:rsidRDefault="006F0C8B" w:rsidP="00CB6DCB">
            <w:pPr>
              <w:pStyle w:val="PlainText"/>
              <w:ind w:right="3"/>
              <w:jc w:val="both"/>
              <w:rPr>
                <w:rFonts w:ascii="Times New Roman" w:hAnsi="Times New Roman" w:cs="Times New Roman"/>
                <w:szCs w:val="22"/>
                <w:lang w:val="ro-RO"/>
              </w:rPr>
            </w:pPr>
          </w:p>
          <w:p w14:paraId="0C35CBFB" w14:textId="238DE989" w:rsidR="004B62C4" w:rsidRPr="004B62C4" w:rsidRDefault="004B62C4" w:rsidP="00CB6DCB">
            <w:pPr>
              <w:pStyle w:val="PlainText"/>
              <w:ind w:right="3"/>
              <w:jc w:val="both"/>
              <w:rPr>
                <w:rFonts w:ascii="Times New Roman" w:hAnsi="Times New Roman" w:cs="Times New Roman"/>
                <w:szCs w:val="22"/>
                <w:lang w:val="ro-RO"/>
              </w:rPr>
            </w:pPr>
            <w:r w:rsidRPr="004B62C4">
              <w:rPr>
                <w:rFonts w:ascii="Times New Roman" w:hAnsi="Times New Roman" w:cs="Times New Roman"/>
                <w:szCs w:val="22"/>
                <w:lang w:val="ro-RO"/>
              </w:rPr>
              <w:t xml:space="preserve">În conformitate cu HG </w:t>
            </w:r>
            <w:r w:rsidR="005F56E4" w:rsidRPr="007A2F85">
              <w:rPr>
                <w:rFonts w:ascii="Times New Roman" w:hAnsi="Times New Roman" w:cs="Times New Roman"/>
                <w:szCs w:val="22"/>
                <w:lang w:val="ro-RO"/>
              </w:rPr>
              <w:t>393</w:t>
            </w:r>
            <w:r w:rsidRPr="004B62C4">
              <w:rPr>
                <w:rFonts w:ascii="Times New Roman" w:hAnsi="Times New Roman" w:cs="Times New Roman"/>
                <w:szCs w:val="22"/>
                <w:lang w:val="ro-RO"/>
              </w:rPr>
              <w:t>/20</w:t>
            </w:r>
            <w:r w:rsidR="005F56E4" w:rsidRPr="007A2F85">
              <w:rPr>
                <w:rFonts w:ascii="Times New Roman" w:hAnsi="Times New Roman" w:cs="Times New Roman"/>
                <w:szCs w:val="22"/>
                <w:lang w:val="ro-RO"/>
              </w:rPr>
              <w:t>30</w:t>
            </w:r>
            <w:r w:rsidRPr="004B62C4">
              <w:rPr>
                <w:rFonts w:ascii="Times New Roman" w:hAnsi="Times New Roman" w:cs="Times New Roman"/>
                <w:szCs w:val="22"/>
                <w:lang w:val="ro-RO"/>
              </w:rPr>
              <w:t xml:space="preserve"> cu privire la</w:t>
            </w:r>
            <w:r w:rsidRPr="007A2F85">
              <w:rPr>
                <w:rFonts w:ascii="Times New Roman" w:hAnsi="Times New Roman" w:cs="Times New Roman"/>
                <w:szCs w:val="22"/>
                <w:lang w:val="ro-RO"/>
              </w:rPr>
              <w:t xml:space="preserve"> </w:t>
            </w:r>
            <w:r w:rsidRPr="004B62C4">
              <w:rPr>
                <w:rFonts w:ascii="Times New Roman" w:hAnsi="Times New Roman" w:cs="Times New Roman"/>
                <w:szCs w:val="22"/>
                <w:lang w:val="ro-RO"/>
              </w:rPr>
              <w:t>aprobarea Strategiei naţionale de dezvoltare</w:t>
            </w:r>
            <w:r w:rsidRPr="007A2F85">
              <w:rPr>
                <w:rFonts w:ascii="Times New Roman" w:hAnsi="Times New Roman" w:cs="Times New Roman"/>
                <w:szCs w:val="22"/>
                <w:lang w:val="ro-RO"/>
              </w:rPr>
              <w:t xml:space="preserve"> </w:t>
            </w:r>
            <w:r w:rsidRPr="004B62C4">
              <w:rPr>
                <w:rFonts w:ascii="Times New Roman" w:hAnsi="Times New Roman" w:cs="Times New Roman"/>
                <w:szCs w:val="22"/>
                <w:lang w:val="ro-RO"/>
              </w:rPr>
              <w:t>economică 20</w:t>
            </w:r>
            <w:r w:rsidR="005F56E4" w:rsidRPr="007A2F85">
              <w:rPr>
                <w:rFonts w:ascii="Times New Roman" w:hAnsi="Times New Roman" w:cs="Times New Roman"/>
                <w:szCs w:val="22"/>
                <w:lang w:val="ro-RO"/>
              </w:rPr>
              <w:t>30</w:t>
            </w:r>
            <w:r w:rsidRPr="004B62C4">
              <w:rPr>
                <w:rFonts w:ascii="Times New Roman" w:hAnsi="Times New Roman" w:cs="Times New Roman"/>
                <w:szCs w:val="22"/>
                <w:lang w:val="ro-RO"/>
              </w:rPr>
              <w:t xml:space="preserve">, </w:t>
            </w:r>
            <w:r w:rsidRPr="004B62C4">
              <w:rPr>
                <w:rFonts w:ascii="Times New Roman" w:hAnsi="Times New Roman" w:cs="Times New Roman"/>
                <w:i/>
                <w:iCs/>
                <w:szCs w:val="22"/>
                <w:lang w:val="ro-RO"/>
              </w:rPr>
              <w:t>viziunea SNDE</w:t>
            </w:r>
            <w:r w:rsidR="005F56E4" w:rsidRPr="007A2F85">
              <w:rPr>
                <w:rFonts w:ascii="Times New Roman" w:hAnsi="Times New Roman" w:cs="Times New Roman"/>
                <w:i/>
                <w:iCs/>
                <w:szCs w:val="22"/>
                <w:lang w:val="ro-RO"/>
              </w:rPr>
              <w:t xml:space="preserve"> 2030 </w:t>
            </w:r>
            <w:r w:rsidRPr="004B62C4">
              <w:rPr>
                <w:rFonts w:ascii="Times New Roman" w:hAnsi="Times New Roman" w:cs="Times New Roman"/>
                <w:i/>
                <w:iCs/>
                <w:szCs w:val="22"/>
                <w:lang w:val="ro-RO"/>
              </w:rPr>
              <w:t>este că,</w:t>
            </w:r>
            <w:r w:rsidRPr="007A2F85">
              <w:rPr>
                <w:rFonts w:ascii="Times New Roman" w:hAnsi="Times New Roman" w:cs="Times New Roman"/>
                <w:i/>
                <w:iCs/>
                <w:szCs w:val="22"/>
                <w:lang w:val="ro-RO"/>
              </w:rPr>
              <w:t xml:space="preserve"> </w:t>
            </w:r>
            <w:r w:rsidRPr="004B62C4">
              <w:rPr>
                <w:rFonts w:ascii="Times New Roman" w:hAnsi="Times New Roman" w:cs="Times New Roman"/>
                <w:i/>
                <w:iCs/>
                <w:szCs w:val="22"/>
                <w:lang w:val="ro-RO"/>
              </w:rPr>
              <w:t xml:space="preserve">până în anul </w:t>
            </w:r>
            <w:r w:rsidR="005F56E4" w:rsidRPr="007A2F85">
              <w:rPr>
                <w:rFonts w:ascii="Times New Roman" w:hAnsi="Times New Roman" w:cs="Times New Roman"/>
                <w:i/>
                <w:iCs/>
                <w:szCs w:val="22"/>
                <w:lang w:val="ro-RO"/>
              </w:rPr>
              <w:t>2030</w:t>
            </w:r>
            <w:r w:rsidRPr="004B62C4">
              <w:rPr>
                <w:rFonts w:ascii="Times New Roman" w:hAnsi="Times New Roman" w:cs="Times New Roman"/>
                <w:i/>
                <w:iCs/>
                <w:szCs w:val="22"/>
                <w:lang w:val="ro-RO"/>
              </w:rPr>
              <w:t>, Republica Moldova va</w:t>
            </w:r>
            <w:r w:rsidRPr="007A2F85">
              <w:rPr>
                <w:rFonts w:ascii="Times New Roman" w:hAnsi="Times New Roman" w:cs="Times New Roman"/>
                <w:i/>
                <w:iCs/>
                <w:szCs w:val="22"/>
                <w:lang w:val="ro-RO"/>
              </w:rPr>
              <w:t xml:space="preserve"> </w:t>
            </w:r>
            <w:r w:rsidRPr="004B62C4">
              <w:rPr>
                <w:rFonts w:ascii="Times New Roman" w:hAnsi="Times New Roman" w:cs="Times New Roman"/>
                <w:i/>
                <w:iCs/>
                <w:szCs w:val="22"/>
                <w:lang w:val="ro-RO"/>
              </w:rPr>
              <w:t>edifica o economie</w:t>
            </w:r>
            <w:r w:rsidRPr="007A2F85">
              <w:rPr>
                <w:rFonts w:ascii="Times New Roman" w:hAnsi="Times New Roman" w:cs="Times New Roman"/>
                <w:i/>
                <w:iCs/>
                <w:szCs w:val="22"/>
                <w:lang w:val="ro-RO"/>
              </w:rPr>
              <w:t xml:space="preserve"> </w:t>
            </w:r>
            <w:r w:rsidRPr="004B62C4">
              <w:rPr>
                <w:rFonts w:ascii="Times New Roman" w:hAnsi="Times New Roman" w:cs="Times New Roman"/>
                <w:i/>
                <w:iCs/>
                <w:szCs w:val="22"/>
                <w:lang w:val="ro-RO"/>
              </w:rPr>
              <w:t>rezilientă, verde şi</w:t>
            </w:r>
            <w:r w:rsidRPr="007A2F85">
              <w:rPr>
                <w:rFonts w:ascii="Times New Roman" w:hAnsi="Times New Roman" w:cs="Times New Roman"/>
                <w:i/>
                <w:iCs/>
                <w:szCs w:val="22"/>
                <w:lang w:val="ro-RO"/>
              </w:rPr>
              <w:t xml:space="preserve"> </w:t>
            </w:r>
            <w:r w:rsidRPr="004B62C4">
              <w:rPr>
                <w:rFonts w:ascii="Times New Roman" w:hAnsi="Times New Roman" w:cs="Times New Roman"/>
                <w:i/>
                <w:iCs/>
                <w:szCs w:val="22"/>
                <w:lang w:val="ro-RO"/>
              </w:rPr>
              <w:t>digitalizată, bazată pe sectorul de servicii şi pe</w:t>
            </w:r>
          </w:p>
          <w:p w14:paraId="4C47E5C4" w14:textId="77777777" w:rsidR="005F56E4" w:rsidRPr="007A2F85" w:rsidRDefault="004B62C4"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i/>
                <w:iCs/>
                <w:szCs w:val="22"/>
                <w:lang w:val="ro-RO"/>
              </w:rPr>
              <w:t xml:space="preserve">industria în continuă dezvoltare, cu un mediu economic stabil, competitiv, susţinut de </w:t>
            </w:r>
            <w:r w:rsidRPr="004B62C4">
              <w:rPr>
                <w:rFonts w:ascii="Times New Roman" w:hAnsi="Times New Roman" w:cs="Times New Roman"/>
                <w:i/>
                <w:iCs/>
                <w:szCs w:val="22"/>
                <w:lang w:val="ro-RO"/>
              </w:rPr>
              <w:t>investiţii, cu capacităţi sporite de inovare şi cu</w:t>
            </w:r>
            <w:r w:rsidRPr="007A2F85">
              <w:rPr>
                <w:rFonts w:ascii="Times New Roman" w:hAnsi="Times New Roman" w:cs="Times New Roman"/>
                <w:i/>
                <w:iCs/>
                <w:szCs w:val="22"/>
                <w:lang w:val="ro-RO"/>
              </w:rPr>
              <w:t xml:space="preserve"> </w:t>
            </w:r>
            <w:r w:rsidRPr="004B62C4">
              <w:rPr>
                <w:rFonts w:ascii="Times New Roman" w:hAnsi="Times New Roman" w:cs="Times New Roman"/>
                <w:i/>
                <w:iCs/>
                <w:szCs w:val="22"/>
                <w:lang w:val="ro-RO"/>
              </w:rPr>
              <w:t>un grad înalt de dezvoltare a capitalului uman</w:t>
            </w:r>
            <w:r w:rsidRPr="007A2F85">
              <w:rPr>
                <w:rFonts w:ascii="Times New Roman" w:hAnsi="Times New Roman" w:cs="Times New Roman"/>
                <w:i/>
                <w:iCs/>
                <w:szCs w:val="22"/>
                <w:lang w:val="ro-RO"/>
              </w:rPr>
              <w:t xml:space="preserve"> (punctul 17).</w:t>
            </w:r>
          </w:p>
          <w:p w14:paraId="12562E8D" w14:textId="77777777" w:rsidR="005F56E4" w:rsidRPr="007A2F85" w:rsidRDefault="005F56E4" w:rsidP="00CB6DCB">
            <w:pPr>
              <w:pStyle w:val="PlainText"/>
              <w:ind w:right="3"/>
              <w:jc w:val="both"/>
              <w:rPr>
                <w:rFonts w:ascii="Times New Roman" w:hAnsi="Times New Roman" w:cs="Times New Roman"/>
                <w:szCs w:val="22"/>
                <w:lang w:val="ro-RO"/>
              </w:rPr>
            </w:pPr>
          </w:p>
          <w:p w14:paraId="5FFA6588" w14:textId="77777777" w:rsidR="005F56E4" w:rsidRPr="007A2F85" w:rsidRDefault="005F56E4" w:rsidP="00CB6DCB">
            <w:pPr>
              <w:pStyle w:val="PlainText"/>
              <w:ind w:right="3"/>
              <w:jc w:val="both"/>
              <w:rPr>
                <w:rFonts w:ascii="Times New Roman" w:hAnsi="Times New Roman" w:cs="Times New Roman"/>
                <w:szCs w:val="22"/>
                <w:lang w:val="ro-RO"/>
              </w:rPr>
            </w:pPr>
            <w:r w:rsidRPr="005F56E4">
              <w:rPr>
                <w:rFonts w:ascii="Times New Roman" w:hAnsi="Times New Roman" w:cs="Times New Roman"/>
                <w:szCs w:val="22"/>
                <w:lang w:val="ro-RO"/>
              </w:rPr>
              <w:t xml:space="preserve">Concomitent, HG menționează că </w:t>
            </w:r>
            <w:r w:rsidRPr="005F56E4">
              <w:rPr>
                <w:rFonts w:ascii="Times New Roman" w:hAnsi="Times New Roman" w:cs="Times New Roman"/>
                <w:i/>
                <w:iCs/>
                <w:szCs w:val="22"/>
                <w:lang w:val="ro-RO"/>
              </w:rPr>
              <w:t>SNDE 2030</w:t>
            </w:r>
            <w:r w:rsidRPr="007A2F85">
              <w:rPr>
                <w:rFonts w:ascii="Times New Roman" w:hAnsi="Times New Roman" w:cs="Times New Roman"/>
                <w:i/>
                <w:iCs/>
                <w:szCs w:val="22"/>
                <w:lang w:val="ro-RO"/>
              </w:rPr>
              <w:t xml:space="preserve"> </w:t>
            </w:r>
            <w:r w:rsidRPr="005F56E4">
              <w:rPr>
                <w:rFonts w:ascii="Times New Roman" w:hAnsi="Times New Roman" w:cs="Times New Roman"/>
                <w:i/>
                <w:iCs/>
                <w:szCs w:val="22"/>
                <w:lang w:val="ro-RO"/>
              </w:rPr>
              <w:t>mizează, în mod special, pe sectoare cu un</w:t>
            </w:r>
            <w:r w:rsidRPr="007A2F85">
              <w:rPr>
                <w:rFonts w:ascii="Times New Roman" w:hAnsi="Times New Roman" w:cs="Times New Roman"/>
                <w:i/>
                <w:iCs/>
                <w:szCs w:val="22"/>
                <w:lang w:val="ro-RO"/>
              </w:rPr>
              <w:t xml:space="preserve"> </w:t>
            </w:r>
            <w:r w:rsidRPr="005F56E4">
              <w:rPr>
                <w:rFonts w:ascii="Times New Roman" w:hAnsi="Times New Roman" w:cs="Times New Roman"/>
                <w:i/>
                <w:iCs/>
                <w:szCs w:val="22"/>
                <w:lang w:val="ro-RO"/>
              </w:rPr>
              <w:t>înalt potenţial de creştere accelerată,</w:t>
            </w:r>
            <w:r w:rsidRPr="007A2F85">
              <w:rPr>
                <w:rFonts w:ascii="Times New Roman" w:hAnsi="Times New Roman" w:cs="Times New Roman"/>
                <w:i/>
                <w:iCs/>
                <w:szCs w:val="22"/>
                <w:lang w:val="ro-RO"/>
              </w:rPr>
              <w:t xml:space="preserve"> </w:t>
            </w:r>
            <w:r w:rsidRPr="005F56E4">
              <w:rPr>
                <w:rFonts w:ascii="Times New Roman" w:hAnsi="Times New Roman" w:cs="Times New Roman"/>
                <w:i/>
                <w:iCs/>
                <w:szCs w:val="22"/>
                <w:lang w:val="ro-RO"/>
              </w:rPr>
              <w:t>incluzivă şi durabilă: b) industria</w:t>
            </w:r>
            <w:r w:rsidRPr="007A2F85">
              <w:rPr>
                <w:rFonts w:ascii="Times New Roman" w:hAnsi="Times New Roman" w:cs="Times New Roman"/>
                <w:i/>
                <w:iCs/>
                <w:szCs w:val="22"/>
                <w:lang w:val="ro-RO"/>
              </w:rPr>
              <w:t xml:space="preserve"> farmaceutică (lit b), subpunct 2) punct 19)</w:t>
            </w:r>
            <w:r w:rsidRPr="007A2F85">
              <w:rPr>
                <w:rFonts w:ascii="Times New Roman" w:hAnsi="Times New Roman" w:cs="Times New Roman"/>
                <w:szCs w:val="22"/>
                <w:lang w:val="ro-RO"/>
              </w:rPr>
              <w:t>.</w:t>
            </w:r>
          </w:p>
          <w:p w14:paraId="7B5978EC" w14:textId="77777777" w:rsidR="005F56E4" w:rsidRPr="007A2F85" w:rsidRDefault="005F56E4" w:rsidP="00CB6DCB">
            <w:pPr>
              <w:pStyle w:val="PlainText"/>
              <w:ind w:right="3"/>
              <w:jc w:val="both"/>
              <w:rPr>
                <w:rFonts w:ascii="Times New Roman" w:hAnsi="Times New Roman" w:cs="Times New Roman"/>
                <w:szCs w:val="22"/>
                <w:lang w:val="ro-RO"/>
              </w:rPr>
            </w:pPr>
          </w:p>
          <w:p w14:paraId="047A2AAC" w14:textId="77777777" w:rsidR="005F56E4" w:rsidRPr="007A2F85" w:rsidRDefault="005F56E4" w:rsidP="00CB6DCB">
            <w:pPr>
              <w:pStyle w:val="PlainText"/>
              <w:ind w:right="3"/>
              <w:jc w:val="both"/>
              <w:rPr>
                <w:rFonts w:ascii="Times New Roman" w:hAnsi="Times New Roman" w:cs="Times New Roman"/>
                <w:szCs w:val="22"/>
                <w:lang w:val="ro-RO"/>
              </w:rPr>
            </w:pPr>
            <w:r w:rsidRPr="007A2F85">
              <w:rPr>
                <w:rFonts w:ascii="Times New Roman" w:hAnsi="Times New Roman" w:cs="Times New Roman"/>
                <w:szCs w:val="22"/>
                <w:lang w:val="ro-RO"/>
              </w:rPr>
              <w:t xml:space="preserve">Prin excluderea producătorilor autohtoni de medicamente care nu dețin Certificate GMP emise de către un stat membru al PIC/S sau Certificatului GMP extras din baza de date EUDRA GMP din procedurile de achiziții de medicamente antibacteriene pentru </w:t>
            </w:r>
            <w:r w:rsidRPr="007A2F85">
              <w:rPr>
                <w:rFonts w:ascii="Times New Roman" w:hAnsi="Times New Roman" w:cs="Times New Roman"/>
                <w:szCs w:val="22"/>
                <w:lang w:val="ro-RO"/>
              </w:rPr>
              <w:lastRenderedPageBreak/>
              <w:t>utilizare sistemică, se crează un impediment real, care poate fi cuantificat și care va afecta inevitabil atât producători concreți, cât și industria în sine, ceea ce contravine dezideratelor statuate în Strategia naţională de dezvoltare economică 2030.</w:t>
            </w:r>
          </w:p>
          <w:p w14:paraId="384846F7" w14:textId="77777777" w:rsidR="00DF7879" w:rsidRPr="007A2F85" w:rsidRDefault="00DF7879" w:rsidP="00CB6DCB">
            <w:pPr>
              <w:pStyle w:val="PlainText"/>
              <w:ind w:right="3"/>
              <w:jc w:val="both"/>
              <w:rPr>
                <w:rFonts w:ascii="Times New Roman" w:hAnsi="Times New Roman" w:cs="Times New Roman"/>
                <w:szCs w:val="22"/>
                <w:lang w:val="ro-RO"/>
              </w:rPr>
            </w:pPr>
          </w:p>
          <w:p w14:paraId="47BB1FB9" w14:textId="2635574B" w:rsidR="00DF7879" w:rsidRPr="00DF7879" w:rsidRDefault="00DF7879" w:rsidP="00CB6DCB">
            <w:pPr>
              <w:pStyle w:val="PlainText"/>
              <w:ind w:right="3"/>
              <w:jc w:val="both"/>
              <w:rPr>
                <w:rFonts w:ascii="Times New Roman" w:hAnsi="Times New Roman" w:cs="Times New Roman"/>
                <w:szCs w:val="22"/>
                <w:lang w:val="ro-RO"/>
              </w:rPr>
            </w:pPr>
            <w:r w:rsidRPr="00DF7879">
              <w:rPr>
                <w:rFonts w:ascii="Times New Roman" w:hAnsi="Times New Roman" w:cs="Times New Roman"/>
                <w:szCs w:val="22"/>
                <w:lang w:val="ro-RO"/>
              </w:rPr>
              <w:t>Într-o altă ordine de idei, dintr-o perspectivă</w:t>
            </w:r>
            <w:r w:rsidR="00EF01CA"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investițională, majoritatea întreprinderilor</w:t>
            </w:r>
            <w:r w:rsidR="00EF01CA"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producătoare din domeniul farmaceutic</w:t>
            </w:r>
          </w:p>
          <w:p w14:paraId="085AD385" w14:textId="615D5AEA" w:rsidR="00DF7879" w:rsidRPr="007A2F85" w:rsidRDefault="00DF7879" w:rsidP="00CB6DCB">
            <w:pPr>
              <w:pStyle w:val="PlainText"/>
              <w:ind w:right="3"/>
              <w:jc w:val="both"/>
              <w:rPr>
                <w:rFonts w:ascii="Times New Roman" w:hAnsi="Times New Roman" w:cs="Times New Roman"/>
                <w:szCs w:val="22"/>
                <w:lang w:val="ro-RO"/>
              </w:rPr>
            </w:pPr>
            <w:r w:rsidRPr="00DF7879">
              <w:rPr>
                <w:rFonts w:ascii="Times New Roman" w:hAnsi="Times New Roman" w:cs="Times New Roman"/>
                <w:szCs w:val="22"/>
                <w:lang w:val="ro-RO"/>
              </w:rPr>
              <w:t>reprezintă investiții străine, iar potrivit</w:t>
            </w:r>
            <w:r w:rsidR="00EF01CA" w:rsidRPr="007A2F85">
              <w:rPr>
                <w:rFonts w:ascii="Times New Roman" w:hAnsi="Times New Roman" w:cs="Times New Roman"/>
                <w:szCs w:val="22"/>
                <w:lang w:val="ro-RO"/>
              </w:rPr>
              <w:t xml:space="preserve"> </w:t>
            </w:r>
            <w:r w:rsidR="00C277E9"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Subsecţiunii a 5-a din HG, investiţiile străine</w:t>
            </w:r>
            <w:r w:rsidR="00EF01CA"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sunt soluţia pentru o creştere economică</w:t>
            </w:r>
            <w:r w:rsidR="00EF01CA"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 xml:space="preserve">durabilă. Punctul 93, stabilește că </w:t>
            </w:r>
            <w:r w:rsidRPr="00DF7879">
              <w:rPr>
                <w:rFonts w:ascii="Times New Roman" w:hAnsi="Times New Roman" w:cs="Times New Roman"/>
                <w:i/>
                <w:iCs/>
                <w:szCs w:val="22"/>
                <w:lang w:val="ro-RO"/>
              </w:rPr>
              <w:t>investiţiile</w:t>
            </w:r>
            <w:r w:rsidR="00C277E9" w:rsidRPr="007A2F85">
              <w:rPr>
                <w:rFonts w:ascii="Times New Roman" w:hAnsi="Times New Roman" w:cs="Times New Roman"/>
                <w:i/>
                <w:iCs/>
                <w:szCs w:val="22"/>
                <w:lang w:val="ro-RO"/>
              </w:rPr>
              <w:t xml:space="preserve"> </w:t>
            </w:r>
            <w:r w:rsidRPr="00DF7879">
              <w:rPr>
                <w:rFonts w:ascii="Times New Roman" w:hAnsi="Times New Roman" w:cs="Times New Roman"/>
                <w:i/>
                <w:iCs/>
                <w:szCs w:val="22"/>
                <w:lang w:val="ro-RO"/>
              </w:rPr>
              <w:t xml:space="preserve">străine directe </w:t>
            </w:r>
            <w:r w:rsidR="007F1891" w:rsidRPr="007A2F85">
              <w:rPr>
                <w:rFonts w:ascii="Times New Roman" w:hAnsi="Times New Roman" w:cs="Times New Roman"/>
                <w:i/>
                <w:iCs/>
                <w:szCs w:val="22"/>
                <w:lang w:val="ro-RO"/>
              </w:rPr>
              <w:t>(</w:t>
            </w:r>
            <w:r w:rsidR="007F1891" w:rsidRPr="007A2F85">
              <w:rPr>
                <w:rFonts w:ascii="Times New Roman" w:eastAsia="Calibri" w:hAnsi="Times New Roman" w:cs="Times New Roman"/>
                <w:i/>
                <w:iCs/>
                <w:szCs w:val="22"/>
                <w:lang w:val="ro-RO"/>
              </w:rPr>
              <w:t>I</w:t>
            </w:r>
            <w:r w:rsidRPr="00DF7879">
              <w:rPr>
                <w:rFonts w:ascii="Times New Roman" w:hAnsi="Times New Roman" w:cs="Times New Roman"/>
                <w:i/>
                <w:iCs/>
                <w:szCs w:val="22"/>
                <w:lang w:val="ro-RO"/>
              </w:rPr>
              <w:t>SD</w:t>
            </w:r>
            <w:r w:rsidR="007F1891" w:rsidRPr="007A2F85">
              <w:rPr>
                <w:rFonts w:ascii="Times New Roman" w:hAnsi="Times New Roman" w:cs="Times New Roman"/>
                <w:i/>
                <w:iCs/>
                <w:szCs w:val="22"/>
                <w:lang w:val="ro-RO"/>
              </w:rPr>
              <w:t>)</w:t>
            </w:r>
            <w:r w:rsidRPr="00DF7879">
              <w:rPr>
                <w:rFonts w:ascii="Times New Roman" w:hAnsi="Times New Roman" w:cs="Times New Roman"/>
                <w:i/>
                <w:iCs/>
                <w:szCs w:val="22"/>
                <w:lang w:val="ro-RO"/>
              </w:rPr>
              <w:t xml:space="preserve"> au o importanţă majoră</w:t>
            </w:r>
            <w:r w:rsidR="00EF01CA" w:rsidRPr="007A2F85">
              <w:rPr>
                <w:rFonts w:ascii="Times New Roman" w:hAnsi="Times New Roman" w:cs="Times New Roman"/>
                <w:i/>
                <w:iCs/>
                <w:szCs w:val="22"/>
                <w:lang w:val="ro-RO"/>
              </w:rPr>
              <w:t xml:space="preserve"> </w:t>
            </w:r>
            <w:r w:rsidRPr="007A2F85">
              <w:rPr>
                <w:rFonts w:ascii="Times New Roman" w:hAnsi="Times New Roman" w:cs="Times New Roman"/>
                <w:i/>
                <w:iCs/>
                <w:szCs w:val="22"/>
                <w:lang w:val="ro-RO"/>
              </w:rPr>
              <w:t>pentru consolidarea economiei ţărilor în tranziţie şi pentru</w:t>
            </w:r>
            <w:r w:rsidR="00EF01CA" w:rsidRPr="007A2F85">
              <w:rPr>
                <w:rFonts w:ascii="Times New Roman" w:hAnsi="Times New Roman" w:cs="Times New Roman"/>
                <w:i/>
                <w:iCs/>
                <w:szCs w:val="22"/>
                <w:lang w:val="ro-RO"/>
              </w:rPr>
              <w:t xml:space="preserve"> </w:t>
            </w:r>
            <w:r w:rsidRPr="007A2F85">
              <w:rPr>
                <w:rFonts w:ascii="Times New Roman" w:hAnsi="Times New Roman" w:cs="Times New Roman"/>
                <w:i/>
                <w:iCs/>
                <w:szCs w:val="22"/>
                <w:lang w:val="ro-RO"/>
              </w:rPr>
              <w:t>integrarea acestora în</w:t>
            </w:r>
            <w:r w:rsidR="00C277E9" w:rsidRPr="007A2F85">
              <w:rPr>
                <w:rFonts w:ascii="Times New Roman" w:hAnsi="Times New Roman" w:cs="Times New Roman"/>
                <w:i/>
                <w:iCs/>
                <w:szCs w:val="22"/>
                <w:lang w:val="ro-RO"/>
              </w:rPr>
              <w:t xml:space="preserve"> </w:t>
            </w:r>
            <w:r w:rsidRPr="00DF7879">
              <w:rPr>
                <w:rFonts w:ascii="Times New Roman" w:hAnsi="Times New Roman" w:cs="Times New Roman"/>
                <w:i/>
                <w:iCs/>
                <w:szCs w:val="22"/>
                <w:lang w:val="ro-RO"/>
              </w:rPr>
              <w:t>economia mondială. Pe lângă atenuarea</w:t>
            </w:r>
            <w:r w:rsidR="00EF01CA" w:rsidRPr="007A2F85">
              <w:rPr>
                <w:rFonts w:ascii="Times New Roman" w:hAnsi="Times New Roman" w:cs="Times New Roman"/>
                <w:i/>
                <w:iCs/>
                <w:szCs w:val="22"/>
                <w:lang w:val="ro-RO"/>
              </w:rPr>
              <w:t xml:space="preserve"> </w:t>
            </w:r>
            <w:r w:rsidRPr="00DF7879">
              <w:rPr>
                <w:rFonts w:ascii="Times New Roman" w:hAnsi="Times New Roman" w:cs="Times New Roman"/>
                <w:i/>
                <w:iCs/>
                <w:szCs w:val="22"/>
                <w:lang w:val="ro-RO"/>
              </w:rPr>
              <w:t xml:space="preserve">deficitului de capital investiţional intern, </w:t>
            </w:r>
            <w:r w:rsidR="00EF01CA" w:rsidRPr="007A2F85">
              <w:rPr>
                <w:rFonts w:ascii="Times New Roman" w:hAnsi="Times New Roman" w:cs="Times New Roman"/>
                <w:i/>
                <w:iCs/>
                <w:szCs w:val="22"/>
                <w:lang w:val="ro-RO"/>
              </w:rPr>
              <w:t>I</w:t>
            </w:r>
            <w:r w:rsidRPr="00DF7879">
              <w:rPr>
                <w:rFonts w:ascii="Times New Roman" w:hAnsi="Times New Roman" w:cs="Times New Roman"/>
                <w:i/>
                <w:iCs/>
                <w:szCs w:val="22"/>
                <w:lang w:val="ro-RO"/>
              </w:rPr>
              <w:t>SD</w:t>
            </w:r>
            <w:r w:rsidR="00D14F78" w:rsidRPr="007A2F85">
              <w:rPr>
                <w:rFonts w:ascii="Times New Roman" w:hAnsi="Times New Roman" w:cs="Times New Roman"/>
                <w:i/>
                <w:iCs/>
                <w:szCs w:val="22"/>
                <w:lang w:val="ro-RO"/>
              </w:rPr>
              <w:t xml:space="preserve"> </w:t>
            </w:r>
            <w:r w:rsidRPr="00DF7879">
              <w:rPr>
                <w:rFonts w:ascii="Times New Roman" w:hAnsi="Times New Roman" w:cs="Times New Roman"/>
                <w:i/>
                <w:iCs/>
                <w:szCs w:val="22"/>
                <w:lang w:val="ro-RO"/>
              </w:rPr>
              <w:t>au un rol major în modernizarea economiilor</w:t>
            </w:r>
            <w:r w:rsidR="00C277E9" w:rsidRPr="007A2F85">
              <w:rPr>
                <w:rFonts w:ascii="Times New Roman" w:hAnsi="Times New Roman" w:cs="Times New Roman"/>
                <w:i/>
                <w:iCs/>
                <w:szCs w:val="22"/>
                <w:lang w:val="ro-RO"/>
              </w:rPr>
              <w:t xml:space="preserve"> </w:t>
            </w:r>
            <w:r w:rsidRPr="00DF7879">
              <w:rPr>
                <w:rFonts w:ascii="Times New Roman" w:hAnsi="Times New Roman" w:cs="Times New Roman"/>
                <w:i/>
                <w:iCs/>
                <w:szCs w:val="22"/>
                <w:lang w:val="ro-RO"/>
              </w:rPr>
              <w:t>naţionale prin implementarea tehnologiilor</w:t>
            </w:r>
            <w:r w:rsidR="00D14F78" w:rsidRPr="007A2F85">
              <w:rPr>
                <w:rFonts w:ascii="Times New Roman" w:hAnsi="Times New Roman" w:cs="Times New Roman"/>
                <w:i/>
                <w:iCs/>
                <w:szCs w:val="22"/>
                <w:lang w:val="ro-RO"/>
              </w:rPr>
              <w:t xml:space="preserve"> </w:t>
            </w:r>
            <w:r w:rsidRPr="00DF7879">
              <w:rPr>
                <w:rFonts w:ascii="Times New Roman" w:hAnsi="Times New Roman" w:cs="Times New Roman"/>
                <w:i/>
                <w:iCs/>
                <w:szCs w:val="22"/>
                <w:lang w:val="ro-RO"/>
              </w:rPr>
              <w:t>avansate, know-how-urilor şi standardelor</w:t>
            </w:r>
            <w:r w:rsidR="00D14F78" w:rsidRPr="007A2F85">
              <w:rPr>
                <w:rFonts w:ascii="Times New Roman" w:hAnsi="Times New Roman" w:cs="Times New Roman"/>
                <w:i/>
                <w:iCs/>
                <w:szCs w:val="22"/>
                <w:lang w:val="ro-RO"/>
              </w:rPr>
              <w:t xml:space="preserve"> </w:t>
            </w:r>
            <w:r w:rsidRPr="007A2F85">
              <w:rPr>
                <w:rFonts w:ascii="Times New Roman" w:hAnsi="Times New Roman" w:cs="Times New Roman"/>
                <w:i/>
                <w:iCs/>
                <w:szCs w:val="22"/>
                <w:lang w:val="ro-RO"/>
              </w:rPr>
              <w:t>mai</w:t>
            </w:r>
            <w:r w:rsidR="00C277E9" w:rsidRPr="007A2F85">
              <w:rPr>
                <w:rFonts w:ascii="Times New Roman" w:hAnsi="Times New Roman" w:cs="Times New Roman"/>
                <w:i/>
                <w:iCs/>
                <w:szCs w:val="22"/>
                <w:lang w:val="ro-RO"/>
              </w:rPr>
              <w:t xml:space="preserve"> </w:t>
            </w:r>
            <w:r w:rsidRPr="007A2F85">
              <w:rPr>
                <w:rFonts w:ascii="Times New Roman" w:hAnsi="Times New Roman" w:cs="Times New Roman"/>
                <w:i/>
                <w:iCs/>
                <w:szCs w:val="22"/>
                <w:lang w:val="ro-RO"/>
              </w:rPr>
              <w:t>avansate de calitate.</w:t>
            </w:r>
          </w:p>
          <w:p w14:paraId="5A21ACF9" w14:textId="77777777" w:rsidR="00DF7879" w:rsidRPr="007A2F85" w:rsidRDefault="00DF7879" w:rsidP="00CB6DCB">
            <w:pPr>
              <w:pStyle w:val="PlainText"/>
              <w:ind w:right="3"/>
              <w:jc w:val="both"/>
              <w:rPr>
                <w:rFonts w:ascii="Times New Roman" w:hAnsi="Times New Roman" w:cs="Times New Roman"/>
                <w:szCs w:val="22"/>
                <w:lang w:val="ro-RO"/>
              </w:rPr>
            </w:pPr>
          </w:p>
          <w:p w14:paraId="1D7CE252" w14:textId="7FBD1971" w:rsidR="00DF7879" w:rsidRPr="007A2F85" w:rsidRDefault="00DF7879" w:rsidP="00CB6DCB">
            <w:pPr>
              <w:pStyle w:val="PlainText"/>
              <w:ind w:right="3"/>
              <w:jc w:val="both"/>
              <w:rPr>
                <w:rFonts w:ascii="Times New Roman" w:hAnsi="Times New Roman" w:cs="Times New Roman"/>
                <w:szCs w:val="22"/>
                <w:lang w:val="ro-RO"/>
              </w:rPr>
            </w:pPr>
            <w:r w:rsidRPr="00DF7879">
              <w:rPr>
                <w:rFonts w:ascii="Times New Roman" w:hAnsi="Times New Roman" w:cs="Times New Roman"/>
                <w:szCs w:val="22"/>
                <w:lang w:val="ro-RO"/>
              </w:rPr>
              <w:t>Concluzionând, apreciem actuala redacție a</w:t>
            </w:r>
            <w:r w:rsidR="00C277E9"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punctului 24 din proiectul de Ordin ca fiind</w:t>
            </w:r>
            <w:r w:rsidR="00C277E9"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contradictorie Strategiei naţionale de</w:t>
            </w:r>
            <w:r w:rsidR="00C277E9"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 xml:space="preserve">dezvoltare economică </w:t>
            </w:r>
            <w:r w:rsidR="00C277E9" w:rsidRPr="007A2F85">
              <w:rPr>
                <w:rFonts w:ascii="Times New Roman" w:hAnsi="Times New Roman" w:cs="Times New Roman"/>
                <w:szCs w:val="22"/>
                <w:lang w:val="ro-RO"/>
              </w:rPr>
              <w:t>2030</w:t>
            </w:r>
            <w:r w:rsidRPr="00DF7879">
              <w:rPr>
                <w:rFonts w:ascii="Times New Roman" w:hAnsi="Times New Roman" w:cs="Times New Roman"/>
                <w:szCs w:val="22"/>
                <w:lang w:val="ro-RO"/>
              </w:rPr>
              <w:t xml:space="preserve"> aprobate prin</w:t>
            </w:r>
            <w:r w:rsidR="00C277E9"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Hotărâre de Guvern și</w:t>
            </w:r>
            <w:r w:rsidR="00C277E9"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afectând real și</w:t>
            </w:r>
            <w:r w:rsidR="00C277E9"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cuantificabil interesele producătorilor</w:t>
            </w:r>
            <w:r w:rsidR="00C277E9" w:rsidRPr="007A2F85">
              <w:rPr>
                <w:rFonts w:ascii="Times New Roman" w:hAnsi="Times New Roman" w:cs="Times New Roman"/>
                <w:szCs w:val="22"/>
                <w:lang w:val="ro-RO"/>
              </w:rPr>
              <w:t xml:space="preserve"> </w:t>
            </w:r>
            <w:r w:rsidRPr="00DF7879">
              <w:rPr>
                <w:rFonts w:ascii="Times New Roman" w:hAnsi="Times New Roman" w:cs="Times New Roman"/>
                <w:szCs w:val="22"/>
                <w:lang w:val="ro-RO"/>
              </w:rPr>
              <w:t>autohtoni de medicamente, majoritatea</w:t>
            </w:r>
            <w:r w:rsidR="00C277E9" w:rsidRPr="007A2F85">
              <w:rPr>
                <w:rFonts w:ascii="Times New Roman" w:hAnsi="Times New Roman" w:cs="Times New Roman"/>
                <w:szCs w:val="22"/>
                <w:lang w:val="ro-RO"/>
              </w:rPr>
              <w:t xml:space="preserve"> </w:t>
            </w:r>
            <w:r w:rsidRPr="007A2F85">
              <w:rPr>
                <w:rFonts w:ascii="Times New Roman" w:hAnsi="Times New Roman" w:cs="Times New Roman"/>
                <w:szCs w:val="22"/>
                <w:lang w:val="ro-RO"/>
              </w:rPr>
              <w:t>acestora având calitatea de investiții străine.</w:t>
            </w:r>
          </w:p>
        </w:tc>
        <w:tc>
          <w:tcPr>
            <w:tcW w:w="6645" w:type="dxa"/>
          </w:tcPr>
          <w:p w14:paraId="2736F1EE" w14:textId="032CCD23" w:rsidR="00CB6DCB" w:rsidRPr="00CB6DCB" w:rsidRDefault="00CB6DCB" w:rsidP="00CB6DCB">
            <w:pPr>
              <w:jc w:val="center"/>
              <w:rPr>
                <w:b/>
                <w:bCs/>
                <w:sz w:val="22"/>
                <w:szCs w:val="22"/>
                <w:lang w:val="ro-RO"/>
              </w:rPr>
            </w:pPr>
            <w:r w:rsidRPr="00CB6DCB">
              <w:rPr>
                <w:b/>
                <w:bCs/>
                <w:sz w:val="22"/>
                <w:szCs w:val="22"/>
                <w:lang w:val="ro-RO"/>
              </w:rPr>
              <w:lastRenderedPageBreak/>
              <w:t>Nu se acceptă</w:t>
            </w:r>
          </w:p>
          <w:p w14:paraId="0EA748F6" w14:textId="2E7DA50A" w:rsidR="00CB6DCB" w:rsidRPr="00CB6DCB" w:rsidRDefault="00CB6DCB" w:rsidP="00CB6DCB">
            <w:pPr>
              <w:jc w:val="both"/>
              <w:rPr>
                <w:bCs/>
                <w:sz w:val="22"/>
                <w:szCs w:val="22"/>
                <w:lang w:val="ro-RO"/>
              </w:rPr>
            </w:pPr>
            <w:r w:rsidRPr="00CB6DCB">
              <w:rPr>
                <w:bCs/>
                <w:sz w:val="22"/>
                <w:szCs w:val="22"/>
                <w:lang w:val="ro-RO"/>
              </w:rPr>
              <w:t xml:space="preserve">Ministerul Sănătății </w:t>
            </w:r>
            <w:r w:rsidR="005E7DF1">
              <w:rPr>
                <w:bCs/>
                <w:sz w:val="22"/>
                <w:szCs w:val="22"/>
                <w:lang w:val="ro-RO"/>
              </w:rPr>
              <w:t xml:space="preserve"> subliniază că</w:t>
            </w:r>
            <w:r w:rsidRPr="00CB6DCB">
              <w:rPr>
                <w:bCs/>
                <w:sz w:val="22"/>
                <w:szCs w:val="22"/>
                <w:lang w:val="ro-RO"/>
              </w:rPr>
              <w:t xml:space="preserve"> cerință suplimentară </w:t>
            </w:r>
            <w:r w:rsidR="005E7DF1">
              <w:rPr>
                <w:bCs/>
                <w:sz w:val="22"/>
                <w:szCs w:val="22"/>
                <w:lang w:val="ro-RO"/>
              </w:rPr>
              <w:t xml:space="preserve">de prezentare a </w:t>
            </w:r>
            <w:r w:rsidR="005E7DF1" w:rsidRPr="005E7DF1">
              <w:rPr>
                <w:bCs/>
                <w:sz w:val="22"/>
                <w:szCs w:val="22"/>
                <w:lang w:val="ro-RO"/>
              </w:rPr>
              <w:t>Certificatului GMP emis de către un stat membru al PIC/S sau extras din baza de date EUDRA GMDP</w:t>
            </w:r>
            <w:r w:rsidR="005E7DF1">
              <w:rPr>
                <w:bCs/>
                <w:sz w:val="22"/>
                <w:szCs w:val="22"/>
                <w:lang w:val="ro-RO"/>
              </w:rPr>
              <w:t xml:space="preserve">, </w:t>
            </w:r>
            <w:r w:rsidRPr="00CB6DCB">
              <w:rPr>
                <w:bCs/>
                <w:sz w:val="22"/>
                <w:szCs w:val="22"/>
                <w:lang w:val="ro-RO"/>
              </w:rPr>
              <w:t xml:space="preserve">este aplicabilă tuturor medicamentelor, indiferent de statutul de autorizare sau de originea producătorului, și </w:t>
            </w:r>
            <w:r w:rsidR="005E7DF1">
              <w:rPr>
                <w:bCs/>
                <w:sz w:val="22"/>
                <w:szCs w:val="22"/>
                <w:lang w:val="ro-RO"/>
              </w:rPr>
              <w:t>se u</w:t>
            </w:r>
            <w:r w:rsidRPr="00CB6DCB">
              <w:rPr>
                <w:bCs/>
                <w:sz w:val="22"/>
                <w:szCs w:val="22"/>
                <w:lang w:val="ro-RO"/>
              </w:rPr>
              <w:t xml:space="preserve">rmărește </w:t>
            </w:r>
            <w:r w:rsidR="005E7DF1">
              <w:rPr>
                <w:bCs/>
                <w:sz w:val="22"/>
                <w:szCs w:val="22"/>
                <w:lang w:val="ro-RO"/>
              </w:rPr>
              <w:t>scop de a asigura</w:t>
            </w:r>
            <w:r w:rsidRPr="00CB6DCB">
              <w:rPr>
                <w:bCs/>
                <w:sz w:val="22"/>
                <w:szCs w:val="22"/>
                <w:lang w:val="ro-RO"/>
              </w:rPr>
              <w:t xml:space="preserve"> un nivel superior de siguranță și calitate, </w:t>
            </w:r>
            <w:r w:rsidR="005E7DF1">
              <w:rPr>
                <w:bCs/>
                <w:sz w:val="22"/>
                <w:szCs w:val="22"/>
                <w:lang w:val="ro-RO"/>
              </w:rPr>
              <w:t>în special</w:t>
            </w:r>
            <w:r w:rsidRPr="00CB6DCB">
              <w:rPr>
                <w:bCs/>
                <w:sz w:val="22"/>
                <w:szCs w:val="22"/>
                <w:lang w:val="ro-RO"/>
              </w:rPr>
              <w:t xml:space="preserve"> în contextul infecțiilor nosocomiale din spitale și al reacțiilor adverse la </w:t>
            </w:r>
            <w:r w:rsidR="005E7DF1">
              <w:rPr>
                <w:bCs/>
                <w:sz w:val="22"/>
                <w:szCs w:val="22"/>
                <w:lang w:val="ro-RO"/>
              </w:rPr>
              <w:t xml:space="preserve">medicamnete - </w:t>
            </w:r>
            <w:r w:rsidRPr="00CB6DCB">
              <w:rPr>
                <w:bCs/>
                <w:sz w:val="22"/>
                <w:szCs w:val="22"/>
                <w:lang w:val="ro-RO"/>
              </w:rPr>
              <w:t>antibiotice.</w:t>
            </w:r>
          </w:p>
          <w:p w14:paraId="42A6B0E7" w14:textId="77777777" w:rsidR="00CB6DCB" w:rsidRPr="00CB6DCB" w:rsidRDefault="00CB6DCB" w:rsidP="00CB6DCB">
            <w:pPr>
              <w:jc w:val="both"/>
              <w:rPr>
                <w:bCs/>
                <w:sz w:val="22"/>
                <w:szCs w:val="22"/>
                <w:lang w:val="ro-RO"/>
              </w:rPr>
            </w:pPr>
          </w:p>
          <w:p w14:paraId="0FDD55DA" w14:textId="477B32FF" w:rsidR="00CB6DCB" w:rsidRPr="00CB6DCB" w:rsidRDefault="00CB6DCB" w:rsidP="00CB6DCB">
            <w:pPr>
              <w:jc w:val="both"/>
              <w:rPr>
                <w:bCs/>
                <w:sz w:val="22"/>
                <w:szCs w:val="22"/>
                <w:lang w:val="ro-RO"/>
              </w:rPr>
            </w:pPr>
            <w:r w:rsidRPr="00CB6DCB">
              <w:rPr>
                <w:bCs/>
                <w:sz w:val="22"/>
                <w:szCs w:val="22"/>
                <w:lang w:val="ro-RO"/>
              </w:rPr>
              <w:t>Astfel, certificarea de către autoritățile competente din UE sau țările PIC/S nu trebuie privită doar în privința anumitor agenți economici, ci trebuie</w:t>
            </w:r>
            <w:r w:rsidR="005E7DF1">
              <w:rPr>
                <w:bCs/>
                <w:sz w:val="22"/>
                <w:szCs w:val="22"/>
                <w:lang w:val="ro-RO"/>
              </w:rPr>
              <w:t xml:space="preserve"> aplicată uniform pentru toți. Măsura respectivă este </w:t>
            </w:r>
            <w:r w:rsidRPr="00CB6DCB">
              <w:rPr>
                <w:bCs/>
                <w:sz w:val="22"/>
                <w:szCs w:val="22"/>
                <w:lang w:val="ro-RO"/>
              </w:rPr>
              <w:t xml:space="preserve">esențială pentru implementarea </w:t>
            </w:r>
            <w:r w:rsidR="005E7DF1" w:rsidRPr="005E7DF1">
              <w:rPr>
                <w:bCs/>
                <w:i/>
                <w:sz w:val="22"/>
                <w:szCs w:val="22"/>
                <w:lang w:val="ro-RO"/>
              </w:rPr>
              <w:t>Programului național pentru supravegherea și combaterea rezistenței la antimicrobiene pentru anii 2023-2027</w:t>
            </w:r>
            <w:r w:rsidR="005E7DF1" w:rsidRPr="005E7DF1">
              <w:rPr>
                <w:bCs/>
                <w:sz w:val="22"/>
                <w:szCs w:val="22"/>
                <w:lang w:val="ro-RO"/>
              </w:rPr>
              <w:t xml:space="preserve"> </w:t>
            </w:r>
            <w:r w:rsidR="005E7DF1">
              <w:rPr>
                <w:bCs/>
                <w:sz w:val="22"/>
                <w:szCs w:val="22"/>
                <w:lang w:val="ro-RO"/>
              </w:rPr>
              <w:t>și va asigura tratament cu</w:t>
            </w:r>
            <w:r w:rsidRPr="00CB6DCB">
              <w:rPr>
                <w:bCs/>
                <w:sz w:val="22"/>
                <w:szCs w:val="22"/>
                <w:lang w:val="ro-RO"/>
              </w:rPr>
              <w:t xml:space="preserve"> medicamente antibacteriene de calitate superioară. </w:t>
            </w:r>
          </w:p>
          <w:p w14:paraId="39334E0F" w14:textId="77777777" w:rsidR="00CB6DCB" w:rsidRPr="00CB6DCB" w:rsidRDefault="00CB6DCB" w:rsidP="00CB6DCB">
            <w:pPr>
              <w:jc w:val="both"/>
              <w:rPr>
                <w:bCs/>
                <w:sz w:val="22"/>
                <w:szCs w:val="22"/>
                <w:lang w:val="ro-RO"/>
              </w:rPr>
            </w:pPr>
          </w:p>
          <w:p w14:paraId="5B031EC2" w14:textId="0EBF23F7" w:rsidR="0005183C" w:rsidRPr="007A2F85" w:rsidRDefault="00CB6DCB" w:rsidP="005E7DF1">
            <w:pPr>
              <w:jc w:val="both"/>
              <w:rPr>
                <w:b/>
                <w:bCs/>
                <w:sz w:val="22"/>
                <w:szCs w:val="22"/>
                <w:lang w:val="ro-RO"/>
              </w:rPr>
            </w:pPr>
            <w:r w:rsidRPr="00CB6DCB">
              <w:rPr>
                <w:bCs/>
                <w:sz w:val="22"/>
                <w:szCs w:val="22"/>
                <w:lang w:val="ro-RO"/>
              </w:rPr>
              <w:t>Pentru a facilita tranziția și a minimiza riscurile de lipsă de oferte, se propune o derogare pentru anul 2025. În acest an, cerința nu va fi obligatorie, dar ofertele care includ certificatele m</w:t>
            </w:r>
            <w:r w:rsidR="005E7DF1">
              <w:rPr>
                <w:bCs/>
                <w:sz w:val="22"/>
                <w:szCs w:val="22"/>
                <w:lang w:val="ro-RO"/>
              </w:rPr>
              <w:t>enționate vor avea prioritate. Prin urmare se</w:t>
            </w:r>
            <w:r w:rsidRPr="00CB6DCB">
              <w:rPr>
                <w:bCs/>
                <w:sz w:val="22"/>
                <w:szCs w:val="22"/>
                <w:lang w:val="ro-RO"/>
              </w:rPr>
              <w:t xml:space="preserve"> oferă producătorilor autohtoni timpul necesar pentru a se conforma noilor cerințe și pentru a asigura oferte pentru achiziții începând cu anul 2026.</w:t>
            </w:r>
          </w:p>
        </w:tc>
      </w:tr>
    </w:tbl>
    <w:p w14:paraId="4778266F" w14:textId="77777777" w:rsidR="00B92DB9" w:rsidRDefault="00B92DB9" w:rsidP="00081972">
      <w:pPr>
        <w:jc w:val="both"/>
        <w:rPr>
          <w:sz w:val="22"/>
          <w:szCs w:val="22"/>
          <w:lang w:val="ro-RO"/>
        </w:rPr>
      </w:pPr>
    </w:p>
    <w:p w14:paraId="2EA28CC5" w14:textId="77777777" w:rsidR="00F43A7C" w:rsidRDefault="00F43A7C" w:rsidP="00081972">
      <w:pPr>
        <w:jc w:val="both"/>
        <w:rPr>
          <w:sz w:val="22"/>
          <w:szCs w:val="22"/>
          <w:lang w:val="ro-RO"/>
        </w:rPr>
      </w:pPr>
    </w:p>
    <w:p w14:paraId="2CFF2CF2" w14:textId="77777777" w:rsidR="00F43A7C" w:rsidRDefault="00F43A7C" w:rsidP="00081972">
      <w:pPr>
        <w:jc w:val="both"/>
        <w:rPr>
          <w:sz w:val="22"/>
          <w:szCs w:val="22"/>
          <w:lang w:val="ro-RO"/>
        </w:rPr>
      </w:pPr>
    </w:p>
    <w:p w14:paraId="546C0F69" w14:textId="77777777" w:rsidR="00F43A7C" w:rsidRDefault="00F43A7C" w:rsidP="00081972">
      <w:pPr>
        <w:jc w:val="both"/>
        <w:rPr>
          <w:sz w:val="22"/>
          <w:szCs w:val="22"/>
          <w:lang w:val="ro-RO"/>
        </w:rPr>
      </w:pPr>
    </w:p>
    <w:sectPr w:rsidR="00F43A7C" w:rsidSect="0040588E">
      <w:footerReference w:type="default" r:id="rId11"/>
      <w:pgSz w:w="16838" w:h="11906" w:orient="landscape"/>
      <w:pgMar w:top="709"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1C89C" w14:textId="77777777" w:rsidR="00240DFA" w:rsidRDefault="00240DFA">
      <w:r>
        <w:separator/>
      </w:r>
    </w:p>
  </w:endnote>
  <w:endnote w:type="continuationSeparator" w:id="0">
    <w:p w14:paraId="4B9662BB" w14:textId="77777777" w:rsidR="00240DFA" w:rsidRDefault="0024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127070"/>
      <w:docPartObj>
        <w:docPartGallery w:val="Page Numbers (Bottom of Page)"/>
        <w:docPartUnique/>
      </w:docPartObj>
    </w:sdtPr>
    <w:sdtEndPr/>
    <w:sdtContent>
      <w:p w14:paraId="0CACCA0D" w14:textId="6A0B61F4" w:rsidR="0098129D" w:rsidRDefault="0098129D">
        <w:pPr>
          <w:pStyle w:val="Footer"/>
          <w:jc w:val="right"/>
        </w:pPr>
        <w:r>
          <w:fldChar w:fldCharType="begin"/>
        </w:r>
        <w:r>
          <w:instrText>PAGE   \* MERGEFORMAT</w:instrText>
        </w:r>
        <w:r>
          <w:fldChar w:fldCharType="separate"/>
        </w:r>
        <w:r w:rsidR="00F82EE9" w:rsidRPr="00F82EE9">
          <w:rPr>
            <w:noProof/>
            <w:lang w:val="ru-RU"/>
          </w:rPr>
          <w:t>2</w:t>
        </w:r>
        <w:r>
          <w:fldChar w:fldCharType="end"/>
        </w:r>
      </w:p>
    </w:sdtContent>
  </w:sdt>
  <w:p w14:paraId="5BD0019B" w14:textId="77777777" w:rsidR="0098129D" w:rsidRDefault="00981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BAE1C" w14:textId="77777777" w:rsidR="00240DFA" w:rsidRDefault="00240DFA">
      <w:r>
        <w:separator/>
      </w:r>
    </w:p>
  </w:footnote>
  <w:footnote w:type="continuationSeparator" w:id="0">
    <w:p w14:paraId="5EC377C7" w14:textId="77777777" w:rsidR="00240DFA" w:rsidRDefault="00240DFA">
      <w:r>
        <w:continuationSeparator/>
      </w:r>
    </w:p>
  </w:footnote>
  <w:footnote w:id="1">
    <w:p w14:paraId="772BB8EE" w14:textId="77777777" w:rsidR="0098129D" w:rsidRDefault="0098129D">
      <w:pPr>
        <w:pStyle w:val="FootnoteText"/>
      </w:pPr>
      <w:r>
        <w:rPr>
          <w:rStyle w:val="FootnoteReference"/>
        </w:rPr>
        <w:footnoteRef/>
      </w:r>
      <w:r>
        <w:t xml:space="preserve"> </w:t>
      </w:r>
      <w:r w:rsidRPr="00F009D7">
        <w:t xml:space="preserve">SUPRAVEGHEREA DE STAT  A SĂNĂTĂŢII PUBLICE ÎN REPUBLICA MOLDOVA (RAPORT NAȚIONAL, 2022) </w:t>
      </w:r>
    </w:p>
    <w:p w14:paraId="6956497A" w14:textId="63626DE8" w:rsidR="0098129D" w:rsidRDefault="0098129D">
      <w:pPr>
        <w:pStyle w:val="FootnoteText"/>
      </w:pPr>
      <w:r w:rsidRPr="00F009D7">
        <w:t>chrome-extension://efaidnbmnnnibpcajpcglclefindmkaj/https://ansp.md/wp-content/uploads/2023/10/RAPORT-ANUAL-activitatea-ANSP-2022-FINAL-16.10.2023.pdf</w:t>
      </w:r>
    </w:p>
    <w:p w14:paraId="521F4967" w14:textId="77777777" w:rsidR="0098129D" w:rsidRPr="00F009D7" w:rsidRDefault="0098129D">
      <w:pPr>
        <w:pStyle w:val="FootnoteText"/>
        <w:rPr>
          <w:lang w:val="ro-M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2E4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FA483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099848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39AE46"/>
    <w:multiLevelType w:val="multilevel"/>
    <w:tmpl w:val="C95C7EBE"/>
    <w:lvl w:ilvl="0">
      <w:start w:val="1"/>
      <w:numFmt w:val="upperRoman"/>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DFBE9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482200"/>
    <w:multiLevelType w:val="hybridMultilevel"/>
    <w:tmpl w:val="00B2E924"/>
    <w:lvl w:ilvl="0" w:tplc="514893C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04491BA9"/>
    <w:multiLevelType w:val="hybridMultilevel"/>
    <w:tmpl w:val="DB5AB69C"/>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75CEF"/>
    <w:multiLevelType w:val="multilevel"/>
    <w:tmpl w:val="EBB8AE38"/>
    <w:lvl w:ilvl="0">
      <w:start w:val="1"/>
      <w:numFmt w:val="decimal"/>
      <w:lvlText w:val="(%1)"/>
      <w:lvlJc w:val="left"/>
      <w:pPr>
        <w:ind w:left="36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EA33251"/>
    <w:multiLevelType w:val="multilevel"/>
    <w:tmpl w:val="28CEA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B03024"/>
    <w:multiLevelType w:val="hybridMultilevel"/>
    <w:tmpl w:val="2788DB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371975"/>
    <w:multiLevelType w:val="hybridMultilevel"/>
    <w:tmpl w:val="A17C826E"/>
    <w:lvl w:ilvl="0" w:tplc="25CC60A4">
      <w:start w:val="1"/>
      <w:numFmt w:val="decimal"/>
      <w:lvlText w:val="%1."/>
      <w:lvlJc w:val="left"/>
      <w:pPr>
        <w:ind w:left="460" w:hanging="360"/>
      </w:pPr>
      <w:rPr>
        <w:rFonts w:hint="default"/>
        <w:b/>
        <w:bCs w:val="0"/>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50358CF"/>
    <w:multiLevelType w:val="hybridMultilevel"/>
    <w:tmpl w:val="07A49348"/>
    <w:lvl w:ilvl="0" w:tplc="77D82732">
      <w:start w:val="1"/>
      <w:numFmt w:val="decimal"/>
      <w:lvlText w:val="%1."/>
      <w:lvlJc w:val="left"/>
      <w:pPr>
        <w:ind w:left="625" w:hanging="360"/>
      </w:pPr>
      <w:rPr>
        <w:rFonts w:hint="default"/>
      </w:rPr>
    </w:lvl>
    <w:lvl w:ilvl="1" w:tplc="08090019" w:tentative="1">
      <w:start w:val="1"/>
      <w:numFmt w:val="lowerLetter"/>
      <w:lvlText w:val="%2."/>
      <w:lvlJc w:val="left"/>
      <w:pPr>
        <w:ind w:left="1345" w:hanging="360"/>
      </w:pPr>
    </w:lvl>
    <w:lvl w:ilvl="2" w:tplc="0809001B" w:tentative="1">
      <w:start w:val="1"/>
      <w:numFmt w:val="lowerRoman"/>
      <w:lvlText w:val="%3."/>
      <w:lvlJc w:val="right"/>
      <w:pPr>
        <w:ind w:left="2065" w:hanging="180"/>
      </w:pPr>
    </w:lvl>
    <w:lvl w:ilvl="3" w:tplc="0809000F" w:tentative="1">
      <w:start w:val="1"/>
      <w:numFmt w:val="decimal"/>
      <w:lvlText w:val="%4."/>
      <w:lvlJc w:val="left"/>
      <w:pPr>
        <w:ind w:left="2785" w:hanging="360"/>
      </w:pPr>
    </w:lvl>
    <w:lvl w:ilvl="4" w:tplc="08090019" w:tentative="1">
      <w:start w:val="1"/>
      <w:numFmt w:val="lowerLetter"/>
      <w:lvlText w:val="%5."/>
      <w:lvlJc w:val="left"/>
      <w:pPr>
        <w:ind w:left="3505" w:hanging="360"/>
      </w:pPr>
    </w:lvl>
    <w:lvl w:ilvl="5" w:tplc="0809001B" w:tentative="1">
      <w:start w:val="1"/>
      <w:numFmt w:val="lowerRoman"/>
      <w:lvlText w:val="%6."/>
      <w:lvlJc w:val="right"/>
      <w:pPr>
        <w:ind w:left="4225" w:hanging="180"/>
      </w:pPr>
    </w:lvl>
    <w:lvl w:ilvl="6" w:tplc="0809000F" w:tentative="1">
      <w:start w:val="1"/>
      <w:numFmt w:val="decimal"/>
      <w:lvlText w:val="%7."/>
      <w:lvlJc w:val="left"/>
      <w:pPr>
        <w:ind w:left="4945" w:hanging="360"/>
      </w:pPr>
    </w:lvl>
    <w:lvl w:ilvl="7" w:tplc="08090019" w:tentative="1">
      <w:start w:val="1"/>
      <w:numFmt w:val="lowerLetter"/>
      <w:lvlText w:val="%8."/>
      <w:lvlJc w:val="left"/>
      <w:pPr>
        <w:ind w:left="5665" w:hanging="360"/>
      </w:pPr>
    </w:lvl>
    <w:lvl w:ilvl="8" w:tplc="0809001B" w:tentative="1">
      <w:start w:val="1"/>
      <w:numFmt w:val="lowerRoman"/>
      <w:lvlText w:val="%9."/>
      <w:lvlJc w:val="right"/>
      <w:pPr>
        <w:ind w:left="6385" w:hanging="180"/>
      </w:pPr>
    </w:lvl>
  </w:abstractNum>
  <w:abstractNum w:abstractNumId="12">
    <w:nsid w:val="22374AF1"/>
    <w:multiLevelType w:val="multilevel"/>
    <w:tmpl w:val="7E3ADF3E"/>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3">
    <w:nsid w:val="23F51B8E"/>
    <w:multiLevelType w:val="multilevel"/>
    <w:tmpl w:val="9EEC3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71802E0"/>
    <w:multiLevelType w:val="hybridMultilevel"/>
    <w:tmpl w:val="FB38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1E5511"/>
    <w:multiLevelType w:val="multilevel"/>
    <w:tmpl w:val="7EDC3134"/>
    <w:lvl w:ilvl="0">
      <w:start w:val="1"/>
      <w:numFmt w:val="decimal"/>
      <w:lvlText w:val="(%1)"/>
      <w:lvlJc w:val="left"/>
      <w:pPr>
        <w:ind w:left="502" w:hanging="360"/>
      </w:pPr>
      <w:rPr>
        <w:i w:val="0"/>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3EF114A"/>
    <w:multiLevelType w:val="hybridMultilevel"/>
    <w:tmpl w:val="5B28A364"/>
    <w:lvl w:ilvl="0" w:tplc="9E4E8846">
      <w:start w:val="1"/>
      <w:numFmt w:val="decimal"/>
      <w:lvlText w:val="%1."/>
      <w:lvlJc w:val="left"/>
      <w:pPr>
        <w:ind w:left="767" w:hanging="360"/>
      </w:pPr>
      <w:rPr>
        <w:rFonts w:hint="default"/>
      </w:r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7">
    <w:nsid w:val="38764719"/>
    <w:multiLevelType w:val="hybridMultilevel"/>
    <w:tmpl w:val="2E26CF0E"/>
    <w:lvl w:ilvl="0" w:tplc="0A908DAA">
      <w:start w:val="1"/>
      <w:numFmt w:val="decimal"/>
      <w:lvlText w:val="%1."/>
      <w:lvlJc w:val="left"/>
      <w:pPr>
        <w:ind w:left="786"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7B706A"/>
    <w:multiLevelType w:val="hybridMultilevel"/>
    <w:tmpl w:val="C2F27294"/>
    <w:lvl w:ilvl="0" w:tplc="A942EE0C">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040FD7"/>
    <w:multiLevelType w:val="multilevel"/>
    <w:tmpl w:val="B6209540"/>
    <w:lvl w:ilvl="0">
      <w:start w:val="1"/>
      <w:numFmt w:val="decimal"/>
      <w:lvlText w:val="(%1)"/>
      <w:lvlJc w:val="left"/>
      <w:pPr>
        <w:ind w:left="720" w:hanging="360"/>
      </w:pPr>
      <w:rPr>
        <w:i w:val="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327BAF"/>
    <w:multiLevelType w:val="multilevel"/>
    <w:tmpl w:val="65248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433A54DC"/>
    <w:multiLevelType w:val="hybridMultilevel"/>
    <w:tmpl w:val="F7AADC5A"/>
    <w:lvl w:ilvl="0" w:tplc="C136DAF8">
      <w:start w:val="1"/>
      <w:numFmt w:val="lowerLetter"/>
      <w:lvlText w:val="%1)"/>
      <w:lvlJc w:val="left"/>
      <w:pPr>
        <w:ind w:left="625" w:hanging="360"/>
      </w:pPr>
      <w:rPr>
        <w:rFonts w:hint="default"/>
      </w:rPr>
    </w:lvl>
    <w:lvl w:ilvl="1" w:tplc="08090019" w:tentative="1">
      <w:start w:val="1"/>
      <w:numFmt w:val="lowerLetter"/>
      <w:lvlText w:val="%2."/>
      <w:lvlJc w:val="left"/>
      <w:pPr>
        <w:ind w:left="1345" w:hanging="360"/>
      </w:pPr>
    </w:lvl>
    <w:lvl w:ilvl="2" w:tplc="0809001B" w:tentative="1">
      <w:start w:val="1"/>
      <w:numFmt w:val="lowerRoman"/>
      <w:lvlText w:val="%3."/>
      <w:lvlJc w:val="right"/>
      <w:pPr>
        <w:ind w:left="2065" w:hanging="180"/>
      </w:pPr>
    </w:lvl>
    <w:lvl w:ilvl="3" w:tplc="0809000F" w:tentative="1">
      <w:start w:val="1"/>
      <w:numFmt w:val="decimal"/>
      <w:lvlText w:val="%4."/>
      <w:lvlJc w:val="left"/>
      <w:pPr>
        <w:ind w:left="2785" w:hanging="360"/>
      </w:pPr>
    </w:lvl>
    <w:lvl w:ilvl="4" w:tplc="08090019" w:tentative="1">
      <w:start w:val="1"/>
      <w:numFmt w:val="lowerLetter"/>
      <w:lvlText w:val="%5."/>
      <w:lvlJc w:val="left"/>
      <w:pPr>
        <w:ind w:left="3505" w:hanging="360"/>
      </w:pPr>
    </w:lvl>
    <w:lvl w:ilvl="5" w:tplc="0809001B" w:tentative="1">
      <w:start w:val="1"/>
      <w:numFmt w:val="lowerRoman"/>
      <w:lvlText w:val="%6."/>
      <w:lvlJc w:val="right"/>
      <w:pPr>
        <w:ind w:left="4225" w:hanging="180"/>
      </w:pPr>
    </w:lvl>
    <w:lvl w:ilvl="6" w:tplc="0809000F" w:tentative="1">
      <w:start w:val="1"/>
      <w:numFmt w:val="decimal"/>
      <w:lvlText w:val="%7."/>
      <w:lvlJc w:val="left"/>
      <w:pPr>
        <w:ind w:left="4945" w:hanging="360"/>
      </w:pPr>
    </w:lvl>
    <w:lvl w:ilvl="7" w:tplc="08090019" w:tentative="1">
      <w:start w:val="1"/>
      <w:numFmt w:val="lowerLetter"/>
      <w:lvlText w:val="%8."/>
      <w:lvlJc w:val="left"/>
      <w:pPr>
        <w:ind w:left="5665" w:hanging="360"/>
      </w:pPr>
    </w:lvl>
    <w:lvl w:ilvl="8" w:tplc="0809001B" w:tentative="1">
      <w:start w:val="1"/>
      <w:numFmt w:val="lowerRoman"/>
      <w:lvlText w:val="%9."/>
      <w:lvlJc w:val="right"/>
      <w:pPr>
        <w:ind w:left="6385" w:hanging="180"/>
      </w:pPr>
    </w:lvl>
  </w:abstractNum>
  <w:abstractNum w:abstractNumId="22">
    <w:nsid w:val="45BF517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5C01BDF"/>
    <w:multiLevelType w:val="hybridMultilevel"/>
    <w:tmpl w:val="F5320506"/>
    <w:lvl w:ilvl="0" w:tplc="F08AA26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9E2391"/>
    <w:multiLevelType w:val="multilevel"/>
    <w:tmpl w:val="6ECCE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A17085F"/>
    <w:multiLevelType w:val="hybridMultilevel"/>
    <w:tmpl w:val="DDF49698"/>
    <w:lvl w:ilvl="0" w:tplc="0A908DAA">
      <w:start w:val="1"/>
      <w:numFmt w:val="decimal"/>
      <w:lvlText w:val="%1."/>
      <w:lvlJc w:val="left"/>
      <w:pPr>
        <w:ind w:left="3338" w:hanging="360"/>
      </w:pPr>
      <w:rPr>
        <w:rFonts w:ascii="Times New Roman" w:hAnsi="Times New Roman" w:cs="Times New Roman" w:hint="default"/>
        <w:b/>
        <w:color w:val="auto"/>
      </w:rPr>
    </w:lvl>
    <w:lvl w:ilvl="1" w:tplc="04090017">
      <w:start w:val="1"/>
      <w:numFmt w:val="lowerLetter"/>
      <w:lvlText w:val="%2)"/>
      <w:lvlJc w:val="left"/>
      <w:pPr>
        <w:ind w:left="1440" w:hanging="360"/>
      </w:pPr>
    </w:lvl>
    <w:lvl w:ilvl="2" w:tplc="ED02240E">
      <w:start w:val="4"/>
      <w:numFmt w:val="lowerRoman"/>
      <w:lvlText w:val="%3."/>
      <w:lvlJc w:val="left"/>
      <w:pPr>
        <w:ind w:left="2700" w:hanging="720"/>
      </w:pPr>
      <w:rPr>
        <w:rFonts w:cstheme="minorBidi"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F2F33"/>
    <w:multiLevelType w:val="hybridMultilevel"/>
    <w:tmpl w:val="5FE2C22A"/>
    <w:lvl w:ilvl="0" w:tplc="5DD2C2D4">
      <w:start w:val="3"/>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E3B3EDF"/>
    <w:multiLevelType w:val="multilevel"/>
    <w:tmpl w:val="836A20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FCE3120"/>
    <w:multiLevelType w:val="hybridMultilevel"/>
    <w:tmpl w:val="61080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477B6C"/>
    <w:multiLevelType w:val="hybridMultilevel"/>
    <w:tmpl w:val="65061026"/>
    <w:lvl w:ilvl="0" w:tplc="FE1AD3D6">
      <w:start w:val="1"/>
      <w:numFmt w:val="decimal"/>
      <w:lvlText w:val="%1."/>
      <w:lvlJc w:val="left"/>
      <w:pPr>
        <w:ind w:left="720" w:hanging="360"/>
      </w:pPr>
      <w:rPr>
        <w:b w:val="0"/>
        <w:bCs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F65226"/>
    <w:multiLevelType w:val="hybridMultilevel"/>
    <w:tmpl w:val="6130E5DA"/>
    <w:lvl w:ilvl="0" w:tplc="041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573293C"/>
    <w:multiLevelType w:val="hybridMultilevel"/>
    <w:tmpl w:val="E4008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7734D9"/>
    <w:multiLevelType w:val="hybridMultilevel"/>
    <w:tmpl w:val="2AEAC410"/>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81747C"/>
    <w:multiLevelType w:val="hybridMultilevel"/>
    <w:tmpl w:val="DFDC9670"/>
    <w:lvl w:ilvl="0" w:tplc="4C76D2B4">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0A5916"/>
    <w:multiLevelType w:val="multilevel"/>
    <w:tmpl w:val="DD42B1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A256A4"/>
    <w:multiLevelType w:val="hybridMultilevel"/>
    <w:tmpl w:val="D576AC36"/>
    <w:lvl w:ilvl="0" w:tplc="26F26FA6">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6">
    <w:nsid w:val="70B1792C"/>
    <w:multiLevelType w:val="hybridMultilevel"/>
    <w:tmpl w:val="11C282B2"/>
    <w:lvl w:ilvl="0" w:tplc="04190011">
      <w:start w:val="1"/>
      <w:numFmt w:val="decimal"/>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nsid w:val="753D6BB4"/>
    <w:multiLevelType w:val="multilevel"/>
    <w:tmpl w:val="49EC4A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6DD49F8"/>
    <w:multiLevelType w:val="hybridMultilevel"/>
    <w:tmpl w:val="895ABDB6"/>
    <w:lvl w:ilvl="0" w:tplc="9FC4993E">
      <w:start w:val="1"/>
      <w:numFmt w:val="bullet"/>
      <w:lvlText w:val="-"/>
      <w:lvlJc w:val="left"/>
      <w:pPr>
        <w:ind w:left="1127" w:hanging="360"/>
      </w:pPr>
      <w:rPr>
        <w:rFonts w:ascii="Cambria Math" w:eastAsia="Calibri" w:hAnsi="Cambria Math" w:cs="Arial" w:hint="default"/>
      </w:rPr>
    </w:lvl>
    <w:lvl w:ilvl="1" w:tplc="08090003" w:tentative="1">
      <w:start w:val="1"/>
      <w:numFmt w:val="bullet"/>
      <w:lvlText w:val="o"/>
      <w:lvlJc w:val="left"/>
      <w:pPr>
        <w:ind w:left="1847" w:hanging="360"/>
      </w:pPr>
      <w:rPr>
        <w:rFonts w:ascii="Courier New" w:hAnsi="Courier New" w:cs="Courier New" w:hint="default"/>
      </w:rPr>
    </w:lvl>
    <w:lvl w:ilvl="2" w:tplc="08090005" w:tentative="1">
      <w:start w:val="1"/>
      <w:numFmt w:val="bullet"/>
      <w:lvlText w:val=""/>
      <w:lvlJc w:val="left"/>
      <w:pPr>
        <w:ind w:left="2567" w:hanging="360"/>
      </w:pPr>
      <w:rPr>
        <w:rFonts w:ascii="Wingdings" w:hAnsi="Wingdings" w:hint="default"/>
      </w:rPr>
    </w:lvl>
    <w:lvl w:ilvl="3" w:tplc="08090001" w:tentative="1">
      <w:start w:val="1"/>
      <w:numFmt w:val="bullet"/>
      <w:lvlText w:val=""/>
      <w:lvlJc w:val="left"/>
      <w:pPr>
        <w:ind w:left="3287" w:hanging="360"/>
      </w:pPr>
      <w:rPr>
        <w:rFonts w:ascii="Symbol" w:hAnsi="Symbol" w:hint="default"/>
      </w:rPr>
    </w:lvl>
    <w:lvl w:ilvl="4" w:tplc="08090003" w:tentative="1">
      <w:start w:val="1"/>
      <w:numFmt w:val="bullet"/>
      <w:lvlText w:val="o"/>
      <w:lvlJc w:val="left"/>
      <w:pPr>
        <w:ind w:left="4007" w:hanging="360"/>
      </w:pPr>
      <w:rPr>
        <w:rFonts w:ascii="Courier New" w:hAnsi="Courier New" w:cs="Courier New" w:hint="default"/>
      </w:rPr>
    </w:lvl>
    <w:lvl w:ilvl="5" w:tplc="08090005" w:tentative="1">
      <w:start w:val="1"/>
      <w:numFmt w:val="bullet"/>
      <w:lvlText w:val=""/>
      <w:lvlJc w:val="left"/>
      <w:pPr>
        <w:ind w:left="4727" w:hanging="360"/>
      </w:pPr>
      <w:rPr>
        <w:rFonts w:ascii="Wingdings" w:hAnsi="Wingdings" w:hint="default"/>
      </w:rPr>
    </w:lvl>
    <w:lvl w:ilvl="6" w:tplc="08090001" w:tentative="1">
      <w:start w:val="1"/>
      <w:numFmt w:val="bullet"/>
      <w:lvlText w:val=""/>
      <w:lvlJc w:val="left"/>
      <w:pPr>
        <w:ind w:left="5447" w:hanging="360"/>
      </w:pPr>
      <w:rPr>
        <w:rFonts w:ascii="Symbol" w:hAnsi="Symbol" w:hint="default"/>
      </w:rPr>
    </w:lvl>
    <w:lvl w:ilvl="7" w:tplc="08090003" w:tentative="1">
      <w:start w:val="1"/>
      <w:numFmt w:val="bullet"/>
      <w:lvlText w:val="o"/>
      <w:lvlJc w:val="left"/>
      <w:pPr>
        <w:ind w:left="6167" w:hanging="360"/>
      </w:pPr>
      <w:rPr>
        <w:rFonts w:ascii="Courier New" w:hAnsi="Courier New" w:cs="Courier New" w:hint="default"/>
      </w:rPr>
    </w:lvl>
    <w:lvl w:ilvl="8" w:tplc="08090005" w:tentative="1">
      <w:start w:val="1"/>
      <w:numFmt w:val="bullet"/>
      <w:lvlText w:val=""/>
      <w:lvlJc w:val="left"/>
      <w:pPr>
        <w:ind w:left="6887" w:hanging="360"/>
      </w:pPr>
      <w:rPr>
        <w:rFonts w:ascii="Wingdings" w:hAnsi="Wingdings" w:hint="default"/>
      </w:rPr>
    </w:lvl>
  </w:abstractNum>
  <w:abstractNum w:abstractNumId="39">
    <w:nsid w:val="7AF34BA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B0C54BA"/>
    <w:multiLevelType w:val="multilevel"/>
    <w:tmpl w:val="6AC45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B774C13"/>
    <w:multiLevelType w:val="multilevel"/>
    <w:tmpl w:val="6B866708"/>
    <w:lvl w:ilvl="0">
      <w:start w:val="1"/>
      <w:numFmt w:val="lowerLetter"/>
      <w:lvlText w:val="%1)"/>
      <w:lvlJc w:val="left"/>
      <w:pPr>
        <w:ind w:left="720" w:hanging="360"/>
      </w:pPr>
      <w:rPr>
        <w:b w:val="0"/>
        <w:color w:val="000000"/>
      </w:rPr>
    </w:lvl>
    <w:lvl w:ilvl="1">
      <w:start w:val="1"/>
      <w:numFmt w:val="bullet"/>
      <w:lvlText w:val="-"/>
      <w:lvlJc w:val="left"/>
      <w:pPr>
        <w:ind w:left="1440" w:hanging="360"/>
      </w:pPr>
      <w:rPr>
        <w:rFonts w:ascii="Constantia" w:eastAsia="Constantia" w:hAnsi="Constantia" w:cs="Constant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57180E"/>
    <w:multiLevelType w:val="hybridMultilevel"/>
    <w:tmpl w:val="DFDC9670"/>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34"/>
  </w:num>
  <w:num w:numId="3">
    <w:abstractNumId w:val="37"/>
  </w:num>
  <w:num w:numId="4">
    <w:abstractNumId w:val="12"/>
  </w:num>
  <w:num w:numId="5">
    <w:abstractNumId w:val="24"/>
  </w:num>
  <w:num w:numId="6">
    <w:abstractNumId w:val="19"/>
  </w:num>
  <w:num w:numId="7">
    <w:abstractNumId w:val="20"/>
  </w:num>
  <w:num w:numId="8">
    <w:abstractNumId w:val="15"/>
  </w:num>
  <w:num w:numId="9">
    <w:abstractNumId w:val="40"/>
  </w:num>
  <w:num w:numId="10">
    <w:abstractNumId w:val="41"/>
  </w:num>
  <w:num w:numId="11">
    <w:abstractNumId w:val="7"/>
  </w:num>
  <w:num w:numId="12">
    <w:abstractNumId w:val="8"/>
  </w:num>
  <w:num w:numId="13">
    <w:abstractNumId w:val="29"/>
  </w:num>
  <w:num w:numId="14">
    <w:abstractNumId w:val="35"/>
  </w:num>
  <w:num w:numId="15">
    <w:abstractNumId w:val="14"/>
  </w:num>
  <w:num w:numId="16">
    <w:abstractNumId w:val="5"/>
  </w:num>
  <w:num w:numId="17">
    <w:abstractNumId w:val="3"/>
  </w:num>
  <w:num w:numId="18">
    <w:abstractNumId w:val="31"/>
  </w:num>
  <w:num w:numId="19">
    <w:abstractNumId w:val="4"/>
  </w:num>
  <w:num w:numId="20">
    <w:abstractNumId w:val="2"/>
  </w:num>
  <w:num w:numId="21">
    <w:abstractNumId w:val="0"/>
  </w:num>
  <w:num w:numId="22">
    <w:abstractNumId w:val="26"/>
  </w:num>
  <w:num w:numId="23">
    <w:abstractNumId w:val="30"/>
  </w:num>
  <w:num w:numId="24">
    <w:abstractNumId w:val="1"/>
  </w:num>
  <w:num w:numId="25">
    <w:abstractNumId w:val="33"/>
  </w:num>
  <w:num w:numId="26">
    <w:abstractNumId w:val="42"/>
  </w:num>
  <w:num w:numId="27">
    <w:abstractNumId w:val="39"/>
  </w:num>
  <w:num w:numId="28">
    <w:abstractNumId w:val="22"/>
  </w:num>
  <w:num w:numId="29">
    <w:abstractNumId w:val="23"/>
  </w:num>
  <w:num w:numId="30">
    <w:abstractNumId w:val="36"/>
  </w:num>
  <w:num w:numId="31">
    <w:abstractNumId w:val="17"/>
  </w:num>
  <w:num w:numId="32">
    <w:abstractNumId w:val="27"/>
  </w:num>
  <w:num w:numId="33">
    <w:abstractNumId w:val="25"/>
  </w:num>
  <w:num w:numId="34">
    <w:abstractNumId w:val="32"/>
  </w:num>
  <w:num w:numId="35">
    <w:abstractNumId w:val="9"/>
  </w:num>
  <w:num w:numId="36">
    <w:abstractNumId w:val="6"/>
  </w:num>
  <w:num w:numId="37">
    <w:abstractNumId w:val="18"/>
  </w:num>
  <w:num w:numId="38">
    <w:abstractNumId w:val="10"/>
  </w:num>
  <w:num w:numId="39">
    <w:abstractNumId w:val="11"/>
  </w:num>
  <w:num w:numId="40">
    <w:abstractNumId w:val="16"/>
  </w:num>
  <w:num w:numId="41">
    <w:abstractNumId w:val="38"/>
  </w:num>
  <w:num w:numId="42">
    <w:abstractNumId w:val="2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7D"/>
    <w:rsid w:val="00000705"/>
    <w:rsid w:val="00002C0E"/>
    <w:rsid w:val="000230B7"/>
    <w:rsid w:val="0005183C"/>
    <w:rsid w:val="000634C4"/>
    <w:rsid w:val="00077FD6"/>
    <w:rsid w:val="00081972"/>
    <w:rsid w:val="00081D52"/>
    <w:rsid w:val="00087FA2"/>
    <w:rsid w:val="000934D7"/>
    <w:rsid w:val="00095854"/>
    <w:rsid w:val="000B3635"/>
    <w:rsid w:val="000C0733"/>
    <w:rsid w:val="000D4099"/>
    <w:rsid w:val="000E04C8"/>
    <w:rsid w:val="000E243F"/>
    <w:rsid w:val="000F00E5"/>
    <w:rsid w:val="000F0D69"/>
    <w:rsid w:val="00117EFD"/>
    <w:rsid w:val="001356EE"/>
    <w:rsid w:val="00137AC5"/>
    <w:rsid w:val="001623F0"/>
    <w:rsid w:val="00177806"/>
    <w:rsid w:val="0018219A"/>
    <w:rsid w:val="001A12A1"/>
    <w:rsid w:val="001A309A"/>
    <w:rsid w:val="001D3AB2"/>
    <w:rsid w:val="001E168B"/>
    <w:rsid w:val="001F56D9"/>
    <w:rsid w:val="001F7EAD"/>
    <w:rsid w:val="00202689"/>
    <w:rsid w:val="00211A68"/>
    <w:rsid w:val="00212E51"/>
    <w:rsid w:val="0022393E"/>
    <w:rsid w:val="00233E2A"/>
    <w:rsid w:val="00233FE1"/>
    <w:rsid w:val="00235F0E"/>
    <w:rsid w:val="00237F82"/>
    <w:rsid w:val="00240DFA"/>
    <w:rsid w:val="00240E65"/>
    <w:rsid w:val="00244401"/>
    <w:rsid w:val="00245D0E"/>
    <w:rsid w:val="00247D6E"/>
    <w:rsid w:val="00270ED6"/>
    <w:rsid w:val="002A00C9"/>
    <w:rsid w:val="002B140F"/>
    <w:rsid w:val="002B436E"/>
    <w:rsid w:val="002C5604"/>
    <w:rsid w:val="002D1C48"/>
    <w:rsid w:val="002D2D24"/>
    <w:rsid w:val="00300EBE"/>
    <w:rsid w:val="00317268"/>
    <w:rsid w:val="00321A95"/>
    <w:rsid w:val="00325E06"/>
    <w:rsid w:val="00326914"/>
    <w:rsid w:val="003300A3"/>
    <w:rsid w:val="00334911"/>
    <w:rsid w:val="0033637F"/>
    <w:rsid w:val="0033724F"/>
    <w:rsid w:val="00384B45"/>
    <w:rsid w:val="00384D4A"/>
    <w:rsid w:val="003D42B8"/>
    <w:rsid w:val="003F1E6A"/>
    <w:rsid w:val="003F3642"/>
    <w:rsid w:val="003F7A78"/>
    <w:rsid w:val="0040588E"/>
    <w:rsid w:val="00406CD1"/>
    <w:rsid w:val="00410D78"/>
    <w:rsid w:val="0042078D"/>
    <w:rsid w:val="004460EB"/>
    <w:rsid w:val="00447060"/>
    <w:rsid w:val="00496774"/>
    <w:rsid w:val="004A03AE"/>
    <w:rsid w:val="004A7F0B"/>
    <w:rsid w:val="004B30E5"/>
    <w:rsid w:val="004B62C4"/>
    <w:rsid w:val="004D5B9F"/>
    <w:rsid w:val="004D78FA"/>
    <w:rsid w:val="004D7C20"/>
    <w:rsid w:val="004E01C2"/>
    <w:rsid w:val="004E3FCA"/>
    <w:rsid w:val="004E6C21"/>
    <w:rsid w:val="004F09B3"/>
    <w:rsid w:val="004F6A82"/>
    <w:rsid w:val="00507ED2"/>
    <w:rsid w:val="005115F3"/>
    <w:rsid w:val="0051280F"/>
    <w:rsid w:val="00513346"/>
    <w:rsid w:val="00514AAD"/>
    <w:rsid w:val="00517858"/>
    <w:rsid w:val="00521287"/>
    <w:rsid w:val="00545934"/>
    <w:rsid w:val="00551B02"/>
    <w:rsid w:val="00562403"/>
    <w:rsid w:val="00574114"/>
    <w:rsid w:val="00585D5F"/>
    <w:rsid w:val="005A513E"/>
    <w:rsid w:val="005A6897"/>
    <w:rsid w:val="005A7753"/>
    <w:rsid w:val="005B734D"/>
    <w:rsid w:val="005C1587"/>
    <w:rsid w:val="005C441A"/>
    <w:rsid w:val="005D3476"/>
    <w:rsid w:val="005D49DD"/>
    <w:rsid w:val="005E57A0"/>
    <w:rsid w:val="005E7DF1"/>
    <w:rsid w:val="005F56E4"/>
    <w:rsid w:val="00605A81"/>
    <w:rsid w:val="00615636"/>
    <w:rsid w:val="00624543"/>
    <w:rsid w:val="00634591"/>
    <w:rsid w:val="00642871"/>
    <w:rsid w:val="00646866"/>
    <w:rsid w:val="0066017D"/>
    <w:rsid w:val="006618DD"/>
    <w:rsid w:val="00670990"/>
    <w:rsid w:val="00672F8B"/>
    <w:rsid w:val="00697DC1"/>
    <w:rsid w:val="006A5D94"/>
    <w:rsid w:val="006B1428"/>
    <w:rsid w:val="006B143B"/>
    <w:rsid w:val="006B68AE"/>
    <w:rsid w:val="006C5075"/>
    <w:rsid w:val="006E4744"/>
    <w:rsid w:val="006E740F"/>
    <w:rsid w:val="006F0C8B"/>
    <w:rsid w:val="006F0D20"/>
    <w:rsid w:val="006F1987"/>
    <w:rsid w:val="007109C3"/>
    <w:rsid w:val="00734CFD"/>
    <w:rsid w:val="00736D59"/>
    <w:rsid w:val="007406E5"/>
    <w:rsid w:val="00744E39"/>
    <w:rsid w:val="00763B0F"/>
    <w:rsid w:val="00783A40"/>
    <w:rsid w:val="00787535"/>
    <w:rsid w:val="007907BF"/>
    <w:rsid w:val="007959DC"/>
    <w:rsid w:val="00797B0F"/>
    <w:rsid w:val="007A2CE1"/>
    <w:rsid w:val="007A2F85"/>
    <w:rsid w:val="007B1AB5"/>
    <w:rsid w:val="007B6B1B"/>
    <w:rsid w:val="007D2913"/>
    <w:rsid w:val="007E0B63"/>
    <w:rsid w:val="007F1891"/>
    <w:rsid w:val="007F3624"/>
    <w:rsid w:val="007F6AE6"/>
    <w:rsid w:val="00810180"/>
    <w:rsid w:val="00813B92"/>
    <w:rsid w:val="00826EA3"/>
    <w:rsid w:val="0084692A"/>
    <w:rsid w:val="00872ABF"/>
    <w:rsid w:val="008974C5"/>
    <w:rsid w:val="008A372D"/>
    <w:rsid w:val="008A67B2"/>
    <w:rsid w:val="008B68E0"/>
    <w:rsid w:val="008B6BB9"/>
    <w:rsid w:val="008E3D08"/>
    <w:rsid w:val="008E4BEF"/>
    <w:rsid w:val="008F0CD5"/>
    <w:rsid w:val="00901C19"/>
    <w:rsid w:val="009022FB"/>
    <w:rsid w:val="0090277E"/>
    <w:rsid w:val="009069E7"/>
    <w:rsid w:val="009510A7"/>
    <w:rsid w:val="00952460"/>
    <w:rsid w:val="00957399"/>
    <w:rsid w:val="00957F7C"/>
    <w:rsid w:val="00966F6C"/>
    <w:rsid w:val="00967FC2"/>
    <w:rsid w:val="00980F75"/>
    <w:rsid w:val="0098129D"/>
    <w:rsid w:val="00993A55"/>
    <w:rsid w:val="009A42E9"/>
    <w:rsid w:val="009B4C7D"/>
    <w:rsid w:val="009C32F8"/>
    <w:rsid w:val="009D258A"/>
    <w:rsid w:val="00A04373"/>
    <w:rsid w:val="00A24435"/>
    <w:rsid w:val="00A34F87"/>
    <w:rsid w:val="00A36B0B"/>
    <w:rsid w:val="00A56293"/>
    <w:rsid w:val="00A71BB2"/>
    <w:rsid w:val="00A8097B"/>
    <w:rsid w:val="00A80D0D"/>
    <w:rsid w:val="00A924BF"/>
    <w:rsid w:val="00AA0F82"/>
    <w:rsid w:val="00AD6645"/>
    <w:rsid w:val="00AD66B6"/>
    <w:rsid w:val="00AD7520"/>
    <w:rsid w:val="00AF11E4"/>
    <w:rsid w:val="00B0092B"/>
    <w:rsid w:val="00B12488"/>
    <w:rsid w:val="00B4180E"/>
    <w:rsid w:val="00B520CC"/>
    <w:rsid w:val="00B6489B"/>
    <w:rsid w:val="00B732D3"/>
    <w:rsid w:val="00B73533"/>
    <w:rsid w:val="00B742F0"/>
    <w:rsid w:val="00B86426"/>
    <w:rsid w:val="00B92DB9"/>
    <w:rsid w:val="00BC26F0"/>
    <w:rsid w:val="00BD5375"/>
    <w:rsid w:val="00BF2A71"/>
    <w:rsid w:val="00BF570B"/>
    <w:rsid w:val="00BF7922"/>
    <w:rsid w:val="00C00EDE"/>
    <w:rsid w:val="00C277E9"/>
    <w:rsid w:val="00C53AE3"/>
    <w:rsid w:val="00C55BD1"/>
    <w:rsid w:val="00C60BA0"/>
    <w:rsid w:val="00C64B78"/>
    <w:rsid w:val="00C6658C"/>
    <w:rsid w:val="00C70D19"/>
    <w:rsid w:val="00C751D0"/>
    <w:rsid w:val="00C772BF"/>
    <w:rsid w:val="00C8118C"/>
    <w:rsid w:val="00C84C19"/>
    <w:rsid w:val="00C96C15"/>
    <w:rsid w:val="00CA4976"/>
    <w:rsid w:val="00CA6A93"/>
    <w:rsid w:val="00CB5346"/>
    <w:rsid w:val="00CB6DCB"/>
    <w:rsid w:val="00CC3BE7"/>
    <w:rsid w:val="00CC5097"/>
    <w:rsid w:val="00CC6900"/>
    <w:rsid w:val="00CD0917"/>
    <w:rsid w:val="00CE0180"/>
    <w:rsid w:val="00CE24E9"/>
    <w:rsid w:val="00CF121C"/>
    <w:rsid w:val="00CF2C31"/>
    <w:rsid w:val="00CF4B34"/>
    <w:rsid w:val="00CF59CB"/>
    <w:rsid w:val="00D00A4A"/>
    <w:rsid w:val="00D14F78"/>
    <w:rsid w:val="00D25680"/>
    <w:rsid w:val="00D26841"/>
    <w:rsid w:val="00D61A91"/>
    <w:rsid w:val="00D651F8"/>
    <w:rsid w:val="00D70DBA"/>
    <w:rsid w:val="00D740EA"/>
    <w:rsid w:val="00D80817"/>
    <w:rsid w:val="00D84601"/>
    <w:rsid w:val="00D939C8"/>
    <w:rsid w:val="00DC1971"/>
    <w:rsid w:val="00DC7B36"/>
    <w:rsid w:val="00DE3922"/>
    <w:rsid w:val="00DE7A8F"/>
    <w:rsid w:val="00DF1A17"/>
    <w:rsid w:val="00DF7879"/>
    <w:rsid w:val="00E01ECA"/>
    <w:rsid w:val="00E04A4E"/>
    <w:rsid w:val="00E11A46"/>
    <w:rsid w:val="00E17856"/>
    <w:rsid w:val="00E43B1E"/>
    <w:rsid w:val="00E44A86"/>
    <w:rsid w:val="00E657E4"/>
    <w:rsid w:val="00E72D20"/>
    <w:rsid w:val="00E767B9"/>
    <w:rsid w:val="00E779CC"/>
    <w:rsid w:val="00E84AB7"/>
    <w:rsid w:val="00E87107"/>
    <w:rsid w:val="00EA667B"/>
    <w:rsid w:val="00EA6C1B"/>
    <w:rsid w:val="00EB61A8"/>
    <w:rsid w:val="00EC63D2"/>
    <w:rsid w:val="00ED4B24"/>
    <w:rsid w:val="00ED7A79"/>
    <w:rsid w:val="00ED7BAD"/>
    <w:rsid w:val="00EF01CA"/>
    <w:rsid w:val="00F009D7"/>
    <w:rsid w:val="00F0742F"/>
    <w:rsid w:val="00F17428"/>
    <w:rsid w:val="00F32312"/>
    <w:rsid w:val="00F41BA8"/>
    <w:rsid w:val="00F43A7C"/>
    <w:rsid w:val="00F46448"/>
    <w:rsid w:val="00F503B6"/>
    <w:rsid w:val="00F52103"/>
    <w:rsid w:val="00F540B0"/>
    <w:rsid w:val="00F65C8A"/>
    <w:rsid w:val="00F75FA2"/>
    <w:rsid w:val="00F829AB"/>
    <w:rsid w:val="00F82EE9"/>
    <w:rsid w:val="00F84143"/>
    <w:rsid w:val="00F849A2"/>
    <w:rsid w:val="00F928BD"/>
    <w:rsid w:val="00F971DF"/>
    <w:rsid w:val="00FA0BE1"/>
    <w:rsid w:val="00FA5512"/>
    <w:rsid w:val="00FB3988"/>
    <w:rsid w:val="00FD0512"/>
    <w:rsid w:val="00FE6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D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3F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B30E5"/>
    <w:pPr>
      <w:jc w:val="center"/>
    </w:pPr>
    <w:rPr>
      <w:b/>
      <w:sz w:val="22"/>
      <w:lang w:val="ro-RO"/>
    </w:rPr>
  </w:style>
  <w:style w:type="character" w:customStyle="1" w:styleId="TitleChar">
    <w:name w:val="Title Char"/>
    <w:basedOn w:val="DefaultParagraphFont"/>
    <w:link w:val="Title"/>
    <w:rsid w:val="004B30E5"/>
    <w:rPr>
      <w:rFonts w:ascii="Times New Roman" w:eastAsia="Times New Roman" w:hAnsi="Times New Roman" w:cs="Times New Roman"/>
      <w:b/>
      <w:szCs w:val="24"/>
      <w:lang w:val="ro-RO"/>
    </w:rPr>
  </w:style>
  <w:style w:type="character" w:styleId="CommentReference">
    <w:name w:val="annotation reference"/>
    <w:basedOn w:val="DefaultParagraphFont"/>
    <w:uiPriority w:val="99"/>
    <w:semiHidden/>
    <w:unhideWhenUsed/>
    <w:rsid w:val="004B30E5"/>
    <w:rPr>
      <w:sz w:val="16"/>
      <w:szCs w:val="16"/>
    </w:rPr>
  </w:style>
  <w:style w:type="paragraph" w:styleId="CommentText">
    <w:name w:val="annotation text"/>
    <w:basedOn w:val="Normal"/>
    <w:link w:val="CommentTextChar"/>
    <w:uiPriority w:val="99"/>
    <w:unhideWhenUsed/>
    <w:rsid w:val="004B30E5"/>
    <w:rPr>
      <w:sz w:val="20"/>
      <w:szCs w:val="20"/>
      <w:lang w:val="ru-RU" w:eastAsia="ru-RU"/>
    </w:rPr>
  </w:style>
  <w:style w:type="character" w:customStyle="1" w:styleId="CommentTextChar">
    <w:name w:val="Comment Text Char"/>
    <w:basedOn w:val="DefaultParagraphFont"/>
    <w:link w:val="CommentText"/>
    <w:uiPriority w:val="99"/>
    <w:rsid w:val="004B30E5"/>
    <w:rPr>
      <w:rFonts w:ascii="Times New Roman" w:eastAsia="Times New Roman" w:hAnsi="Times New Roman" w:cs="Times New Roman"/>
      <w:sz w:val="20"/>
      <w:szCs w:val="20"/>
      <w:lang w:eastAsia="ru-RU"/>
    </w:rPr>
  </w:style>
  <w:style w:type="character" w:customStyle="1" w:styleId="do1">
    <w:name w:val="do1"/>
    <w:basedOn w:val="DefaultParagraphFont"/>
    <w:rsid w:val="004B30E5"/>
    <w:rPr>
      <w:b/>
      <w:bCs/>
      <w:sz w:val="26"/>
      <w:szCs w:val="26"/>
    </w:rPr>
  </w:style>
  <w:style w:type="paragraph" w:styleId="Footer">
    <w:name w:val="footer"/>
    <w:basedOn w:val="Normal"/>
    <w:link w:val="FooterChar"/>
    <w:uiPriority w:val="99"/>
    <w:unhideWhenUsed/>
    <w:rsid w:val="004B30E5"/>
    <w:pPr>
      <w:tabs>
        <w:tab w:val="center" w:pos="4677"/>
        <w:tab w:val="right" w:pos="9355"/>
      </w:tabs>
    </w:pPr>
  </w:style>
  <w:style w:type="character" w:customStyle="1" w:styleId="FooterChar">
    <w:name w:val="Footer Char"/>
    <w:basedOn w:val="DefaultParagraphFont"/>
    <w:link w:val="Footer"/>
    <w:uiPriority w:val="99"/>
    <w:rsid w:val="004B30E5"/>
    <w:rPr>
      <w:rFonts w:ascii="Times New Roman" w:eastAsia="Times New Roman" w:hAnsi="Times New Roman" w:cs="Times New Roman"/>
      <w:sz w:val="24"/>
      <w:szCs w:val="24"/>
      <w:lang w:val="en-US"/>
    </w:rPr>
  </w:style>
  <w:style w:type="paragraph" w:customStyle="1" w:styleId="Default">
    <w:name w:val="Default"/>
    <w:rsid w:val="004B30E5"/>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4B3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0E5"/>
    <w:rPr>
      <w:rFonts w:ascii="Segoe UI" w:eastAsia="Times New Roman" w:hAnsi="Segoe UI" w:cs="Segoe UI"/>
      <w:sz w:val="18"/>
      <w:szCs w:val="18"/>
      <w:lang w:val="en-US"/>
    </w:rPr>
  </w:style>
  <w:style w:type="paragraph" w:styleId="ListParagraph">
    <w:name w:val="List Paragraph"/>
    <w:basedOn w:val="Normal"/>
    <w:uiPriority w:val="34"/>
    <w:qFormat/>
    <w:rsid w:val="0020268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par">
    <w:name w:val="s_par"/>
    <w:basedOn w:val="DefaultParagraphFont"/>
    <w:rsid w:val="009069E7"/>
  </w:style>
  <w:style w:type="paragraph" w:styleId="Revision">
    <w:name w:val="Revision"/>
    <w:hidden/>
    <w:uiPriority w:val="99"/>
    <w:semiHidden/>
    <w:rsid w:val="00A34F87"/>
    <w:pPr>
      <w:spacing w:after="0" w:line="240" w:lineRule="auto"/>
    </w:pPr>
    <w:rPr>
      <w:rFonts w:ascii="Times New Roman" w:eastAsia="Times New Roman" w:hAnsi="Times New Roman" w:cs="Times New Roman"/>
      <w:sz w:val="24"/>
      <w:szCs w:val="24"/>
      <w:lang w:val="en-US"/>
    </w:rPr>
  </w:style>
  <w:style w:type="character" w:customStyle="1" w:styleId="scapttl">
    <w:name w:val="s_cap_ttl"/>
    <w:rsid w:val="004460EB"/>
  </w:style>
  <w:style w:type="character" w:customStyle="1" w:styleId="scapden">
    <w:name w:val="s_cap_den"/>
    <w:rsid w:val="004460EB"/>
  </w:style>
  <w:style w:type="character" w:styleId="Strong">
    <w:name w:val="Strong"/>
    <w:basedOn w:val="DefaultParagraphFont"/>
    <w:uiPriority w:val="22"/>
    <w:qFormat/>
    <w:rsid w:val="00D00A4A"/>
    <w:rPr>
      <w:b/>
      <w:bCs/>
    </w:rPr>
  </w:style>
  <w:style w:type="paragraph" w:customStyle="1" w:styleId="default0">
    <w:name w:val="default"/>
    <w:basedOn w:val="Normal"/>
    <w:rsid w:val="00F17428"/>
    <w:pPr>
      <w:spacing w:before="100" w:beforeAutospacing="1" w:after="100" w:afterAutospacing="1"/>
    </w:pPr>
  </w:style>
  <w:style w:type="character" w:styleId="Emphasis">
    <w:name w:val="Emphasis"/>
    <w:basedOn w:val="DefaultParagraphFont"/>
    <w:uiPriority w:val="20"/>
    <w:qFormat/>
    <w:rsid w:val="00F17428"/>
    <w:rPr>
      <w:i/>
      <w:iCs/>
    </w:rPr>
  </w:style>
  <w:style w:type="character" w:customStyle="1" w:styleId="zmsearchresult">
    <w:name w:val="zmsearchresult"/>
    <w:basedOn w:val="DefaultParagraphFont"/>
    <w:rsid w:val="00F17428"/>
  </w:style>
  <w:style w:type="paragraph" w:styleId="CommentSubject">
    <w:name w:val="annotation subject"/>
    <w:basedOn w:val="CommentText"/>
    <w:next w:val="CommentText"/>
    <w:link w:val="CommentSubjectChar"/>
    <w:uiPriority w:val="99"/>
    <w:semiHidden/>
    <w:unhideWhenUsed/>
    <w:rsid w:val="00F17428"/>
    <w:rPr>
      <w:b/>
      <w:bCs/>
      <w:lang w:val="en-US" w:eastAsia="en-US"/>
    </w:rPr>
  </w:style>
  <w:style w:type="character" w:customStyle="1" w:styleId="CommentSubjectChar">
    <w:name w:val="Comment Subject Char"/>
    <w:basedOn w:val="CommentTextChar"/>
    <w:link w:val="CommentSubject"/>
    <w:uiPriority w:val="99"/>
    <w:semiHidden/>
    <w:rsid w:val="00F17428"/>
    <w:rPr>
      <w:rFonts w:ascii="Times New Roman" w:eastAsia="Times New Roman" w:hAnsi="Times New Roman" w:cs="Times New Roman"/>
      <w:b/>
      <w:bCs/>
      <w:sz w:val="20"/>
      <w:szCs w:val="20"/>
      <w:lang w:val="en-US" w:eastAsia="ru-RU"/>
    </w:rPr>
  </w:style>
  <w:style w:type="paragraph" w:styleId="PlainText">
    <w:name w:val="Plain Text"/>
    <w:basedOn w:val="Normal"/>
    <w:link w:val="PlainTextChar"/>
    <w:uiPriority w:val="99"/>
    <w:semiHidden/>
    <w:unhideWhenUsed/>
    <w:rsid w:val="00CD0917"/>
    <w:rPr>
      <w:rFonts w:ascii="Calibri" w:eastAsiaTheme="minorHAnsi" w:hAnsi="Calibri" w:cstheme="minorBidi"/>
      <w:sz w:val="22"/>
      <w:szCs w:val="21"/>
      <w:lang w:val="ru-RU"/>
    </w:rPr>
  </w:style>
  <w:style w:type="character" w:customStyle="1" w:styleId="PlainTextChar">
    <w:name w:val="Plain Text Char"/>
    <w:basedOn w:val="DefaultParagraphFont"/>
    <w:link w:val="PlainText"/>
    <w:uiPriority w:val="99"/>
    <w:semiHidden/>
    <w:rsid w:val="00CD0917"/>
    <w:rPr>
      <w:rFonts w:ascii="Calibri" w:hAnsi="Calibri"/>
      <w:szCs w:val="21"/>
    </w:rPr>
  </w:style>
  <w:style w:type="paragraph" w:styleId="FootnoteText">
    <w:name w:val="footnote text"/>
    <w:basedOn w:val="Normal"/>
    <w:link w:val="FootnoteTextChar"/>
    <w:uiPriority w:val="99"/>
    <w:semiHidden/>
    <w:unhideWhenUsed/>
    <w:rsid w:val="00F009D7"/>
    <w:rPr>
      <w:sz w:val="20"/>
      <w:szCs w:val="20"/>
    </w:rPr>
  </w:style>
  <w:style w:type="character" w:customStyle="1" w:styleId="FootnoteTextChar">
    <w:name w:val="Footnote Text Char"/>
    <w:basedOn w:val="DefaultParagraphFont"/>
    <w:link w:val="FootnoteText"/>
    <w:uiPriority w:val="99"/>
    <w:semiHidden/>
    <w:rsid w:val="00F009D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009D7"/>
    <w:rPr>
      <w:vertAlign w:val="superscript"/>
    </w:rPr>
  </w:style>
  <w:style w:type="paragraph" w:styleId="NormalWeb">
    <w:name w:val="Normal (Web)"/>
    <w:basedOn w:val="Normal"/>
    <w:uiPriority w:val="99"/>
    <w:unhideWhenUsed/>
    <w:rsid w:val="00117EF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3F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B30E5"/>
    <w:pPr>
      <w:jc w:val="center"/>
    </w:pPr>
    <w:rPr>
      <w:b/>
      <w:sz w:val="22"/>
      <w:lang w:val="ro-RO"/>
    </w:rPr>
  </w:style>
  <w:style w:type="character" w:customStyle="1" w:styleId="TitleChar">
    <w:name w:val="Title Char"/>
    <w:basedOn w:val="DefaultParagraphFont"/>
    <w:link w:val="Title"/>
    <w:rsid w:val="004B30E5"/>
    <w:rPr>
      <w:rFonts w:ascii="Times New Roman" w:eastAsia="Times New Roman" w:hAnsi="Times New Roman" w:cs="Times New Roman"/>
      <w:b/>
      <w:szCs w:val="24"/>
      <w:lang w:val="ro-RO"/>
    </w:rPr>
  </w:style>
  <w:style w:type="character" w:styleId="CommentReference">
    <w:name w:val="annotation reference"/>
    <w:basedOn w:val="DefaultParagraphFont"/>
    <w:uiPriority w:val="99"/>
    <w:semiHidden/>
    <w:unhideWhenUsed/>
    <w:rsid w:val="004B30E5"/>
    <w:rPr>
      <w:sz w:val="16"/>
      <w:szCs w:val="16"/>
    </w:rPr>
  </w:style>
  <w:style w:type="paragraph" w:styleId="CommentText">
    <w:name w:val="annotation text"/>
    <w:basedOn w:val="Normal"/>
    <w:link w:val="CommentTextChar"/>
    <w:uiPriority w:val="99"/>
    <w:unhideWhenUsed/>
    <w:rsid w:val="004B30E5"/>
    <w:rPr>
      <w:sz w:val="20"/>
      <w:szCs w:val="20"/>
      <w:lang w:val="ru-RU" w:eastAsia="ru-RU"/>
    </w:rPr>
  </w:style>
  <w:style w:type="character" w:customStyle="1" w:styleId="CommentTextChar">
    <w:name w:val="Comment Text Char"/>
    <w:basedOn w:val="DefaultParagraphFont"/>
    <w:link w:val="CommentText"/>
    <w:uiPriority w:val="99"/>
    <w:rsid w:val="004B30E5"/>
    <w:rPr>
      <w:rFonts w:ascii="Times New Roman" w:eastAsia="Times New Roman" w:hAnsi="Times New Roman" w:cs="Times New Roman"/>
      <w:sz w:val="20"/>
      <w:szCs w:val="20"/>
      <w:lang w:eastAsia="ru-RU"/>
    </w:rPr>
  </w:style>
  <w:style w:type="character" w:customStyle="1" w:styleId="do1">
    <w:name w:val="do1"/>
    <w:basedOn w:val="DefaultParagraphFont"/>
    <w:rsid w:val="004B30E5"/>
    <w:rPr>
      <w:b/>
      <w:bCs/>
      <w:sz w:val="26"/>
      <w:szCs w:val="26"/>
    </w:rPr>
  </w:style>
  <w:style w:type="paragraph" w:styleId="Footer">
    <w:name w:val="footer"/>
    <w:basedOn w:val="Normal"/>
    <w:link w:val="FooterChar"/>
    <w:uiPriority w:val="99"/>
    <w:unhideWhenUsed/>
    <w:rsid w:val="004B30E5"/>
    <w:pPr>
      <w:tabs>
        <w:tab w:val="center" w:pos="4677"/>
        <w:tab w:val="right" w:pos="9355"/>
      </w:tabs>
    </w:pPr>
  </w:style>
  <w:style w:type="character" w:customStyle="1" w:styleId="FooterChar">
    <w:name w:val="Footer Char"/>
    <w:basedOn w:val="DefaultParagraphFont"/>
    <w:link w:val="Footer"/>
    <w:uiPriority w:val="99"/>
    <w:rsid w:val="004B30E5"/>
    <w:rPr>
      <w:rFonts w:ascii="Times New Roman" w:eastAsia="Times New Roman" w:hAnsi="Times New Roman" w:cs="Times New Roman"/>
      <w:sz w:val="24"/>
      <w:szCs w:val="24"/>
      <w:lang w:val="en-US"/>
    </w:rPr>
  </w:style>
  <w:style w:type="paragraph" w:customStyle="1" w:styleId="Default">
    <w:name w:val="Default"/>
    <w:rsid w:val="004B30E5"/>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4B3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0E5"/>
    <w:rPr>
      <w:rFonts w:ascii="Segoe UI" w:eastAsia="Times New Roman" w:hAnsi="Segoe UI" w:cs="Segoe UI"/>
      <w:sz w:val="18"/>
      <w:szCs w:val="18"/>
      <w:lang w:val="en-US"/>
    </w:rPr>
  </w:style>
  <w:style w:type="paragraph" w:styleId="ListParagraph">
    <w:name w:val="List Paragraph"/>
    <w:basedOn w:val="Normal"/>
    <w:uiPriority w:val="34"/>
    <w:qFormat/>
    <w:rsid w:val="0020268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par">
    <w:name w:val="s_par"/>
    <w:basedOn w:val="DefaultParagraphFont"/>
    <w:rsid w:val="009069E7"/>
  </w:style>
  <w:style w:type="paragraph" w:styleId="Revision">
    <w:name w:val="Revision"/>
    <w:hidden/>
    <w:uiPriority w:val="99"/>
    <w:semiHidden/>
    <w:rsid w:val="00A34F87"/>
    <w:pPr>
      <w:spacing w:after="0" w:line="240" w:lineRule="auto"/>
    </w:pPr>
    <w:rPr>
      <w:rFonts w:ascii="Times New Roman" w:eastAsia="Times New Roman" w:hAnsi="Times New Roman" w:cs="Times New Roman"/>
      <w:sz w:val="24"/>
      <w:szCs w:val="24"/>
      <w:lang w:val="en-US"/>
    </w:rPr>
  </w:style>
  <w:style w:type="character" w:customStyle="1" w:styleId="scapttl">
    <w:name w:val="s_cap_ttl"/>
    <w:rsid w:val="004460EB"/>
  </w:style>
  <w:style w:type="character" w:customStyle="1" w:styleId="scapden">
    <w:name w:val="s_cap_den"/>
    <w:rsid w:val="004460EB"/>
  </w:style>
  <w:style w:type="character" w:styleId="Strong">
    <w:name w:val="Strong"/>
    <w:basedOn w:val="DefaultParagraphFont"/>
    <w:uiPriority w:val="22"/>
    <w:qFormat/>
    <w:rsid w:val="00D00A4A"/>
    <w:rPr>
      <w:b/>
      <w:bCs/>
    </w:rPr>
  </w:style>
  <w:style w:type="paragraph" w:customStyle="1" w:styleId="default0">
    <w:name w:val="default"/>
    <w:basedOn w:val="Normal"/>
    <w:rsid w:val="00F17428"/>
    <w:pPr>
      <w:spacing w:before="100" w:beforeAutospacing="1" w:after="100" w:afterAutospacing="1"/>
    </w:pPr>
  </w:style>
  <w:style w:type="character" w:styleId="Emphasis">
    <w:name w:val="Emphasis"/>
    <w:basedOn w:val="DefaultParagraphFont"/>
    <w:uiPriority w:val="20"/>
    <w:qFormat/>
    <w:rsid w:val="00F17428"/>
    <w:rPr>
      <w:i/>
      <w:iCs/>
    </w:rPr>
  </w:style>
  <w:style w:type="character" w:customStyle="1" w:styleId="zmsearchresult">
    <w:name w:val="zmsearchresult"/>
    <w:basedOn w:val="DefaultParagraphFont"/>
    <w:rsid w:val="00F17428"/>
  </w:style>
  <w:style w:type="paragraph" w:styleId="CommentSubject">
    <w:name w:val="annotation subject"/>
    <w:basedOn w:val="CommentText"/>
    <w:next w:val="CommentText"/>
    <w:link w:val="CommentSubjectChar"/>
    <w:uiPriority w:val="99"/>
    <w:semiHidden/>
    <w:unhideWhenUsed/>
    <w:rsid w:val="00F17428"/>
    <w:rPr>
      <w:b/>
      <w:bCs/>
      <w:lang w:val="en-US" w:eastAsia="en-US"/>
    </w:rPr>
  </w:style>
  <w:style w:type="character" w:customStyle="1" w:styleId="CommentSubjectChar">
    <w:name w:val="Comment Subject Char"/>
    <w:basedOn w:val="CommentTextChar"/>
    <w:link w:val="CommentSubject"/>
    <w:uiPriority w:val="99"/>
    <w:semiHidden/>
    <w:rsid w:val="00F17428"/>
    <w:rPr>
      <w:rFonts w:ascii="Times New Roman" w:eastAsia="Times New Roman" w:hAnsi="Times New Roman" w:cs="Times New Roman"/>
      <w:b/>
      <w:bCs/>
      <w:sz w:val="20"/>
      <w:szCs w:val="20"/>
      <w:lang w:val="en-US" w:eastAsia="ru-RU"/>
    </w:rPr>
  </w:style>
  <w:style w:type="paragraph" w:styleId="PlainText">
    <w:name w:val="Plain Text"/>
    <w:basedOn w:val="Normal"/>
    <w:link w:val="PlainTextChar"/>
    <w:uiPriority w:val="99"/>
    <w:semiHidden/>
    <w:unhideWhenUsed/>
    <w:rsid w:val="00CD0917"/>
    <w:rPr>
      <w:rFonts w:ascii="Calibri" w:eastAsiaTheme="minorHAnsi" w:hAnsi="Calibri" w:cstheme="minorBidi"/>
      <w:sz w:val="22"/>
      <w:szCs w:val="21"/>
      <w:lang w:val="ru-RU"/>
    </w:rPr>
  </w:style>
  <w:style w:type="character" w:customStyle="1" w:styleId="PlainTextChar">
    <w:name w:val="Plain Text Char"/>
    <w:basedOn w:val="DefaultParagraphFont"/>
    <w:link w:val="PlainText"/>
    <w:uiPriority w:val="99"/>
    <w:semiHidden/>
    <w:rsid w:val="00CD0917"/>
    <w:rPr>
      <w:rFonts w:ascii="Calibri" w:hAnsi="Calibri"/>
      <w:szCs w:val="21"/>
    </w:rPr>
  </w:style>
  <w:style w:type="paragraph" w:styleId="FootnoteText">
    <w:name w:val="footnote text"/>
    <w:basedOn w:val="Normal"/>
    <w:link w:val="FootnoteTextChar"/>
    <w:uiPriority w:val="99"/>
    <w:semiHidden/>
    <w:unhideWhenUsed/>
    <w:rsid w:val="00F009D7"/>
    <w:rPr>
      <w:sz w:val="20"/>
      <w:szCs w:val="20"/>
    </w:rPr>
  </w:style>
  <w:style w:type="character" w:customStyle="1" w:styleId="FootnoteTextChar">
    <w:name w:val="Footnote Text Char"/>
    <w:basedOn w:val="DefaultParagraphFont"/>
    <w:link w:val="FootnoteText"/>
    <w:uiPriority w:val="99"/>
    <w:semiHidden/>
    <w:rsid w:val="00F009D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009D7"/>
    <w:rPr>
      <w:vertAlign w:val="superscript"/>
    </w:rPr>
  </w:style>
  <w:style w:type="paragraph" w:styleId="NormalWeb">
    <w:name w:val="Normal (Web)"/>
    <w:basedOn w:val="Normal"/>
    <w:uiPriority w:val="99"/>
    <w:unhideWhenUsed/>
    <w:rsid w:val="00117E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9041">
      <w:bodyDiv w:val="1"/>
      <w:marLeft w:val="0"/>
      <w:marRight w:val="0"/>
      <w:marTop w:val="0"/>
      <w:marBottom w:val="0"/>
      <w:divBdr>
        <w:top w:val="none" w:sz="0" w:space="0" w:color="auto"/>
        <w:left w:val="none" w:sz="0" w:space="0" w:color="auto"/>
        <w:bottom w:val="none" w:sz="0" w:space="0" w:color="auto"/>
        <w:right w:val="none" w:sz="0" w:space="0" w:color="auto"/>
      </w:divBdr>
    </w:div>
    <w:div w:id="462120742">
      <w:bodyDiv w:val="1"/>
      <w:marLeft w:val="0"/>
      <w:marRight w:val="0"/>
      <w:marTop w:val="0"/>
      <w:marBottom w:val="0"/>
      <w:divBdr>
        <w:top w:val="none" w:sz="0" w:space="0" w:color="auto"/>
        <w:left w:val="none" w:sz="0" w:space="0" w:color="auto"/>
        <w:bottom w:val="none" w:sz="0" w:space="0" w:color="auto"/>
        <w:right w:val="none" w:sz="0" w:space="0" w:color="auto"/>
      </w:divBdr>
    </w:div>
    <w:div w:id="522867728">
      <w:bodyDiv w:val="1"/>
      <w:marLeft w:val="0"/>
      <w:marRight w:val="0"/>
      <w:marTop w:val="0"/>
      <w:marBottom w:val="0"/>
      <w:divBdr>
        <w:top w:val="none" w:sz="0" w:space="0" w:color="auto"/>
        <w:left w:val="none" w:sz="0" w:space="0" w:color="auto"/>
        <w:bottom w:val="none" w:sz="0" w:space="0" w:color="auto"/>
        <w:right w:val="none" w:sz="0" w:space="0" w:color="auto"/>
      </w:divBdr>
    </w:div>
    <w:div w:id="1138499988">
      <w:bodyDiv w:val="1"/>
      <w:marLeft w:val="0"/>
      <w:marRight w:val="0"/>
      <w:marTop w:val="0"/>
      <w:marBottom w:val="0"/>
      <w:divBdr>
        <w:top w:val="none" w:sz="0" w:space="0" w:color="auto"/>
        <w:left w:val="none" w:sz="0" w:space="0" w:color="auto"/>
        <w:bottom w:val="none" w:sz="0" w:space="0" w:color="auto"/>
        <w:right w:val="none" w:sz="0" w:space="0" w:color="auto"/>
      </w:divBdr>
    </w:div>
    <w:div w:id="1196235454">
      <w:bodyDiv w:val="1"/>
      <w:marLeft w:val="0"/>
      <w:marRight w:val="0"/>
      <w:marTop w:val="0"/>
      <w:marBottom w:val="0"/>
      <w:divBdr>
        <w:top w:val="none" w:sz="0" w:space="0" w:color="auto"/>
        <w:left w:val="none" w:sz="0" w:space="0" w:color="auto"/>
        <w:bottom w:val="none" w:sz="0" w:space="0" w:color="auto"/>
        <w:right w:val="none" w:sz="0" w:space="0" w:color="auto"/>
      </w:divBdr>
    </w:div>
    <w:div w:id="1684623448">
      <w:bodyDiv w:val="1"/>
      <w:marLeft w:val="0"/>
      <w:marRight w:val="0"/>
      <w:marTop w:val="0"/>
      <w:marBottom w:val="0"/>
      <w:divBdr>
        <w:top w:val="none" w:sz="0" w:space="0" w:color="auto"/>
        <w:left w:val="none" w:sz="0" w:space="0" w:color="auto"/>
        <w:bottom w:val="none" w:sz="0" w:space="0" w:color="auto"/>
        <w:right w:val="none" w:sz="0" w:space="0" w:color="auto"/>
      </w:divBdr>
    </w:div>
    <w:div w:id="1804419950">
      <w:bodyDiv w:val="1"/>
      <w:marLeft w:val="0"/>
      <w:marRight w:val="0"/>
      <w:marTop w:val="0"/>
      <w:marBottom w:val="0"/>
      <w:divBdr>
        <w:top w:val="none" w:sz="0" w:space="0" w:color="auto"/>
        <w:left w:val="none" w:sz="0" w:space="0" w:color="auto"/>
        <w:bottom w:val="none" w:sz="0" w:space="0" w:color="auto"/>
        <w:right w:val="none" w:sz="0" w:space="0" w:color="auto"/>
      </w:divBdr>
    </w:div>
    <w:div w:id="201229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user\Desktop\compensate\Analiza%20antibiotice%2026.03.2024%20_IA%20final.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user\Downloads\RA%20Antibiotice%202023%20companii%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depthPercent val="120"/>
      <c:rAngAx val="0"/>
      <c:perspective val="80"/>
    </c:view3D>
    <c:floor>
      <c:thickness val="0"/>
    </c:floor>
    <c:sideWall>
      <c:thickness val="0"/>
    </c:sideWall>
    <c:backWall>
      <c:thickness val="0"/>
    </c:backWall>
    <c:plotArea>
      <c:layout>
        <c:manualLayout>
          <c:layoutTarget val="inner"/>
          <c:xMode val="edge"/>
          <c:yMode val="edge"/>
          <c:x val="7.6553805774278214E-2"/>
          <c:y val="4.8611111111111112E-2"/>
          <c:w val="0.56907568284432786"/>
          <c:h val="0.75287604513353368"/>
        </c:manualLayout>
      </c:layout>
      <c:pie3DChart>
        <c:varyColors val="1"/>
        <c:ser>
          <c:idx val="0"/>
          <c:order val="0"/>
          <c:tx>
            <c:strRef>
              <c:f>'Reacții adverse'!$C$13</c:f>
              <c:strCache>
                <c:ptCount val="1"/>
                <c:pt idx="0">
                  <c:v>RA</c:v>
                </c:pt>
              </c:strCache>
            </c:strRef>
          </c:tx>
          <c:dPt>
            <c:idx val="0"/>
            <c:bubble3D val="0"/>
            <c:explosion val="20"/>
            <c:spPr>
              <a:solidFill>
                <a:schemeClr val="accent5">
                  <a:lumMod val="75000"/>
                </a:schemeClr>
              </a:solidFill>
            </c:spPr>
          </c:dPt>
          <c:dPt>
            <c:idx val="1"/>
            <c:bubble3D val="0"/>
            <c:spPr>
              <a:solidFill>
                <a:schemeClr val="accent5">
                  <a:lumMod val="60000"/>
                  <a:lumOff val="40000"/>
                </a:schemeClr>
              </a:solidFill>
            </c:spPr>
          </c:dPt>
          <c:dLbls>
            <c:dLbl>
              <c:idx val="0"/>
              <c:layout>
                <c:manualLayout>
                  <c:x val="0.12936804303446631"/>
                  <c:y val="-0.16491027642455852"/>
                </c:manualLayout>
              </c:layout>
              <c:showLegendKey val="0"/>
              <c:showVal val="1"/>
              <c:showCatName val="0"/>
              <c:showSerName val="0"/>
              <c:showPercent val="0"/>
              <c:showBubbleSize val="0"/>
            </c:dLbl>
            <c:dLbl>
              <c:idx val="1"/>
              <c:layout>
                <c:manualLayout>
                  <c:x val="-0.11240131725998005"/>
                  <c:y val="6.604719696994288E-3"/>
                </c:manualLayout>
              </c:layout>
              <c:showLegendKey val="0"/>
              <c:showVal val="1"/>
              <c:showCatName val="0"/>
              <c:showSerName val="0"/>
              <c:showPercent val="0"/>
              <c:showBubbleSize val="0"/>
            </c:dLbl>
            <c:txPr>
              <a:bodyPr/>
              <a:lstStyle/>
              <a:p>
                <a:pPr>
                  <a:defRPr sz="1050" b="1">
                    <a:latin typeface="+mj-lt"/>
                  </a:defRPr>
                </a:pPr>
                <a:endParaRPr lang="en-US"/>
              </a:p>
            </c:txPr>
            <c:showLegendKey val="0"/>
            <c:showVal val="1"/>
            <c:showCatName val="0"/>
            <c:showSerName val="0"/>
            <c:showPercent val="0"/>
            <c:showBubbleSize val="0"/>
            <c:showLeaderLines val="1"/>
          </c:dLbls>
          <c:cat>
            <c:strRef>
              <c:f>'Reacții adverse'!$B$14:$B$15</c:f>
              <c:strCache>
                <c:ptCount val="2"/>
                <c:pt idx="0">
                  <c:v>Tarile non UE</c:v>
                </c:pt>
                <c:pt idx="1">
                  <c:v>Tarile UE, SUA, UC</c:v>
                </c:pt>
              </c:strCache>
            </c:strRef>
          </c:cat>
          <c:val>
            <c:numRef>
              <c:f>'Reacții adverse'!$C$14:$C$15</c:f>
              <c:numCache>
                <c:formatCode>General</c:formatCode>
                <c:ptCount val="2"/>
                <c:pt idx="0">
                  <c:v>122</c:v>
                </c:pt>
                <c:pt idx="1">
                  <c:v>19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12848242053297601"/>
          <c:y val="0.82832002557057416"/>
          <c:w val="0.75043816770610094"/>
          <c:h val="0.17168015456401284"/>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'[RA Antibiotice 2023 companii (2).xlsx]Tari nonEU+Total'!$B$1</c:f>
              <c:strCache>
                <c:ptCount val="1"/>
                <c:pt idx="0">
                  <c:v>RA</c:v>
                </c:pt>
              </c:strCache>
            </c:strRef>
          </c:tx>
          <c:spPr>
            <a:solidFill>
              <a:schemeClr val="accent1"/>
            </a:solidFill>
            <a:ln>
              <a:noFill/>
            </a:ln>
            <a:effectLst/>
          </c:spPr>
          <c:invertIfNegative val="0"/>
          <c:cat>
            <c:strRef>
              <c:f>'[RA Antibiotice 2023 companii (2).xlsx]Tari nonEU+Total'!$A$2:$A$9</c:f>
              <c:strCache>
                <c:ptCount val="8"/>
                <c:pt idx="0">
                  <c:v>India</c:v>
                </c:pt>
                <c:pt idx="1">
                  <c:v>China</c:v>
                </c:pt>
                <c:pt idx="2">
                  <c:v>Turcia</c:v>
                </c:pt>
                <c:pt idx="3">
                  <c:v>Ucraina</c:v>
                </c:pt>
                <c:pt idx="4">
                  <c:v>Belarus</c:v>
                </c:pt>
                <c:pt idx="5">
                  <c:v>Coreea</c:v>
                </c:pt>
                <c:pt idx="6">
                  <c:v>Republica Moldova</c:v>
                </c:pt>
                <c:pt idx="7">
                  <c:v>Vietnam</c:v>
                </c:pt>
              </c:strCache>
            </c:strRef>
          </c:cat>
          <c:val>
            <c:numRef>
              <c:f>'[RA Antibiotice 2023 companii (2).xlsx]Tari nonEU+Total'!$B$2:$B$9</c:f>
              <c:numCache>
                <c:formatCode>General</c:formatCode>
                <c:ptCount val="8"/>
                <c:pt idx="0">
                  <c:v>50</c:v>
                </c:pt>
                <c:pt idx="1">
                  <c:v>48</c:v>
                </c:pt>
                <c:pt idx="2">
                  <c:v>13</c:v>
                </c:pt>
                <c:pt idx="3">
                  <c:v>3</c:v>
                </c:pt>
                <c:pt idx="4">
                  <c:v>3</c:v>
                </c:pt>
                <c:pt idx="5">
                  <c:v>2</c:v>
                </c:pt>
                <c:pt idx="6">
                  <c:v>2</c:v>
                </c:pt>
                <c:pt idx="7">
                  <c:v>1</c:v>
                </c:pt>
              </c:numCache>
            </c:numRef>
          </c:val>
          <c:extLst xmlns:c16r2="http://schemas.microsoft.com/office/drawing/2015/06/chart">
            <c:ext xmlns:c16="http://schemas.microsoft.com/office/drawing/2014/chart" uri="{C3380CC4-5D6E-409C-BE32-E72D297353CC}">
              <c16:uniqueId val="{00000000-08A0-4E06-ACE6-563BA28B12ED}"/>
            </c:ext>
          </c:extLst>
        </c:ser>
        <c:dLbls>
          <c:showLegendKey val="0"/>
          <c:showVal val="0"/>
          <c:showCatName val="0"/>
          <c:showSerName val="0"/>
          <c:showPercent val="0"/>
          <c:showBubbleSize val="0"/>
        </c:dLbls>
        <c:gapWidth val="182"/>
        <c:axId val="149171200"/>
        <c:axId val="234278272"/>
      </c:barChart>
      <c:catAx>
        <c:axId val="149171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4278272"/>
        <c:crosses val="autoZero"/>
        <c:auto val="1"/>
        <c:lblAlgn val="ctr"/>
        <c:lblOffset val="100"/>
        <c:noMultiLvlLbl val="0"/>
      </c:catAx>
      <c:valAx>
        <c:axId val="234278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171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8E78-B45B-44D9-8B2F-09277491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10657</Words>
  <Characters>60751</Characters>
  <Application>Microsoft Office Word</Application>
  <DocSecurity>0</DocSecurity>
  <Lines>506</Lines>
  <Paragraphs>142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Albu Iuliana</cp:lastModifiedBy>
  <cp:revision>4</cp:revision>
  <cp:lastPrinted>2024-07-22T11:28:00Z</cp:lastPrinted>
  <dcterms:created xsi:type="dcterms:W3CDTF">2024-07-22T11:38:00Z</dcterms:created>
  <dcterms:modified xsi:type="dcterms:W3CDTF">2024-07-29T05:52:00Z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ec65defdcd86bb599c3091a1bd77e981a4fa28635d4752ffa09721cb8f58e86c</vt:lpwstr>
  </property>
</Properties>
</file>