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3FC8B" w14:textId="77777777" w:rsidR="00863DD9" w:rsidRPr="0076346E" w:rsidRDefault="00863DD9" w:rsidP="007450E4">
      <w:pPr>
        <w:pStyle w:val="NoSpacing"/>
        <w:jc w:val="center"/>
        <w:rPr>
          <w:rFonts w:ascii="Times New Roman" w:hAnsi="Times New Roman" w:cs="Times New Roman"/>
          <w:b/>
          <w:color w:val="000000" w:themeColor="text1"/>
          <w:sz w:val="28"/>
          <w:szCs w:val="28"/>
          <w:lang w:val="ro-MD"/>
        </w:rPr>
      </w:pPr>
      <w:bookmarkStart w:id="0" w:name="_GoBack"/>
      <w:bookmarkEnd w:id="0"/>
      <w:r w:rsidRPr="0076346E">
        <w:rPr>
          <w:rFonts w:ascii="Times New Roman" w:hAnsi="Times New Roman" w:cs="Times New Roman"/>
          <w:b/>
          <w:color w:val="000000" w:themeColor="text1"/>
          <w:sz w:val="28"/>
          <w:szCs w:val="28"/>
          <w:lang w:val="ro-MD"/>
        </w:rPr>
        <w:t>Notă informativă</w:t>
      </w:r>
    </w:p>
    <w:p w14:paraId="1ABC1EEA" w14:textId="77777777" w:rsidR="00863DD9" w:rsidRPr="007450E4" w:rsidRDefault="00A52C54" w:rsidP="001A0C0B">
      <w:pPr>
        <w:spacing w:before="60" w:after="120"/>
        <w:jc w:val="center"/>
        <w:rPr>
          <w:i/>
          <w:color w:val="000000" w:themeColor="text1"/>
          <w:sz w:val="26"/>
          <w:szCs w:val="26"/>
          <w:lang w:val="ro-MD"/>
        </w:rPr>
      </w:pPr>
      <w:r w:rsidRPr="007450E4">
        <w:rPr>
          <w:i/>
          <w:color w:val="000000" w:themeColor="text1"/>
          <w:sz w:val="26"/>
          <w:szCs w:val="26"/>
          <w:lang w:val="ro-MD"/>
        </w:rPr>
        <w:t xml:space="preserve">la proiectul </w:t>
      </w:r>
      <w:r w:rsidR="00040990">
        <w:rPr>
          <w:i/>
          <w:color w:val="000000" w:themeColor="text1"/>
          <w:sz w:val="26"/>
          <w:szCs w:val="26"/>
          <w:lang w:val="ro-MD"/>
        </w:rPr>
        <w:t>de lege privind Fondul național pentru dezvoltarea sistemului de documente normative în construcții</w:t>
      </w:r>
    </w:p>
    <w:tbl>
      <w:tblPr>
        <w:tblStyle w:val="TableGrid"/>
        <w:tblW w:w="9694" w:type="dxa"/>
        <w:tblLook w:val="04A0" w:firstRow="1" w:lastRow="0" w:firstColumn="1" w:lastColumn="0" w:noHBand="0" w:noVBand="1"/>
      </w:tblPr>
      <w:tblGrid>
        <w:gridCol w:w="9694"/>
      </w:tblGrid>
      <w:tr w:rsidR="00F24A03" w:rsidRPr="00564EB1" w14:paraId="562E746A" w14:textId="77777777" w:rsidTr="007450E4">
        <w:trPr>
          <w:trHeight w:val="454"/>
        </w:trPr>
        <w:tc>
          <w:tcPr>
            <w:tcW w:w="9694" w:type="dxa"/>
            <w:shd w:val="clear" w:color="auto" w:fill="E7E6E6" w:themeFill="background2"/>
            <w:vAlign w:val="center"/>
          </w:tcPr>
          <w:p w14:paraId="3DFAB63F" w14:textId="77777777" w:rsidR="00863DD9" w:rsidRPr="007450E4" w:rsidRDefault="00863DD9" w:rsidP="007450E4">
            <w:pPr>
              <w:pStyle w:val="NoSpacing"/>
              <w:rPr>
                <w:rFonts w:ascii="Times New Roman" w:hAnsi="Times New Roman" w:cs="Times New Roman"/>
                <w:color w:val="000000" w:themeColor="text1"/>
                <w:sz w:val="26"/>
                <w:szCs w:val="26"/>
                <w:lang w:val="ro-MD"/>
              </w:rPr>
            </w:pPr>
            <w:r w:rsidRPr="007450E4">
              <w:rPr>
                <w:rFonts w:ascii="Times New Roman" w:hAnsi="Times New Roman" w:cs="Times New Roman"/>
                <w:b/>
                <w:color w:val="000000" w:themeColor="text1"/>
                <w:sz w:val="26"/>
                <w:szCs w:val="26"/>
                <w:lang w:val="ro-MD"/>
              </w:rPr>
              <w:t>1.</w:t>
            </w:r>
            <w:r w:rsidRPr="007450E4">
              <w:rPr>
                <w:rFonts w:ascii="Times New Roman" w:hAnsi="Times New Roman" w:cs="Times New Roman"/>
                <w:color w:val="000000" w:themeColor="text1"/>
                <w:sz w:val="26"/>
                <w:szCs w:val="26"/>
                <w:lang w:val="ro-MD"/>
              </w:rPr>
              <w:t xml:space="preserve"> </w:t>
            </w:r>
            <w:r w:rsidRPr="007450E4">
              <w:rPr>
                <w:rFonts w:ascii="Times New Roman" w:hAnsi="Times New Roman" w:cs="Times New Roman"/>
                <w:b/>
                <w:color w:val="000000" w:themeColor="text1"/>
                <w:sz w:val="26"/>
                <w:szCs w:val="26"/>
                <w:lang w:val="ro-MD"/>
              </w:rPr>
              <w:t xml:space="preserve">Denumirea autorului </w:t>
            </w:r>
            <w:r w:rsidR="006570BA" w:rsidRPr="007450E4">
              <w:rPr>
                <w:rFonts w:ascii="Times New Roman" w:hAnsi="Times New Roman" w:cs="Times New Roman"/>
                <w:b/>
                <w:color w:val="000000" w:themeColor="text1"/>
                <w:sz w:val="26"/>
                <w:szCs w:val="26"/>
                <w:lang w:val="ro-MD"/>
              </w:rPr>
              <w:t>și</w:t>
            </w:r>
            <w:r w:rsidRPr="007450E4">
              <w:rPr>
                <w:rFonts w:ascii="Times New Roman" w:hAnsi="Times New Roman" w:cs="Times New Roman"/>
                <w:b/>
                <w:color w:val="000000" w:themeColor="text1"/>
                <w:sz w:val="26"/>
                <w:szCs w:val="26"/>
                <w:lang w:val="ro-MD"/>
              </w:rPr>
              <w:t xml:space="preserve">, după caz, a </w:t>
            </w:r>
            <w:r w:rsidR="006A5EA7" w:rsidRPr="007450E4">
              <w:rPr>
                <w:rFonts w:ascii="Times New Roman" w:hAnsi="Times New Roman" w:cs="Times New Roman"/>
                <w:b/>
                <w:color w:val="000000" w:themeColor="text1"/>
                <w:sz w:val="26"/>
                <w:szCs w:val="26"/>
                <w:lang w:val="ro-MD"/>
              </w:rPr>
              <w:t>participanților</w:t>
            </w:r>
            <w:r w:rsidRPr="007450E4">
              <w:rPr>
                <w:rFonts w:ascii="Times New Roman" w:hAnsi="Times New Roman" w:cs="Times New Roman"/>
                <w:b/>
                <w:color w:val="000000" w:themeColor="text1"/>
                <w:sz w:val="26"/>
                <w:szCs w:val="26"/>
                <w:lang w:val="ro-MD"/>
              </w:rPr>
              <w:t xml:space="preserve"> la elaborarea proiectului</w:t>
            </w:r>
          </w:p>
        </w:tc>
      </w:tr>
      <w:tr w:rsidR="00F24A03" w:rsidRPr="00564EB1" w14:paraId="3B449FDB" w14:textId="77777777" w:rsidTr="007450E4">
        <w:tc>
          <w:tcPr>
            <w:tcW w:w="9694" w:type="dxa"/>
          </w:tcPr>
          <w:p w14:paraId="4F34E511" w14:textId="77777777" w:rsidR="00863DD9" w:rsidRPr="007450E4" w:rsidRDefault="000E1074" w:rsidP="007450E4">
            <w:pPr>
              <w:pStyle w:val="NoSpacing"/>
              <w:spacing w:before="120" w:after="120"/>
              <w:ind w:firstLine="454"/>
              <w:jc w:val="both"/>
              <w:rPr>
                <w:rFonts w:ascii="Times New Roman" w:hAnsi="Times New Roman" w:cs="Times New Roman"/>
                <w:color w:val="000000" w:themeColor="text1"/>
                <w:sz w:val="26"/>
                <w:szCs w:val="26"/>
                <w:lang w:val="ro-MD"/>
              </w:rPr>
            </w:pPr>
            <w:r w:rsidRPr="000E1074">
              <w:rPr>
                <w:rStyle w:val="Bodytext2"/>
                <w:rFonts w:eastAsiaTheme="minorHAnsi"/>
                <w:color w:val="000000" w:themeColor="text1"/>
                <w:sz w:val="26"/>
                <w:szCs w:val="26"/>
                <w:lang w:val="ro-MD"/>
              </w:rPr>
              <w:t>Ministerul Infrastructurii și Dezvoltării Regionale, responsabil de elaborarea politicilor în domeniul construcțiilor și urbanismului.</w:t>
            </w:r>
          </w:p>
        </w:tc>
      </w:tr>
      <w:tr w:rsidR="00F24A03" w:rsidRPr="00564EB1" w14:paraId="169DE21E" w14:textId="77777777" w:rsidTr="007450E4">
        <w:trPr>
          <w:trHeight w:val="397"/>
        </w:trPr>
        <w:tc>
          <w:tcPr>
            <w:tcW w:w="9694" w:type="dxa"/>
            <w:shd w:val="clear" w:color="auto" w:fill="E7E6E6" w:themeFill="background2"/>
            <w:vAlign w:val="center"/>
          </w:tcPr>
          <w:p w14:paraId="52B576DD" w14:textId="77777777" w:rsidR="00863DD9" w:rsidRPr="007450E4" w:rsidRDefault="00863DD9" w:rsidP="007450E4">
            <w:pPr>
              <w:pStyle w:val="NoSpacing"/>
              <w:rPr>
                <w:rFonts w:ascii="Times New Roman" w:hAnsi="Times New Roman" w:cs="Times New Roman"/>
                <w:color w:val="000000" w:themeColor="text1"/>
                <w:sz w:val="26"/>
                <w:szCs w:val="26"/>
                <w:lang w:val="ro-MD"/>
              </w:rPr>
            </w:pPr>
            <w:r w:rsidRPr="007450E4">
              <w:rPr>
                <w:rFonts w:ascii="Times New Roman" w:hAnsi="Times New Roman" w:cs="Times New Roman"/>
                <w:b/>
                <w:bCs/>
                <w:color w:val="000000" w:themeColor="text1"/>
                <w:sz w:val="26"/>
                <w:szCs w:val="26"/>
                <w:lang w:val="ro-MD"/>
              </w:rPr>
              <w:t>2.</w:t>
            </w:r>
            <w:r w:rsidRPr="007450E4">
              <w:rPr>
                <w:rFonts w:ascii="Times New Roman" w:hAnsi="Times New Roman" w:cs="Times New Roman"/>
                <w:color w:val="000000" w:themeColor="text1"/>
                <w:sz w:val="26"/>
                <w:szCs w:val="26"/>
                <w:lang w:val="ro-MD"/>
              </w:rPr>
              <w:t xml:space="preserve"> </w:t>
            </w:r>
            <w:r w:rsidR="006A5EA7" w:rsidRPr="007450E4">
              <w:rPr>
                <w:rFonts w:ascii="Times New Roman" w:hAnsi="Times New Roman" w:cs="Times New Roman"/>
                <w:b/>
                <w:color w:val="000000" w:themeColor="text1"/>
                <w:sz w:val="26"/>
                <w:szCs w:val="26"/>
                <w:lang w:val="ro-MD"/>
              </w:rPr>
              <w:t>Condițiile</w:t>
            </w:r>
            <w:r w:rsidRPr="007450E4">
              <w:rPr>
                <w:rFonts w:ascii="Times New Roman" w:hAnsi="Times New Roman" w:cs="Times New Roman"/>
                <w:b/>
                <w:color w:val="000000" w:themeColor="text1"/>
                <w:sz w:val="26"/>
                <w:szCs w:val="26"/>
                <w:lang w:val="ro-MD"/>
              </w:rPr>
              <w:t xml:space="preserve"> ce au impus elaborarea proiectului de act normativ </w:t>
            </w:r>
            <w:r w:rsidR="00DD6B17">
              <w:rPr>
                <w:rFonts w:ascii="Times New Roman" w:hAnsi="Times New Roman" w:cs="Times New Roman"/>
                <w:b/>
                <w:color w:val="000000" w:themeColor="text1"/>
                <w:sz w:val="26"/>
                <w:szCs w:val="26"/>
                <w:lang w:val="ro-MD"/>
              </w:rPr>
              <w:t>ș</w:t>
            </w:r>
            <w:r w:rsidR="00DD6B17" w:rsidRPr="007450E4">
              <w:rPr>
                <w:rFonts w:ascii="Times New Roman" w:hAnsi="Times New Roman" w:cs="Times New Roman"/>
                <w:b/>
                <w:color w:val="000000" w:themeColor="text1"/>
                <w:sz w:val="26"/>
                <w:szCs w:val="26"/>
                <w:lang w:val="ro-MD"/>
              </w:rPr>
              <w:t xml:space="preserve">i </w:t>
            </w:r>
            <w:r w:rsidR="006A5EA7" w:rsidRPr="007450E4">
              <w:rPr>
                <w:rFonts w:ascii="Times New Roman" w:hAnsi="Times New Roman" w:cs="Times New Roman"/>
                <w:b/>
                <w:color w:val="000000" w:themeColor="text1"/>
                <w:sz w:val="26"/>
                <w:szCs w:val="26"/>
                <w:lang w:val="ro-MD"/>
              </w:rPr>
              <w:t>finalitățile</w:t>
            </w:r>
            <w:r w:rsidRPr="007450E4">
              <w:rPr>
                <w:rFonts w:ascii="Times New Roman" w:hAnsi="Times New Roman" w:cs="Times New Roman"/>
                <w:b/>
                <w:color w:val="000000" w:themeColor="text1"/>
                <w:sz w:val="26"/>
                <w:szCs w:val="26"/>
                <w:lang w:val="ro-MD"/>
              </w:rPr>
              <w:t xml:space="preserve"> urmărite</w:t>
            </w:r>
          </w:p>
        </w:tc>
      </w:tr>
      <w:tr w:rsidR="00F24A03" w:rsidRPr="00564EB1" w14:paraId="4A87F8BD" w14:textId="77777777" w:rsidTr="007450E4">
        <w:tc>
          <w:tcPr>
            <w:tcW w:w="9694" w:type="dxa"/>
          </w:tcPr>
          <w:p w14:paraId="41F8469B" w14:textId="77777777" w:rsidR="001C2147" w:rsidRPr="007450E4" w:rsidRDefault="001C2147" w:rsidP="007450E4">
            <w:pPr>
              <w:pStyle w:val="NoSpacing"/>
              <w:spacing w:before="120"/>
              <w:ind w:firstLine="454"/>
              <w:jc w:val="both"/>
              <w:rPr>
                <w:rStyle w:val="Bodytext2"/>
                <w:rFonts w:eastAsiaTheme="minorHAnsi"/>
                <w:color w:val="000000" w:themeColor="text1"/>
                <w:sz w:val="26"/>
                <w:szCs w:val="26"/>
                <w:lang w:val="ro-MD"/>
              </w:rPr>
            </w:pPr>
            <w:r w:rsidRPr="007450E4">
              <w:rPr>
                <w:rStyle w:val="Bodytext2"/>
                <w:rFonts w:eastAsiaTheme="minorHAnsi"/>
                <w:color w:val="000000" w:themeColor="text1"/>
                <w:sz w:val="26"/>
                <w:szCs w:val="26"/>
                <w:lang w:val="ro-MD"/>
              </w:rPr>
              <w:t xml:space="preserve">Proiectul </w:t>
            </w:r>
            <w:r w:rsidR="00040990" w:rsidRPr="00040990">
              <w:rPr>
                <w:rFonts w:ascii="Times New Roman" w:hAnsi="Times New Roman" w:cs="Times New Roman"/>
                <w:bCs/>
                <w:iCs/>
                <w:sz w:val="26"/>
                <w:szCs w:val="26"/>
              </w:rPr>
              <w:t xml:space="preserve">de lege privind Fondul național pentru dezvoltarea sistemului de documente normative în construcții </w:t>
            </w:r>
            <w:r w:rsidR="00040990">
              <w:rPr>
                <w:rFonts w:ascii="Times New Roman" w:hAnsi="Times New Roman" w:cs="Times New Roman"/>
                <w:bCs/>
                <w:iCs/>
                <w:sz w:val="26"/>
                <w:szCs w:val="26"/>
              </w:rPr>
              <w:t>este elaborat</w:t>
            </w:r>
            <w:r w:rsidR="00040990" w:rsidRPr="00040990">
              <w:rPr>
                <w:rFonts w:ascii="Times New Roman" w:hAnsi="Times New Roman" w:cs="Times New Roman"/>
                <w:bCs/>
                <w:iCs/>
                <w:sz w:val="26"/>
                <w:szCs w:val="26"/>
              </w:rPr>
              <w:t xml:space="preserve"> în vederea executării acțiunii stabilite în pct.</w:t>
            </w:r>
            <w:r w:rsidR="00B51B32">
              <w:rPr>
                <w:rFonts w:ascii="Times New Roman" w:hAnsi="Times New Roman" w:cs="Times New Roman"/>
                <w:bCs/>
                <w:iCs/>
                <w:sz w:val="26"/>
                <w:szCs w:val="26"/>
              </w:rPr>
              <w:t xml:space="preserve"> </w:t>
            </w:r>
            <w:r w:rsidR="00040990" w:rsidRPr="00040990">
              <w:rPr>
                <w:rFonts w:ascii="Times New Roman" w:hAnsi="Times New Roman" w:cs="Times New Roman"/>
                <w:bCs/>
                <w:iCs/>
                <w:sz w:val="26"/>
                <w:szCs w:val="26"/>
              </w:rPr>
              <w:t>297 din Planul de acțiuni al Guvernului pentru anul 2024, aprobat prin Hotărârea Guvernului nr.887/2023</w:t>
            </w:r>
            <w:r w:rsidR="00040990">
              <w:rPr>
                <w:rFonts w:ascii="Times New Roman" w:hAnsi="Times New Roman" w:cs="Times New Roman"/>
                <w:bCs/>
                <w:iCs/>
                <w:sz w:val="26"/>
                <w:szCs w:val="26"/>
              </w:rPr>
              <w:t xml:space="preserve"> și</w:t>
            </w:r>
            <w:r w:rsidR="00040990" w:rsidRPr="00040990">
              <w:rPr>
                <w:rFonts w:ascii="Times New Roman" w:hAnsi="Times New Roman" w:cs="Times New Roman"/>
                <w:bCs/>
                <w:iCs/>
                <w:sz w:val="26"/>
                <w:szCs w:val="26"/>
              </w:rPr>
              <w:t xml:space="preserve"> ajustării prevederilor legale la prevederile Codului Urbanismului și Construcțiilor nr.434/2023</w:t>
            </w:r>
            <w:r w:rsidRPr="00040990">
              <w:rPr>
                <w:rFonts w:ascii="Times New Roman" w:hAnsi="Times New Roman" w:cs="Times New Roman"/>
                <w:color w:val="000000" w:themeColor="text1"/>
                <w:sz w:val="26"/>
                <w:szCs w:val="26"/>
              </w:rPr>
              <w:t>.</w:t>
            </w:r>
          </w:p>
          <w:p w14:paraId="6CB97A81" w14:textId="77777777" w:rsidR="00651915" w:rsidRPr="00B51B32" w:rsidRDefault="00651915" w:rsidP="00B51B32">
            <w:pPr>
              <w:pStyle w:val="NormalWeb"/>
              <w:shd w:val="clear" w:color="auto" w:fill="FFFFFF"/>
              <w:spacing w:before="120" w:beforeAutospacing="0" w:after="0" w:afterAutospacing="0"/>
              <w:ind w:firstLine="454"/>
              <w:jc w:val="both"/>
              <w:rPr>
                <w:sz w:val="26"/>
                <w:szCs w:val="26"/>
                <w:lang w:val="ro-MD"/>
              </w:rPr>
            </w:pPr>
            <w:r w:rsidRPr="007450E4">
              <w:rPr>
                <w:color w:val="000000" w:themeColor="text1"/>
                <w:sz w:val="26"/>
                <w:szCs w:val="26"/>
                <w:lang w:val="ro-MD"/>
              </w:rPr>
              <w:t xml:space="preserve">Scopul proiectului </w:t>
            </w:r>
            <w:r w:rsidR="00F62F97" w:rsidRPr="007450E4">
              <w:rPr>
                <w:color w:val="000000" w:themeColor="text1"/>
                <w:sz w:val="26"/>
                <w:szCs w:val="26"/>
                <w:lang w:val="ro-MD"/>
              </w:rPr>
              <w:t>de act normativ</w:t>
            </w:r>
            <w:r w:rsidRPr="007450E4">
              <w:rPr>
                <w:color w:val="000000" w:themeColor="text1"/>
                <w:sz w:val="26"/>
                <w:szCs w:val="26"/>
                <w:lang w:val="ro-MD"/>
              </w:rPr>
              <w:t xml:space="preserve">, este </w:t>
            </w:r>
            <w:r w:rsidR="00B51B32">
              <w:rPr>
                <w:sz w:val="26"/>
                <w:szCs w:val="26"/>
                <w:lang w:val="ro-MD"/>
              </w:rPr>
              <w:t>crearea</w:t>
            </w:r>
            <w:r w:rsidR="00B51B32" w:rsidRPr="00B51B32">
              <w:rPr>
                <w:sz w:val="26"/>
                <w:szCs w:val="26"/>
                <w:lang w:val="ro-MD"/>
              </w:rPr>
              <w:t xml:space="preserve"> unui fond special destinat pentru buna asigurare a dezvoltării bazei normative în construcții, constituit cu</w:t>
            </w:r>
            <w:r w:rsidR="00B51B32">
              <w:rPr>
                <w:sz w:val="26"/>
                <w:szCs w:val="26"/>
                <w:lang w:val="ro-MD"/>
              </w:rPr>
              <w:t xml:space="preserve"> participarea investitorilor în</w:t>
            </w:r>
            <w:r w:rsidR="0048406D">
              <w:rPr>
                <w:sz w:val="26"/>
                <w:szCs w:val="26"/>
                <w:lang w:val="ro-MD"/>
              </w:rPr>
              <w:t xml:space="preserve"> construcții și</w:t>
            </w:r>
            <w:r w:rsidR="00B51B32" w:rsidRPr="00B51B32">
              <w:rPr>
                <w:sz w:val="26"/>
                <w:szCs w:val="26"/>
                <w:lang w:val="ro-MD"/>
              </w:rPr>
              <w:t xml:space="preserve"> a construcțiilor realizate cu suportul bugetului de stat, inclusiv și </w:t>
            </w:r>
            <w:r w:rsidR="00B51B32">
              <w:rPr>
                <w:sz w:val="26"/>
                <w:szCs w:val="26"/>
                <w:lang w:val="ro-MD"/>
              </w:rPr>
              <w:t>consolidarea</w:t>
            </w:r>
            <w:r w:rsidR="00B51B32" w:rsidRPr="00B51B32">
              <w:rPr>
                <w:sz w:val="26"/>
                <w:szCs w:val="26"/>
                <w:lang w:val="ro-MD"/>
              </w:rPr>
              <w:t xml:space="preserve"> sistemului calității în construcții, în scopul asigurării rezistenței mecanice a construcțiilor; securitatea la incendiu;</w:t>
            </w:r>
            <w:r w:rsidR="00B51B32" w:rsidRPr="00B51B32">
              <w:rPr>
                <w:sz w:val="26"/>
                <w:szCs w:val="26"/>
              </w:rPr>
              <w:t xml:space="preserve"> </w:t>
            </w:r>
            <w:r w:rsidR="00B51B32" w:rsidRPr="00B51B32">
              <w:rPr>
                <w:sz w:val="26"/>
                <w:szCs w:val="26"/>
                <w:lang w:val="ro-MD"/>
              </w:rPr>
              <w:t>igienă, sănătate și mediu înconjurător; siguranță și accesibilitate în exploatare; protecție împotriva zgomotului; economie de energie și izolare termică precum și utilizare sustenabilă a resurselor naturale</w:t>
            </w:r>
            <w:r w:rsidR="00B51B32">
              <w:rPr>
                <w:sz w:val="26"/>
                <w:szCs w:val="26"/>
                <w:lang w:val="ro-MD"/>
              </w:rPr>
              <w:t xml:space="preserve"> care reprezintă </w:t>
            </w:r>
            <w:r w:rsidR="00B51B32" w:rsidRPr="00B51B32">
              <w:rPr>
                <w:sz w:val="26"/>
                <w:szCs w:val="26"/>
                <w:lang w:val="ro-MD"/>
              </w:rPr>
              <w:t>cerințe</w:t>
            </w:r>
            <w:r w:rsidR="00B51B32">
              <w:rPr>
                <w:sz w:val="26"/>
                <w:szCs w:val="26"/>
                <w:lang w:val="ro-MD"/>
              </w:rPr>
              <w:t>le</w:t>
            </w:r>
            <w:r w:rsidR="00B51B32" w:rsidRPr="00B51B32">
              <w:rPr>
                <w:sz w:val="26"/>
                <w:szCs w:val="26"/>
                <w:lang w:val="ro-MD"/>
              </w:rPr>
              <w:t xml:space="preserve"> fundamentale obligatorii pentru obținerea unor construcții de calitate, astfel încât să nu reprezinte o amenințare pentru viața oamenilor și mediul înconjurător</w:t>
            </w:r>
            <w:r w:rsidR="00B51B32">
              <w:rPr>
                <w:sz w:val="26"/>
                <w:szCs w:val="26"/>
                <w:lang w:val="ro-MD"/>
              </w:rPr>
              <w:t xml:space="preserve">. Totodată, </w:t>
            </w:r>
            <w:r w:rsidR="00B51B32" w:rsidRPr="00B51B32">
              <w:rPr>
                <w:sz w:val="26"/>
                <w:szCs w:val="26"/>
                <w:lang w:val="ro-MD"/>
              </w:rPr>
              <w:t>Fondul creat se va asigura gestionarea eficientă și transparentă a surselor financiare acumulate din defalcările agenților economici cu activități în construcții, a celor alocate din bugetul de stat și din alte surse care nu contravin legislației și va conduce la creșterea gradului de armonizare a documentelor normative pentru domeniul construcțiilor, amenajării teritoriului și urbanismului cu cele ale Uniunii Europene.</w:t>
            </w:r>
          </w:p>
          <w:p w14:paraId="229D8AAB" w14:textId="77777777" w:rsidR="00C16FE1" w:rsidRPr="007450E4" w:rsidRDefault="005C4B02" w:rsidP="007450E4">
            <w:pPr>
              <w:pStyle w:val="NormalWeb"/>
              <w:spacing w:before="120" w:beforeAutospacing="0" w:after="0" w:afterAutospacing="0"/>
              <w:jc w:val="both"/>
              <w:rPr>
                <w:sz w:val="26"/>
                <w:szCs w:val="26"/>
                <w:lang w:val="ro-MD"/>
              </w:rPr>
            </w:pPr>
            <w:r w:rsidRPr="007450E4">
              <w:rPr>
                <w:color w:val="000000" w:themeColor="text1"/>
                <w:sz w:val="26"/>
                <w:szCs w:val="26"/>
                <w:lang w:val="ro-MD"/>
              </w:rPr>
              <w:t xml:space="preserve">  </w:t>
            </w:r>
            <w:r w:rsidRPr="007450E4">
              <w:rPr>
                <w:sz w:val="26"/>
                <w:szCs w:val="26"/>
                <w:lang w:val="ro-MD"/>
              </w:rPr>
              <w:t xml:space="preserve">    </w:t>
            </w:r>
            <w:r w:rsidR="00D35BB9" w:rsidRPr="007450E4">
              <w:rPr>
                <w:sz w:val="26"/>
                <w:szCs w:val="26"/>
                <w:lang w:val="ro-MD"/>
              </w:rPr>
              <w:t>P</w:t>
            </w:r>
            <w:r w:rsidRPr="007450E4">
              <w:rPr>
                <w:sz w:val="26"/>
                <w:szCs w:val="26"/>
                <w:lang w:val="ro-MD"/>
              </w:rPr>
              <w:t>roiect</w:t>
            </w:r>
            <w:r w:rsidR="00D35BB9" w:rsidRPr="007450E4">
              <w:rPr>
                <w:sz w:val="26"/>
                <w:szCs w:val="26"/>
                <w:lang w:val="ro-MD"/>
              </w:rPr>
              <w:t>ul</w:t>
            </w:r>
            <w:r w:rsidRPr="007450E4">
              <w:rPr>
                <w:sz w:val="26"/>
                <w:szCs w:val="26"/>
                <w:lang w:val="ro-MD"/>
              </w:rPr>
              <w:t xml:space="preserve"> </w:t>
            </w:r>
            <w:r w:rsidR="006E3827" w:rsidRPr="007450E4">
              <w:rPr>
                <w:sz w:val="26"/>
                <w:szCs w:val="26"/>
                <w:lang w:val="ro-MD"/>
              </w:rPr>
              <w:t xml:space="preserve">actului normativ </w:t>
            </w:r>
            <w:r w:rsidR="008A2317" w:rsidRPr="007450E4">
              <w:rPr>
                <w:sz w:val="26"/>
                <w:szCs w:val="26"/>
                <w:lang w:val="ro-MD"/>
              </w:rPr>
              <w:t>v</w:t>
            </w:r>
            <w:r w:rsidR="00651915" w:rsidRPr="007450E4">
              <w:rPr>
                <w:sz w:val="26"/>
                <w:szCs w:val="26"/>
                <w:lang w:val="ro-MD"/>
              </w:rPr>
              <w:t>a:</w:t>
            </w:r>
          </w:p>
          <w:p w14:paraId="10DD99DE" w14:textId="77777777" w:rsidR="00290A0A" w:rsidRPr="00290A0A" w:rsidRDefault="00290A0A" w:rsidP="00C14EC7">
            <w:pPr>
              <w:pStyle w:val="ListParagraph"/>
              <w:numPr>
                <w:ilvl w:val="0"/>
                <w:numId w:val="3"/>
              </w:numPr>
              <w:tabs>
                <w:tab w:val="clear" w:pos="720"/>
                <w:tab w:val="num" w:pos="360"/>
              </w:tabs>
              <w:spacing w:after="0" w:line="276" w:lineRule="auto"/>
              <w:ind w:left="0" w:firstLine="360"/>
              <w:contextualSpacing w:val="0"/>
              <w:jc w:val="both"/>
              <w:rPr>
                <w:rFonts w:ascii="Times New Roman" w:hAnsi="Times New Roman" w:cs="Times New Roman"/>
                <w:bCs/>
                <w:sz w:val="26"/>
                <w:szCs w:val="26"/>
                <w:lang w:val="ro-MD" w:eastAsia="ja-JP"/>
              </w:rPr>
            </w:pPr>
            <w:r>
              <w:rPr>
                <w:rFonts w:ascii="Times New Roman" w:hAnsi="Times New Roman" w:cs="Times New Roman"/>
                <w:bCs/>
                <w:sz w:val="26"/>
                <w:szCs w:val="26"/>
                <w:lang w:val="ro-MD" w:eastAsia="ja-JP"/>
              </w:rPr>
              <w:t>D</w:t>
            </w:r>
            <w:r w:rsidR="00277B05">
              <w:rPr>
                <w:rFonts w:ascii="Times New Roman" w:hAnsi="Times New Roman" w:cs="Times New Roman"/>
                <w:bCs/>
                <w:sz w:val="26"/>
                <w:szCs w:val="26"/>
                <w:lang w:val="ro-MD" w:eastAsia="ja-JP"/>
              </w:rPr>
              <w:t>ezvolta</w:t>
            </w:r>
            <w:r w:rsidRPr="00290A0A">
              <w:rPr>
                <w:rFonts w:ascii="Times New Roman" w:hAnsi="Times New Roman" w:cs="Times New Roman"/>
                <w:bCs/>
                <w:sz w:val="26"/>
                <w:szCs w:val="26"/>
                <w:lang w:val="ro-MD" w:eastAsia="ja-JP"/>
              </w:rPr>
              <w:t xml:space="preserve"> continu</w:t>
            </w:r>
            <w:r w:rsidR="00277B05">
              <w:rPr>
                <w:rFonts w:ascii="Times New Roman" w:hAnsi="Times New Roman" w:cs="Times New Roman"/>
                <w:bCs/>
                <w:sz w:val="26"/>
                <w:szCs w:val="26"/>
                <w:lang w:val="ro-MD" w:eastAsia="ja-JP"/>
              </w:rPr>
              <w:t xml:space="preserve">u </w:t>
            </w:r>
            <w:r w:rsidRPr="00290A0A">
              <w:rPr>
                <w:rFonts w:ascii="Times New Roman" w:hAnsi="Times New Roman" w:cs="Times New Roman"/>
                <w:bCs/>
                <w:sz w:val="26"/>
                <w:szCs w:val="26"/>
                <w:lang w:val="ro-MD" w:eastAsia="ja-JP"/>
              </w:rPr>
              <w:t>S</w:t>
            </w:r>
            <w:r w:rsidR="00277B05">
              <w:rPr>
                <w:rFonts w:ascii="Times New Roman" w:hAnsi="Times New Roman" w:cs="Times New Roman"/>
                <w:bCs/>
                <w:sz w:val="26"/>
                <w:szCs w:val="26"/>
                <w:lang w:val="ro-MD" w:eastAsia="ja-JP"/>
              </w:rPr>
              <w:t>istemul</w:t>
            </w:r>
            <w:r w:rsidRPr="00290A0A">
              <w:rPr>
                <w:rFonts w:ascii="Times New Roman" w:hAnsi="Times New Roman" w:cs="Times New Roman"/>
                <w:bCs/>
                <w:sz w:val="26"/>
                <w:szCs w:val="26"/>
                <w:lang w:val="ro-MD" w:eastAsia="ja-JP"/>
              </w:rPr>
              <w:t xml:space="preserve"> de documente normative în construcții (SDNC) ajustat la cerințele UE; </w:t>
            </w:r>
          </w:p>
          <w:p w14:paraId="206481AA" w14:textId="77777777" w:rsidR="00290A0A" w:rsidRPr="00290A0A" w:rsidRDefault="00290A0A" w:rsidP="00C14EC7">
            <w:pPr>
              <w:pStyle w:val="ListParagraph"/>
              <w:numPr>
                <w:ilvl w:val="0"/>
                <w:numId w:val="3"/>
              </w:numPr>
              <w:tabs>
                <w:tab w:val="clear" w:pos="720"/>
                <w:tab w:val="num" w:pos="360"/>
              </w:tabs>
              <w:spacing w:after="0" w:line="276" w:lineRule="auto"/>
              <w:ind w:left="29" w:firstLine="331"/>
              <w:contextualSpacing w:val="0"/>
              <w:jc w:val="both"/>
              <w:rPr>
                <w:rFonts w:ascii="Times New Roman" w:hAnsi="Times New Roman" w:cs="Times New Roman"/>
                <w:bCs/>
                <w:sz w:val="26"/>
                <w:szCs w:val="26"/>
                <w:lang w:val="ro-MD" w:eastAsia="ja-JP"/>
              </w:rPr>
            </w:pPr>
            <w:r>
              <w:rPr>
                <w:rFonts w:ascii="Times New Roman" w:hAnsi="Times New Roman" w:cs="Times New Roman"/>
                <w:bCs/>
                <w:sz w:val="26"/>
                <w:szCs w:val="26"/>
                <w:lang w:val="ro-MD" w:eastAsia="ja-JP"/>
              </w:rPr>
              <w:t>R</w:t>
            </w:r>
            <w:r w:rsidR="00277B05">
              <w:rPr>
                <w:rFonts w:ascii="Times New Roman" w:hAnsi="Times New Roman" w:cs="Times New Roman"/>
                <w:bCs/>
                <w:sz w:val="26"/>
                <w:szCs w:val="26"/>
                <w:lang w:val="ro-MD" w:eastAsia="ja-JP"/>
              </w:rPr>
              <w:t>educe</w:t>
            </w:r>
            <w:r w:rsidRPr="00290A0A">
              <w:rPr>
                <w:rFonts w:ascii="Times New Roman" w:hAnsi="Times New Roman" w:cs="Times New Roman"/>
                <w:bCs/>
                <w:sz w:val="26"/>
                <w:szCs w:val="26"/>
                <w:lang w:val="ro-MD" w:eastAsia="ja-JP"/>
              </w:rPr>
              <w:t xml:space="preserve"> impactu</w:t>
            </w:r>
            <w:r w:rsidR="00277B05">
              <w:rPr>
                <w:rFonts w:ascii="Times New Roman" w:hAnsi="Times New Roman" w:cs="Times New Roman"/>
                <w:bCs/>
                <w:sz w:val="26"/>
                <w:szCs w:val="26"/>
                <w:lang w:val="ro-MD" w:eastAsia="ja-JP"/>
              </w:rPr>
              <w:t>rile</w:t>
            </w:r>
            <w:r w:rsidRPr="00290A0A">
              <w:rPr>
                <w:rFonts w:ascii="Times New Roman" w:hAnsi="Times New Roman" w:cs="Times New Roman"/>
                <w:bCs/>
                <w:sz w:val="26"/>
                <w:szCs w:val="26"/>
                <w:lang w:val="ro-MD" w:eastAsia="ja-JP"/>
              </w:rPr>
              <w:t xml:space="preserve"> asupra mediului</w:t>
            </w:r>
            <w:r w:rsidR="00277B05">
              <w:rPr>
                <w:rFonts w:ascii="Times New Roman" w:hAnsi="Times New Roman" w:cs="Times New Roman"/>
                <w:bCs/>
                <w:sz w:val="26"/>
                <w:szCs w:val="26"/>
                <w:lang w:val="ro-MD" w:eastAsia="ja-JP"/>
              </w:rPr>
              <w:t xml:space="preserve"> și securitatea</w:t>
            </w:r>
            <w:r w:rsidRPr="00290A0A">
              <w:rPr>
                <w:rFonts w:ascii="Times New Roman" w:hAnsi="Times New Roman" w:cs="Times New Roman"/>
                <w:bCs/>
                <w:sz w:val="26"/>
                <w:szCs w:val="26"/>
                <w:lang w:val="ro-MD" w:eastAsia="ja-JP"/>
              </w:rPr>
              <w:t xml:space="preserve"> oamenilor urmare a realizării construcțiilor și a industriei produselor pentru construcții;</w:t>
            </w:r>
          </w:p>
          <w:p w14:paraId="4ACF0A15" w14:textId="77777777" w:rsidR="00290A0A" w:rsidRPr="00290A0A" w:rsidRDefault="00290A0A" w:rsidP="00C14EC7">
            <w:pPr>
              <w:pStyle w:val="ListParagraph"/>
              <w:numPr>
                <w:ilvl w:val="0"/>
                <w:numId w:val="3"/>
              </w:numPr>
              <w:tabs>
                <w:tab w:val="clear" w:pos="720"/>
                <w:tab w:val="num" w:pos="360"/>
              </w:tabs>
              <w:spacing w:after="0" w:line="276" w:lineRule="auto"/>
              <w:ind w:left="29" w:firstLine="331"/>
              <w:contextualSpacing w:val="0"/>
              <w:jc w:val="both"/>
              <w:rPr>
                <w:rFonts w:ascii="Times New Roman" w:hAnsi="Times New Roman" w:cs="Times New Roman"/>
                <w:bCs/>
                <w:sz w:val="26"/>
                <w:szCs w:val="26"/>
                <w:lang w:val="ro-MD" w:eastAsia="ja-JP"/>
              </w:rPr>
            </w:pPr>
            <w:r>
              <w:rPr>
                <w:rFonts w:ascii="Times New Roman" w:hAnsi="Times New Roman" w:cs="Times New Roman"/>
                <w:bCs/>
                <w:sz w:val="26"/>
                <w:szCs w:val="26"/>
                <w:lang w:val="ro-MD" w:eastAsia="ja-JP"/>
              </w:rPr>
              <w:t>A</w:t>
            </w:r>
            <w:r w:rsidR="00277B05">
              <w:rPr>
                <w:rFonts w:ascii="Times New Roman" w:hAnsi="Times New Roman" w:cs="Times New Roman"/>
                <w:bCs/>
                <w:sz w:val="26"/>
                <w:szCs w:val="26"/>
                <w:lang w:val="ro-MD" w:eastAsia="ja-JP"/>
              </w:rPr>
              <w:t>sigura</w:t>
            </w:r>
            <w:r w:rsidRPr="00290A0A">
              <w:rPr>
                <w:rFonts w:ascii="Times New Roman" w:hAnsi="Times New Roman" w:cs="Times New Roman"/>
                <w:bCs/>
                <w:sz w:val="26"/>
                <w:szCs w:val="26"/>
                <w:lang w:val="ro-MD" w:eastAsia="ja-JP"/>
              </w:rPr>
              <w:t xml:space="preserve"> </w:t>
            </w:r>
            <w:r w:rsidR="00277B05">
              <w:rPr>
                <w:rFonts w:ascii="Times New Roman" w:hAnsi="Times New Roman" w:cs="Times New Roman"/>
                <w:bCs/>
                <w:sz w:val="26"/>
                <w:szCs w:val="26"/>
                <w:lang w:val="ro-MD" w:eastAsia="ja-JP"/>
              </w:rPr>
              <w:t>claritatea</w:t>
            </w:r>
            <w:r w:rsidRPr="00290A0A">
              <w:rPr>
                <w:rFonts w:ascii="Times New Roman" w:hAnsi="Times New Roman" w:cs="Times New Roman"/>
                <w:bCs/>
                <w:sz w:val="26"/>
                <w:szCs w:val="26"/>
                <w:lang w:val="ro-MD" w:eastAsia="ja-JP"/>
              </w:rPr>
              <w:t xml:space="preserve"> și optimiz</w:t>
            </w:r>
            <w:r w:rsidR="00277B05">
              <w:rPr>
                <w:rFonts w:ascii="Times New Roman" w:hAnsi="Times New Roman" w:cs="Times New Roman"/>
                <w:bCs/>
                <w:sz w:val="26"/>
                <w:szCs w:val="26"/>
                <w:lang w:val="ro-MD" w:eastAsia="ja-JP"/>
              </w:rPr>
              <w:t>area</w:t>
            </w:r>
            <w:r w:rsidRPr="00290A0A">
              <w:rPr>
                <w:rFonts w:ascii="Times New Roman" w:hAnsi="Times New Roman" w:cs="Times New Roman"/>
                <w:bCs/>
                <w:sz w:val="26"/>
                <w:szCs w:val="26"/>
                <w:lang w:val="ro-MD" w:eastAsia="ja-JP"/>
              </w:rPr>
              <w:t xml:space="preserve"> reglementărilor tehnice în construcții bazat</w:t>
            </w:r>
            <w:r>
              <w:rPr>
                <w:rFonts w:ascii="Times New Roman" w:hAnsi="Times New Roman" w:cs="Times New Roman"/>
                <w:bCs/>
                <w:sz w:val="26"/>
                <w:szCs w:val="26"/>
                <w:lang w:val="ro-MD" w:eastAsia="ja-JP"/>
              </w:rPr>
              <w:t>e pe prevederile Eurocod-urilor,</w:t>
            </w:r>
            <w:r w:rsidRPr="00290A0A">
              <w:rPr>
                <w:rFonts w:ascii="Times New Roman" w:hAnsi="Times New Roman" w:cs="Times New Roman"/>
                <w:bCs/>
                <w:sz w:val="26"/>
                <w:szCs w:val="26"/>
                <w:lang w:val="ro-MD" w:eastAsia="ja-JP"/>
              </w:rPr>
              <w:t xml:space="preserve"> </w:t>
            </w:r>
            <w:r w:rsidR="00277B05">
              <w:rPr>
                <w:rFonts w:ascii="Times New Roman" w:hAnsi="Times New Roman" w:cs="Times New Roman"/>
                <w:bCs/>
                <w:sz w:val="26"/>
                <w:szCs w:val="26"/>
                <w:lang w:val="ro-MD" w:eastAsia="ja-JP"/>
              </w:rPr>
              <w:t>va reduce suprapunerile</w:t>
            </w:r>
            <w:r w:rsidRPr="00290A0A">
              <w:rPr>
                <w:rFonts w:ascii="Times New Roman" w:hAnsi="Times New Roman" w:cs="Times New Roman"/>
                <w:bCs/>
                <w:sz w:val="26"/>
                <w:szCs w:val="26"/>
                <w:lang w:val="ro-MD" w:eastAsia="ja-JP"/>
              </w:rPr>
              <w:t xml:space="preserve"> de norme și contradicția cu alte acte normative;</w:t>
            </w:r>
          </w:p>
          <w:p w14:paraId="03C2B1BB" w14:textId="77777777" w:rsidR="00290A0A" w:rsidRPr="00290A0A" w:rsidRDefault="00290A0A" w:rsidP="00C14EC7">
            <w:pPr>
              <w:pStyle w:val="ListParagraph"/>
              <w:numPr>
                <w:ilvl w:val="0"/>
                <w:numId w:val="3"/>
              </w:numPr>
              <w:tabs>
                <w:tab w:val="clear" w:pos="720"/>
                <w:tab w:val="num" w:pos="360"/>
              </w:tabs>
              <w:spacing w:after="0" w:line="276" w:lineRule="auto"/>
              <w:ind w:left="29" w:firstLine="331"/>
              <w:contextualSpacing w:val="0"/>
              <w:jc w:val="both"/>
              <w:rPr>
                <w:rFonts w:ascii="Times New Roman" w:hAnsi="Times New Roman" w:cs="Times New Roman"/>
                <w:bCs/>
                <w:sz w:val="26"/>
                <w:szCs w:val="26"/>
                <w:lang w:val="ro-MD" w:eastAsia="ja-JP"/>
              </w:rPr>
            </w:pPr>
            <w:r>
              <w:rPr>
                <w:rFonts w:ascii="Times New Roman" w:hAnsi="Times New Roman" w:cs="Times New Roman"/>
                <w:bCs/>
                <w:sz w:val="26"/>
                <w:szCs w:val="26"/>
                <w:lang w:val="ro-MD" w:eastAsia="ja-JP"/>
              </w:rPr>
              <w:t>A</w:t>
            </w:r>
            <w:r w:rsidR="00277B05">
              <w:rPr>
                <w:rFonts w:ascii="Times New Roman" w:hAnsi="Times New Roman" w:cs="Times New Roman"/>
                <w:bCs/>
                <w:sz w:val="26"/>
                <w:szCs w:val="26"/>
                <w:lang w:val="ro-MD" w:eastAsia="ja-JP"/>
              </w:rPr>
              <w:t>sigura siguranța</w:t>
            </w:r>
            <w:r w:rsidRPr="00290A0A">
              <w:rPr>
                <w:rFonts w:ascii="Times New Roman" w:hAnsi="Times New Roman" w:cs="Times New Roman"/>
                <w:bCs/>
                <w:sz w:val="26"/>
                <w:szCs w:val="26"/>
                <w:lang w:val="ro-MD" w:eastAsia="ja-JP"/>
              </w:rPr>
              <w:t xml:space="preserve"> oamenilor și a mediului înconjurător în procesul de exploatare a construcțiilor;</w:t>
            </w:r>
          </w:p>
          <w:p w14:paraId="5F290E33" w14:textId="77777777" w:rsidR="002112FF" w:rsidRDefault="00290A0A" w:rsidP="00C14EC7">
            <w:pPr>
              <w:pStyle w:val="NormalWeb"/>
              <w:numPr>
                <w:ilvl w:val="0"/>
                <w:numId w:val="3"/>
              </w:numPr>
              <w:tabs>
                <w:tab w:val="clear" w:pos="720"/>
                <w:tab w:val="num" w:pos="360"/>
              </w:tabs>
              <w:spacing w:before="120" w:beforeAutospacing="0" w:after="0" w:afterAutospacing="0"/>
              <w:ind w:left="29" w:firstLine="331"/>
              <w:jc w:val="both"/>
              <w:rPr>
                <w:color w:val="000000" w:themeColor="text1"/>
                <w:sz w:val="26"/>
                <w:szCs w:val="26"/>
                <w:lang w:val="ro-MD"/>
              </w:rPr>
            </w:pPr>
            <w:r>
              <w:rPr>
                <w:bCs/>
                <w:sz w:val="26"/>
                <w:szCs w:val="26"/>
                <w:lang w:val="ro-MD" w:eastAsia="ja-JP"/>
              </w:rPr>
              <w:t>T</w:t>
            </w:r>
            <w:r w:rsidR="00277B05">
              <w:rPr>
                <w:bCs/>
                <w:sz w:val="26"/>
                <w:szCs w:val="26"/>
                <w:lang w:val="ro-MD" w:eastAsia="ja-JP"/>
              </w:rPr>
              <w:t>ranspune reglementările</w:t>
            </w:r>
            <w:r w:rsidRPr="00290A0A">
              <w:rPr>
                <w:bCs/>
                <w:sz w:val="26"/>
                <w:szCs w:val="26"/>
                <w:lang w:val="ro-MD" w:eastAsia="ja-JP"/>
              </w:rPr>
              <w:t xml:space="preserve"> tehnice în construcții ale UE de către Moldova, </w:t>
            </w:r>
            <w:r w:rsidR="00277B05">
              <w:rPr>
                <w:bCs/>
                <w:sz w:val="26"/>
                <w:szCs w:val="26"/>
                <w:lang w:val="ro-MD" w:eastAsia="ja-JP"/>
              </w:rPr>
              <w:t>care vor contribui la</w:t>
            </w:r>
            <w:r w:rsidRPr="00290A0A">
              <w:rPr>
                <w:bCs/>
                <w:sz w:val="26"/>
                <w:szCs w:val="26"/>
                <w:lang w:val="ro-MD" w:eastAsia="ja-JP"/>
              </w:rPr>
              <w:t xml:space="preserve"> alinierea la </w:t>
            </w:r>
            <w:r w:rsidR="00277B05">
              <w:rPr>
                <w:bCs/>
                <w:sz w:val="26"/>
                <w:szCs w:val="26"/>
                <w:lang w:val="ro-MD" w:eastAsia="ja-JP"/>
              </w:rPr>
              <w:t xml:space="preserve">bunele </w:t>
            </w:r>
            <w:r w:rsidRPr="00290A0A">
              <w:rPr>
                <w:bCs/>
                <w:sz w:val="26"/>
                <w:szCs w:val="26"/>
                <w:lang w:val="ro-MD" w:eastAsia="ja-JP"/>
              </w:rPr>
              <w:t>practici în construcții ale UE</w:t>
            </w:r>
            <w:r>
              <w:rPr>
                <w:bCs/>
                <w:sz w:val="26"/>
                <w:szCs w:val="26"/>
                <w:lang w:val="ro-MD" w:eastAsia="ja-JP"/>
              </w:rPr>
              <w:t xml:space="preserve"> până î</w:t>
            </w:r>
            <w:r w:rsidRPr="00290A0A">
              <w:rPr>
                <w:bCs/>
                <w:sz w:val="26"/>
                <w:szCs w:val="26"/>
                <w:lang w:val="ro-MD" w:eastAsia="ja-JP"/>
              </w:rPr>
              <w:t>n anul 2030</w:t>
            </w:r>
            <w:r w:rsidR="00C16FE1" w:rsidRPr="00290A0A">
              <w:rPr>
                <w:color w:val="000000" w:themeColor="text1"/>
                <w:sz w:val="26"/>
                <w:szCs w:val="26"/>
                <w:lang w:val="ro-MD"/>
              </w:rPr>
              <w:t>.</w:t>
            </w:r>
          </w:p>
          <w:p w14:paraId="4512AE5E" w14:textId="77777777" w:rsidR="00872FE4" w:rsidRPr="00872FE4" w:rsidRDefault="00872FE4" w:rsidP="00872FE4">
            <w:pPr>
              <w:pStyle w:val="NormalWeb"/>
              <w:spacing w:before="120" w:beforeAutospacing="0" w:after="0" w:afterAutospacing="0"/>
              <w:ind w:left="29"/>
              <w:jc w:val="both"/>
              <w:rPr>
                <w:color w:val="000000" w:themeColor="text1"/>
                <w:sz w:val="26"/>
                <w:szCs w:val="26"/>
                <w:lang w:val="ro-MD"/>
              </w:rPr>
            </w:pPr>
            <w:r>
              <w:rPr>
                <w:lang w:val="ro-MD"/>
              </w:rPr>
              <w:t xml:space="preserve">       </w:t>
            </w:r>
            <w:r w:rsidRPr="00872FE4">
              <w:rPr>
                <w:sz w:val="26"/>
                <w:szCs w:val="26"/>
                <w:lang w:val="ro-MD"/>
              </w:rPr>
              <w:t>Ca finalitate proiectul de actul normativ va contribui la îmbunătățirea situației din sectorul construcțiilor și</w:t>
            </w:r>
            <w:r>
              <w:rPr>
                <w:sz w:val="26"/>
                <w:szCs w:val="26"/>
                <w:lang w:val="ro-MD"/>
              </w:rPr>
              <w:t xml:space="preserve"> va</w:t>
            </w:r>
            <w:r w:rsidRPr="00872FE4">
              <w:rPr>
                <w:sz w:val="26"/>
                <w:szCs w:val="26"/>
                <w:lang w:val="ro-MD"/>
              </w:rPr>
              <w:t xml:space="preserve"> asigura buna realizare a obiectivului privind dezvoltarea SDNC, calității în construcții, participarea mai activă a companiilor de construcții la dezvoltarea SDNC, urmare a asigurării transparenței în gestionarea surselor financiare prin crearea Fondului.</w:t>
            </w:r>
          </w:p>
          <w:p w14:paraId="78B81EF1" w14:textId="77777777" w:rsidR="00015606" w:rsidRPr="007450E4" w:rsidRDefault="00015606" w:rsidP="007450E4">
            <w:pPr>
              <w:pStyle w:val="NormalWeb"/>
              <w:spacing w:before="120" w:beforeAutospacing="0" w:after="120" w:afterAutospacing="0"/>
              <w:ind w:firstLine="454"/>
              <w:jc w:val="both"/>
              <w:rPr>
                <w:color w:val="000000" w:themeColor="text1"/>
                <w:sz w:val="26"/>
                <w:szCs w:val="26"/>
                <w:lang w:val="ro-MD"/>
              </w:rPr>
            </w:pPr>
          </w:p>
        </w:tc>
      </w:tr>
      <w:tr w:rsidR="00F24A03" w:rsidRPr="00564EB1" w14:paraId="04F52E7C" w14:textId="77777777" w:rsidTr="007450E4">
        <w:tc>
          <w:tcPr>
            <w:tcW w:w="9694" w:type="dxa"/>
            <w:shd w:val="clear" w:color="auto" w:fill="E7E6E6" w:themeFill="background2"/>
          </w:tcPr>
          <w:p w14:paraId="5D5E47CB" w14:textId="77777777" w:rsidR="00015606" w:rsidRPr="007450E4" w:rsidRDefault="00863DD9" w:rsidP="007450E4">
            <w:pPr>
              <w:pStyle w:val="NoSpacing"/>
              <w:jc w:val="both"/>
              <w:rPr>
                <w:rFonts w:ascii="Times New Roman" w:hAnsi="Times New Roman" w:cs="Times New Roman"/>
                <w:color w:val="000000" w:themeColor="text1"/>
                <w:sz w:val="26"/>
                <w:szCs w:val="26"/>
                <w:lang w:val="ro-MD"/>
              </w:rPr>
            </w:pPr>
            <w:r w:rsidRPr="007450E4">
              <w:rPr>
                <w:rFonts w:ascii="Times New Roman" w:hAnsi="Times New Roman" w:cs="Times New Roman"/>
                <w:b/>
                <w:bCs/>
                <w:color w:val="000000" w:themeColor="text1"/>
                <w:sz w:val="26"/>
                <w:szCs w:val="26"/>
                <w:lang w:val="ro-MD"/>
              </w:rPr>
              <w:lastRenderedPageBreak/>
              <w:t>3.</w:t>
            </w:r>
            <w:r w:rsidRPr="007450E4">
              <w:rPr>
                <w:rFonts w:ascii="Times New Roman" w:hAnsi="Times New Roman" w:cs="Times New Roman"/>
                <w:color w:val="000000" w:themeColor="text1"/>
                <w:sz w:val="26"/>
                <w:szCs w:val="26"/>
                <w:lang w:val="ro-MD"/>
              </w:rPr>
              <w:t xml:space="preserve"> </w:t>
            </w:r>
            <w:r w:rsidRPr="007450E4">
              <w:rPr>
                <w:rFonts w:ascii="Times New Roman" w:hAnsi="Times New Roman" w:cs="Times New Roman"/>
                <w:b/>
                <w:color w:val="000000" w:themeColor="text1"/>
                <w:sz w:val="26"/>
                <w:szCs w:val="26"/>
                <w:lang w:val="ro-MD"/>
              </w:rPr>
              <w:t xml:space="preserve">Descrierea gradului de compatibilitate pentru proiectele care au ca scop armonizarea </w:t>
            </w:r>
            <w:r w:rsidR="006A5EA7" w:rsidRPr="007450E4">
              <w:rPr>
                <w:rFonts w:ascii="Times New Roman" w:hAnsi="Times New Roman" w:cs="Times New Roman"/>
                <w:b/>
                <w:color w:val="000000" w:themeColor="text1"/>
                <w:sz w:val="26"/>
                <w:szCs w:val="26"/>
                <w:lang w:val="ro-MD"/>
              </w:rPr>
              <w:t>legislației</w:t>
            </w:r>
            <w:r w:rsidRPr="007450E4">
              <w:rPr>
                <w:rFonts w:ascii="Times New Roman" w:hAnsi="Times New Roman" w:cs="Times New Roman"/>
                <w:b/>
                <w:color w:val="000000" w:themeColor="text1"/>
                <w:sz w:val="26"/>
                <w:szCs w:val="26"/>
                <w:lang w:val="ro-MD"/>
              </w:rPr>
              <w:t xml:space="preserve"> </w:t>
            </w:r>
            <w:r w:rsidR="006A5EA7" w:rsidRPr="007450E4">
              <w:rPr>
                <w:rFonts w:ascii="Times New Roman" w:hAnsi="Times New Roman" w:cs="Times New Roman"/>
                <w:b/>
                <w:color w:val="000000" w:themeColor="text1"/>
                <w:sz w:val="26"/>
                <w:szCs w:val="26"/>
                <w:lang w:val="ro-MD"/>
              </w:rPr>
              <w:t>naționale</w:t>
            </w:r>
            <w:r w:rsidRPr="007450E4">
              <w:rPr>
                <w:rFonts w:ascii="Times New Roman" w:hAnsi="Times New Roman" w:cs="Times New Roman"/>
                <w:b/>
                <w:color w:val="000000" w:themeColor="text1"/>
                <w:sz w:val="26"/>
                <w:szCs w:val="26"/>
                <w:lang w:val="ro-MD"/>
              </w:rPr>
              <w:t xml:space="preserve"> cu </w:t>
            </w:r>
            <w:r w:rsidR="006A5EA7" w:rsidRPr="007450E4">
              <w:rPr>
                <w:rFonts w:ascii="Times New Roman" w:hAnsi="Times New Roman" w:cs="Times New Roman"/>
                <w:b/>
                <w:color w:val="000000" w:themeColor="text1"/>
                <w:sz w:val="26"/>
                <w:szCs w:val="26"/>
                <w:lang w:val="ro-MD"/>
              </w:rPr>
              <w:t>legislația</w:t>
            </w:r>
            <w:r w:rsidRPr="007450E4">
              <w:rPr>
                <w:rFonts w:ascii="Times New Roman" w:hAnsi="Times New Roman" w:cs="Times New Roman"/>
                <w:b/>
                <w:color w:val="000000" w:themeColor="text1"/>
                <w:sz w:val="26"/>
                <w:szCs w:val="26"/>
                <w:lang w:val="ro-MD"/>
              </w:rPr>
              <w:t xml:space="preserve"> Uniunii Europene</w:t>
            </w:r>
          </w:p>
        </w:tc>
      </w:tr>
      <w:tr w:rsidR="00F24A03" w:rsidRPr="00564EB1" w14:paraId="55265B05" w14:textId="77777777" w:rsidTr="007450E4">
        <w:tc>
          <w:tcPr>
            <w:tcW w:w="9694" w:type="dxa"/>
          </w:tcPr>
          <w:p w14:paraId="4D050890" w14:textId="77777777" w:rsidR="00692103" w:rsidRPr="007450E4" w:rsidRDefault="002112FF" w:rsidP="00964832">
            <w:pPr>
              <w:pBdr>
                <w:top w:val="nil"/>
                <w:left w:val="nil"/>
                <w:bottom w:val="nil"/>
                <w:right w:val="nil"/>
                <w:between w:val="nil"/>
              </w:pBdr>
              <w:tabs>
                <w:tab w:val="left" w:pos="1604"/>
                <w:tab w:val="left" w:pos="1916"/>
              </w:tabs>
              <w:spacing w:before="120" w:after="120"/>
              <w:ind w:left="28" w:firstLine="426"/>
              <w:jc w:val="both"/>
              <w:rPr>
                <w:color w:val="000000" w:themeColor="text1"/>
                <w:sz w:val="26"/>
                <w:szCs w:val="26"/>
                <w:lang w:eastAsia="ro-RO"/>
              </w:rPr>
            </w:pPr>
            <w:r w:rsidRPr="007450E4">
              <w:rPr>
                <w:color w:val="000000" w:themeColor="text1"/>
                <w:sz w:val="26"/>
                <w:szCs w:val="26"/>
                <w:lang w:eastAsia="ro-RO"/>
              </w:rPr>
              <w:t xml:space="preserve">Proiectul </w:t>
            </w:r>
            <w:r w:rsidR="00964832">
              <w:rPr>
                <w:color w:val="000000" w:themeColor="text1"/>
                <w:sz w:val="26"/>
                <w:szCs w:val="26"/>
                <w:lang w:eastAsia="ro-RO"/>
              </w:rPr>
              <w:t xml:space="preserve">de lege </w:t>
            </w:r>
            <w:r w:rsidRPr="007450E4">
              <w:rPr>
                <w:color w:val="000000" w:themeColor="text1"/>
                <w:sz w:val="26"/>
                <w:szCs w:val="26"/>
                <w:lang w:eastAsia="ro-RO"/>
              </w:rPr>
              <w:t>nu are ca scop armonizarea legislației naționale cu legislația UE</w:t>
            </w:r>
            <w:r w:rsidR="00692103" w:rsidRPr="007450E4">
              <w:rPr>
                <w:color w:val="000000" w:themeColor="text1"/>
                <w:sz w:val="26"/>
                <w:szCs w:val="26"/>
                <w:lang w:eastAsia="ro-RO"/>
              </w:rPr>
              <w:t>,</w:t>
            </w:r>
            <w:r w:rsidR="00525A58">
              <w:rPr>
                <w:color w:val="000000" w:themeColor="text1"/>
                <w:sz w:val="26"/>
                <w:szCs w:val="26"/>
                <w:lang w:eastAsia="ro-RO"/>
              </w:rPr>
              <w:t xml:space="preserve"> dar va conduce la alinierea cu practicile UE,</w:t>
            </w:r>
            <w:r w:rsidR="00692103" w:rsidRPr="007450E4">
              <w:rPr>
                <w:color w:val="000000" w:themeColor="text1"/>
                <w:sz w:val="26"/>
                <w:szCs w:val="26"/>
                <w:lang w:eastAsia="ro-RO"/>
              </w:rPr>
              <w:t xml:space="preserve"> totodată</w:t>
            </w:r>
            <w:r w:rsidRPr="007450E4">
              <w:rPr>
                <w:color w:val="000000" w:themeColor="text1"/>
                <w:sz w:val="26"/>
                <w:szCs w:val="26"/>
                <w:lang w:eastAsia="ro-RO"/>
              </w:rPr>
              <w:t xml:space="preserve"> </w:t>
            </w:r>
            <w:r w:rsidR="00692103" w:rsidRPr="007450E4">
              <w:rPr>
                <w:color w:val="000000" w:themeColor="text1"/>
                <w:sz w:val="26"/>
                <w:szCs w:val="26"/>
              </w:rPr>
              <w:t>instituie cadrul juridic al Republicii Moldova și nu contravine principiilor de funcționare a pieței interne a Uniunii Europene.</w:t>
            </w:r>
          </w:p>
        </w:tc>
      </w:tr>
      <w:tr w:rsidR="00F24A03" w:rsidRPr="00564EB1" w14:paraId="0882DF64" w14:textId="77777777" w:rsidTr="007450E4">
        <w:trPr>
          <w:trHeight w:val="397"/>
        </w:trPr>
        <w:tc>
          <w:tcPr>
            <w:tcW w:w="9694" w:type="dxa"/>
            <w:shd w:val="clear" w:color="auto" w:fill="E7E6E6" w:themeFill="background2"/>
            <w:vAlign w:val="center"/>
          </w:tcPr>
          <w:p w14:paraId="3B7EBF6F" w14:textId="77777777" w:rsidR="00863DD9" w:rsidRPr="007450E4" w:rsidRDefault="00863DD9" w:rsidP="007450E4">
            <w:pPr>
              <w:pStyle w:val="NoSpacing"/>
              <w:rPr>
                <w:rFonts w:ascii="Times New Roman" w:hAnsi="Times New Roman" w:cs="Times New Roman"/>
                <w:color w:val="000000" w:themeColor="text1"/>
                <w:sz w:val="26"/>
                <w:szCs w:val="26"/>
                <w:lang w:val="ro-MD"/>
              </w:rPr>
            </w:pPr>
            <w:r w:rsidRPr="007450E4">
              <w:rPr>
                <w:rFonts w:ascii="Times New Roman" w:hAnsi="Times New Roman" w:cs="Times New Roman"/>
                <w:b/>
                <w:bCs/>
                <w:color w:val="000000" w:themeColor="text1"/>
                <w:sz w:val="26"/>
                <w:szCs w:val="26"/>
                <w:lang w:val="ro-MD"/>
              </w:rPr>
              <w:t>4.</w:t>
            </w:r>
            <w:r w:rsidRPr="007450E4">
              <w:rPr>
                <w:rFonts w:ascii="Times New Roman" w:hAnsi="Times New Roman" w:cs="Times New Roman"/>
                <w:color w:val="000000" w:themeColor="text1"/>
                <w:sz w:val="26"/>
                <w:szCs w:val="26"/>
                <w:lang w:val="ro-MD"/>
              </w:rPr>
              <w:t xml:space="preserve"> </w:t>
            </w:r>
            <w:r w:rsidRPr="007450E4">
              <w:rPr>
                <w:rFonts w:ascii="Times New Roman" w:hAnsi="Times New Roman" w:cs="Times New Roman"/>
                <w:b/>
                <w:color w:val="000000" w:themeColor="text1"/>
                <w:sz w:val="26"/>
                <w:szCs w:val="26"/>
                <w:lang w:val="ro-MD"/>
              </w:rPr>
              <w:t xml:space="preserve">Principalele prevederi ale proiectului </w:t>
            </w:r>
            <w:r w:rsidR="00277E15">
              <w:rPr>
                <w:rFonts w:ascii="Times New Roman" w:hAnsi="Times New Roman" w:cs="Times New Roman"/>
                <w:b/>
                <w:color w:val="000000" w:themeColor="text1"/>
                <w:sz w:val="26"/>
                <w:szCs w:val="26"/>
                <w:lang w:val="ro-MD"/>
              </w:rPr>
              <w:t>ș</w:t>
            </w:r>
            <w:r w:rsidR="00277E15" w:rsidRPr="007450E4">
              <w:rPr>
                <w:rFonts w:ascii="Times New Roman" w:hAnsi="Times New Roman" w:cs="Times New Roman"/>
                <w:b/>
                <w:color w:val="000000" w:themeColor="text1"/>
                <w:sz w:val="26"/>
                <w:szCs w:val="26"/>
                <w:lang w:val="ro-MD"/>
              </w:rPr>
              <w:t xml:space="preserve">i </w:t>
            </w:r>
            <w:r w:rsidR="006A5EA7" w:rsidRPr="007450E4">
              <w:rPr>
                <w:rFonts w:ascii="Times New Roman" w:hAnsi="Times New Roman" w:cs="Times New Roman"/>
                <w:b/>
                <w:color w:val="000000" w:themeColor="text1"/>
                <w:sz w:val="26"/>
                <w:szCs w:val="26"/>
                <w:lang w:val="ro-MD"/>
              </w:rPr>
              <w:t>evidențierea</w:t>
            </w:r>
            <w:r w:rsidRPr="007450E4">
              <w:rPr>
                <w:rFonts w:ascii="Times New Roman" w:hAnsi="Times New Roman" w:cs="Times New Roman"/>
                <w:b/>
                <w:color w:val="000000" w:themeColor="text1"/>
                <w:sz w:val="26"/>
                <w:szCs w:val="26"/>
                <w:lang w:val="ro-MD"/>
              </w:rPr>
              <w:t xml:space="preserve"> elementelor noi</w:t>
            </w:r>
          </w:p>
        </w:tc>
      </w:tr>
      <w:tr w:rsidR="00F24A03" w:rsidRPr="00564EB1" w14:paraId="2F6B8AFF" w14:textId="77777777" w:rsidTr="007450E4">
        <w:tc>
          <w:tcPr>
            <w:tcW w:w="9694" w:type="dxa"/>
          </w:tcPr>
          <w:p w14:paraId="1FC0BF8B" w14:textId="77777777" w:rsidR="00AC5104" w:rsidRPr="00AC5104" w:rsidRDefault="00AC5104" w:rsidP="001A70FF">
            <w:pPr>
              <w:spacing w:before="80" w:line="276" w:lineRule="auto"/>
              <w:ind w:right="-48" w:firstLine="454"/>
              <w:jc w:val="both"/>
              <w:rPr>
                <w:sz w:val="26"/>
                <w:szCs w:val="26"/>
                <w:highlight w:val="yellow"/>
                <w:lang w:val="ro-MD"/>
              </w:rPr>
            </w:pPr>
            <w:r>
              <w:rPr>
                <w:sz w:val="26"/>
                <w:szCs w:val="26"/>
                <w:lang w:val="ro-MD"/>
              </w:rPr>
              <w:t xml:space="preserve">Crearea </w:t>
            </w:r>
            <w:r w:rsidRPr="00AC5104">
              <w:rPr>
                <w:sz w:val="26"/>
                <w:szCs w:val="26"/>
                <w:lang w:val="ro-MD"/>
              </w:rPr>
              <w:t>Fondului național pentru dezvoltarea sistemului de documente normative în construcții (FNDSDNC)</w:t>
            </w:r>
            <w:r>
              <w:rPr>
                <w:sz w:val="26"/>
                <w:szCs w:val="26"/>
                <w:lang w:val="ro-MD"/>
              </w:rPr>
              <w:t xml:space="preserve"> are ca scop</w:t>
            </w:r>
            <w:r w:rsidRPr="00AC5104">
              <w:rPr>
                <w:sz w:val="26"/>
                <w:szCs w:val="26"/>
                <w:lang w:val="ro-MD"/>
              </w:rPr>
              <w:t xml:space="preserve"> asigurarea unei bune organizări a modului de gestionare eficientă a surselor alocate de bugetul de stat pentru dezvoltarea bazei normative în construcții și ajustarea responsabilităților instituțiilor responsabile de domeniu, precum</w:t>
            </w:r>
            <w:r w:rsidR="00B427EC">
              <w:rPr>
                <w:sz w:val="26"/>
                <w:szCs w:val="26"/>
                <w:lang w:val="ro-MD"/>
              </w:rPr>
              <w:t xml:space="preserve"> organul</w:t>
            </w:r>
            <w:r w:rsidRPr="00AC5104">
              <w:rPr>
                <w:sz w:val="26"/>
                <w:szCs w:val="26"/>
                <w:lang w:val="ro-MD"/>
              </w:rPr>
              <w:t xml:space="preserve"> central de specialitate al administrației publice </w:t>
            </w:r>
            <w:r w:rsidR="00B427EC">
              <w:rPr>
                <w:sz w:val="26"/>
                <w:szCs w:val="26"/>
                <w:lang w:val="ro-MD"/>
              </w:rPr>
              <w:t xml:space="preserve">centrale </w:t>
            </w:r>
            <w:r w:rsidRPr="00AC5104">
              <w:rPr>
                <w:sz w:val="26"/>
                <w:szCs w:val="26"/>
                <w:lang w:val="ro-MD"/>
              </w:rPr>
              <w:t>în domeniul construcțiilor</w:t>
            </w:r>
            <w:r w:rsidR="00B427EC">
              <w:rPr>
                <w:sz w:val="26"/>
                <w:szCs w:val="26"/>
                <w:lang w:val="ro-MD"/>
              </w:rPr>
              <w:t>,</w:t>
            </w:r>
            <w:r w:rsidRPr="00AC5104">
              <w:rPr>
                <w:sz w:val="26"/>
                <w:szCs w:val="26"/>
                <w:lang w:val="ro-MD"/>
              </w:rPr>
              <w:t xml:space="preserve"> </w:t>
            </w:r>
            <w:r w:rsidR="00B427EC">
              <w:rPr>
                <w:sz w:val="26"/>
                <w:szCs w:val="26"/>
                <w:lang w:val="ro-MD"/>
              </w:rPr>
              <w:t>organul</w:t>
            </w:r>
            <w:r w:rsidRPr="00AC5104">
              <w:rPr>
                <w:sz w:val="26"/>
                <w:szCs w:val="26"/>
                <w:lang w:val="ro-MD"/>
              </w:rPr>
              <w:t xml:space="preserve"> central de specialitate al administrației pub</w:t>
            </w:r>
            <w:r w:rsidR="00B427EC">
              <w:rPr>
                <w:sz w:val="26"/>
                <w:szCs w:val="26"/>
                <w:lang w:val="ro-MD"/>
              </w:rPr>
              <w:t>lice centrale în domeniul finanțelor și</w:t>
            </w:r>
            <w:r w:rsidR="00AD17A3">
              <w:rPr>
                <w:sz w:val="26"/>
                <w:szCs w:val="26"/>
                <w:lang w:val="ro-MD"/>
              </w:rPr>
              <w:t xml:space="preserve"> S</w:t>
            </w:r>
            <w:r w:rsidR="00B427EC">
              <w:rPr>
                <w:sz w:val="26"/>
                <w:szCs w:val="26"/>
                <w:lang w:val="ro-MD"/>
              </w:rPr>
              <w:t xml:space="preserve">erviciul </w:t>
            </w:r>
            <w:r w:rsidRPr="00AC5104">
              <w:rPr>
                <w:sz w:val="26"/>
                <w:szCs w:val="26"/>
                <w:lang w:val="ro-MD"/>
              </w:rPr>
              <w:t>Fiscal de Stat.</w:t>
            </w:r>
          </w:p>
          <w:p w14:paraId="40810486" w14:textId="77777777" w:rsidR="00AC5104" w:rsidRPr="00AC5104" w:rsidRDefault="00AC5104" w:rsidP="001A70FF">
            <w:pPr>
              <w:spacing w:before="80" w:line="276" w:lineRule="auto"/>
              <w:ind w:firstLine="454"/>
              <w:jc w:val="both"/>
              <w:rPr>
                <w:sz w:val="26"/>
                <w:szCs w:val="26"/>
                <w:lang w:val="ro-MD"/>
              </w:rPr>
            </w:pPr>
            <w:r w:rsidRPr="00AC5104">
              <w:rPr>
                <w:sz w:val="26"/>
                <w:szCs w:val="26"/>
                <w:lang w:val="ro-MD"/>
              </w:rPr>
              <w:t>Proiectul de lege este structurat în 15 articole, după cum urmează:</w:t>
            </w:r>
          </w:p>
          <w:p w14:paraId="30975808"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1. Obiectul de reglementare, care constă în stabilirea principiilor generale de constituire, organizare, finanțare și funcționare a Fondului național pentru dezvoltarea sistemului de documente normative în construcții;</w:t>
            </w:r>
          </w:p>
          <w:p w14:paraId="3918EC18"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2. Noțiuni principale, care include unele noțiuni principale care nu sunt prevăzute în Codul urbanismului și construcțiilor;</w:t>
            </w:r>
          </w:p>
          <w:p w14:paraId="0C262F9C"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3. Fondul național pentru dezvoltarea sistemului de documente normative în construcții, care stabilește modul de gestionare a mijloacelor financiare acumulate din alocări din bugetul de stat, din surse de asistență externă și din alte surse neinterzise de legislație, instituția responsabilă de gestionare a acestora, constituirea Consiliului Național de Coordonare a Fondului</w:t>
            </w:r>
            <w:r w:rsidRPr="00AC5104">
              <w:rPr>
                <w:rFonts w:ascii="Times New Roman" w:hAnsi="Times New Roman" w:cs="Times New Roman"/>
                <w:sz w:val="26"/>
                <w:szCs w:val="26"/>
              </w:rPr>
              <w:t xml:space="preserve"> </w:t>
            </w:r>
            <w:r w:rsidRPr="00AC5104">
              <w:rPr>
                <w:rFonts w:ascii="Times New Roman" w:hAnsi="Times New Roman" w:cs="Times New Roman"/>
                <w:sz w:val="26"/>
                <w:szCs w:val="26"/>
                <w:lang w:val="ro-MD"/>
              </w:rPr>
              <w:t>pentru aprobarea, monitorizarea gestionării mijloacelor alocate Fondului, promovarea și coordonarea obiectivelor de dezvoltare a SDNC, finanțarea angajamentelor multianuale, etc.;</w:t>
            </w:r>
          </w:p>
          <w:p w14:paraId="2FFD33D0"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 xml:space="preserve">Articolul 4. Destinația Fondului, care stabilește detaliat lucrările pentru dezvoltarea SDNC, pentru care vor fi utilizate sursele </w:t>
            </w:r>
            <w:r w:rsidR="00B427EC" w:rsidRPr="00AC5104">
              <w:rPr>
                <w:rFonts w:ascii="Times New Roman" w:hAnsi="Times New Roman" w:cs="Times New Roman"/>
                <w:sz w:val="26"/>
                <w:szCs w:val="26"/>
                <w:lang w:val="ro-MD"/>
              </w:rPr>
              <w:t>financiare</w:t>
            </w:r>
            <w:r w:rsidRPr="00AC5104">
              <w:rPr>
                <w:rFonts w:ascii="Times New Roman" w:hAnsi="Times New Roman" w:cs="Times New Roman"/>
                <w:sz w:val="26"/>
                <w:szCs w:val="26"/>
                <w:lang w:val="ro-MD"/>
              </w:rPr>
              <w:t xml:space="preserve"> ale Fondului;</w:t>
            </w:r>
          </w:p>
          <w:p w14:paraId="1FB9789F"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 xml:space="preserve">Articolul 5. Principiile generale de alocare a mijloacelor din Fond, care stabilește că alocarea mijloacelor din Fond se va realiza în baza principiilor de bază și anume pe principiul eficienței, echității și liberei concurențe, durabilității, planificării, coordonări cât la nivel național așa și la nivel sectorial, parteneriat prin cooperarea autorităților publice centrale cu partenerii sociali (patronatele și sindicatele în construcții și industria materialelor de </w:t>
            </w:r>
            <w:r w:rsidR="00B427EC" w:rsidRPr="00AC5104">
              <w:rPr>
                <w:rFonts w:ascii="Times New Roman" w:hAnsi="Times New Roman" w:cs="Times New Roman"/>
                <w:sz w:val="26"/>
                <w:szCs w:val="26"/>
                <w:lang w:val="ro-MD"/>
              </w:rPr>
              <w:t>construcții</w:t>
            </w:r>
            <w:r w:rsidRPr="00AC5104">
              <w:rPr>
                <w:rFonts w:ascii="Times New Roman" w:hAnsi="Times New Roman" w:cs="Times New Roman"/>
                <w:sz w:val="26"/>
                <w:szCs w:val="26"/>
                <w:lang w:val="ro-MD"/>
              </w:rPr>
              <w:t>) și societatea civilă, transparență;</w:t>
            </w:r>
          </w:p>
          <w:p w14:paraId="29553F3C"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7. Contribuții obligatorii ale beneficiarilor (investitorilor) construcțiilor, care prevede modul de virare a defalcărilor;</w:t>
            </w:r>
          </w:p>
          <w:p w14:paraId="4667A19C"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8. Prevede contribuții benevole ale persoanelor fizice și juridice, granturile de la organizațiile donatoare internaționale, alte surse neinterzise de legislație;</w:t>
            </w:r>
          </w:p>
          <w:p w14:paraId="10AFBC16"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lastRenderedPageBreak/>
              <w:t>Articolul 9. Prevede atribuțiile Guvernului în procesul de formare, utilizare și gestionare a Fondului, aprobarea modului de formare și utilizare a mijloacelor Fondului ș.a.;</w:t>
            </w:r>
          </w:p>
          <w:p w14:paraId="40CF4660"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10.</w:t>
            </w:r>
            <w:r w:rsidRPr="00AC5104">
              <w:rPr>
                <w:rFonts w:ascii="Times New Roman" w:hAnsi="Times New Roman" w:cs="Times New Roman"/>
                <w:sz w:val="26"/>
                <w:szCs w:val="26"/>
              </w:rPr>
              <w:t xml:space="preserve"> </w:t>
            </w:r>
            <w:r w:rsidRPr="00AC5104">
              <w:rPr>
                <w:rFonts w:ascii="Times New Roman" w:hAnsi="Times New Roman" w:cs="Times New Roman"/>
                <w:sz w:val="26"/>
                <w:szCs w:val="26"/>
                <w:lang w:val="ro-MD"/>
              </w:rPr>
              <w:t>Prevede atribuțiile Atribuțiile Consiliului Național de Coordonare a Fondului;</w:t>
            </w:r>
          </w:p>
          <w:p w14:paraId="6ACB950F"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11. Prevede atribuțiile organului central de specialitate în domeniul construcțiilor;</w:t>
            </w:r>
          </w:p>
          <w:p w14:paraId="1F224588" w14:textId="0DB795CE"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12. Prevede implementarea programelor și proiectelor de dezvoltare a SDNC finanțate din mijloacele Fondului se realizează prin o unitate de implementare, creată în cadrul Oficiului amenajarea teritoriului, urbanismului, construcțiilor și locuințelor (OATUCL) de către organul central de specialitate în domeniul construcțiilor, precum și modul de organizare și funcționare ale acesteia</w:t>
            </w:r>
            <w:r w:rsidR="000A7627">
              <w:rPr>
                <w:rFonts w:ascii="Times New Roman" w:hAnsi="Times New Roman" w:cs="Times New Roman"/>
                <w:sz w:val="26"/>
                <w:szCs w:val="26"/>
                <w:lang w:val="ro-MD"/>
              </w:rPr>
              <w:t>. Este de remarcat că, sub aspect conceptual, proiectul nu presupune crearea unei entități noi, aceasta urmând să se regăsească în structura organizatorico-funcțională a Oficiului Amenajarea Teritoriului, Urbanism, Construcții și Locuințe, prin operarea unor intervenții normative pe marginea structurii instituției publice, în limita (fără majorarea) Statului de personal</w:t>
            </w:r>
            <w:r w:rsidR="00E62423">
              <w:rPr>
                <w:rFonts w:ascii="Times New Roman" w:hAnsi="Times New Roman" w:cs="Times New Roman"/>
                <w:sz w:val="26"/>
                <w:szCs w:val="26"/>
                <w:lang w:val="ro-MD"/>
              </w:rPr>
              <w:t>, după adoptarea prezentului proiect</w:t>
            </w:r>
            <w:r w:rsidR="000A7627">
              <w:rPr>
                <w:rFonts w:ascii="Times New Roman" w:hAnsi="Times New Roman" w:cs="Times New Roman"/>
                <w:sz w:val="26"/>
                <w:szCs w:val="26"/>
                <w:lang w:val="ro-MD"/>
              </w:rPr>
              <w:t>;</w:t>
            </w:r>
          </w:p>
          <w:p w14:paraId="00D2273C"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13. Stabilește entitățile cu atribuții de control și responsabilitățile acestora;</w:t>
            </w:r>
          </w:p>
          <w:p w14:paraId="1937DE73"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14.</w:t>
            </w:r>
            <w:r w:rsidRPr="00AC5104">
              <w:rPr>
                <w:rFonts w:ascii="Times New Roman" w:hAnsi="Times New Roman" w:cs="Times New Roman"/>
                <w:sz w:val="26"/>
                <w:szCs w:val="26"/>
                <w:lang w:val="ro-MD"/>
              </w:rPr>
              <w:tab/>
              <w:t>Pentru asigurarea transparenței procesului de dezvoltare a SDNC prevede instituirea resursei informaționale automatizate: Sistemul informațional „Portalul documentelor normative în construcții” (eDNC);</w:t>
            </w:r>
          </w:p>
          <w:p w14:paraId="0F5D975B" w14:textId="77777777" w:rsidR="00AC5104" w:rsidRPr="00AC5104" w:rsidRDefault="00AC5104" w:rsidP="001A70FF">
            <w:pPr>
              <w:pStyle w:val="ListParagraph"/>
              <w:numPr>
                <w:ilvl w:val="0"/>
                <w:numId w:val="12"/>
              </w:numPr>
              <w:spacing w:before="80" w:after="0" w:line="276" w:lineRule="auto"/>
              <w:ind w:left="0" w:firstLine="454"/>
              <w:contextualSpacing w:val="0"/>
              <w:jc w:val="both"/>
              <w:rPr>
                <w:rFonts w:ascii="Times New Roman" w:hAnsi="Times New Roman" w:cs="Times New Roman"/>
                <w:sz w:val="26"/>
                <w:szCs w:val="26"/>
                <w:lang w:val="ro-MD"/>
              </w:rPr>
            </w:pPr>
            <w:r w:rsidRPr="00AC5104">
              <w:rPr>
                <w:rFonts w:ascii="Times New Roman" w:hAnsi="Times New Roman" w:cs="Times New Roman"/>
                <w:sz w:val="26"/>
                <w:szCs w:val="26"/>
                <w:lang w:val="ro-MD"/>
              </w:rPr>
              <w:t>Articolul 15. Dispoziții finale și tranzitorii, prevede intrarea în vigoare a actului normativ la expirarea a 6 luni de la data publicării în Monitorul Oficial al Republicii Moldova, precum și alte prevederi tranzitorii.</w:t>
            </w:r>
          </w:p>
          <w:p w14:paraId="1484382B" w14:textId="77777777" w:rsidR="0075533B" w:rsidRPr="007450E4" w:rsidRDefault="00AC5104" w:rsidP="001A70FF">
            <w:pPr>
              <w:pStyle w:val="NoSpacing"/>
              <w:spacing w:before="120" w:after="120"/>
              <w:ind w:firstLine="454"/>
              <w:jc w:val="both"/>
              <w:rPr>
                <w:rFonts w:ascii="Times New Roman" w:hAnsi="Times New Roman" w:cs="Times New Roman"/>
                <w:color w:val="000000" w:themeColor="text1"/>
                <w:sz w:val="26"/>
                <w:szCs w:val="26"/>
                <w:lang w:val="ro-MD"/>
              </w:rPr>
            </w:pPr>
            <w:r w:rsidRPr="00AC5104">
              <w:rPr>
                <w:rFonts w:ascii="Times New Roman" w:hAnsi="Times New Roman" w:cs="Times New Roman"/>
                <w:sz w:val="26"/>
                <w:szCs w:val="26"/>
                <w:lang w:val="ro-MD"/>
              </w:rPr>
              <w:t>Implementarea actului normativ propus va avea un impact pozitiv asupra sectorului construcțiilor, dat fiind stabilirea la nivel național a unor măsuri sigure și transparente.</w:t>
            </w:r>
          </w:p>
        </w:tc>
      </w:tr>
      <w:tr w:rsidR="00863DD9" w:rsidRPr="00564EB1" w14:paraId="2741F539" w14:textId="77777777" w:rsidTr="007450E4">
        <w:trPr>
          <w:trHeight w:val="397"/>
        </w:trPr>
        <w:tc>
          <w:tcPr>
            <w:tcW w:w="9694" w:type="dxa"/>
            <w:shd w:val="clear" w:color="auto" w:fill="E7E6E6" w:themeFill="background2"/>
            <w:vAlign w:val="center"/>
          </w:tcPr>
          <w:p w14:paraId="4BC031C3" w14:textId="77777777" w:rsidR="00863DD9" w:rsidRPr="00C72993" w:rsidRDefault="00803BCD" w:rsidP="007450E4">
            <w:pPr>
              <w:pStyle w:val="NoSpacing"/>
              <w:rPr>
                <w:rFonts w:ascii="Times New Roman" w:hAnsi="Times New Roman" w:cs="Times New Roman"/>
                <w:sz w:val="26"/>
                <w:szCs w:val="26"/>
                <w:lang w:val="ro-MD"/>
              </w:rPr>
            </w:pPr>
            <w:r w:rsidRPr="007450E4">
              <w:rPr>
                <w:rFonts w:ascii="Times New Roman" w:hAnsi="Times New Roman" w:cs="Times New Roman"/>
                <w:b/>
                <w:bCs/>
                <w:sz w:val="26"/>
                <w:szCs w:val="26"/>
                <w:lang w:val="ro-MD"/>
              </w:rPr>
              <w:lastRenderedPageBreak/>
              <w:t>5.</w:t>
            </w:r>
            <w:r w:rsidRPr="00C72993">
              <w:rPr>
                <w:rFonts w:ascii="Times New Roman" w:hAnsi="Times New Roman" w:cs="Times New Roman"/>
                <w:bCs/>
                <w:sz w:val="26"/>
                <w:szCs w:val="26"/>
                <w:lang w:val="ro-MD"/>
              </w:rPr>
              <w:t xml:space="preserve"> </w:t>
            </w:r>
            <w:r w:rsidRPr="007450E4">
              <w:rPr>
                <w:rFonts w:ascii="Times New Roman" w:hAnsi="Times New Roman" w:cs="Times New Roman"/>
                <w:b/>
                <w:bCs/>
                <w:sz w:val="26"/>
                <w:szCs w:val="26"/>
                <w:lang w:val="ro-MD"/>
              </w:rPr>
              <w:t>Fundamentarea economico-financiară</w:t>
            </w:r>
          </w:p>
        </w:tc>
      </w:tr>
      <w:tr w:rsidR="00863DD9" w:rsidRPr="00564EB1" w14:paraId="1EF30208" w14:textId="77777777" w:rsidTr="007450E4">
        <w:tc>
          <w:tcPr>
            <w:tcW w:w="9694" w:type="dxa"/>
          </w:tcPr>
          <w:p w14:paraId="286952BE" w14:textId="5DD9E10D" w:rsidR="005F5D1D" w:rsidRPr="005F5D1D" w:rsidRDefault="00DC778C" w:rsidP="005F5D1D">
            <w:pPr>
              <w:spacing w:before="60" w:after="60" w:line="276" w:lineRule="auto"/>
              <w:ind w:firstLine="454"/>
              <w:jc w:val="both"/>
              <w:rPr>
                <w:rFonts w:eastAsia="Calibri"/>
                <w:bCs/>
                <w:sz w:val="26"/>
                <w:szCs w:val="26"/>
                <w:lang w:val="ro-MD" w:eastAsia="ja-JP"/>
              </w:rPr>
            </w:pPr>
            <w:r w:rsidRPr="00DC778C">
              <w:rPr>
                <w:sz w:val="26"/>
                <w:szCs w:val="26"/>
                <w:lang w:val="ro-MD"/>
              </w:rPr>
              <w:t xml:space="preserve">Proiectul </w:t>
            </w:r>
            <w:r w:rsidR="00964832">
              <w:rPr>
                <w:sz w:val="26"/>
                <w:szCs w:val="26"/>
                <w:lang w:val="ro-MD"/>
              </w:rPr>
              <w:t>de lege</w:t>
            </w:r>
            <w:r w:rsidRPr="00DC778C">
              <w:rPr>
                <w:sz w:val="26"/>
                <w:szCs w:val="26"/>
                <w:lang w:val="ro-MD"/>
              </w:rPr>
              <w:t xml:space="preserve"> nu conține prevederi care ar avea impact negativ asupra economiei Republicii Moldova </w:t>
            </w:r>
            <w:r w:rsidR="005F5D1D">
              <w:rPr>
                <w:sz w:val="26"/>
                <w:szCs w:val="26"/>
                <w:lang w:val="ro-MD"/>
              </w:rPr>
              <w:t xml:space="preserve">și </w:t>
            </w:r>
            <w:r w:rsidR="005F5D1D" w:rsidRPr="005F5D1D">
              <w:rPr>
                <w:rFonts w:eastAsia="Calibri"/>
                <w:bCs/>
                <w:sz w:val="26"/>
                <w:szCs w:val="26"/>
                <w:lang w:val="ro-MD" w:eastAsia="ja-JP"/>
              </w:rPr>
              <w:t xml:space="preserve">nu implică alocarea mijloacelor financiare suplimentare de la bugetul de stat, cu excepția celor prevăzute de art.347 din Codul </w:t>
            </w:r>
            <w:r w:rsidR="00A72786">
              <w:rPr>
                <w:rFonts w:eastAsia="Calibri"/>
                <w:bCs/>
                <w:sz w:val="26"/>
                <w:szCs w:val="26"/>
                <w:lang w:val="ro-MD" w:eastAsia="ja-JP"/>
              </w:rPr>
              <w:t>u</w:t>
            </w:r>
            <w:r w:rsidR="005F5D1D" w:rsidRPr="005F5D1D">
              <w:rPr>
                <w:rFonts w:eastAsia="Calibri"/>
                <w:bCs/>
                <w:sz w:val="26"/>
                <w:szCs w:val="26"/>
                <w:lang w:val="ro-MD" w:eastAsia="ja-JP"/>
              </w:rPr>
              <w:t>rbanismului și construcțiilor nr.434/2023</w:t>
            </w:r>
            <w:r w:rsidR="00BD1DA0">
              <w:rPr>
                <w:rFonts w:eastAsia="Calibri"/>
                <w:bCs/>
                <w:sz w:val="26"/>
                <w:szCs w:val="26"/>
                <w:lang w:val="ro-MD" w:eastAsia="ja-JP"/>
              </w:rPr>
              <w:t xml:space="preserve"> (implicații financiare care au fost evaluate la etapa adoptării Codului) </w:t>
            </w:r>
            <w:r w:rsidR="005F5D1D" w:rsidRPr="005F5D1D">
              <w:rPr>
                <w:rFonts w:eastAsia="Calibri"/>
                <w:bCs/>
                <w:sz w:val="26"/>
                <w:szCs w:val="26"/>
                <w:lang w:val="ro-MD" w:eastAsia="ja-JP"/>
              </w:rPr>
              <w:t xml:space="preserve">și transpuse în art.3 alin.(3) al proiectului de act normativ, </w:t>
            </w:r>
            <w:r w:rsidR="00BD1DA0">
              <w:rPr>
                <w:rFonts w:eastAsia="Calibri"/>
                <w:bCs/>
                <w:sz w:val="26"/>
                <w:szCs w:val="26"/>
                <w:lang w:val="ro-MD" w:eastAsia="ja-JP"/>
              </w:rPr>
              <w:t>după cum urmează</w:t>
            </w:r>
            <w:r w:rsidR="005F5D1D" w:rsidRPr="005F5D1D">
              <w:rPr>
                <w:rFonts w:eastAsia="Calibri"/>
                <w:bCs/>
                <w:sz w:val="26"/>
                <w:szCs w:val="26"/>
                <w:lang w:val="ro-MD" w:eastAsia="ja-JP"/>
              </w:rPr>
              <w:t>:</w:t>
            </w:r>
          </w:p>
          <w:p w14:paraId="6B97FDFD" w14:textId="5F3719DB" w:rsidR="005F5D1D" w:rsidRPr="005F5D1D" w:rsidRDefault="005F5D1D" w:rsidP="005F5D1D">
            <w:pPr>
              <w:spacing w:before="60" w:after="60" w:line="276" w:lineRule="auto"/>
              <w:ind w:firstLine="454"/>
              <w:jc w:val="both"/>
              <w:rPr>
                <w:rFonts w:eastAsia="Calibri"/>
                <w:bCs/>
                <w:sz w:val="26"/>
                <w:szCs w:val="26"/>
                <w:lang w:val="ro-MD" w:eastAsia="ja-JP"/>
              </w:rPr>
            </w:pPr>
            <w:r w:rsidRPr="005F5D1D">
              <w:rPr>
                <w:rFonts w:eastAsia="Calibri"/>
                <w:bCs/>
                <w:sz w:val="26"/>
                <w:szCs w:val="26"/>
                <w:lang w:val="ro-MD" w:eastAsia="ja-JP"/>
              </w:rPr>
              <w:t>-</w:t>
            </w:r>
            <w:r w:rsidRPr="005F5D1D">
              <w:rPr>
                <w:rFonts w:eastAsia="Calibri"/>
                <w:bCs/>
                <w:sz w:val="26"/>
                <w:szCs w:val="26"/>
                <w:lang w:val="ro-MD" w:eastAsia="ja-JP"/>
              </w:rPr>
              <w:tab/>
              <w:t>alocații aprobate</w:t>
            </w:r>
            <w:r w:rsidR="00025C95">
              <w:rPr>
                <w:rFonts w:eastAsia="Calibri"/>
                <w:bCs/>
                <w:sz w:val="26"/>
                <w:szCs w:val="26"/>
                <w:lang w:val="ro-MD" w:eastAsia="ja-JP"/>
              </w:rPr>
              <w:t>/prevăzute</w:t>
            </w:r>
            <w:r w:rsidRPr="005F5D1D">
              <w:rPr>
                <w:rFonts w:eastAsia="Calibri"/>
                <w:bCs/>
                <w:sz w:val="26"/>
                <w:szCs w:val="26"/>
                <w:lang w:val="ro-MD" w:eastAsia="ja-JP"/>
              </w:rPr>
              <w:t xml:space="preserve"> prin legea anuală a bugetului de stat, în corespundere cu prevederile Legii finanțelor publice și responsabilității bugetar-fiscale nr.181/2014;</w:t>
            </w:r>
          </w:p>
          <w:p w14:paraId="40F7D13D" w14:textId="77777777" w:rsidR="005F5D1D" w:rsidRPr="005F5D1D" w:rsidRDefault="005F5D1D" w:rsidP="005F5D1D">
            <w:pPr>
              <w:spacing w:before="60" w:after="60" w:line="276" w:lineRule="auto"/>
              <w:ind w:firstLine="454"/>
              <w:jc w:val="both"/>
              <w:rPr>
                <w:rFonts w:eastAsia="Calibri"/>
                <w:bCs/>
                <w:sz w:val="26"/>
                <w:szCs w:val="26"/>
                <w:lang w:val="ro-MD" w:eastAsia="ja-JP"/>
              </w:rPr>
            </w:pPr>
            <w:r w:rsidRPr="005F5D1D">
              <w:rPr>
                <w:rFonts w:eastAsia="Calibri"/>
                <w:bCs/>
                <w:sz w:val="26"/>
                <w:szCs w:val="26"/>
                <w:lang w:val="ro-MD" w:eastAsia="ja-JP"/>
              </w:rPr>
              <w:t>- defalcări ale investitorilor în construcții, prin transferul la bugetul de stat, indiferent de forma de proprietate, în mărime de 0,5 la sută din volumul investițiilor în capitalul fix pentru obiectivele care nu sunt finanțate din bugetul public național;</w:t>
            </w:r>
          </w:p>
          <w:p w14:paraId="7E22F496" w14:textId="77777777" w:rsidR="00863DD9" w:rsidRDefault="005F5D1D" w:rsidP="005F5D1D">
            <w:pPr>
              <w:pStyle w:val="NoSpacing"/>
              <w:spacing w:before="60" w:after="60"/>
              <w:ind w:firstLine="454"/>
              <w:jc w:val="both"/>
              <w:rPr>
                <w:rFonts w:ascii="Times New Roman" w:eastAsia="Calibri" w:hAnsi="Times New Roman" w:cs="Times New Roman"/>
                <w:bCs/>
                <w:sz w:val="26"/>
                <w:szCs w:val="26"/>
                <w:lang w:val="ro-MD" w:eastAsia="ja-JP"/>
              </w:rPr>
            </w:pPr>
            <w:r w:rsidRPr="005F5D1D">
              <w:rPr>
                <w:rFonts w:ascii="Times New Roman" w:eastAsia="Calibri" w:hAnsi="Times New Roman" w:cs="Times New Roman"/>
                <w:bCs/>
                <w:sz w:val="26"/>
                <w:szCs w:val="26"/>
                <w:lang w:val="ro-MD" w:eastAsia="ja-JP"/>
              </w:rPr>
              <w:t>- surse de asistență externă și din alte surse neinterzise de legislație, inclusiv sub formă de donații, granturi, mijloace financiare alocate de către partenerii de dezvoltare/instituțiile financiare internaționale donatoare pentru implementarea proiectelor și alte surse legale.</w:t>
            </w:r>
          </w:p>
          <w:p w14:paraId="3A47EC6E" w14:textId="6F4FDD1B" w:rsidR="006B54FC" w:rsidRPr="006B54FC" w:rsidRDefault="006B54FC" w:rsidP="005F5D1D">
            <w:pPr>
              <w:pStyle w:val="NoSpacing"/>
              <w:spacing w:before="60" w:after="60"/>
              <w:ind w:firstLine="454"/>
              <w:jc w:val="both"/>
              <w:rPr>
                <w:rFonts w:ascii="Times New Roman" w:eastAsia="Calibri" w:hAnsi="Times New Roman" w:cs="Times New Roman"/>
                <w:bCs/>
                <w:sz w:val="26"/>
                <w:szCs w:val="26"/>
                <w:lang w:val="ro-MD" w:eastAsia="ja-JP"/>
              </w:rPr>
            </w:pPr>
            <w:r>
              <w:rPr>
                <w:rFonts w:ascii="Times New Roman" w:eastAsia="Calibri" w:hAnsi="Times New Roman" w:cs="Times New Roman"/>
                <w:bCs/>
                <w:sz w:val="26"/>
                <w:szCs w:val="26"/>
                <w:lang w:val="ro-MD" w:eastAsia="ja-JP"/>
              </w:rPr>
              <w:t>În context, având în vedere cele expuse, nu este</w:t>
            </w:r>
            <w:r w:rsidR="00416A1A">
              <w:rPr>
                <w:rFonts w:ascii="Times New Roman" w:eastAsia="Calibri" w:hAnsi="Times New Roman" w:cs="Times New Roman"/>
                <w:bCs/>
                <w:sz w:val="26"/>
                <w:szCs w:val="26"/>
                <w:lang w:val="ro-MD" w:eastAsia="ja-JP"/>
              </w:rPr>
              <w:t xml:space="preserve"> aplicabilă prevederea referitoare la</w:t>
            </w:r>
            <w:r>
              <w:rPr>
                <w:rFonts w:ascii="Times New Roman" w:eastAsia="Calibri" w:hAnsi="Times New Roman" w:cs="Times New Roman"/>
                <w:bCs/>
                <w:sz w:val="26"/>
                <w:szCs w:val="26"/>
                <w:lang w:val="ro-MD" w:eastAsia="ja-JP"/>
              </w:rPr>
              <w:t xml:space="preserve"> consultarea </w:t>
            </w:r>
            <w:r w:rsidRPr="00A54276">
              <w:rPr>
                <w:rFonts w:ascii="Times New Roman" w:eastAsia="Calibri" w:hAnsi="Times New Roman" w:cs="Times New Roman"/>
                <w:bCs/>
                <w:i/>
                <w:iCs/>
                <w:sz w:val="26"/>
                <w:szCs w:val="26"/>
                <w:lang w:val="ro-MD" w:eastAsia="ja-JP"/>
              </w:rPr>
              <w:t>prealabilă</w:t>
            </w:r>
            <w:r>
              <w:rPr>
                <w:rFonts w:ascii="Times New Roman" w:eastAsia="Calibri" w:hAnsi="Times New Roman" w:cs="Times New Roman"/>
                <w:bCs/>
                <w:sz w:val="26"/>
                <w:szCs w:val="26"/>
                <w:lang w:val="ro-MD" w:eastAsia="ja-JP"/>
              </w:rPr>
              <w:t xml:space="preserve"> a proiectului de către Ministerul Finanțelor, în sensul pct.11 subpct.2</w:t>
            </w:r>
            <w:r>
              <w:rPr>
                <w:rFonts w:ascii="Times New Roman" w:eastAsia="Calibri" w:hAnsi="Times New Roman" w:cs="Times New Roman"/>
                <w:bCs/>
                <w:sz w:val="26"/>
                <w:szCs w:val="26"/>
                <w:vertAlign w:val="superscript"/>
                <w:lang w:val="ro-MD" w:eastAsia="ja-JP"/>
              </w:rPr>
              <w:t>1</w:t>
            </w:r>
            <w:r>
              <w:rPr>
                <w:rFonts w:ascii="Times New Roman" w:eastAsia="Calibri" w:hAnsi="Times New Roman" w:cs="Times New Roman"/>
                <w:bCs/>
                <w:sz w:val="26"/>
                <w:szCs w:val="26"/>
                <w:lang w:val="ro-MD" w:eastAsia="ja-JP"/>
              </w:rPr>
              <w:t xml:space="preserve">) lit.b) din Metodologia de analiză a impactului în procesul de fundamentare a </w:t>
            </w:r>
            <w:r>
              <w:rPr>
                <w:rFonts w:ascii="Times New Roman" w:eastAsia="Calibri" w:hAnsi="Times New Roman" w:cs="Times New Roman"/>
                <w:bCs/>
                <w:sz w:val="26"/>
                <w:szCs w:val="26"/>
                <w:lang w:val="ro-MD" w:eastAsia="ja-JP"/>
              </w:rPr>
              <w:lastRenderedPageBreak/>
              <w:t>proiectelor de acte normative, aprobată prin Hotărârea Guvernului nr.23/2019</w:t>
            </w:r>
            <w:r w:rsidR="00A54276">
              <w:rPr>
                <w:rFonts w:ascii="Times New Roman" w:eastAsia="Calibri" w:hAnsi="Times New Roman" w:cs="Times New Roman"/>
                <w:bCs/>
                <w:sz w:val="26"/>
                <w:szCs w:val="26"/>
                <w:lang w:val="ro-MD" w:eastAsia="ja-JP"/>
              </w:rPr>
              <w:t>, Ministerul Finanțelor urmând a fi consultat în proces de avizare.</w:t>
            </w:r>
          </w:p>
          <w:p w14:paraId="1E0E201F" w14:textId="580904DF" w:rsidR="002A4CF1" w:rsidRPr="007450E4" w:rsidRDefault="002A4CF1" w:rsidP="005F5D1D">
            <w:pPr>
              <w:pStyle w:val="NoSpacing"/>
              <w:spacing w:before="60" w:after="60"/>
              <w:ind w:firstLine="454"/>
              <w:jc w:val="both"/>
              <w:rPr>
                <w:rFonts w:ascii="Times New Roman" w:hAnsi="Times New Roman" w:cs="Times New Roman"/>
                <w:b/>
                <w:bCs/>
                <w:sz w:val="26"/>
                <w:szCs w:val="26"/>
                <w:lang w:val="ro-MD"/>
              </w:rPr>
            </w:pPr>
            <w:r>
              <w:rPr>
                <w:rFonts w:ascii="Times New Roman" w:eastAsia="Calibri" w:hAnsi="Times New Roman" w:cs="Times New Roman"/>
                <w:bCs/>
                <w:sz w:val="26"/>
                <w:szCs w:val="26"/>
                <w:lang w:val="ro-MD" w:eastAsia="ja-JP"/>
              </w:rPr>
              <w:t>Totodată, prevederile proiectului nu implică costuri suplimentare pentru agenții economici</w:t>
            </w:r>
            <w:r w:rsidR="00B32B42">
              <w:rPr>
                <w:rFonts w:ascii="Times New Roman" w:eastAsia="Calibri" w:hAnsi="Times New Roman" w:cs="Times New Roman"/>
                <w:bCs/>
                <w:sz w:val="26"/>
                <w:szCs w:val="26"/>
                <w:lang w:val="ro-MD" w:eastAsia="ja-JP"/>
              </w:rPr>
              <w:t xml:space="preserve"> din domeniu</w:t>
            </w:r>
            <w:r>
              <w:rPr>
                <w:rFonts w:ascii="Times New Roman" w:eastAsia="Calibri" w:hAnsi="Times New Roman" w:cs="Times New Roman"/>
                <w:bCs/>
                <w:sz w:val="26"/>
                <w:szCs w:val="26"/>
                <w:lang w:val="ro-MD" w:eastAsia="ja-JP"/>
              </w:rPr>
              <w:t xml:space="preserve">. </w:t>
            </w:r>
          </w:p>
        </w:tc>
      </w:tr>
      <w:tr w:rsidR="00863DD9" w:rsidRPr="00564EB1" w14:paraId="345BACB6" w14:textId="77777777" w:rsidTr="007450E4">
        <w:trPr>
          <w:trHeight w:val="397"/>
        </w:trPr>
        <w:tc>
          <w:tcPr>
            <w:tcW w:w="9694" w:type="dxa"/>
            <w:shd w:val="clear" w:color="auto" w:fill="E7E6E6" w:themeFill="background2"/>
            <w:vAlign w:val="center"/>
          </w:tcPr>
          <w:p w14:paraId="6BA1AC4B" w14:textId="77777777" w:rsidR="00863DD9" w:rsidRPr="00C72993" w:rsidRDefault="00863DD9" w:rsidP="007450E4">
            <w:pPr>
              <w:pStyle w:val="NoSpacing"/>
              <w:rPr>
                <w:rFonts w:ascii="Times New Roman" w:hAnsi="Times New Roman" w:cs="Times New Roman"/>
                <w:sz w:val="26"/>
                <w:szCs w:val="26"/>
                <w:lang w:val="ro-MD"/>
              </w:rPr>
            </w:pPr>
            <w:r w:rsidRPr="00C72993">
              <w:rPr>
                <w:rFonts w:ascii="Times New Roman" w:hAnsi="Times New Roman" w:cs="Times New Roman"/>
                <w:b/>
                <w:bCs/>
                <w:sz w:val="26"/>
                <w:szCs w:val="26"/>
                <w:lang w:val="ro-MD"/>
              </w:rPr>
              <w:lastRenderedPageBreak/>
              <w:t>6.</w:t>
            </w:r>
            <w:r w:rsidRPr="00C72993">
              <w:rPr>
                <w:rFonts w:ascii="Times New Roman" w:hAnsi="Times New Roman" w:cs="Times New Roman"/>
                <w:sz w:val="26"/>
                <w:szCs w:val="26"/>
                <w:lang w:val="ro-MD"/>
              </w:rPr>
              <w:t xml:space="preserve"> </w:t>
            </w:r>
            <w:r w:rsidRPr="007450E4">
              <w:rPr>
                <w:rFonts w:ascii="Times New Roman" w:hAnsi="Times New Roman" w:cs="Times New Roman"/>
                <w:b/>
                <w:sz w:val="26"/>
                <w:szCs w:val="26"/>
                <w:lang w:val="ro-MD"/>
              </w:rPr>
              <w:t>Modul de încorporare a actului în cadrul normativ în vigoare</w:t>
            </w:r>
          </w:p>
        </w:tc>
      </w:tr>
      <w:tr w:rsidR="00863DD9" w:rsidRPr="00564EB1" w14:paraId="0AD09DA1" w14:textId="77777777" w:rsidTr="007450E4">
        <w:tc>
          <w:tcPr>
            <w:tcW w:w="9694" w:type="dxa"/>
          </w:tcPr>
          <w:p w14:paraId="3BFD9883" w14:textId="77777777" w:rsidR="00614EDF" w:rsidRPr="007450E4" w:rsidRDefault="000F02D5">
            <w:pPr>
              <w:pStyle w:val="NoSpacing"/>
              <w:spacing w:before="60" w:after="60"/>
              <w:ind w:firstLine="454"/>
              <w:jc w:val="both"/>
              <w:rPr>
                <w:rFonts w:ascii="Times New Roman" w:hAnsi="Times New Roman" w:cs="Times New Roman"/>
                <w:color w:val="000000"/>
                <w:sz w:val="26"/>
                <w:szCs w:val="26"/>
                <w:lang w:val="ro-MD" w:eastAsia="ro-RO" w:bidi="ro-RO"/>
              </w:rPr>
            </w:pPr>
            <w:r w:rsidRPr="000F02D5">
              <w:rPr>
                <w:rFonts w:ascii="Times New Roman" w:hAnsi="Times New Roman" w:cs="Times New Roman"/>
                <w:sz w:val="26"/>
                <w:szCs w:val="26"/>
                <w:lang w:val="ro-MD"/>
              </w:rPr>
              <w:t xml:space="preserve">Proiectul </w:t>
            </w:r>
            <w:r w:rsidR="00964832">
              <w:rPr>
                <w:rFonts w:ascii="Times New Roman" w:hAnsi="Times New Roman" w:cs="Times New Roman"/>
                <w:sz w:val="26"/>
                <w:szCs w:val="26"/>
                <w:lang w:val="ro-MD"/>
              </w:rPr>
              <w:t>de lege</w:t>
            </w:r>
            <w:r w:rsidRPr="000F02D5">
              <w:rPr>
                <w:rFonts w:ascii="Times New Roman" w:hAnsi="Times New Roman" w:cs="Times New Roman"/>
                <w:sz w:val="26"/>
                <w:szCs w:val="26"/>
                <w:lang w:val="ro-MD"/>
              </w:rPr>
              <w:t xml:space="preserve"> elaborat v</w:t>
            </w:r>
            <w:r w:rsidR="005F5D1D">
              <w:rPr>
                <w:rFonts w:ascii="Times New Roman" w:hAnsi="Times New Roman" w:cs="Times New Roman"/>
                <w:sz w:val="26"/>
                <w:szCs w:val="26"/>
                <w:lang w:val="ro-MD"/>
              </w:rPr>
              <w:t>a genera necesitatea modificării Hotărârii</w:t>
            </w:r>
            <w:r w:rsidR="005F5D1D" w:rsidRPr="005F5D1D">
              <w:rPr>
                <w:rFonts w:ascii="Times New Roman" w:hAnsi="Times New Roman" w:cs="Times New Roman"/>
                <w:sz w:val="26"/>
                <w:szCs w:val="26"/>
                <w:lang w:val="ro-MD"/>
              </w:rPr>
              <w:t xml:space="preserve"> Guvernului nr.633/2023 cu privire la organizarea și funcționarea Instituției Publice Oficiul Amenajarea Teritoriului, Urbanism, Construcții și Locuințe</w:t>
            </w:r>
            <w:r w:rsidR="005F5D1D">
              <w:rPr>
                <w:rFonts w:ascii="Times New Roman" w:hAnsi="Times New Roman" w:cs="Times New Roman"/>
                <w:sz w:val="26"/>
                <w:szCs w:val="26"/>
                <w:lang w:val="ro-MD"/>
              </w:rPr>
              <w:t>, Hotărârii</w:t>
            </w:r>
            <w:r w:rsidR="005F5D1D" w:rsidRPr="005F5D1D">
              <w:rPr>
                <w:rFonts w:ascii="Times New Roman" w:hAnsi="Times New Roman" w:cs="Times New Roman"/>
                <w:sz w:val="26"/>
                <w:szCs w:val="26"/>
                <w:lang w:val="ro-MD"/>
              </w:rPr>
              <w:t xml:space="preserve"> Guvernului nr.391/2023 cu privire la organizarea și funcționarea Inspectoratului Național pentru Supraveghere Tehnică și Hotărârea Guvernului nr.1436/2008 pentru aprobarea Regulamentului cu privire la administrarea mijloacelor pentru finanțarea sistemului de documente normative în construcții.</w:t>
            </w:r>
            <w:r w:rsidRPr="005F5D1D">
              <w:rPr>
                <w:rFonts w:ascii="Times New Roman" w:hAnsi="Times New Roman" w:cs="Times New Roman"/>
                <w:sz w:val="26"/>
                <w:szCs w:val="26"/>
                <w:lang w:val="ro-MD"/>
              </w:rPr>
              <w:t xml:space="preserve"> </w:t>
            </w:r>
          </w:p>
        </w:tc>
      </w:tr>
      <w:tr w:rsidR="00863DD9" w:rsidRPr="00564EB1" w14:paraId="13314610" w14:textId="77777777" w:rsidTr="007450E4">
        <w:trPr>
          <w:trHeight w:val="397"/>
        </w:trPr>
        <w:tc>
          <w:tcPr>
            <w:tcW w:w="9694" w:type="dxa"/>
            <w:shd w:val="clear" w:color="auto" w:fill="E7E6E6" w:themeFill="background2"/>
            <w:vAlign w:val="center"/>
          </w:tcPr>
          <w:p w14:paraId="003BDA45" w14:textId="77777777" w:rsidR="00863DD9" w:rsidRPr="00C72993" w:rsidRDefault="00863DD9" w:rsidP="007450E4">
            <w:pPr>
              <w:pStyle w:val="NoSpacing"/>
              <w:rPr>
                <w:rFonts w:ascii="Times New Roman" w:hAnsi="Times New Roman" w:cs="Times New Roman"/>
                <w:sz w:val="26"/>
                <w:szCs w:val="26"/>
                <w:lang w:val="ro-MD"/>
              </w:rPr>
            </w:pPr>
            <w:r w:rsidRPr="00C72993">
              <w:rPr>
                <w:rFonts w:ascii="Times New Roman" w:hAnsi="Times New Roman" w:cs="Times New Roman"/>
                <w:b/>
                <w:bCs/>
                <w:sz w:val="26"/>
                <w:szCs w:val="26"/>
                <w:lang w:val="ro-MD"/>
              </w:rPr>
              <w:t>7.</w:t>
            </w:r>
            <w:r w:rsidRPr="00C72993">
              <w:rPr>
                <w:rFonts w:ascii="Times New Roman" w:hAnsi="Times New Roman" w:cs="Times New Roman"/>
                <w:sz w:val="26"/>
                <w:szCs w:val="26"/>
                <w:lang w:val="ro-MD"/>
              </w:rPr>
              <w:t xml:space="preserve"> </w:t>
            </w:r>
            <w:r w:rsidRPr="007450E4">
              <w:rPr>
                <w:rFonts w:ascii="Times New Roman" w:hAnsi="Times New Roman" w:cs="Times New Roman"/>
                <w:b/>
                <w:sz w:val="26"/>
                <w:szCs w:val="26"/>
                <w:lang w:val="ro-MD"/>
              </w:rPr>
              <w:t xml:space="preserve">Avizarea </w:t>
            </w:r>
            <w:r w:rsidR="00271199" w:rsidRPr="007450E4">
              <w:rPr>
                <w:rFonts w:ascii="Times New Roman" w:hAnsi="Times New Roman" w:cs="Times New Roman"/>
                <w:b/>
                <w:sz w:val="26"/>
                <w:szCs w:val="26"/>
                <w:lang w:val="ro-MD"/>
              </w:rPr>
              <w:t xml:space="preserve">și </w:t>
            </w:r>
            <w:r w:rsidRPr="007450E4">
              <w:rPr>
                <w:rFonts w:ascii="Times New Roman" w:hAnsi="Times New Roman" w:cs="Times New Roman"/>
                <w:b/>
                <w:sz w:val="26"/>
                <w:szCs w:val="26"/>
                <w:lang w:val="ro-MD"/>
              </w:rPr>
              <w:t>consultarea publică a proiectului</w:t>
            </w:r>
          </w:p>
        </w:tc>
      </w:tr>
      <w:tr w:rsidR="00863DD9" w:rsidRPr="00564EB1" w14:paraId="5CCC098B" w14:textId="77777777" w:rsidTr="007450E4">
        <w:tc>
          <w:tcPr>
            <w:tcW w:w="9694" w:type="dxa"/>
          </w:tcPr>
          <w:p w14:paraId="645981BE" w14:textId="77777777" w:rsidR="00614EDF" w:rsidRPr="007450E4" w:rsidRDefault="00614EDF" w:rsidP="001A0C0B">
            <w:pPr>
              <w:pStyle w:val="NoSpacing"/>
              <w:spacing w:before="120" w:after="120"/>
              <w:ind w:right="85" w:firstLine="454"/>
              <w:jc w:val="both"/>
              <w:rPr>
                <w:rFonts w:ascii="Times New Roman" w:hAnsi="Times New Roman" w:cs="Times New Roman"/>
                <w:sz w:val="26"/>
                <w:szCs w:val="26"/>
                <w:lang w:val="ro-MD"/>
              </w:rPr>
            </w:pPr>
            <w:r w:rsidRPr="007450E4">
              <w:rPr>
                <w:rFonts w:ascii="Times New Roman" w:hAnsi="Times New Roman" w:cs="Times New Roman"/>
                <w:sz w:val="26"/>
                <w:szCs w:val="26"/>
                <w:lang w:val="ro-MD"/>
              </w:rPr>
              <w:t xml:space="preserve">În scopul respectării prevederilor Legii nr. 239/2008 privind transparența în procesul decizional, anunțul privind inițierea procesului de elaborare a proiectului este plasat pe pagina web oficială a </w:t>
            </w:r>
            <w:r w:rsidR="00401D46" w:rsidRPr="007450E4">
              <w:rPr>
                <w:rFonts w:ascii="Times New Roman" w:hAnsi="Times New Roman" w:cs="Times New Roman"/>
                <w:sz w:val="26"/>
                <w:szCs w:val="26"/>
                <w:lang w:val="ro-MD"/>
              </w:rPr>
              <w:t>Ministerului Infrastructurii și Dezvoltării Regionale</w:t>
            </w:r>
            <w:r w:rsidR="001A0C0B">
              <w:rPr>
                <w:rFonts w:ascii="Times New Roman" w:hAnsi="Times New Roman" w:cs="Times New Roman"/>
                <w:sz w:val="26"/>
                <w:szCs w:val="26"/>
                <w:lang w:val="ro-MD"/>
              </w:rPr>
              <w:t xml:space="preserve"> </w:t>
            </w:r>
            <w:r w:rsidR="007437B2">
              <w:rPr>
                <w:rFonts w:ascii="Times New Roman" w:hAnsi="Times New Roman" w:cs="Times New Roman"/>
                <w:sz w:val="26"/>
                <w:szCs w:val="26"/>
                <w:lang w:val="ro-MD"/>
              </w:rPr>
              <w:t>și</w:t>
            </w:r>
            <w:r w:rsidRPr="007450E4">
              <w:rPr>
                <w:rFonts w:ascii="Times New Roman" w:hAnsi="Times New Roman" w:cs="Times New Roman"/>
                <w:sz w:val="26"/>
                <w:szCs w:val="26"/>
                <w:lang w:val="ro-MD"/>
              </w:rPr>
              <w:t xml:space="preserve"> pe portalul guvernamental</w:t>
            </w:r>
            <w:r w:rsidR="007437B2" w:rsidRPr="009661CB">
              <w:rPr>
                <w:rFonts w:ascii="Times New Roman" w:hAnsi="Times New Roman" w:cs="Times New Roman"/>
                <w:sz w:val="26"/>
                <w:szCs w:val="26"/>
                <w:lang w:val="ro-MD"/>
              </w:rPr>
              <w:t>,</w:t>
            </w:r>
            <w:r w:rsidR="008C3A1E" w:rsidRPr="009661CB">
              <w:rPr>
                <w:rFonts w:ascii="Times New Roman" w:hAnsi="Times New Roman" w:cs="Times New Roman"/>
                <w:sz w:val="26"/>
                <w:szCs w:val="26"/>
                <w:lang w:val="ro-MD"/>
              </w:rPr>
              <w:t xml:space="preserve"> la adresa:</w:t>
            </w:r>
            <w:r w:rsidRPr="009661CB">
              <w:rPr>
                <w:rFonts w:ascii="Times New Roman" w:hAnsi="Times New Roman" w:cs="Times New Roman"/>
                <w:sz w:val="26"/>
                <w:szCs w:val="26"/>
                <w:lang w:val="ro-MD"/>
              </w:rPr>
              <w:t xml:space="preserve"> </w:t>
            </w:r>
            <w:hyperlink r:id="rId8" w:history="1">
              <w:r w:rsidR="001A0C0B" w:rsidRPr="009661CB">
                <w:rPr>
                  <w:rStyle w:val="Hyperlink"/>
                  <w:rFonts w:ascii="Times New Roman" w:hAnsi="Times New Roman" w:cs="Times New Roman"/>
                  <w:sz w:val="26"/>
                  <w:szCs w:val="26"/>
                  <w:lang w:val="ro-MD"/>
                </w:rPr>
                <w:t>https://particip.gov.md/ro/document/stages/*/11818</w:t>
              </w:r>
            </w:hyperlink>
            <w:r w:rsidRPr="009661CB">
              <w:rPr>
                <w:rFonts w:ascii="Times New Roman" w:hAnsi="Times New Roman" w:cs="Times New Roman"/>
                <w:sz w:val="26"/>
                <w:szCs w:val="26"/>
                <w:lang w:val="ro-MD"/>
              </w:rPr>
              <w:t>.</w:t>
            </w:r>
            <w:r w:rsidR="00BA1051" w:rsidRPr="009661CB">
              <w:rPr>
                <w:rFonts w:ascii="Times New Roman" w:hAnsi="Times New Roman" w:cs="Times New Roman"/>
                <w:sz w:val="26"/>
                <w:szCs w:val="26"/>
                <w:lang w:val="ro-MD"/>
              </w:rPr>
              <w:t xml:space="preserve"> Propuneri, comentarii si obiecții din partea publicului, nu au parvenit.</w:t>
            </w:r>
          </w:p>
          <w:p w14:paraId="58D34B7E" w14:textId="77777777" w:rsidR="00BA1051" w:rsidRPr="007450E4" w:rsidRDefault="00B9559D" w:rsidP="001A0C0B">
            <w:pPr>
              <w:pStyle w:val="NoSpacing"/>
              <w:spacing w:after="120"/>
              <w:ind w:right="85" w:firstLine="454"/>
              <w:jc w:val="both"/>
              <w:rPr>
                <w:rFonts w:ascii="Times New Roman" w:hAnsi="Times New Roman" w:cs="Times New Roman"/>
                <w:sz w:val="26"/>
                <w:szCs w:val="26"/>
              </w:rPr>
            </w:pPr>
            <w:r>
              <w:rPr>
                <w:rFonts w:ascii="Times New Roman" w:hAnsi="Times New Roman" w:cs="Times New Roman"/>
                <w:sz w:val="26"/>
                <w:szCs w:val="26"/>
                <w:lang w:val="ro-MD"/>
              </w:rPr>
              <w:t>A</w:t>
            </w:r>
            <w:r>
              <w:rPr>
                <w:rFonts w:ascii="Times New Roman" w:hAnsi="Times New Roman" w:cs="Times New Roman"/>
                <w:sz w:val="26"/>
                <w:szCs w:val="26"/>
              </w:rPr>
              <w:t>naliza</w:t>
            </w:r>
            <w:r w:rsidR="00BA1051" w:rsidRPr="007450E4">
              <w:rPr>
                <w:rFonts w:ascii="Times New Roman" w:hAnsi="Times New Roman" w:cs="Times New Roman"/>
                <w:sz w:val="26"/>
                <w:szCs w:val="26"/>
              </w:rPr>
              <w:t xml:space="preserve"> impactului de reglementare</w:t>
            </w:r>
            <w:r w:rsidR="00964832">
              <w:rPr>
                <w:rFonts w:ascii="Times New Roman" w:hAnsi="Times New Roman" w:cs="Times New Roman"/>
                <w:sz w:val="26"/>
                <w:szCs w:val="26"/>
              </w:rPr>
              <w:t xml:space="preserve"> </w:t>
            </w:r>
            <w:r w:rsidR="00BA1051" w:rsidRPr="007450E4">
              <w:rPr>
                <w:rFonts w:ascii="Times New Roman" w:hAnsi="Times New Roman" w:cs="Times New Roman"/>
                <w:sz w:val="26"/>
                <w:szCs w:val="26"/>
              </w:rPr>
              <w:t>la proiect</w:t>
            </w:r>
            <w:r w:rsidR="00D23752">
              <w:rPr>
                <w:rFonts w:ascii="Times New Roman" w:hAnsi="Times New Roman" w:cs="Times New Roman"/>
                <w:sz w:val="26"/>
                <w:szCs w:val="26"/>
              </w:rPr>
              <w:t xml:space="preserve"> a fost examinată</w:t>
            </w:r>
            <w:r w:rsidR="00BA1051" w:rsidRPr="007450E4">
              <w:rPr>
                <w:rFonts w:ascii="Times New Roman" w:hAnsi="Times New Roman" w:cs="Times New Roman"/>
                <w:sz w:val="26"/>
                <w:szCs w:val="26"/>
              </w:rPr>
              <w:t xml:space="preserve"> </w:t>
            </w:r>
            <w:r w:rsidR="00D23752">
              <w:rPr>
                <w:rFonts w:ascii="Times New Roman" w:hAnsi="Times New Roman" w:cs="Times New Roman"/>
                <w:sz w:val="26"/>
                <w:szCs w:val="26"/>
              </w:rPr>
              <w:t xml:space="preserve">în ședința </w:t>
            </w:r>
            <w:r w:rsidR="00BA1051" w:rsidRPr="007450E4">
              <w:rPr>
                <w:rFonts w:ascii="Times New Roman" w:hAnsi="Times New Roman" w:cs="Times New Roman"/>
                <w:sz w:val="26"/>
                <w:szCs w:val="26"/>
              </w:rPr>
              <w:t>Grupul de lucru al Comisiei de stat pentru reglementarea activității de întreprinzător</w:t>
            </w:r>
            <w:r w:rsidR="00D23752">
              <w:rPr>
                <w:rFonts w:ascii="Times New Roman" w:hAnsi="Times New Roman" w:cs="Times New Roman"/>
                <w:sz w:val="26"/>
                <w:szCs w:val="26"/>
              </w:rPr>
              <w:t xml:space="preserve"> Nr</w:t>
            </w:r>
            <w:r w:rsidR="00BA1051" w:rsidRPr="007450E4">
              <w:rPr>
                <w:rFonts w:ascii="Times New Roman" w:hAnsi="Times New Roman" w:cs="Times New Roman"/>
                <w:sz w:val="26"/>
                <w:szCs w:val="26"/>
              </w:rPr>
              <w:t>.</w:t>
            </w:r>
            <w:r w:rsidR="00D23752">
              <w:rPr>
                <w:rFonts w:ascii="Times New Roman" w:hAnsi="Times New Roman" w:cs="Times New Roman"/>
                <w:sz w:val="26"/>
                <w:szCs w:val="26"/>
              </w:rPr>
              <w:t xml:space="preserve"> 38-148-2210/10.07.2024 din 16 iulie 2024 și a fost susținută condiționat.</w:t>
            </w:r>
          </w:p>
          <w:p w14:paraId="3D03FB4A" w14:textId="77777777" w:rsidR="00FB0F9C" w:rsidRPr="007450E4" w:rsidRDefault="00486A00">
            <w:pPr>
              <w:pStyle w:val="NoSpacing"/>
              <w:spacing w:before="120"/>
              <w:ind w:firstLine="454"/>
              <w:jc w:val="both"/>
              <w:rPr>
                <w:rFonts w:ascii="Times New Roman" w:hAnsi="Times New Roman" w:cs="Times New Roman"/>
                <w:sz w:val="26"/>
                <w:szCs w:val="26"/>
                <w:lang w:val="ro-MD"/>
              </w:rPr>
            </w:pPr>
            <w:r w:rsidRPr="007450E4">
              <w:rPr>
                <w:rFonts w:ascii="Times New Roman" w:hAnsi="Times New Roman" w:cs="Times New Roman"/>
                <w:sz w:val="26"/>
                <w:szCs w:val="26"/>
                <w:lang w:val="ro-MD"/>
              </w:rPr>
              <w:t>P</w:t>
            </w:r>
            <w:r w:rsidR="00614EDF" w:rsidRPr="007450E4">
              <w:rPr>
                <w:rFonts w:ascii="Times New Roman" w:hAnsi="Times New Roman" w:cs="Times New Roman"/>
                <w:sz w:val="26"/>
                <w:szCs w:val="26"/>
                <w:lang w:val="ro-MD"/>
              </w:rPr>
              <w:t xml:space="preserve">roiectul </w:t>
            </w:r>
            <w:r w:rsidR="00964832">
              <w:rPr>
                <w:rFonts w:ascii="Times New Roman" w:hAnsi="Times New Roman" w:cs="Times New Roman"/>
                <w:sz w:val="26"/>
                <w:szCs w:val="26"/>
                <w:lang w:val="ro-MD"/>
              </w:rPr>
              <w:t>de lege</w:t>
            </w:r>
            <w:r w:rsidR="00614EDF" w:rsidRPr="007450E4">
              <w:rPr>
                <w:rFonts w:ascii="Times New Roman" w:hAnsi="Times New Roman" w:cs="Times New Roman"/>
                <w:sz w:val="26"/>
                <w:szCs w:val="26"/>
                <w:lang w:val="ro-MD"/>
              </w:rPr>
              <w:t xml:space="preserve"> </w:t>
            </w:r>
            <w:r w:rsidRPr="007450E4">
              <w:rPr>
                <w:rFonts w:ascii="Times New Roman" w:hAnsi="Times New Roman" w:cs="Times New Roman"/>
                <w:sz w:val="26"/>
                <w:szCs w:val="26"/>
                <w:lang w:val="ro-MD"/>
              </w:rPr>
              <w:t>va</w:t>
            </w:r>
            <w:r w:rsidR="00614EDF" w:rsidRPr="007450E4">
              <w:rPr>
                <w:rFonts w:ascii="Times New Roman" w:hAnsi="Times New Roman" w:cs="Times New Roman"/>
                <w:sz w:val="26"/>
                <w:szCs w:val="26"/>
                <w:lang w:val="ro-MD"/>
              </w:rPr>
              <w:t xml:space="preserve"> fi supus avizării și consultărilor publice, conform art.32 din Legea nr.100/2017 cu privire la actele normative, și va fi plasat pe </w:t>
            </w:r>
            <w:r w:rsidR="00181950">
              <w:rPr>
                <w:rFonts w:ascii="Times New Roman" w:hAnsi="Times New Roman" w:cs="Times New Roman"/>
                <w:sz w:val="26"/>
                <w:szCs w:val="26"/>
                <w:lang w:val="ro-MD"/>
              </w:rPr>
              <w:t>site-urile</w:t>
            </w:r>
            <w:r w:rsidR="00181950" w:rsidRPr="007450E4">
              <w:rPr>
                <w:rFonts w:ascii="Times New Roman" w:hAnsi="Times New Roman" w:cs="Times New Roman"/>
                <w:sz w:val="26"/>
                <w:szCs w:val="26"/>
                <w:lang w:val="ro-MD"/>
              </w:rPr>
              <w:t xml:space="preserve"> </w:t>
            </w:r>
            <w:r w:rsidR="00614EDF" w:rsidRPr="007450E4">
              <w:rPr>
                <w:rFonts w:ascii="Times New Roman" w:hAnsi="Times New Roman" w:cs="Times New Roman"/>
                <w:sz w:val="26"/>
                <w:szCs w:val="26"/>
                <w:lang w:val="ro-MD"/>
              </w:rPr>
              <w:t>web nominalizate supra</w:t>
            </w:r>
            <w:r w:rsidR="000847F1">
              <w:rPr>
                <w:rFonts w:ascii="Times New Roman" w:hAnsi="Times New Roman" w:cs="Times New Roman"/>
                <w:sz w:val="26"/>
                <w:szCs w:val="26"/>
                <w:lang w:val="ro-MD"/>
              </w:rPr>
              <w:t>, după înregistrarea proiectului, în modul stabilit, de către Cancelaria de Stat</w:t>
            </w:r>
            <w:r w:rsidR="00614EDF" w:rsidRPr="007450E4">
              <w:rPr>
                <w:rFonts w:ascii="Times New Roman" w:hAnsi="Times New Roman" w:cs="Times New Roman"/>
                <w:sz w:val="26"/>
                <w:szCs w:val="26"/>
                <w:lang w:val="ro-MD"/>
              </w:rPr>
              <w:t>.</w:t>
            </w:r>
          </w:p>
        </w:tc>
      </w:tr>
      <w:tr w:rsidR="00863DD9" w:rsidRPr="00564EB1" w14:paraId="2C219A7E" w14:textId="77777777" w:rsidTr="007450E4">
        <w:trPr>
          <w:trHeight w:val="397"/>
        </w:trPr>
        <w:tc>
          <w:tcPr>
            <w:tcW w:w="9694" w:type="dxa"/>
            <w:shd w:val="clear" w:color="auto" w:fill="E7E6E6" w:themeFill="background2"/>
            <w:vAlign w:val="center"/>
          </w:tcPr>
          <w:p w14:paraId="1A96F429" w14:textId="77777777" w:rsidR="00863DD9" w:rsidRPr="00C72993" w:rsidRDefault="00863DD9" w:rsidP="007450E4">
            <w:pPr>
              <w:pStyle w:val="NoSpacing"/>
              <w:rPr>
                <w:rFonts w:ascii="Times New Roman" w:hAnsi="Times New Roman" w:cs="Times New Roman"/>
                <w:sz w:val="26"/>
                <w:szCs w:val="26"/>
                <w:lang w:val="ro-MD"/>
              </w:rPr>
            </w:pPr>
            <w:r w:rsidRPr="00C72993">
              <w:rPr>
                <w:rFonts w:ascii="Times New Roman" w:hAnsi="Times New Roman" w:cs="Times New Roman"/>
                <w:b/>
                <w:bCs/>
                <w:sz w:val="26"/>
                <w:szCs w:val="26"/>
                <w:lang w:val="ro-MD"/>
              </w:rPr>
              <w:t>8.</w:t>
            </w:r>
            <w:r w:rsidRPr="00C72993">
              <w:rPr>
                <w:rFonts w:ascii="Times New Roman" w:hAnsi="Times New Roman" w:cs="Times New Roman"/>
                <w:sz w:val="26"/>
                <w:szCs w:val="26"/>
                <w:lang w:val="ro-MD"/>
              </w:rPr>
              <w:t xml:space="preserve"> </w:t>
            </w:r>
            <w:r w:rsidRPr="007450E4">
              <w:rPr>
                <w:rFonts w:ascii="Times New Roman" w:hAnsi="Times New Roman" w:cs="Times New Roman"/>
                <w:b/>
                <w:sz w:val="26"/>
                <w:szCs w:val="26"/>
                <w:lang w:val="ro-MD"/>
              </w:rPr>
              <w:t xml:space="preserve">Constatările expertizei </w:t>
            </w:r>
            <w:r w:rsidR="006A5EA7" w:rsidRPr="007450E4">
              <w:rPr>
                <w:rFonts w:ascii="Times New Roman" w:hAnsi="Times New Roman" w:cs="Times New Roman"/>
                <w:b/>
                <w:sz w:val="26"/>
                <w:szCs w:val="26"/>
                <w:lang w:val="ro-MD"/>
              </w:rPr>
              <w:t>anticorupție</w:t>
            </w:r>
          </w:p>
        </w:tc>
      </w:tr>
      <w:tr w:rsidR="00863DD9" w:rsidRPr="00564EB1" w14:paraId="05649E84" w14:textId="77777777" w:rsidTr="007450E4">
        <w:tc>
          <w:tcPr>
            <w:tcW w:w="9694" w:type="dxa"/>
          </w:tcPr>
          <w:p w14:paraId="2030A632" w14:textId="77777777" w:rsidR="00863DD9" w:rsidRPr="007450E4" w:rsidRDefault="007D429E">
            <w:pPr>
              <w:pStyle w:val="NoSpacing"/>
              <w:spacing w:before="120" w:after="120"/>
              <w:ind w:firstLine="454"/>
              <w:jc w:val="both"/>
              <w:rPr>
                <w:rFonts w:ascii="Times New Roman" w:hAnsi="Times New Roman" w:cs="Times New Roman"/>
                <w:b/>
                <w:bCs/>
                <w:sz w:val="26"/>
                <w:szCs w:val="26"/>
                <w:lang w:val="ro-MD"/>
              </w:rPr>
            </w:pPr>
            <w:r w:rsidRPr="007450E4">
              <w:rPr>
                <w:rFonts w:ascii="Times New Roman" w:hAnsi="Times New Roman" w:cs="Times New Roman"/>
                <w:bCs/>
                <w:sz w:val="26"/>
                <w:szCs w:val="26"/>
                <w:lang w:val="ro-MD"/>
              </w:rPr>
              <w:t xml:space="preserve">Proiectul </w:t>
            </w:r>
            <w:r w:rsidR="00964832">
              <w:rPr>
                <w:rFonts w:ascii="Times New Roman" w:hAnsi="Times New Roman" w:cs="Times New Roman"/>
                <w:bCs/>
                <w:sz w:val="26"/>
                <w:szCs w:val="26"/>
                <w:lang w:val="ro-MD"/>
              </w:rPr>
              <w:t>de lege</w:t>
            </w:r>
            <w:r w:rsidRPr="007450E4">
              <w:rPr>
                <w:rFonts w:ascii="Times New Roman" w:hAnsi="Times New Roman" w:cs="Times New Roman"/>
                <w:bCs/>
                <w:sz w:val="26"/>
                <w:szCs w:val="26"/>
                <w:lang w:val="ro-MD"/>
              </w:rPr>
              <w:t xml:space="preserve"> va fi supus expertizei anticorupție, conform art.35 din Legea nr.100/2017 cu privire la actele normative, iar rezultatele </w:t>
            </w:r>
            <w:r w:rsidR="00E72AB6" w:rsidRPr="007450E4">
              <w:rPr>
                <w:rFonts w:ascii="Times New Roman" w:hAnsi="Times New Roman" w:cs="Times New Roman"/>
                <w:bCs/>
                <w:sz w:val="26"/>
                <w:szCs w:val="26"/>
                <w:lang w:val="ro-MD"/>
              </w:rPr>
              <w:t xml:space="preserve">examinării </w:t>
            </w:r>
            <w:r w:rsidRPr="007450E4">
              <w:rPr>
                <w:rFonts w:ascii="Times New Roman" w:hAnsi="Times New Roman" w:cs="Times New Roman"/>
                <w:bCs/>
                <w:sz w:val="26"/>
                <w:szCs w:val="26"/>
                <w:lang w:val="ro-MD"/>
              </w:rPr>
              <w:t xml:space="preserve">acesteia vor fi incluse în </w:t>
            </w:r>
            <w:r w:rsidR="00781CD0" w:rsidRPr="007450E4">
              <w:rPr>
                <w:rFonts w:ascii="Times New Roman" w:hAnsi="Times New Roman" w:cs="Times New Roman"/>
                <w:bCs/>
                <w:sz w:val="26"/>
                <w:szCs w:val="26"/>
                <w:lang w:val="ro-MD"/>
              </w:rPr>
              <w:t xml:space="preserve">sinteza </w:t>
            </w:r>
            <w:r w:rsidRPr="007450E4">
              <w:rPr>
                <w:rFonts w:ascii="Times New Roman" w:hAnsi="Times New Roman" w:cs="Times New Roman"/>
                <w:bCs/>
                <w:sz w:val="26"/>
                <w:szCs w:val="26"/>
                <w:lang w:val="ro-MD"/>
              </w:rPr>
              <w:t>obiecțiilor și propunerilor la proiect.</w:t>
            </w:r>
          </w:p>
        </w:tc>
      </w:tr>
      <w:tr w:rsidR="00863DD9" w:rsidRPr="00564EB1" w14:paraId="2CA74398" w14:textId="77777777" w:rsidTr="007450E4">
        <w:trPr>
          <w:trHeight w:val="397"/>
        </w:trPr>
        <w:tc>
          <w:tcPr>
            <w:tcW w:w="9694" w:type="dxa"/>
            <w:shd w:val="clear" w:color="auto" w:fill="E7E6E6" w:themeFill="background2"/>
            <w:vAlign w:val="center"/>
          </w:tcPr>
          <w:p w14:paraId="0021D2F9" w14:textId="77777777" w:rsidR="00863DD9" w:rsidRPr="00734B65" w:rsidRDefault="00863DD9" w:rsidP="007450E4">
            <w:pPr>
              <w:pStyle w:val="NoSpacing"/>
              <w:rPr>
                <w:rFonts w:ascii="Times New Roman" w:hAnsi="Times New Roman" w:cs="Times New Roman"/>
                <w:b/>
                <w:bCs/>
                <w:sz w:val="26"/>
                <w:szCs w:val="26"/>
                <w:lang w:val="ro-MD"/>
              </w:rPr>
            </w:pPr>
            <w:r w:rsidRPr="00734B65">
              <w:rPr>
                <w:rFonts w:ascii="Times New Roman" w:hAnsi="Times New Roman" w:cs="Times New Roman"/>
                <w:b/>
                <w:bCs/>
                <w:sz w:val="26"/>
                <w:szCs w:val="26"/>
                <w:lang w:val="ro-MD"/>
              </w:rPr>
              <w:t>9.</w:t>
            </w:r>
            <w:r w:rsidRPr="007450E4">
              <w:rPr>
                <w:rFonts w:ascii="Times New Roman" w:hAnsi="Times New Roman" w:cs="Times New Roman"/>
                <w:b/>
                <w:sz w:val="26"/>
                <w:szCs w:val="26"/>
                <w:lang w:val="ro-MD"/>
              </w:rPr>
              <w:t xml:space="preserve"> Constatările expertizei de compatibilitate</w:t>
            </w:r>
          </w:p>
        </w:tc>
      </w:tr>
      <w:tr w:rsidR="00863DD9" w:rsidRPr="00564EB1" w14:paraId="48162A00" w14:textId="77777777" w:rsidTr="007450E4">
        <w:tc>
          <w:tcPr>
            <w:tcW w:w="9694" w:type="dxa"/>
          </w:tcPr>
          <w:p w14:paraId="27D8ED59" w14:textId="77777777" w:rsidR="00863DD9" w:rsidRPr="007450E4" w:rsidRDefault="007D429E">
            <w:pPr>
              <w:pStyle w:val="NoSpacing"/>
              <w:spacing w:before="120" w:after="120"/>
              <w:ind w:firstLine="454"/>
              <w:jc w:val="both"/>
              <w:rPr>
                <w:rFonts w:ascii="Times New Roman" w:hAnsi="Times New Roman" w:cs="Times New Roman"/>
                <w:bCs/>
                <w:sz w:val="26"/>
                <w:szCs w:val="26"/>
                <w:lang w:val="ro-MD"/>
              </w:rPr>
            </w:pPr>
            <w:r w:rsidRPr="007450E4">
              <w:rPr>
                <w:rFonts w:ascii="Times New Roman" w:hAnsi="Times New Roman" w:cs="Times New Roman"/>
                <w:bCs/>
                <w:sz w:val="26"/>
                <w:szCs w:val="26"/>
                <w:lang w:val="ro-MD"/>
              </w:rPr>
              <w:t xml:space="preserve">Proiectul </w:t>
            </w:r>
            <w:r w:rsidR="00964832">
              <w:rPr>
                <w:rFonts w:ascii="Times New Roman" w:hAnsi="Times New Roman" w:cs="Times New Roman"/>
                <w:bCs/>
                <w:sz w:val="26"/>
                <w:szCs w:val="26"/>
                <w:lang w:val="ro-MD"/>
              </w:rPr>
              <w:t>de lege</w:t>
            </w:r>
            <w:r w:rsidR="008279BA" w:rsidRPr="007450E4">
              <w:rPr>
                <w:rFonts w:ascii="Times New Roman" w:hAnsi="Times New Roman" w:cs="Times New Roman"/>
                <w:bCs/>
                <w:sz w:val="26"/>
                <w:szCs w:val="26"/>
                <w:lang w:val="ro-MD"/>
              </w:rPr>
              <w:t xml:space="preserve"> </w:t>
            </w:r>
            <w:r w:rsidRPr="007450E4">
              <w:rPr>
                <w:rFonts w:ascii="Times New Roman" w:hAnsi="Times New Roman" w:cs="Times New Roman"/>
                <w:bCs/>
                <w:sz w:val="26"/>
                <w:szCs w:val="26"/>
                <w:lang w:val="ro-MD"/>
              </w:rPr>
              <w:t>nu are ca scop armonizarea legislației naționale cu legislația Uniunii Europene.</w:t>
            </w:r>
          </w:p>
        </w:tc>
      </w:tr>
      <w:tr w:rsidR="00863DD9" w:rsidRPr="00564EB1" w14:paraId="24C169E8" w14:textId="77777777" w:rsidTr="007450E4">
        <w:trPr>
          <w:trHeight w:val="397"/>
        </w:trPr>
        <w:tc>
          <w:tcPr>
            <w:tcW w:w="9694" w:type="dxa"/>
            <w:shd w:val="clear" w:color="auto" w:fill="E7E6E6" w:themeFill="background2"/>
            <w:vAlign w:val="center"/>
          </w:tcPr>
          <w:p w14:paraId="15562475" w14:textId="77777777" w:rsidR="00863DD9" w:rsidRPr="00C72993" w:rsidRDefault="00863DD9" w:rsidP="007450E4">
            <w:pPr>
              <w:pStyle w:val="NoSpacing"/>
              <w:rPr>
                <w:rFonts w:ascii="Times New Roman" w:hAnsi="Times New Roman" w:cs="Times New Roman"/>
                <w:b/>
                <w:bCs/>
                <w:sz w:val="26"/>
                <w:szCs w:val="26"/>
                <w:lang w:val="ro-MD"/>
              </w:rPr>
            </w:pPr>
            <w:r w:rsidRPr="00C72993">
              <w:rPr>
                <w:rFonts w:ascii="Times New Roman" w:hAnsi="Times New Roman" w:cs="Times New Roman"/>
                <w:b/>
                <w:bCs/>
                <w:sz w:val="26"/>
                <w:szCs w:val="26"/>
                <w:lang w:val="ro-MD"/>
              </w:rPr>
              <w:t>10.</w:t>
            </w:r>
            <w:r w:rsidRPr="00C72993">
              <w:rPr>
                <w:rFonts w:ascii="Times New Roman" w:hAnsi="Times New Roman" w:cs="Times New Roman"/>
                <w:sz w:val="26"/>
                <w:szCs w:val="26"/>
                <w:lang w:val="ro-MD"/>
              </w:rPr>
              <w:t xml:space="preserve"> </w:t>
            </w:r>
            <w:r w:rsidRPr="007450E4">
              <w:rPr>
                <w:rFonts w:ascii="Times New Roman" w:hAnsi="Times New Roman" w:cs="Times New Roman"/>
                <w:b/>
                <w:sz w:val="26"/>
                <w:szCs w:val="26"/>
                <w:lang w:val="ro-MD"/>
              </w:rPr>
              <w:t>Constatările expertizei juridice</w:t>
            </w:r>
          </w:p>
        </w:tc>
      </w:tr>
      <w:tr w:rsidR="00863DD9" w:rsidRPr="00564EB1" w14:paraId="0818C61F" w14:textId="77777777" w:rsidTr="007450E4">
        <w:tc>
          <w:tcPr>
            <w:tcW w:w="9694" w:type="dxa"/>
          </w:tcPr>
          <w:p w14:paraId="2B08B51C" w14:textId="77777777" w:rsidR="00863DD9" w:rsidRPr="007450E4" w:rsidRDefault="007D429E">
            <w:pPr>
              <w:pStyle w:val="NoSpacing"/>
              <w:spacing w:before="120" w:after="120"/>
              <w:ind w:firstLine="312"/>
              <w:jc w:val="both"/>
              <w:rPr>
                <w:rFonts w:ascii="Times New Roman" w:hAnsi="Times New Roman" w:cs="Times New Roman"/>
                <w:bCs/>
                <w:sz w:val="26"/>
                <w:szCs w:val="26"/>
                <w:lang w:val="ro-MD"/>
              </w:rPr>
            </w:pPr>
            <w:r w:rsidRPr="007450E4">
              <w:rPr>
                <w:rFonts w:ascii="Times New Roman" w:hAnsi="Times New Roman" w:cs="Times New Roman"/>
                <w:bCs/>
                <w:sz w:val="26"/>
                <w:szCs w:val="26"/>
                <w:lang w:val="ro-MD"/>
              </w:rPr>
              <w:t xml:space="preserve">Proiectul </w:t>
            </w:r>
            <w:r w:rsidR="00964832">
              <w:rPr>
                <w:rFonts w:ascii="Times New Roman" w:hAnsi="Times New Roman" w:cs="Times New Roman"/>
                <w:bCs/>
                <w:sz w:val="26"/>
                <w:szCs w:val="26"/>
                <w:lang w:val="ro-MD"/>
              </w:rPr>
              <w:t>de lege</w:t>
            </w:r>
            <w:r w:rsidRPr="007450E4">
              <w:rPr>
                <w:rFonts w:ascii="Times New Roman" w:hAnsi="Times New Roman" w:cs="Times New Roman"/>
                <w:bCs/>
                <w:sz w:val="26"/>
                <w:szCs w:val="26"/>
                <w:lang w:val="ro-MD"/>
              </w:rPr>
              <w:t xml:space="preserve"> va fi supus expertizei juridice, conform art.37 din Legea nr.100/2017 cu privire la actele normative, iar rezultatele examinării acesteia vor fi incluse în </w:t>
            </w:r>
            <w:r w:rsidR="007D403A" w:rsidRPr="007450E4">
              <w:rPr>
                <w:rFonts w:ascii="Times New Roman" w:hAnsi="Times New Roman" w:cs="Times New Roman"/>
                <w:bCs/>
                <w:sz w:val="26"/>
                <w:szCs w:val="26"/>
                <w:lang w:val="ro-MD"/>
              </w:rPr>
              <w:t>S</w:t>
            </w:r>
            <w:r w:rsidRPr="007450E4">
              <w:rPr>
                <w:rFonts w:ascii="Times New Roman" w:hAnsi="Times New Roman" w:cs="Times New Roman"/>
                <w:bCs/>
                <w:sz w:val="26"/>
                <w:szCs w:val="26"/>
                <w:lang w:val="ro-MD"/>
              </w:rPr>
              <w:t>inteza obiecțiilor și propunerilor la proiect.</w:t>
            </w:r>
          </w:p>
        </w:tc>
      </w:tr>
      <w:tr w:rsidR="00863DD9" w:rsidRPr="00564EB1" w14:paraId="6397AD49" w14:textId="77777777" w:rsidTr="007450E4">
        <w:trPr>
          <w:trHeight w:val="397"/>
        </w:trPr>
        <w:tc>
          <w:tcPr>
            <w:tcW w:w="9694" w:type="dxa"/>
            <w:shd w:val="clear" w:color="auto" w:fill="E7E6E6" w:themeFill="background2"/>
            <w:vAlign w:val="center"/>
          </w:tcPr>
          <w:p w14:paraId="397549A9" w14:textId="77777777" w:rsidR="00863DD9" w:rsidRPr="00C72993" w:rsidRDefault="00863DD9" w:rsidP="007450E4">
            <w:pPr>
              <w:pStyle w:val="NoSpacing"/>
              <w:rPr>
                <w:rFonts w:ascii="Times New Roman" w:hAnsi="Times New Roman" w:cs="Times New Roman"/>
                <w:b/>
                <w:bCs/>
                <w:sz w:val="26"/>
                <w:szCs w:val="26"/>
                <w:lang w:val="ro-MD"/>
              </w:rPr>
            </w:pPr>
            <w:r w:rsidRPr="00C72993">
              <w:rPr>
                <w:rFonts w:ascii="Times New Roman" w:hAnsi="Times New Roman" w:cs="Times New Roman"/>
                <w:b/>
                <w:bCs/>
                <w:sz w:val="26"/>
                <w:szCs w:val="26"/>
                <w:lang w:val="ro-MD"/>
              </w:rPr>
              <w:t>11.</w:t>
            </w:r>
            <w:r w:rsidRPr="00C72993">
              <w:rPr>
                <w:rFonts w:ascii="Times New Roman" w:hAnsi="Times New Roman" w:cs="Times New Roman"/>
                <w:sz w:val="26"/>
                <w:szCs w:val="26"/>
                <w:lang w:val="ro-MD"/>
              </w:rPr>
              <w:t xml:space="preserve"> </w:t>
            </w:r>
            <w:r w:rsidRPr="007450E4">
              <w:rPr>
                <w:rFonts w:ascii="Times New Roman" w:hAnsi="Times New Roman" w:cs="Times New Roman"/>
                <w:b/>
                <w:sz w:val="26"/>
                <w:szCs w:val="26"/>
                <w:lang w:val="ro-MD"/>
              </w:rPr>
              <w:t>Constatările altor expertize</w:t>
            </w:r>
          </w:p>
        </w:tc>
      </w:tr>
      <w:tr w:rsidR="00863DD9" w:rsidRPr="00564EB1" w14:paraId="2929E964" w14:textId="77777777" w:rsidTr="007450E4">
        <w:tc>
          <w:tcPr>
            <w:tcW w:w="9694" w:type="dxa"/>
          </w:tcPr>
          <w:p w14:paraId="4CDFC201" w14:textId="77777777" w:rsidR="00FB4F00" w:rsidRPr="007450E4" w:rsidRDefault="00FB4F00" w:rsidP="00FB4F00">
            <w:pPr>
              <w:pStyle w:val="NoSpacing"/>
              <w:spacing w:before="120" w:after="120"/>
              <w:ind w:firstLine="454"/>
              <w:jc w:val="both"/>
              <w:rPr>
                <w:rFonts w:ascii="Times New Roman" w:hAnsi="Times New Roman" w:cs="Times New Roman"/>
                <w:bCs/>
                <w:sz w:val="26"/>
                <w:szCs w:val="26"/>
                <w:lang w:val="ro-MD"/>
              </w:rPr>
            </w:pPr>
            <w:r w:rsidRPr="007450E4">
              <w:rPr>
                <w:rFonts w:ascii="Times New Roman" w:hAnsi="Times New Roman" w:cs="Times New Roman"/>
                <w:bCs/>
                <w:sz w:val="26"/>
                <w:szCs w:val="26"/>
                <w:lang w:val="ro-MD"/>
              </w:rPr>
              <w:t>În conformitate prevederile pct.11 subpct.</w:t>
            </w:r>
            <w:r w:rsidR="00ED587E">
              <w:rPr>
                <w:rFonts w:ascii="Times New Roman" w:hAnsi="Times New Roman" w:cs="Times New Roman"/>
                <w:bCs/>
                <w:sz w:val="26"/>
                <w:szCs w:val="26"/>
                <w:lang w:val="ro-MD"/>
              </w:rPr>
              <w:t xml:space="preserve">1), </w:t>
            </w:r>
            <w:r w:rsidRPr="007450E4">
              <w:rPr>
                <w:rFonts w:ascii="Times New Roman" w:hAnsi="Times New Roman" w:cs="Times New Roman"/>
                <w:bCs/>
                <w:sz w:val="26"/>
                <w:szCs w:val="26"/>
                <w:lang w:val="ro-MD"/>
              </w:rPr>
              <w:t>2</w:t>
            </w:r>
            <w:r w:rsidR="00ED587E">
              <w:rPr>
                <w:rFonts w:ascii="Times New Roman" w:hAnsi="Times New Roman" w:cs="Times New Roman"/>
                <w:bCs/>
                <w:sz w:val="26"/>
                <w:szCs w:val="26"/>
                <w:lang w:val="ro-MD"/>
              </w:rPr>
              <w:t>)</w:t>
            </w:r>
            <w:r w:rsidR="001629D7">
              <w:rPr>
                <w:rFonts w:ascii="Times New Roman" w:hAnsi="Times New Roman" w:cs="Times New Roman"/>
                <w:bCs/>
                <w:sz w:val="26"/>
                <w:szCs w:val="26"/>
                <w:lang w:val="ro-MD"/>
              </w:rPr>
              <w:t xml:space="preserve"> </w:t>
            </w:r>
            <w:r w:rsidR="00ED587E">
              <w:rPr>
                <w:rFonts w:ascii="Times New Roman" w:hAnsi="Times New Roman" w:cs="Times New Roman"/>
                <w:bCs/>
                <w:sz w:val="26"/>
                <w:szCs w:val="26"/>
                <w:lang w:val="ro-MD"/>
              </w:rPr>
              <w:t>și 2</w:t>
            </w:r>
            <w:r w:rsidR="00ED587E" w:rsidRPr="007450E4">
              <w:rPr>
                <w:rFonts w:ascii="Times New Roman" w:hAnsi="Times New Roman" w:cs="Times New Roman"/>
                <w:bCs/>
                <w:sz w:val="26"/>
                <w:szCs w:val="26"/>
                <w:vertAlign w:val="superscript"/>
                <w:lang w:val="ro-MD"/>
              </w:rPr>
              <w:t>1</w:t>
            </w:r>
            <w:r w:rsidR="00ED587E">
              <w:rPr>
                <w:rFonts w:ascii="Times New Roman" w:hAnsi="Times New Roman" w:cs="Times New Roman"/>
                <w:bCs/>
                <w:sz w:val="26"/>
                <w:szCs w:val="26"/>
                <w:lang w:val="ro-MD"/>
              </w:rPr>
              <w:t xml:space="preserve">) lit. c) </w:t>
            </w:r>
            <w:r w:rsidRPr="007450E4">
              <w:rPr>
                <w:rFonts w:ascii="Times New Roman" w:hAnsi="Times New Roman" w:cs="Times New Roman"/>
                <w:bCs/>
                <w:sz w:val="26"/>
                <w:szCs w:val="26"/>
                <w:lang w:val="ro-MD"/>
              </w:rPr>
              <w:t xml:space="preserve">din Metodologia de analiză a impactului în procesul de fundamentare a proiectelor de acte normative, aprobată prin Hotărârea Guvernului nr.23/2019, a fost elaborată Analiza impactului de reglementare la proiect, care </w:t>
            </w:r>
            <w:r w:rsidR="00E00C6C">
              <w:rPr>
                <w:rFonts w:ascii="Times New Roman" w:hAnsi="Times New Roman" w:cs="Times New Roman"/>
                <w:bCs/>
                <w:sz w:val="26"/>
                <w:szCs w:val="26"/>
                <w:lang w:val="ro-MD"/>
              </w:rPr>
              <w:t>a fost</w:t>
            </w:r>
            <w:r w:rsidRPr="007450E4">
              <w:rPr>
                <w:rFonts w:ascii="Times New Roman" w:hAnsi="Times New Roman" w:cs="Times New Roman"/>
                <w:bCs/>
                <w:sz w:val="26"/>
                <w:szCs w:val="26"/>
                <w:lang w:val="ro-MD"/>
              </w:rPr>
              <w:t xml:space="preserve"> prezentată pentru examinare către Grupul de lucru al Comisiei de stat pentru reglementarea activității de întreprinzător</w:t>
            </w:r>
            <w:r w:rsidR="00E00C6C">
              <w:rPr>
                <w:rFonts w:ascii="Times New Roman" w:hAnsi="Times New Roman" w:cs="Times New Roman"/>
                <w:bCs/>
                <w:sz w:val="26"/>
                <w:szCs w:val="26"/>
                <w:lang w:val="ro-MD"/>
              </w:rPr>
              <w:t xml:space="preserve"> prin scrisoarea nr. 10-3589 din 04.07.2024</w:t>
            </w:r>
            <w:r w:rsidRPr="007450E4">
              <w:rPr>
                <w:rFonts w:ascii="Times New Roman" w:hAnsi="Times New Roman" w:cs="Times New Roman"/>
                <w:bCs/>
                <w:sz w:val="26"/>
                <w:szCs w:val="26"/>
                <w:lang w:val="ro-MD"/>
              </w:rPr>
              <w:t xml:space="preserve">, conform prevederilor stabilite în </w:t>
            </w:r>
            <w:r w:rsidR="0016301E">
              <w:rPr>
                <w:rFonts w:ascii="Times New Roman" w:hAnsi="Times New Roman" w:cs="Times New Roman"/>
                <w:bCs/>
                <w:sz w:val="26"/>
                <w:szCs w:val="26"/>
                <w:lang w:val="ro-MD"/>
              </w:rPr>
              <w:t xml:space="preserve">Hotărârea Guvernului nr.23/2019 și este inclus în Agenda </w:t>
            </w:r>
            <w:r w:rsidR="0016301E">
              <w:rPr>
                <w:rFonts w:ascii="Times New Roman" w:hAnsi="Times New Roman" w:cs="Times New Roman"/>
                <w:bCs/>
                <w:sz w:val="26"/>
                <w:szCs w:val="26"/>
                <w:lang w:val="ro-MD"/>
              </w:rPr>
              <w:lastRenderedPageBreak/>
              <w:t>ședinței Grupului de lucru al Comisiei se stat pentru reglementarea activității de întreprinzător Nr.38-148-2201/10.07.2024 pentru data de 16 iulie 2024.</w:t>
            </w:r>
          </w:p>
          <w:p w14:paraId="3F227D33" w14:textId="77777777" w:rsidR="00FB4F00" w:rsidRPr="007450E4" w:rsidRDefault="00FB4F00" w:rsidP="007450E4">
            <w:pPr>
              <w:pStyle w:val="NoSpacing"/>
              <w:spacing w:before="120" w:after="120"/>
              <w:ind w:firstLine="454"/>
              <w:jc w:val="both"/>
              <w:rPr>
                <w:rFonts w:ascii="Times New Roman" w:hAnsi="Times New Roman" w:cs="Times New Roman"/>
                <w:bCs/>
                <w:sz w:val="26"/>
                <w:szCs w:val="26"/>
                <w:lang w:val="ro-MD"/>
              </w:rPr>
            </w:pPr>
            <w:r w:rsidRPr="007450E4">
              <w:rPr>
                <w:rFonts w:ascii="Times New Roman" w:hAnsi="Times New Roman" w:cs="Times New Roman"/>
                <w:bCs/>
                <w:sz w:val="26"/>
                <w:szCs w:val="26"/>
                <w:lang w:val="ro-MD"/>
              </w:rPr>
              <w:t>Proiectul nu cade sub inciden</w:t>
            </w:r>
            <w:r w:rsidR="00964832">
              <w:rPr>
                <w:rFonts w:ascii="Times New Roman" w:hAnsi="Times New Roman" w:cs="Times New Roman"/>
                <w:bCs/>
                <w:sz w:val="26"/>
                <w:szCs w:val="26"/>
                <w:lang w:val="ro-MD"/>
              </w:rPr>
              <w:t>ț</w:t>
            </w:r>
            <w:r w:rsidRPr="007450E4">
              <w:rPr>
                <w:rFonts w:ascii="Times New Roman" w:hAnsi="Times New Roman" w:cs="Times New Roman"/>
                <w:bCs/>
                <w:sz w:val="26"/>
                <w:szCs w:val="26"/>
                <w:lang w:val="ro-MD"/>
              </w:rPr>
              <w:t>a altor expertize necesare de a fi efectuate în condițiile Legii cu privire la actele normative nr.100/2017.</w:t>
            </w:r>
          </w:p>
        </w:tc>
      </w:tr>
    </w:tbl>
    <w:p w14:paraId="47EB6F54" w14:textId="77777777" w:rsidR="00863DD9" w:rsidRPr="00564EB1" w:rsidRDefault="00863DD9" w:rsidP="007450E4">
      <w:pPr>
        <w:pStyle w:val="NoSpacing"/>
        <w:rPr>
          <w:rFonts w:ascii="Times New Roman" w:hAnsi="Times New Roman" w:cs="Times New Roman"/>
          <w:sz w:val="26"/>
          <w:szCs w:val="26"/>
          <w:lang w:val="ro-MD"/>
        </w:rPr>
      </w:pPr>
    </w:p>
    <w:p w14:paraId="2E1AC6BA" w14:textId="77777777" w:rsidR="00EB0816" w:rsidRDefault="00EB0816" w:rsidP="007450E4">
      <w:pPr>
        <w:pStyle w:val="NoSpacing"/>
        <w:rPr>
          <w:rFonts w:ascii="Times New Roman" w:hAnsi="Times New Roman" w:cs="Times New Roman"/>
          <w:sz w:val="26"/>
          <w:szCs w:val="26"/>
          <w:lang w:val="ro-MD"/>
        </w:rPr>
      </w:pPr>
    </w:p>
    <w:p w14:paraId="5446A5E9" w14:textId="77777777" w:rsidR="00B34C42" w:rsidRPr="00564EB1" w:rsidRDefault="00B34C42" w:rsidP="007450E4">
      <w:pPr>
        <w:pStyle w:val="NoSpacing"/>
        <w:rPr>
          <w:rFonts w:ascii="Times New Roman" w:hAnsi="Times New Roman" w:cs="Times New Roman"/>
          <w:sz w:val="26"/>
          <w:szCs w:val="26"/>
          <w:lang w:val="ro-MD"/>
        </w:rPr>
      </w:pPr>
    </w:p>
    <w:p w14:paraId="3557BB67" w14:textId="33F4D346" w:rsidR="00EB0816" w:rsidRPr="007450E4" w:rsidRDefault="00EB0816" w:rsidP="007B2FDD">
      <w:pPr>
        <w:pStyle w:val="NoSpacing"/>
        <w:ind w:firstLine="709"/>
        <w:rPr>
          <w:rFonts w:ascii="Times New Roman" w:hAnsi="Times New Roman" w:cs="Times New Roman"/>
          <w:b/>
          <w:sz w:val="28"/>
          <w:szCs w:val="28"/>
          <w:lang w:val="ro-MD"/>
        </w:rPr>
      </w:pPr>
      <w:r w:rsidRPr="007450E4">
        <w:rPr>
          <w:rFonts w:ascii="Times New Roman" w:hAnsi="Times New Roman" w:cs="Times New Roman"/>
          <w:b/>
          <w:sz w:val="28"/>
          <w:szCs w:val="28"/>
          <w:lang w:val="ro-MD"/>
        </w:rPr>
        <w:t xml:space="preserve">Secretar </w:t>
      </w:r>
      <w:r w:rsidR="007D429E" w:rsidRPr="007450E4">
        <w:rPr>
          <w:rFonts w:ascii="Times New Roman" w:hAnsi="Times New Roman" w:cs="Times New Roman"/>
          <w:b/>
          <w:sz w:val="28"/>
          <w:szCs w:val="28"/>
          <w:lang w:val="ro-MD"/>
        </w:rPr>
        <w:t>g</w:t>
      </w:r>
      <w:r w:rsidR="00D400E7" w:rsidRPr="007450E4">
        <w:rPr>
          <w:rFonts w:ascii="Times New Roman" w:hAnsi="Times New Roman" w:cs="Times New Roman"/>
          <w:b/>
          <w:sz w:val="28"/>
          <w:szCs w:val="28"/>
          <w:lang w:val="ro-MD"/>
        </w:rPr>
        <w:t xml:space="preserve">eneral </w:t>
      </w:r>
      <w:r w:rsidR="007B2FDD">
        <w:rPr>
          <w:rFonts w:ascii="Times New Roman" w:hAnsi="Times New Roman" w:cs="Times New Roman"/>
          <w:b/>
          <w:sz w:val="28"/>
          <w:szCs w:val="28"/>
          <w:lang w:val="ro-MD"/>
        </w:rPr>
        <w:t>adjunct</w:t>
      </w:r>
      <w:r w:rsidR="007D429E" w:rsidRPr="007450E4">
        <w:rPr>
          <w:rFonts w:ascii="Times New Roman" w:hAnsi="Times New Roman" w:cs="Times New Roman"/>
          <w:b/>
          <w:sz w:val="28"/>
          <w:szCs w:val="28"/>
          <w:lang w:val="ro-MD"/>
        </w:rPr>
        <w:tab/>
      </w:r>
      <w:r w:rsidR="007D429E" w:rsidRPr="007450E4">
        <w:rPr>
          <w:rFonts w:ascii="Times New Roman" w:hAnsi="Times New Roman" w:cs="Times New Roman"/>
          <w:b/>
          <w:sz w:val="28"/>
          <w:szCs w:val="28"/>
          <w:lang w:val="ro-MD"/>
        </w:rPr>
        <w:tab/>
      </w:r>
      <w:r w:rsidR="007D429E" w:rsidRPr="007450E4">
        <w:rPr>
          <w:rFonts w:ascii="Times New Roman" w:hAnsi="Times New Roman" w:cs="Times New Roman"/>
          <w:b/>
          <w:sz w:val="28"/>
          <w:szCs w:val="28"/>
          <w:lang w:val="ro-MD"/>
        </w:rPr>
        <w:tab/>
      </w:r>
      <w:r w:rsidR="007D429E" w:rsidRPr="007450E4">
        <w:rPr>
          <w:rFonts w:ascii="Times New Roman" w:hAnsi="Times New Roman" w:cs="Times New Roman"/>
          <w:b/>
          <w:sz w:val="28"/>
          <w:szCs w:val="28"/>
          <w:lang w:val="ro-MD"/>
        </w:rPr>
        <w:tab/>
      </w:r>
      <w:r w:rsidR="007B2FDD">
        <w:rPr>
          <w:rFonts w:ascii="Times New Roman" w:hAnsi="Times New Roman" w:cs="Times New Roman"/>
          <w:b/>
          <w:sz w:val="28"/>
          <w:szCs w:val="28"/>
          <w:lang w:val="ro-MD"/>
        </w:rPr>
        <w:t>Eugeniu HARABARA</w:t>
      </w:r>
    </w:p>
    <w:p w14:paraId="01BD3D82" w14:textId="77777777" w:rsidR="009660E4" w:rsidRDefault="009660E4" w:rsidP="00564EB1">
      <w:pPr>
        <w:pStyle w:val="NoSpacing"/>
        <w:rPr>
          <w:rFonts w:ascii="Times New Roman" w:hAnsi="Times New Roman" w:cs="Times New Roman"/>
          <w:b/>
          <w:sz w:val="26"/>
          <w:szCs w:val="26"/>
        </w:rPr>
      </w:pPr>
    </w:p>
    <w:p w14:paraId="53ED4498" w14:textId="77777777" w:rsidR="00F24A03" w:rsidRPr="007450E4" w:rsidRDefault="009660E4" w:rsidP="007450E4">
      <w:pPr>
        <w:tabs>
          <w:tab w:val="left" w:pos="2475"/>
        </w:tabs>
      </w:pPr>
      <w:r>
        <w:tab/>
      </w:r>
    </w:p>
    <w:sectPr w:rsidR="00F24A03" w:rsidRPr="007450E4" w:rsidSect="009A3969">
      <w:footerReference w:type="default" r:id="rId9"/>
      <w:pgSz w:w="11906" w:h="16838" w:code="9"/>
      <w:pgMar w:top="1021" w:right="851" w:bottom="567" w:left="1418" w:header="17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90AB6" w14:textId="77777777" w:rsidR="00122ADC" w:rsidRDefault="00122ADC" w:rsidP="00665699">
      <w:r>
        <w:separator/>
      </w:r>
    </w:p>
  </w:endnote>
  <w:endnote w:type="continuationSeparator" w:id="0">
    <w:p w14:paraId="4EBE0B3C" w14:textId="77777777" w:rsidR="00122ADC" w:rsidRDefault="00122ADC" w:rsidP="0066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070302"/>
      <w:docPartObj>
        <w:docPartGallery w:val="Page Numbers (Bottom of Page)"/>
        <w:docPartUnique/>
      </w:docPartObj>
    </w:sdtPr>
    <w:sdtEndPr>
      <w:rPr>
        <w:noProof/>
      </w:rPr>
    </w:sdtEndPr>
    <w:sdtContent>
      <w:p w14:paraId="0A9FB9C6" w14:textId="77777777" w:rsidR="00665699" w:rsidRDefault="00665699">
        <w:pPr>
          <w:pStyle w:val="Footer"/>
          <w:jc w:val="center"/>
        </w:pPr>
        <w:r>
          <w:fldChar w:fldCharType="begin"/>
        </w:r>
        <w:r>
          <w:instrText xml:space="preserve"> PAGE   \* MERGEFORMAT </w:instrText>
        </w:r>
        <w:r>
          <w:fldChar w:fldCharType="separate"/>
        </w:r>
        <w:r w:rsidR="0096145B">
          <w:rPr>
            <w:noProof/>
          </w:rPr>
          <w:t>5</w:t>
        </w:r>
        <w:r>
          <w:rPr>
            <w:noProof/>
          </w:rPr>
          <w:fldChar w:fldCharType="end"/>
        </w:r>
      </w:p>
    </w:sdtContent>
  </w:sdt>
  <w:p w14:paraId="2CA6983A" w14:textId="77777777" w:rsidR="00665699" w:rsidRDefault="00665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DB17" w14:textId="77777777" w:rsidR="00122ADC" w:rsidRDefault="00122ADC" w:rsidP="00665699">
      <w:r>
        <w:separator/>
      </w:r>
    </w:p>
  </w:footnote>
  <w:footnote w:type="continuationSeparator" w:id="0">
    <w:p w14:paraId="4E7AA5E0" w14:textId="77777777" w:rsidR="00122ADC" w:rsidRDefault="00122ADC" w:rsidP="00665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D7261"/>
    <w:multiLevelType w:val="hybridMultilevel"/>
    <w:tmpl w:val="A088FB84"/>
    <w:lvl w:ilvl="0" w:tplc="C8CEFEEE">
      <w:start w:val="1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6C068D"/>
    <w:multiLevelType w:val="hybridMultilevel"/>
    <w:tmpl w:val="CFAC71AC"/>
    <w:lvl w:ilvl="0" w:tplc="EC2E4DD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2466E0F"/>
    <w:multiLevelType w:val="hybridMultilevel"/>
    <w:tmpl w:val="0E3C4FCA"/>
    <w:lvl w:ilvl="0" w:tplc="808856FE">
      <w:numFmt w:val="bullet"/>
      <w:lvlText w:val="⁃"/>
      <w:lvlJc w:val="left"/>
      <w:pPr>
        <w:ind w:left="958" w:hanging="360"/>
      </w:pPr>
      <w:rPr>
        <w:rFonts w:ascii="Times New Roman" w:eastAsiaTheme="minorHAnsi" w:hAnsi="Times New Roman" w:cs="Times New Roman"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 w15:restartNumberingAfterBreak="0">
    <w:nsid w:val="35635661"/>
    <w:multiLevelType w:val="hybridMultilevel"/>
    <w:tmpl w:val="07E09A16"/>
    <w:lvl w:ilvl="0" w:tplc="C562D9C8">
      <w:start w:val="4"/>
      <w:numFmt w:val="bullet"/>
      <w:lvlText w:val="-"/>
      <w:lvlJc w:val="left"/>
      <w:pPr>
        <w:ind w:left="1174" w:hanging="360"/>
      </w:pPr>
      <w:rPr>
        <w:rFonts w:ascii="Times New Roman" w:eastAsia="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36F17304"/>
    <w:multiLevelType w:val="hybridMultilevel"/>
    <w:tmpl w:val="D4682A10"/>
    <w:lvl w:ilvl="0" w:tplc="B8867FCA">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42DC3672"/>
    <w:multiLevelType w:val="multilevel"/>
    <w:tmpl w:val="CC02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0E3FFE"/>
    <w:multiLevelType w:val="hybridMultilevel"/>
    <w:tmpl w:val="8CCE4D8E"/>
    <w:lvl w:ilvl="0" w:tplc="C562D9C8">
      <w:start w:val="4"/>
      <w:numFmt w:val="bullet"/>
      <w:lvlText w:val="-"/>
      <w:lvlJc w:val="left"/>
      <w:pPr>
        <w:ind w:left="699" w:hanging="360"/>
      </w:pPr>
      <w:rPr>
        <w:rFonts w:ascii="Times New Roman" w:eastAsia="Times New Roman" w:hAnsi="Times New Roman" w:cs="Times New Roman"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7" w15:restartNumberingAfterBreak="0">
    <w:nsid w:val="4C371ED1"/>
    <w:multiLevelType w:val="hybridMultilevel"/>
    <w:tmpl w:val="73A6148C"/>
    <w:lvl w:ilvl="0" w:tplc="368E5BC2">
      <w:start w:val="1"/>
      <w:numFmt w:val="decimal"/>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8" w15:restartNumberingAfterBreak="0">
    <w:nsid w:val="4E0C625E"/>
    <w:multiLevelType w:val="hybridMultilevel"/>
    <w:tmpl w:val="0A70B960"/>
    <w:lvl w:ilvl="0" w:tplc="16761A22">
      <w:start w:val="4"/>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9" w15:restartNumberingAfterBreak="0">
    <w:nsid w:val="57AB05AC"/>
    <w:multiLevelType w:val="hybridMultilevel"/>
    <w:tmpl w:val="B5DE7606"/>
    <w:lvl w:ilvl="0" w:tplc="45EC01D4">
      <w:start w:val="1"/>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59D179AC"/>
    <w:multiLevelType w:val="hybridMultilevel"/>
    <w:tmpl w:val="FD6E1308"/>
    <w:lvl w:ilvl="0" w:tplc="B9905DB4">
      <w:start w:val="1"/>
      <w:numFmt w:val="bullet"/>
      <w:lvlText w:val="-"/>
      <w:lvlJc w:val="left"/>
      <w:pPr>
        <w:ind w:left="1242" w:hanging="360"/>
      </w:pPr>
      <w:rPr>
        <w:rFonts w:ascii="Times New Roman" w:eastAsia="Times New Roman" w:hAnsi="Times New Roman" w:cs="Times New Roman"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74AA6DA5"/>
    <w:multiLevelType w:val="hybridMultilevel"/>
    <w:tmpl w:val="74F65D06"/>
    <w:lvl w:ilvl="0" w:tplc="AC5260FE">
      <w:numFmt w:val="bullet"/>
      <w:lvlText w:val="-"/>
      <w:lvlJc w:val="left"/>
      <w:pPr>
        <w:ind w:left="814" w:hanging="360"/>
      </w:pPr>
      <w:rPr>
        <w:rFonts w:ascii="Times New Roman" w:eastAsiaTheme="minorHAnsi"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8"/>
  </w:num>
  <w:num w:numId="6">
    <w:abstractNumId w:val="4"/>
  </w:num>
  <w:num w:numId="7">
    <w:abstractNumId w:val="0"/>
  </w:num>
  <w:num w:numId="8">
    <w:abstractNumId w:val="3"/>
  </w:num>
  <w:num w:numId="9">
    <w:abstractNumId w:val="11"/>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BE"/>
    <w:rsid w:val="00007AB6"/>
    <w:rsid w:val="00012A4E"/>
    <w:rsid w:val="00015606"/>
    <w:rsid w:val="000174A6"/>
    <w:rsid w:val="0002385D"/>
    <w:rsid w:val="000252B7"/>
    <w:rsid w:val="00025C95"/>
    <w:rsid w:val="00027E90"/>
    <w:rsid w:val="00034C59"/>
    <w:rsid w:val="00040990"/>
    <w:rsid w:val="00044B22"/>
    <w:rsid w:val="00050E05"/>
    <w:rsid w:val="000522E0"/>
    <w:rsid w:val="0007189D"/>
    <w:rsid w:val="00074CC3"/>
    <w:rsid w:val="000766F3"/>
    <w:rsid w:val="00084293"/>
    <w:rsid w:val="000847F1"/>
    <w:rsid w:val="00086E1E"/>
    <w:rsid w:val="000A0937"/>
    <w:rsid w:val="000A102F"/>
    <w:rsid w:val="000A130B"/>
    <w:rsid w:val="000A7627"/>
    <w:rsid w:val="000B39DE"/>
    <w:rsid w:val="000B55E8"/>
    <w:rsid w:val="000B60C1"/>
    <w:rsid w:val="000B6D68"/>
    <w:rsid w:val="000C31FD"/>
    <w:rsid w:val="000C57FA"/>
    <w:rsid w:val="000C725E"/>
    <w:rsid w:val="000D14C6"/>
    <w:rsid w:val="000D39A2"/>
    <w:rsid w:val="000D7C4C"/>
    <w:rsid w:val="000E1074"/>
    <w:rsid w:val="000E6DBA"/>
    <w:rsid w:val="000F02D5"/>
    <w:rsid w:val="000F4757"/>
    <w:rsid w:val="000F68CB"/>
    <w:rsid w:val="0010162C"/>
    <w:rsid w:val="00103EDD"/>
    <w:rsid w:val="0011349A"/>
    <w:rsid w:val="00122ADC"/>
    <w:rsid w:val="00140A33"/>
    <w:rsid w:val="001448FE"/>
    <w:rsid w:val="00145A6F"/>
    <w:rsid w:val="001629D7"/>
    <w:rsid w:val="0016301E"/>
    <w:rsid w:val="001722FD"/>
    <w:rsid w:val="0017238C"/>
    <w:rsid w:val="00174CB2"/>
    <w:rsid w:val="00181950"/>
    <w:rsid w:val="00185D94"/>
    <w:rsid w:val="00196B9A"/>
    <w:rsid w:val="001A0C0B"/>
    <w:rsid w:val="001A2B67"/>
    <w:rsid w:val="001A70FF"/>
    <w:rsid w:val="001B1384"/>
    <w:rsid w:val="001B5AE3"/>
    <w:rsid w:val="001C1105"/>
    <w:rsid w:val="001C2147"/>
    <w:rsid w:val="001D3855"/>
    <w:rsid w:val="001D3ECD"/>
    <w:rsid w:val="001E2C05"/>
    <w:rsid w:val="001E3DA6"/>
    <w:rsid w:val="001F0C36"/>
    <w:rsid w:val="001F73C3"/>
    <w:rsid w:val="0020163C"/>
    <w:rsid w:val="00207724"/>
    <w:rsid w:val="002112FF"/>
    <w:rsid w:val="002247C1"/>
    <w:rsid w:val="00224CE9"/>
    <w:rsid w:val="002273C5"/>
    <w:rsid w:val="002367BD"/>
    <w:rsid w:val="00242492"/>
    <w:rsid w:val="00263DAE"/>
    <w:rsid w:val="00271199"/>
    <w:rsid w:val="00271F7C"/>
    <w:rsid w:val="00272C03"/>
    <w:rsid w:val="0027686A"/>
    <w:rsid w:val="0027779F"/>
    <w:rsid w:val="00277B05"/>
    <w:rsid w:val="00277E15"/>
    <w:rsid w:val="00283E4B"/>
    <w:rsid w:val="00290A0A"/>
    <w:rsid w:val="002A4CF1"/>
    <w:rsid w:val="002C1D5B"/>
    <w:rsid w:val="002C3BEB"/>
    <w:rsid w:val="002C4EBD"/>
    <w:rsid w:val="002C558C"/>
    <w:rsid w:val="002C6736"/>
    <w:rsid w:val="002C6AEE"/>
    <w:rsid w:val="002D0C1F"/>
    <w:rsid w:val="002D4762"/>
    <w:rsid w:val="002E10DB"/>
    <w:rsid w:val="002F1D97"/>
    <w:rsid w:val="002F43D8"/>
    <w:rsid w:val="002F7584"/>
    <w:rsid w:val="0030040C"/>
    <w:rsid w:val="00300441"/>
    <w:rsid w:val="0030230A"/>
    <w:rsid w:val="00302515"/>
    <w:rsid w:val="00311E31"/>
    <w:rsid w:val="003352A1"/>
    <w:rsid w:val="003450E9"/>
    <w:rsid w:val="00375942"/>
    <w:rsid w:val="003A22C3"/>
    <w:rsid w:val="003A30B8"/>
    <w:rsid w:val="003A62FA"/>
    <w:rsid w:val="003B33CE"/>
    <w:rsid w:val="003D19BC"/>
    <w:rsid w:val="003D2DCB"/>
    <w:rsid w:val="003D782A"/>
    <w:rsid w:val="003E41B9"/>
    <w:rsid w:val="003E681E"/>
    <w:rsid w:val="003E6CCD"/>
    <w:rsid w:val="003E7AF2"/>
    <w:rsid w:val="003E7DFB"/>
    <w:rsid w:val="003F2891"/>
    <w:rsid w:val="003F560C"/>
    <w:rsid w:val="003F6ECA"/>
    <w:rsid w:val="00401D46"/>
    <w:rsid w:val="004039F1"/>
    <w:rsid w:val="00416A1A"/>
    <w:rsid w:val="0042436E"/>
    <w:rsid w:val="00431AE8"/>
    <w:rsid w:val="00431E70"/>
    <w:rsid w:val="00436BEA"/>
    <w:rsid w:val="0045418D"/>
    <w:rsid w:val="00463D12"/>
    <w:rsid w:val="00465AF6"/>
    <w:rsid w:val="004667DE"/>
    <w:rsid w:val="00471612"/>
    <w:rsid w:val="004768B7"/>
    <w:rsid w:val="0048406D"/>
    <w:rsid w:val="00485B3F"/>
    <w:rsid w:val="00486A00"/>
    <w:rsid w:val="00486EE0"/>
    <w:rsid w:val="0048795B"/>
    <w:rsid w:val="00487BD9"/>
    <w:rsid w:val="004A104B"/>
    <w:rsid w:val="004B74D0"/>
    <w:rsid w:val="004C4C99"/>
    <w:rsid w:val="004D0B4E"/>
    <w:rsid w:val="004D1FB5"/>
    <w:rsid w:val="004D2BA2"/>
    <w:rsid w:val="004D6A42"/>
    <w:rsid w:val="004E0583"/>
    <w:rsid w:val="004E23B3"/>
    <w:rsid w:val="004E3897"/>
    <w:rsid w:val="004F1EEA"/>
    <w:rsid w:val="004F3CCF"/>
    <w:rsid w:val="00507CEC"/>
    <w:rsid w:val="00517F82"/>
    <w:rsid w:val="00524782"/>
    <w:rsid w:val="00524889"/>
    <w:rsid w:val="00525A58"/>
    <w:rsid w:val="00527C23"/>
    <w:rsid w:val="0053029A"/>
    <w:rsid w:val="0053785E"/>
    <w:rsid w:val="00537D5E"/>
    <w:rsid w:val="00543D3B"/>
    <w:rsid w:val="00564EB1"/>
    <w:rsid w:val="00565E3C"/>
    <w:rsid w:val="00571D8F"/>
    <w:rsid w:val="00571ED4"/>
    <w:rsid w:val="00572AD6"/>
    <w:rsid w:val="00575D3D"/>
    <w:rsid w:val="00576D7E"/>
    <w:rsid w:val="005775BE"/>
    <w:rsid w:val="00582372"/>
    <w:rsid w:val="00583F95"/>
    <w:rsid w:val="00584675"/>
    <w:rsid w:val="0058769B"/>
    <w:rsid w:val="00591527"/>
    <w:rsid w:val="005A4248"/>
    <w:rsid w:val="005A7A43"/>
    <w:rsid w:val="005B27CC"/>
    <w:rsid w:val="005B5435"/>
    <w:rsid w:val="005B724E"/>
    <w:rsid w:val="005C2E15"/>
    <w:rsid w:val="005C4171"/>
    <w:rsid w:val="005C4AEE"/>
    <w:rsid w:val="005C4B02"/>
    <w:rsid w:val="005C506D"/>
    <w:rsid w:val="005C64B0"/>
    <w:rsid w:val="005D4630"/>
    <w:rsid w:val="005E2FFC"/>
    <w:rsid w:val="005E400E"/>
    <w:rsid w:val="005F55AF"/>
    <w:rsid w:val="005F5D1D"/>
    <w:rsid w:val="00601680"/>
    <w:rsid w:val="00601894"/>
    <w:rsid w:val="0060319D"/>
    <w:rsid w:val="006053C3"/>
    <w:rsid w:val="00614EDF"/>
    <w:rsid w:val="00616CF6"/>
    <w:rsid w:val="00621380"/>
    <w:rsid w:val="00630A4A"/>
    <w:rsid w:val="00631034"/>
    <w:rsid w:val="00643586"/>
    <w:rsid w:val="00651915"/>
    <w:rsid w:val="00652F9F"/>
    <w:rsid w:val="006567FD"/>
    <w:rsid w:val="006570BA"/>
    <w:rsid w:val="00663F1A"/>
    <w:rsid w:val="00665699"/>
    <w:rsid w:val="0067126C"/>
    <w:rsid w:val="00672051"/>
    <w:rsid w:val="006804B2"/>
    <w:rsid w:val="00683DDA"/>
    <w:rsid w:val="00687E8C"/>
    <w:rsid w:val="006901B2"/>
    <w:rsid w:val="00692103"/>
    <w:rsid w:val="0069314B"/>
    <w:rsid w:val="00693919"/>
    <w:rsid w:val="00697C81"/>
    <w:rsid w:val="006A1181"/>
    <w:rsid w:val="006A320A"/>
    <w:rsid w:val="006A461C"/>
    <w:rsid w:val="006A5EA7"/>
    <w:rsid w:val="006B51B9"/>
    <w:rsid w:val="006B54FC"/>
    <w:rsid w:val="006C18A0"/>
    <w:rsid w:val="006C31BF"/>
    <w:rsid w:val="006C4BA6"/>
    <w:rsid w:val="006C6CB3"/>
    <w:rsid w:val="006E0B6F"/>
    <w:rsid w:val="006E3827"/>
    <w:rsid w:val="006F5540"/>
    <w:rsid w:val="00700A2B"/>
    <w:rsid w:val="007014C9"/>
    <w:rsid w:val="0070191E"/>
    <w:rsid w:val="00703A93"/>
    <w:rsid w:val="00726B67"/>
    <w:rsid w:val="00734B65"/>
    <w:rsid w:val="00734C9B"/>
    <w:rsid w:val="00737C50"/>
    <w:rsid w:val="00741B75"/>
    <w:rsid w:val="007423B0"/>
    <w:rsid w:val="007437B2"/>
    <w:rsid w:val="007450E4"/>
    <w:rsid w:val="00751EBF"/>
    <w:rsid w:val="00752386"/>
    <w:rsid w:val="0075533B"/>
    <w:rsid w:val="007562B2"/>
    <w:rsid w:val="00762231"/>
    <w:rsid w:val="0076346E"/>
    <w:rsid w:val="00765EF5"/>
    <w:rsid w:val="00775949"/>
    <w:rsid w:val="00781CD0"/>
    <w:rsid w:val="00787BA2"/>
    <w:rsid w:val="00787C31"/>
    <w:rsid w:val="007A6CC6"/>
    <w:rsid w:val="007B2FDD"/>
    <w:rsid w:val="007D1D4E"/>
    <w:rsid w:val="007D2F88"/>
    <w:rsid w:val="007D403A"/>
    <w:rsid w:val="007D429E"/>
    <w:rsid w:val="007E485D"/>
    <w:rsid w:val="007F1ABB"/>
    <w:rsid w:val="007F216E"/>
    <w:rsid w:val="007F4318"/>
    <w:rsid w:val="008014EE"/>
    <w:rsid w:val="00801868"/>
    <w:rsid w:val="00803BCD"/>
    <w:rsid w:val="00810423"/>
    <w:rsid w:val="008279BA"/>
    <w:rsid w:val="00836F1F"/>
    <w:rsid w:val="00840ABE"/>
    <w:rsid w:val="00846BFC"/>
    <w:rsid w:val="00863DD9"/>
    <w:rsid w:val="00866906"/>
    <w:rsid w:val="00872FE4"/>
    <w:rsid w:val="00875C1E"/>
    <w:rsid w:val="00877DB0"/>
    <w:rsid w:val="008837A8"/>
    <w:rsid w:val="0088403D"/>
    <w:rsid w:val="0089174C"/>
    <w:rsid w:val="008A2317"/>
    <w:rsid w:val="008A7A5A"/>
    <w:rsid w:val="008B3737"/>
    <w:rsid w:val="008C06B0"/>
    <w:rsid w:val="008C31C6"/>
    <w:rsid w:val="008C3A1E"/>
    <w:rsid w:val="008D5B4B"/>
    <w:rsid w:val="008D5B61"/>
    <w:rsid w:val="008E0F7F"/>
    <w:rsid w:val="008E797E"/>
    <w:rsid w:val="008F264F"/>
    <w:rsid w:val="00901B72"/>
    <w:rsid w:val="009043CA"/>
    <w:rsid w:val="009120FF"/>
    <w:rsid w:val="00915152"/>
    <w:rsid w:val="0092097B"/>
    <w:rsid w:val="00923393"/>
    <w:rsid w:val="00940DC1"/>
    <w:rsid w:val="00947CA4"/>
    <w:rsid w:val="0096145B"/>
    <w:rsid w:val="00963056"/>
    <w:rsid w:val="00964832"/>
    <w:rsid w:val="009660E4"/>
    <w:rsid w:val="009661CB"/>
    <w:rsid w:val="00977B3B"/>
    <w:rsid w:val="009805C6"/>
    <w:rsid w:val="00986358"/>
    <w:rsid w:val="00997CD6"/>
    <w:rsid w:val="00997E82"/>
    <w:rsid w:val="009A1AF9"/>
    <w:rsid w:val="009A3634"/>
    <w:rsid w:val="009A3969"/>
    <w:rsid w:val="009B4B23"/>
    <w:rsid w:val="009C03B5"/>
    <w:rsid w:val="009D0341"/>
    <w:rsid w:val="009D21DD"/>
    <w:rsid w:val="009D3ABE"/>
    <w:rsid w:val="009D73FA"/>
    <w:rsid w:val="009E3585"/>
    <w:rsid w:val="009E7BD6"/>
    <w:rsid w:val="00A0236D"/>
    <w:rsid w:val="00A04C93"/>
    <w:rsid w:val="00A05613"/>
    <w:rsid w:val="00A13512"/>
    <w:rsid w:val="00A46EE6"/>
    <w:rsid w:val="00A52C54"/>
    <w:rsid w:val="00A54276"/>
    <w:rsid w:val="00A5434A"/>
    <w:rsid w:val="00A66B9C"/>
    <w:rsid w:val="00A72786"/>
    <w:rsid w:val="00A7783A"/>
    <w:rsid w:val="00A80889"/>
    <w:rsid w:val="00A91B1E"/>
    <w:rsid w:val="00A92B0C"/>
    <w:rsid w:val="00A9661B"/>
    <w:rsid w:val="00A97934"/>
    <w:rsid w:val="00AB4EF0"/>
    <w:rsid w:val="00AB5A00"/>
    <w:rsid w:val="00AB62F4"/>
    <w:rsid w:val="00AB66BF"/>
    <w:rsid w:val="00AB74A4"/>
    <w:rsid w:val="00AC18BC"/>
    <w:rsid w:val="00AC18F9"/>
    <w:rsid w:val="00AC5104"/>
    <w:rsid w:val="00AC66AF"/>
    <w:rsid w:val="00AD17A3"/>
    <w:rsid w:val="00AD4D52"/>
    <w:rsid w:val="00AD533A"/>
    <w:rsid w:val="00AD5EDC"/>
    <w:rsid w:val="00AD7533"/>
    <w:rsid w:val="00AE1698"/>
    <w:rsid w:val="00AE2F44"/>
    <w:rsid w:val="00AE588B"/>
    <w:rsid w:val="00AE796B"/>
    <w:rsid w:val="00AF684F"/>
    <w:rsid w:val="00B03494"/>
    <w:rsid w:val="00B11196"/>
    <w:rsid w:val="00B13C26"/>
    <w:rsid w:val="00B20309"/>
    <w:rsid w:val="00B2416D"/>
    <w:rsid w:val="00B27D9C"/>
    <w:rsid w:val="00B31DF3"/>
    <w:rsid w:val="00B32B42"/>
    <w:rsid w:val="00B34BA3"/>
    <w:rsid w:val="00B34C42"/>
    <w:rsid w:val="00B374D1"/>
    <w:rsid w:val="00B427EC"/>
    <w:rsid w:val="00B51B32"/>
    <w:rsid w:val="00B57FA2"/>
    <w:rsid w:val="00B61370"/>
    <w:rsid w:val="00B62583"/>
    <w:rsid w:val="00B640BF"/>
    <w:rsid w:val="00B64B76"/>
    <w:rsid w:val="00B75B43"/>
    <w:rsid w:val="00B762DA"/>
    <w:rsid w:val="00B823B0"/>
    <w:rsid w:val="00B8605A"/>
    <w:rsid w:val="00B94D85"/>
    <w:rsid w:val="00B9559D"/>
    <w:rsid w:val="00B9584C"/>
    <w:rsid w:val="00BA1051"/>
    <w:rsid w:val="00BA70E7"/>
    <w:rsid w:val="00BC3298"/>
    <w:rsid w:val="00BC65C4"/>
    <w:rsid w:val="00BC7973"/>
    <w:rsid w:val="00BD1DA0"/>
    <w:rsid w:val="00BF07F6"/>
    <w:rsid w:val="00BF0C4B"/>
    <w:rsid w:val="00BF4003"/>
    <w:rsid w:val="00BF624F"/>
    <w:rsid w:val="00BF6DCB"/>
    <w:rsid w:val="00BF7CB7"/>
    <w:rsid w:val="00C04054"/>
    <w:rsid w:val="00C058FA"/>
    <w:rsid w:val="00C1422B"/>
    <w:rsid w:val="00C14EC7"/>
    <w:rsid w:val="00C16FE1"/>
    <w:rsid w:val="00C2473E"/>
    <w:rsid w:val="00C25446"/>
    <w:rsid w:val="00C266BB"/>
    <w:rsid w:val="00C37519"/>
    <w:rsid w:val="00C54013"/>
    <w:rsid w:val="00C67E50"/>
    <w:rsid w:val="00C709F4"/>
    <w:rsid w:val="00C72993"/>
    <w:rsid w:val="00C76FD2"/>
    <w:rsid w:val="00C77D36"/>
    <w:rsid w:val="00C83BBD"/>
    <w:rsid w:val="00C92D1E"/>
    <w:rsid w:val="00C933CC"/>
    <w:rsid w:val="00C95500"/>
    <w:rsid w:val="00CA29F4"/>
    <w:rsid w:val="00CB5B2B"/>
    <w:rsid w:val="00CC368B"/>
    <w:rsid w:val="00CC48C3"/>
    <w:rsid w:val="00CC673B"/>
    <w:rsid w:val="00CD1959"/>
    <w:rsid w:val="00CD4568"/>
    <w:rsid w:val="00CD56C9"/>
    <w:rsid w:val="00CF20CE"/>
    <w:rsid w:val="00CF22DF"/>
    <w:rsid w:val="00CF273F"/>
    <w:rsid w:val="00CF4187"/>
    <w:rsid w:val="00CF5CDB"/>
    <w:rsid w:val="00CF6CF4"/>
    <w:rsid w:val="00D00F6C"/>
    <w:rsid w:val="00D0460B"/>
    <w:rsid w:val="00D07A18"/>
    <w:rsid w:val="00D16BE9"/>
    <w:rsid w:val="00D23752"/>
    <w:rsid w:val="00D24757"/>
    <w:rsid w:val="00D305D3"/>
    <w:rsid w:val="00D35BB9"/>
    <w:rsid w:val="00D36ADD"/>
    <w:rsid w:val="00D400E7"/>
    <w:rsid w:val="00D41F4D"/>
    <w:rsid w:val="00D53790"/>
    <w:rsid w:val="00D57CA7"/>
    <w:rsid w:val="00D615CE"/>
    <w:rsid w:val="00D62153"/>
    <w:rsid w:val="00D65904"/>
    <w:rsid w:val="00D7419D"/>
    <w:rsid w:val="00D83F5E"/>
    <w:rsid w:val="00D87809"/>
    <w:rsid w:val="00DA12ED"/>
    <w:rsid w:val="00DA2FB2"/>
    <w:rsid w:val="00DB030E"/>
    <w:rsid w:val="00DB34A2"/>
    <w:rsid w:val="00DB4B03"/>
    <w:rsid w:val="00DC5077"/>
    <w:rsid w:val="00DC778C"/>
    <w:rsid w:val="00DD29AF"/>
    <w:rsid w:val="00DD6B17"/>
    <w:rsid w:val="00DE3CC4"/>
    <w:rsid w:val="00DE413F"/>
    <w:rsid w:val="00DE703A"/>
    <w:rsid w:val="00DF12DA"/>
    <w:rsid w:val="00DF20CC"/>
    <w:rsid w:val="00DF37D3"/>
    <w:rsid w:val="00DF6DDD"/>
    <w:rsid w:val="00E00C6C"/>
    <w:rsid w:val="00E139FD"/>
    <w:rsid w:val="00E1413D"/>
    <w:rsid w:val="00E17929"/>
    <w:rsid w:val="00E243CD"/>
    <w:rsid w:val="00E37527"/>
    <w:rsid w:val="00E407A2"/>
    <w:rsid w:val="00E44379"/>
    <w:rsid w:val="00E47321"/>
    <w:rsid w:val="00E50D84"/>
    <w:rsid w:val="00E62423"/>
    <w:rsid w:val="00E6335E"/>
    <w:rsid w:val="00E63FD0"/>
    <w:rsid w:val="00E65EA5"/>
    <w:rsid w:val="00E67D07"/>
    <w:rsid w:val="00E71E14"/>
    <w:rsid w:val="00E72AB6"/>
    <w:rsid w:val="00E74B4D"/>
    <w:rsid w:val="00E764B3"/>
    <w:rsid w:val="00E8293A"/>
    <w:rsid w:val="00E8406B"/>
    <w:rsid w:val="00E915C0"/>
    <w:rsid w:val="00E926B2"/>
    <w:rsid w:val="00E930D2"/>
    <w:rsid w:val="00E9347E"/>
    <w:rsid w:val="00EA028B"/>
    <w:rsid w:val="00EA2E57"/>
    <w:rsid w:val="00EA5E6F"/>
    <w:rsid w:val="00EA6FB8"/>
    <w:rsid w:val="00EA7BE5"/>
    <w:rsid w:val="00EB0816"/>
    <w:rsid w:val="00EB3767"/>
    <w:rsid w:val="00EB58CD"/>
    <w:rsid w:val="00EB5A8F"/>
    <w:rsid w:val="00EB7648"/>
    <w:rsid w:val="00EC0AE6"/>
    <w:rsid w:val="00EC7F1D"/>
    <w:rsid w:val="00ED1743"/>
    <w:rsid w:val="00ED587E"/>
    <w:rsid w:val="00EE111D"/>
    <w:rsid w:val="00EF05D0"/>
    <w:rsid w:val="00F039F6"/>
    <w:rsid w:val="00F12ED6"/>
    <w:rsid w:val="00F142A4"/>
    <w:rsid w:val="00F208D7"/>
    <w:rsid w:val="00F211ED"/>
    <w:rsid w:val="00F24A03"/>
    <w:rsid w:val="00F4200B"/>
    <w:rsid w:val="00F43677"/>
    <w:rsid w:val="00F45208"/>
    <w:rsid w:val="00F47ECB"/>
    <w:rsid w:val="00F5414F"/>
    <w:rsid w:val="00F54DCA"/>
    <w:rsid w:val="00F5607D"/>
    <w:rsid w:val="00F5635E"/>
    <w:rsid w:val="00F62F97"/>
    <w:rsid w:val="00F6514E"/>
    <w:rsid w:val="00F67A97"/>
    <w:rsid w:val="00F80740"/>
    <w:rsid w:val="00F933E5"/>
    <w:rsid w:val="00FA437A"/>
    <w:rsid w:val="00FA4E0B"/>
    <w:rsid w:val="00FB0F9C"/>
    <w:rsid w:val="00FB28FF"/>
    <w:rsid w:val="00FB4F00"/>
    <w:rsid w:val="00FB6CE7"/>
    <w:rsid w:val="00FC290D"/>
    <w:rsid w:val="00FD0DCD"/>
    <w:rsid w:val="00FD2356"/>
    <w:rsid w:val="00FD53F8"/>
    <w:rsid w:val="00FE09F9"/>
    <w:rsid w:val="00FE32B6"/>
    <w:rsid w:val="00FF241B"/>
    <w:rsid w:val="00FF5E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376C"/>
  <w15:chartTrackingRefBased/>
  <w15:docId w15:val="{28BF7B5F-4D60-4451-924E-52F12DB9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2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863DD9"/>
    <w:pPr>
      <w:spacing w:line="240" w:lineRule="exact"/>
    </w:pPr>
    <w:rPr>
      <w:rFonts w:ascii="Arial" w:eastAsia="Batang" w:hAnsi="Arial" w:cs="Arial"/>
      <w:sz w:val="20"/>
      <w:szCs w:val="20"/>
      <w:lang w:val="en-US"/>
    </w:rPr>
  </w:style>
  <w:style w:type="character" w:customStyle="1" w:styleId="Bodytext2">
    <w:name w:val="Body text (2)"/>
    <w:rsid w:val="00863DD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paragraph" w:styleId="NoSpacing">
    <w:name w:val="No Spacing"/>
    <w:uiPriority w:val="1"/>
    <w:qFormat/>
    <w:rsid w:val="00863DD9"/>
    <w:pPr>
      <w:spacing w:after="0" w:line="240" w:lineRule="auto"/>
    </w:pPr>
  </w:style>
  <w:style w:type="table" w:styleId="TableGrid">
    <w:name w:val="Table Grid"/>
    <w:basedOn w:val="TableNormal"/>
    <w:uiPriority w:val="39"/>
    <w:rsid w:val="00863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basedOn w:val="DefaultParagraphFont"/>
    <w:rsid w:val="009D0341"/>
    <w:rPr>
      <w:rFonts w:ascii="Times New Roman" w:eastAsia="Times New Roman" w:hAnsi="Times New Roman" w:cs="Times New Roman"/>
      <w:b/>
      <w:bCs/>
      <w:i w:val="0"/>
      <w:iCs w:val="0"/>
      <w:smallCaps w:val="0"/>
      <w:strike w:val="0"/>
      <w:color w:val="000000"/>
      <w:spacing w:val="0"/>
      <w:w w:val="100"/>
      <w:position w:val="0"/>
      <w:sz w:val="26"/>
      <w:szCs w:val="26"/>
      <w:u w:val="none"/>
      <w:lang w:val="ro-RO" w:eastAsia="ro-RO" w:bidi="ro-RO"/>
    </w:rPr>
  </w:style>
  <w:style w:type="character" w:customStyle="1" w:styleId="Bodytext20">
    <w:name w:val="Body text (2)_"/>
    <w:basedOn w:val="DefaultParagraphFont"/>
    <w:rsid w:val="009D0341"/>
    <w:rPr>
      <w:rFonts w:ascii="Times New Roman" w:eastAsia="Times New Roman" w:hAnsi="Times New Roman" w:cs="Times New Roman"/>
      <w:b w:val="0"/>
      <w:bCs w:val="0"/>
      <w:i w:val="0"/>
      <w:iCs w:val="0"/>
      <w:smallCaps w:val="0"/>
      <w:strike w:val="0"/>
      <w:sz w:val="28"/>
      <w:szCs w:val="28"/>
      <w:u w:val="none"/>
    </w:rPr>
  </w:style>
  <w:style w:type="character" w:styleId="CommentReference">
    <w:name w:val="annotation reference"/>
    <w:uiPriority w:val="99"/>
    <w:semiHidden/>
    <w:unhideWhenUsed/>
    <w:qFormat/>
    <w:rsid w:val="005C4171"/>
    <w:rPr>
      <w:sz w:val="16"/>
      <w:szCs w:val="16"/>
    </w:rPr>
  </w:style>
  <w:style w:type="paragraph" w:styleId="CommentText">
    <w:name w:val="annotation text"/>
    <w:basedOn w:val="Normal"/>
    <w:link w:val="CommentTextChar"/>
    <w:uiPriority w:val="99"/>
    <w:semiHidden/>
    <w:unhideWhenUsed/>
    <w:rsid w:val="005C4171"/>
    <w:pPr>
      <w:spacing w:before="120" w:after="120"/>
      <w:ind w:firstLine="567"/>
      <w:jc w:val="both"/>
    </w:pPr>
    <w:rPr>
      <w:rFonts w:ascii="Calibri" w:hAnsi="Calibri"/>
      <w:sz w:val="20"/>
      <w:szCs w:val="20"/>
      <w:lang w:val="x-none" w:eastAsia="x-none"/>
    </w:rPr>
  </w:style>
  <w:style w:type="character" w:customStyle="1" w:styleId="CommentTextChar">
    <w:name w:val="Comment Text Char"/>
    <w:basedOn w:val="DefaultParagraphFont"/>
    <w:link w:val="CommentText"/>
    <w:uiPriority w:val="99"/>
    <w:semiHidden/>
    <w:rsid w:val="005C4171"/>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5C41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171"/>
    <w:rPr>
      <w:rFonts w:ascii="Segoe UI" w:hAnsi="Segoe UI" w:cs="Segoe UI"/>
      <w:sz w:val="18"/>
      <w:szCs w:val="18"/>
    </w:rPr>
  </w:style>
  <w:style w:type="character" w:styleId="Hyperlink">
    <w:name w:val="Hyperlink"/>
    <w:basedOn w:val="DefaultParagraphFont"/>
    <w:uiPriority w:val="99"/>
    <w:unhideWhenUsed/>
    <w:rsid w:val="00AC18BC"/>
    <w:rPr>
      <w:color w:val="0563C1" w:themeColor="hyperlink"/>
      <w:u w:val="single"/>
    </w:rPr>
  </w:style>
  <w:style w:type="paragraph" w:customStyle="1" w:styleId="TableParagraph">
    <w:name w:val="Table Paragraph"/>
    <w:basedOn w:val="Normal"/>
    <w:uiPriority w:val="1"/>
    <w:qFormat/>
    <w:rsid w:val="00614EDF"/>
    <w:pPr>
      <w:ind w:left="107"/>
    </w:pPr>
  </w:style>
  <w:style w:type="character" w:styleId="Strong">
    <w:name w:val="Strong"/>
    <w:basedOn w:val="DefaultParagraphFont"/>
    <w:uiPriority w:val="22"/>
    <w:qFormat/>
    <w:rsid w:val="00614EDF"/>
    <w:rPr>
      <w:b/>
      <w:bCs/>
    </w:rPr>
  </w:style>
  <w:style w:type="paragraph" w:styleId="ListParagraph">
    <w:name w:val="List Paragraph"/>
    <w:basedOn w:val="Normal"/>
    <w:uiPriority w:val="34"/>
    <w:qFormat/>
    <w:rsid w:val="00E67D07"/>
    <w:pPr>
      <w:widowControl/>
      <w:autoSpaceDE/>
      <w:autoSpaceDN/>
      <w:spacing w:after="160" w:line="259"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9D3ABE"/>
    <w:pPr>
      <w:widowControl/>
      <w:autoSpaceDE/>
      <w:autoSpaceDN/>
      <w:spacing w:before="100" w:beforeAutospacing="1" w:after="100" w:afterAutospacing="1"/>
    </w:pPr>
    <w:rPr>
      <w:sz w:val="24"/>
      <w:szCs w:val="24"/>
      <w:lang w:val="en-US"/>
    </w:rPr>
  </w:style>
  <w:style w:type="character" w:styleId="FollowedHyperlink">
    <w:name w:val="FollowedHyperlink"/>
    <w:basedOn w:val="DefaultParagraphFont"/>
    <w:uiPriority w:val="99"/>
    <w:semiHidden/>
    <w:unhideWhenUsed/>
    <w:rsid w:val="003F2891"/>
    <w:rPr>
      <w:color w:val="954F72" w:themeColor="followedHyperlink"/>
      <w:u w:val="single"/>
    </w:rPr>
  </w:style>
  <w:style w:type="paragraph" w:styleId="Header">
    <w:name w:val="header"/>
    <w:basedOn w:val="Normal"/>
    <w:link w:val="HeaderChar"/>
    <w:uiPriority w:val="99"/>
    <w:unhideWhenUsed/>
    <w:rsid w:val="00665699"/>
    <w:pPr>
      <w:tabs>
        <w:tab w:val="center" w:pos="4844"/>
        <w:tab w:val="right" w:pos="9689"/>
      </w:tabs>
    </w:pPr>
  </w:style>
  <w:style w:type="character" w:customStyle="1" w:styleId="HeaderChar">
    <w:name w:val="Header Char"/>
    <w:basedOn w:val="DefaultParagraphFont"/>
    <w:link w:val="Header"/>
    <w:uiPriority w:val="99"/>
    <w:rsid w:val="00665699"/>
    <w:rPr>
      <w:rFonts w:ascii="Times New Roman" w:eastAsia="Times New Roman" w:hAnsi="Times New Roman" w:cs="Times New Roman"/>
    </w:rPr>
  </w:style>
  <w:style w:type="paragraph" w:styleId="Footer">
    <w:name w:val="footer"/>
    <w:basedOn w:val="Normal"/>
    <w:link w:val="FooterChar"/>
    <w:uiPriority w:val="99"/>
    <w:unhideWhenUsed/>
    <w:rsid w:val="00665699"/>
    <w:pPr>
      <w:tabs>
        <w:tab w:val="center" w:pos="4844"/>
        <w:tab w:val="right" w:pos="9689"/>
      </w:tabs>
    </w:pPr>
  </w:style>
  <w:style w:type="character" w:customStyle="1" w:styleId="FooterChar">
    <w:name w:val="Footer Char"/>
    <w:basedOn w:val="DefaultParagraphFont"/>
    <w:link w:val="Footer"/>
    <w:uiPriority w:val="99"/>
    <w:rsid w:val="00665699"/>
    <w:rPr>
      <w:rFonts w:ascii="Times New Roman" w:eastAsia="Times New Roman" w:hAnsi="Times New Roman" w:cs="Times New Roman"/>
    </w:rPr>
  </w:style>
  <w:style w:type="paragraph" w:customStyle="1" w:styleId="rg">
    <w:name w:val="rg"/>
    <w:basedOn w:val="Normal"/>
    <w:uiPriority w:val="99"/>
    <w:semiHidden/>
    <w:rsid w:val="00AC5104"/>
    <w:pPr>
      <w:widowControl/>
      <w:autoSpaceDE/>
      <w:autoSpaceDN/>
      <w:jc w:val="right"/>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408877">
      <w:bodyDiv w:val="1"/>
      <w:marLeft w:val="0"/>
      <w:marRight w:val="0"/>
      <w:marTop w:val="0"/>
      <w:marBottom w:val="0"/>
      <w:divBdr>
        <w:top w:val="none" w:sz="0" w:space="0" w:color="auto"/>
        <w:left w:val="none" w:sz="0" w:space="0" w:color="auto"/>
        <w:bottom w:val="none" w:sz="0" w:space="0" w:color="auto"/>
        <w:right w:val="none" w:sz="0" w:space="0" w:color="auto"/>
      </w:divBdr>
    </w:div>
    <w:div w:id="18748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18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4460-C93A-4E1B-8F1B-B7F3F68D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1940</Words>
  <Characters>11061</Characters>
  <Application>Microsoft Office Word</Application>
  <DocSecurity>0</DocSecurity>
  <Lines>92</Lines>
  <Paragraphs>25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dc:creator>
  <cp:keywords/>
  <dc:description/>
  <cp:lastModifiedBy>Alina Tagadiuc</cp:lastModifiedBy>
  <cp:revision>2</cp:revision>
  <cp:lastPrinted>2024-03-26T11:26:00Z</cp:lastPrinted>
  <dcterms:created xsi:type="dcterms:W3CDTF">2024-07-19T06:54:00Z</dcterms:created>
  <dcterms:modified xsi:type="dcterms:W3CDTF">2024-07-19T06:54:00Z</dcterms:modified>
</cp:coreProperties>
</file>