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129" w:rsidRPr="00BF7129" w:rsidRDefault="00BF7129" w:rsidP="00BF7129">
      <w:pPr>
        <w:spacing w:after="0" w:line="240" w:lineRule="auto"/>
        <w:ind w:firstLine="720"/>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TABEL DE CONCORDANȚĂ</w:t>
      </w:r>
    </w:p>
    <w:p w:rsidR="00BF7129" w:rsidRPr="00BF7129" w:rsidRDefault="00BF7129" w:rsidP="00BF7129">
      <w:pPr>
        <w:spacing w:after="0" w:line="240" w:lineRule="auto"/>
        <w:ind w:firstLine="720"/>
        <w:jc w:val="both"/>
        <w:rPr>
          <w:rFonts w:ascii="Times New Roman" w:eastAsia="Times New Roman" w:hAnsi="Times New Roman" w:cs="Times New Roman"/>
          <w:b/>
          <w:sz w:val="24"/>
          <w:szCs w:val="24"/>
          <w:lang w:val="ro-RO"/>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3900"/>
        <w:gridCol w:w="5065"/>
        <w:gridCol w:w="1341"/>
        <w:gridCol w:w="691"/>
        <w:gridCol w:w="590"/>
        <w:gridCol w:w="1700"/>
      </w:tblGrid>
      <w:tr w:rsidR="004674B5" w:rsidRPr="00BF7129" w:rsidTr="004674B5">
        <w:tc>
          <w:tcPr>
            <w:tcW w:w="404" w:type="pct"/>
            <w:shd w:val="clear" w:color="auto" w:fill="auto"/>
          </w:tcPr>
          <w:p w:rsidR="00BF7129" w:rsidRPr="00BF7129" w:rsidRDefault="00BF7129" w:rsidP="00BF7129">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1</w:t>
            </w:r>
          </w:p>
        </w:tc>
        <w:tc>
          <w:tcPr>
            <w:tcW w:w="4596" w:type="pct"/>
            <w:gridSpan w:val="6"/>
            <w:shd w:val="clear" w:color="auto" w:fill="auto"/>
          </w:tcPr>
          <w:p w:rsidR="00BF7129" w:rsidRDefault="00BF7129" w:rsidP="00BF7129">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Titlul actului Uniunii Europene, inclusiv cele mai recente amendamente incluse</w:t>
            </w:r>
          </w:p>
          <w:p w:rsidR="004C19FF" w:rsidRPr="00BF7129" w:rsidRDefault="00F66F3C" w:rsidP="00255BF7">
            <w:pPr>
              <w:spacing w:after="0" w:line="240" w:lineRule="auto"/>
              <w:jc w:val="both"/>
              <w:rPr>
                <w:rFonts w:ascii="Times New Roman" w:eastAsia="Times New Roman" w:hAnsi="Times New Roman" w:cs="Times New Roman"/>
                <w:sz w:val="24"/>
                <w:szCs w:val="24"/>
                <w:lang w:val="ro-RO"/>
              </w:rPr>
            </w:pPr>
            <w:r w:rsidRPr="00F66F3C">
              <w:rPr>
                <w:rFonts w:ascii="Times New Roman" w:eastAsia="Times New Roman" w:hAnsi="Times New Roman" w:cs="Times New Roman"/>
                <w:sz w:val="24"/>
                <w:szCs w:val="24"/>
                <w:lang w:val="ro-RO"/>
              </w:rPr>
              <w:t>Regulamentul delegat (UE) nr. 1254/2014 al Comisiei din 11 iulie 2014 de completare a Directivei 2010/30/UE a Parlamentului European și a Consiliului cu privire la cerințele de etichetare energetică aplicabile unităților de ventilație rezidențiale</w:t>
            </w:r>
            <w:r>
              <w:rPr>
                <w:rFonts w:ascii="Times New Roman" w:eastAsia="Times New Roman" w:hAnsi="Times New Roman" w:cs="Times New Roman"/>
                <w:sz w:val="24"/>
                <w:szCs w:val="24"/>
                <w:lang w:val="ro-RO"/>
              </w:rPr>
              <w:t xml:space="preserve"> </w:t>
            </w:r>
            <w:r w:rsidR="004C19FF" w:rsidRPr="004C19FF">
              <w:rPr>
                <w:rFonts w:ascii="Times New Roman" w:eastAsia="Times New Roman" w:hAnsi="Times New Roman" w:cs="Times New Roman"/>
                <w:sz w:val="24"/>
                <w:szCs w:val="24"/>
                <w:lang w:val="ro-RO"/>
              </w:rPr>
              <w:t xml:space="preserve">CELEX: </w:t>
            </w:r>
            <w:r w:rsidRPr="00F66F3C">
              <w:rPr>
                <w:rFonts w:ascii="Times New Roman" w:eastAsia="Times New Roman" w:hAnsi="Times New Roman" w:cs="Times New Roman"/>
                <w:sz w:val="24"/>
                <w:szCs w:val="24"/>
                <w:lang w:val="ro-RO"/>
              </w:rPr>
              <w:t>02014R1254</w:t>
            </w:r>
            <w:r w:rsidR="004C19FF" w:rsidRPr="004C19FF">
              <w:rPr>
                <w:rFonts w:ascii="Times New Roman" w:eastAsia="Times New Roman" w:hAnsi="Times New Roman" w:cs="Times New Roman"/>
                <w:sz w:val="24"/>
                <w:szCs w:val="24"/>
                <w:lang w:val="ro-RO"/>
              </w:rPr>
              <w:t xml:space="preserve">, publicat în Jurnalul </w:t>
            </w:r>
            <w:r w:rsidR="00265F65">
              <w:rPr>
                <w:rFonts w:ascii="Times New Roman" w:eastAsia="Times New Roman" w:hAnsi="Times New Roman" w:cs="Times New Roman"/>
                <w:sz w:val="24"/>
                <w:szCs w:val="24"/>
                <w:lang w:val="ro-RO"/>
              </w:rPr>
              <w:t>Oficial al Uniunii Europene L</w:t>
            </w:r>
            <w:r w:rsidR="004C19FF" w:rsidRPr="004C19FF">
              <w:rPr>
                <w:rFonts w:ascii="Times New Roman" w:eastAsia="Times New Roman" w:hAnsi="Times New Roman" w:cs="Times New Roman"/>
                <w:sz w:val="24"/>
                <w:szCs w:val="24"/>
                <w:lang w:val="ro-RO"/>
              </w:rPr>
              <w:t xml:space="preserve"> </w:t>
            </w:r>
            <w:r w:rsidR="00265F65">
              <w:rPr>
                <w:rFonts w:ascii="Times New Roman" w:eastAsia="Times New Roman" w:hAnsi="Times New Roman" w:cs="Times New Roman"/>
                <w:sz w:val="24"/>
                <w:szCs w:val="24"/>
                <w:lang w:val="ro-RO"/>
              </w:rPr>
              <w:t>337</w:t>
            </w:r>
            <w:r w:rsidR="004C19FF" w:rsidRPr="004C19FF">
              <w:rPr>
                <w:rFonts w:ascii="Times New Roman" w:eastAsia="Times New Roman" w:hAnsi="Times New Roman" w:cs="Times New Roman"/>
                <w:sz w:val="24"/>
                <w:szCs w:val="24"/>
                <w:lang w:val="ro-RO"/>
              </w:rPr>
              <w:t xml:space="preserve"> din </w:t>
            </w:r>
            <w:r w:rsidR="00255BF7">
              <w:rPr>
                <w:rFonts w:ascii="Times New Roman" w:eastAsia="Times New Roman" w:hAnsi="Times New Roman" w:cs="Times New Roman"/>
                <w:sz w:val="24"/>
                <w:szCs w:val="24"/>
                <w:lang w:val="ro-RO"/>
              </w:rPr>
              <w:t>25.11.2014</w:t>
            </w:r>
            <w:r w:rsidR="004C19FF" w:rsidRPr="004C19FF">
              <w:rPr>
                <w:rFonts w:ascii="Times New Roman" w:eastAsia="Times New Roman" w:hAnsi="Times New Roman" w:cs="Times New Roman"/>
                <w:sz w:val="24"/>
                <w:szCs w:val="24"/>
                <w:lang w:val="ro-RO"/>
              </w:rPr>
              <w:t xml:space="preserve"> așa cum a fost modificată ultima dată prin Regulamentul delegat (UE) 202</w:t>
            </w:r>
            <w:r w:rsidR="00255BF7">
              <w:rPr>
                <w:rFonts w:ascii="Times New Roman" w:eastAsia="Times New Roman" w:hAnsi="Times New Roman" w:cs="Times New Roman"/>
                <w:sz w:val="24"/>
                <w:szCs w:val="24"/>
                <w:lang w:val="ro-RO"/>
              </w:rPr>
              <w:t>0</w:t>
            </w:r>
            <w:r w:rsidR="004C19FF" w:rsidRPr="004C19FF">
              <w:rPr>
                <w:rFonts w:ascii="Times New Roman" w:eastAsia="Times New Roman" w:hAnsi="Times New Roman" w:cs="Times New Roman"/>
                <w:sz w:val="24"/>
                <w:szCs w:val="24"/>
                <w:lang w:val="ro-RO"/>
              </w:rPr>
              <w:t>/</w:t>
            </w:r>
            <w:r w:rsidR="00255BF7">
              <w:rPr>
                <w:rFonts w:ascii="Times New Roman" w:eastAsia="Times New Roman" w:hAnsi="Times New Roman" w:cs="Times New Roman"/>
                <w:sz w:val="24"/>
                <w:szCs w:val="24"/>
                <w:lang w:val="ro-RO"/>
              </w:rPr>
              <w:t xml:space="preserve">987 </w:t>
            </w:r>
            <w:r w:rsidR="004C19FF" w:rsidRPr="004C19FF">
              <w:rPr>
                <w:rFonts w:ascii="Times New Roman" w:eastAsia="Times New Roman" w:hAnsi="Times New Roman" w:cs="Times New Roman"/>
                <w:sz w:val="24"/>
                <w:szCs w:val="24"/>
                <w:lang w:val="ro-RO"/>
              </w:rPr>
              <w:t xml:space="preserve">al Comisiei din </w:t>
            </w:r>
            <w:r w:rsidR="00255BF7">
              <w:rPr>
                <w:rFonts w:ascii="Times New Roman" w:eastAsia="Times New Roman" w:hAnsi="Times New Roman" w:cs="Times New Roman"/>
                <w:sz w:val="24"/>
                <w:szCs w:val="24"/>
                <w:lang w:val="ro-RO"/>
              </w:rPr>
              <w:t>20 ianuar</w:t>
            </w:r>
            <w:r w:rsidR="004C19FF" w:rsidRPr="004C19FF">
              <w:rPr>
                <w:rFonts w:ascii="Times New Roman" w:eastAsia="Times New Roman" w:hAnsi="Times New Roman" w:cs="Times New Roman"/>
                <w:sz w:val="24"/>
                <w:szCs w:val="24"/>
                <w:lang w:val="ro-RO"/>
              </w:rPr>
              <w:t>ie 2020</w:t>
            </w:r>
            <w:r w:rsidR="00255BF7">
              <w:rPr>
                <w:rFonts w:ascii="Times New Roman" w:eastAsia="Times New Roman" w:hAnsi="Times New Roman" w:cs="Times New Roman"/>
                <w:sz w:val="24"/>
                <w:szCs w:val="24"/>
                <w:lang w:val="ro-RO"/>
              </w:rPr>
              <w:t xml:space="preserve">, </w:t>
            </w:r>
            <w:r w:rsidR="00255BF7" w:rsidRPr="008E7CD7">
              <w:rPr>
                <w:rFonts w:ascii="Times New Roman" w:eastAsia="Times New Roman" w:hAnsi="Times New Roman" w:cs="Times New Roman"/>
                <w:sz w:val="24"/>
                <w:szCs w:val="24"/>
                <w:lang w:val="ro-RO"/>
              </w:rPr>
              <w:t>încorporat și adaptat prin Decizia 20</w:t>
            </w:r>
            <w:r w:rsidR="00255BF7">
              <w:rPr>
                <w:rFonts w:ascii="Times New Roman" w:eastAsia="Times New Roman" w:hAnsi="Times New Roman" w:cs="Times New Roman"/>
                <w:sz w:val="24"/>
                <w:szCs w:val="24"/>
                <w:lang w:val="ro-RO"/>
              </w:rPr>
              <w:t>18</w:t>
            </w:r>
            <w:r w:rsidR="00255BF7" w:rsidRPr="008E7CD7">
              <w:rPr>
                <w:rFonts w:ascii="Times New Roman" w:eastAsia="Times New Roman" w:hAnsi="Times New Roman" w:cs="Times New Roman"/>
                <w:sz w:val="24"/>
                <w:szCs w:val="24"/>
                <w:lang w:val="ro-RO"/>
              </w:rPr>
              <w:t>/0</w:t>
            </w:r>
            <w:r w:rsidR="00255BF7">
              <w:rPr>
                <w:rFonts w:ascii="Times New Roman" w:eastAsia="Times New Roman" w:hAnsi="Times New Roman" w:cs="Times New Roman"/>
                <w:sz w:val="24"/>
                <w:szCs w:val="24"/>
                <w:lang w:val="ro-RO"/>
              </w:rPr>
              <w:t>3</w:t>
            </w:r>
            <w:r w:rsidR="00255BF7" w:rsidRPr="008E7CD7">
              <w:rPr>
                <w:rFonts w:ascii="Times New Roman" w:eastAsia="Times New Roman" w:hAnsi="Times New Roman" w:cs="Times New Roman"/>
                <w:sz w:val="24"/>
                <w:szCs w:val="24"/>
                <w:lang w:val="ro-RO"/>
              </w:rPr>
              <w:t>/MC-</w:t>
            </w:r>
            <w:proofErr w:type="spellStart"/>
            <w:r w:rsidR="00255BF7" w:rsidRPr="008E7CD7">
              <w:rPr>
                <w:rFonts w:ascii="Times New Roman" w:eastAsia="Times New Roman" w:hAnsi="Times New Roman" w:cs="Times New Roman"/>
                <w:sz w:val="24"/>
                <w:szCs w:val="24"/>
                <w:lang w:val="ro-RO"/>
              </w:rPr>
              <w:t>EnC</w:t>
            </w:r>
            <w:proofErr w:type="spellEnd"/>
            <w:r w:rsidR="00255BF7" w:rsidRPr="008E7CD7">
              <w:rPr>
                <w:rFonts w:ascii="Times New Roman" w:eastAsia="Times New Roman" w:hAnsi="Times New Roman" w:cs="Times New Roman"/>
                <w:sz w:val="24"/>
                <w:szCs w:val="24"/>
                <w:lang w:val="ro-RO"/>
              </w:rPr>
              <w:t xml:space="preserve"> a Consiliului Ministerial al Comunității Energetice.</w:t>
            </w:r>
          </w:p>
        </w:tc>
      </w:tr>
      <w:tr w:rsidR="004674B5" w:rsidRPr="00BF7129" w:rsidTr="004674B5">
        <w:tc>
          <w:tcPr>
            <w:tcW w:w="404" w:type="pct"/>
            <w:shd w:val="clear" w:color="auto" w:fill="auto"/>
          </w:tcPr>
          <w:p w:rsidR="00BF7129" w:rsidRPr="00BF7129" w:rsidRDefault="00BF7129" w:rsidP="00BF7129">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2</w:t>
            </w:r>
          </w:p>
        </w:tc>
        <w:tc>
          <w:tcPr>
            <w:tcW w:w="4596" w:type="pct"/>
            <w:gridSpan w:val="6"/>
            <w:shd w:val="clear" w:color="auto" w:fill="auto"/>
          </w:tcPr>
          <w:p w:rsidR="00BF7129" w:rsidRDefault="00BF7129" w:rsidP="004C19FF">
            <w:pPr>
              <w:tabs>
                <w:tab w:val="left" w:pos="4947"/>
              </w:tabs>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Titlul proiectului de act normativ național</w:t>
            </w:r>
            <w:r w:rsidR="004C19FF">
              <w:rPr>
                <w:rFonts w:ascii="Times New Roman" w:eastAsia="Times New Roman" w:hAnsi="Times New Roman" w:cs="Times New Roman"/>
                <w:b/>
                <w:sz w:val="24"/>
                <w:szCs w:val="24"/>
                <w:lang w:val="ro-RO"/>
              </w:rPr>
              <w:tab/>
            </w:r>
          </w:p>
          <w:p w:rsidR="004C19FF" w:rsidRPr="00BF7129" w:rsidRDefault="004C19FF" w:rsidP="004C19FF">
            <w:pPr>
              <w:tabs>
                <w:tab w:val="left" w:pos="4947"/>
              </w:tabs>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Proiect de hotărâre cu privire la modificarea Hotărârii Guvernului nr. 1003/2014 pentru aprobarea regulamentelor privind cerințele de etichetare energetică a unor produse cu impact energetic</w:t>
            </w:r>
          </w:p>
        </w:tc>
      </w:tr>
      <w:tr w:rsidR="004674B5" w:rsidRPr="00BF7129" w:rsidTr="004674B5">
        <w:tc>
          <w:tcPr>
            <w:tcW w:w="404" w:type="pct"/>
            <w:shd w:val="clear" w:color="auto" w:fill="auto"/>
          </w:tcPr>
          <w:p w:rsidR="00BF7129" w:rsidRPr="00BF7129" w:rsidRDefault="00BF7129" w:rsidP="00BF7129">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3</w:t>
            </w:r>
          </w:p>
        </w:tc>
        <w:tc>
          <w:tcPr>
            <w:tcW w:w="4596" w:type="pct"/>
            <w:gridSpan w:val="6"/>
            <w:shd w:val="clear" w:color="auto" w:fill="auto"/>
          </w:tcPr>
          <w:p w:rsidR="0018201F" w:rsidRDefault="00BF7129" w:rsidP="00BF7129">
            <w:pPr>
              <w:spacing w:after="0" w:line="240" w:lineRule="auto"/>
              <w:jc w:val="both"/>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G</w:t>
            </w:r>
            <w:r w:rsidR="00ED7CE7">
              <w:rPr>
                <w:rFonts w:ascii="Times New Roman" w:eastAsia="Times New Roman" w:hAnsi="Times New Roman" w:cs="Times New Roman"/>
                <w:b/>
                <w:sz w:val="24"/>
                <w:szCs w:val="24"/>
                <w:lang w:val="ro-RO"/>
              </w:rPr>
              <w:t>radul general de compatibilitat</w:t>
            </w:r>
            <w:r w:rsidR="0018201F">
              <w:rPr>
                <w:rFonts w:ascii="Times New Roman" w:eastAsia="Times New Roman" w:hAnsi="Times New Roman" w:cs="Times New Roman"/>
                <w:b/>
                <w:sz w:val="24"/>
                <w:szCs w:val="24"/>
                <w:lang w:val="ro-RO"/>
              </w:rPr>
              <w:t>e</w:t>
            </w:r>
          </w:p>
          <w:p w:rsidR="004C19FF" w:rsidRPr="00BF7129" w:rsidRDefault="0018201F" w:rsidP="00BF7129">
            <w:pPr>
              <w:spacing w:after="0" w:line="240" w:lineRule="auto"/>
              <w:jc w:val="both"/>
              <w:rPr>
                <w:rFonts w:ascii="Times New Roman" w:eastAsia="Times New Roman" w:hAnsi="Times New Roman" w:cs="Times New Roman"/>
                <w:b/>
                <w:sz w:val="24"/>
                <w:szCs w:val="24"/>
                <w:lang w:val="ro-RO"/>
              </w:rPr>
            </w:pPr>
            <w:r w:rsidRPr="0018201F">
              <w:rPr>
                <w:rFonts w:ascii="Times New Roman" w:eastAsia="Times New Roman" w:hAnsi="Times New Roman" w:cs="Times New Roman"/>
                <w:b/>
                <w:color w:val="FF0000"/>
                <w:sz w:val="24"/>
                <w:szCs w:val="24"/>
                <w:lang w:val="ro-RO"/>
              </w:rPr>
              <w:t>C</w:t>
            </w:r>
            <w:r w:rsidR="004C19FF" w:rsidRPr="0018201F">
              <w:rPr>
                <w:rFonts w:ascii="Times New Roman" w:eastAsia="Times New Roman" w:hAnsi="Times New Roman" w:cs="Times New Roman"/>
                <w:b/>
                <w:color w:val="FF0000"/>
                <w:sz w:val="24"/>
                <w:szCs w:val="24"/>
                <w:lang w:val="ro-RO"/>
              </w:rPr>
              <w:t>ompatibil</w:t>
            </w:r>
          </w:p>
        </w:tc>
      </w:tr>
      <w:tr w:rsidR="004674B5" w:rsidRPr="00BF7129" w:rsidTr="004674B5">
        <w:tc>
          <w:tcPr>
            <w:tcW w:w="1753" w:type="pct"/>
            <w:gridSpan w:val="2"/>
            <w:shd w:val="clear" w:color="auto" w:fill="auto"/>
          </w:tcPr>
          <w:p w:rsidR="00B50513" w:rsidRPr="00BF7129" w:rsidRDefault="00B50513" w:rsidP="004C19FF">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Actul Uniunii Europene</w:t>
            </w:r>
          </w:p>
        </w:tc>
        <w:tc>
          <w:tcPr>
            <w:tcW w:w="1752" w:type="pct"/>
            <w:shd w:val="clear" w:color="auto" w:fill="auto"/>
          </w:tcPr>
          <w:p w:rsidR="00B50513" w:rsidRPr="00BF7129" w:rsidRDefault="00B50513" w:rsidP="004C19FF">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Proiectul de act normativ național</w:t>
            </w:r>
          </w:p>
        </w:tc>
        <w:tc>
          <w:tcPr>
            <w:tcW w:w="464" w:type="pct"/>
            <w:shd w:val="clear" w:color="auto" w:fill="auto"/>
          </w:tcPr>
          <w:p w:rsidR="00B50513" w:rsidRPr="00BF7129" w:rsidRDefault="00B50513" w:rsidP="00D66F77">
            <w:pPr>
              <w:tabs>
                <w:tab w:val="left" w:pos="0"/>
              </w:tabs>
              <w:spacing w:after="0" w:line="240" w:lineRule="auto"/>
              <w:ind w:right="448"/>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Gradul de compatibilitate</w:t>
            </w:r>
          </w:p>
        </w:tc>
        <w:tc>
          <w:tcPr>
            <w:tcW w:w="239" w:type="pct"/>
            <w:shd w:val="clear" w:color="auto" w:fill="auto"/>
          </w:tcPr>
          <w:p w:rsidR="00B50513" w:rsidRPr="00BF7129" w:rsidRDefault="00B50513" w:rsidP="004C19FF">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Diferențele</w:t>
            </w:r>
          </w:p>
        </w:tc>
        <w:tc>
          <w:tcPr>
            <w:tcW w:w="204" w:type="pct"/>
            <w:shd w:val="clear" w:color="auto" w:fill="auto"/>
          </w:tcPr>
          <w:p w:rsidR="00B50513" w:rsidRPr="00BF7129" w:rsidRDefault="00B50513" w:rsidP="004C19FF">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Observațiile</w:t>
            </w:r>
          </w:p>
        </w:tc>
        <w:tc>
          <w:tcPr>
            <w:tcW w:w="588" w:type="pct"/>
            <w:shd w:val="clear" w:color="auto" w:fill="auto"/>
          </w:tcPr>
          <w:p w:rsidR="00B50513" w:rsidRPr="00BF7129" w:rsidRDefault="00B50513" w:rsidP="004C19FF">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Autoritatea/</w:t>
            </w:r>
          </w:p>
          <w:p w:rsidR="00B50513" w:rsidRPr="00BF7129" w:rsidRDefault="00B50513" w:rsidP="004C19FF">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persoana responsabilă</w:t>
            </w:r>
          </w:p>
        </w:tc>
      </w:tr>
      <w:tr w:rsidR="004674B5" w:rsidRPr="00BF7129" w:rsidTr="004674B5">
        <w:tc>
          <w:tcPr>
            <w:tcW w:w="1753" w:type="pct"/>
            <w:gridSpan w:val="2"/>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4</w:t>
            </w:r>
          </w:p>
        </w:tc>
        <w:tc>
          <w:tcPr>
            <w:tcW w:w="1752"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5</w:t>
            </w:r>
          </w:p>
        </w:tc>
        <w:tc>
          <w:tcPr>
            <w:tcW w:w="464"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6</w:t>
            </w:r>
          </w:p>
        </w:tc>
        <w:tc>
          <w:tcPr>
            <w:tcW w:w="239"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7</w:t>
            </w:r>
          </w:p>
        </w:tc>
        <w:tc>
          <w:tcPr>
            <w:tcW w:w="204"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8</w:t>
            </w:r>
          </w:p>
        </w:tc>
        <w:tc>
          <w:tcPr>
            <w:tcW w:w="588"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r w:rsidRPr="00BF7129">
              <w:rPr>
                <w:rFonts w:ascii="Times New Roman" w:eastAsia="Times New Roman" w:hAnsi="Times New Roman" w:cs="Times New Roman"/>
                <w:b/>
                <w:sz w:val="24"/>
                <w:szCs w:val="24"/>
                <w:lang w:val="ro-RO"/>
              </w:rPr>
              <w:t>9</w:t>
            </w:r>
          </w:p>
        </w:tc>
      </w:tr>
      <w:tr w:rsidR="004674B5" w:rsidRPr="00BF7129" w:rsidTr="004674B5">
        <w:tc>
          <w:tcPr>
            <w:tcW w:w="1753" w:type="pct"/>
            <w:gridSpan w:val="2"/>
            <w:shd w:val="clear" w:color="auto" w:fill="auto"/>
          </w:tcPr>
          <w:p w:rsidR="00EF43A2" w:rsidRPr="00EF43A2" w:rsidRDefault="00EF43A2" w:rsidP="00EF43A2">
            <w:pPr>
              <w:spacing w:after="0" w:line="240" w:lineRule="auto"/>
              <w:jc w:val="both"/>
              <w:rPr>
                <w:rFonts w:ascii="Times New Roman" w:eastAsia="Times New Roman" w:hAnsi="Times New Roman" w:cs="Times New Roman"/>
                <w:b/>
                <w:sz w:val="24"/>
                <w:szCs w:val="24"/>
                <w:lang w:val="ro-RO"/>
              </w:rPr>
            </w:pPr>
            <w:r w:rsidRPr="00EF43A2">
              <w:rPr>
                <w:rFonts w:ascii="Times New Roman" w:eastAsia="Times New Roman" w:hAnsi="Times New Roman" w:cs="Times New Roman"/>
                <w:b/>
                <w:sz w:val="24"/>
                <w:szCs w:val="24"/>
                <w:lang w:val="ro-RO"/>
              </w:rPr>
              <w:t>REGULAMENTUL DELEGAT (UE) NR. 1254/2014 AL COMISIEI</w:t>
            </w:r>
          </w:p>
          <w:p w:rsidR="00EF43A2" w:rsidRPr="00EF43A2" w:rsidRDefault="00EF43A2" w:rsidP="00EF43A2">
            <w:pPr>
              <w:spacing w:after="0" w:line="240" w:lineRule="auto"/>
              <w:jc w:val="both"/>
              <w:rPr>
                <w:rFonts w:ascii="Times New Roman" w:eastAsia="Times New Roman" w:hAnsi="Times New Roman" w:cs="Times New Roman"/>
                <w:b/>
                <w:sz w:val="24"/>
                <w:szCs w:val="24"/>
                <w:lang w:val="ro-RO"/>
              </w:rPr>
            </w:pPr>
          </w:p>
          <w:p w:rsidR="00EF43A2" w:rsidRPr="00EF43A2" w:rsidRDefault="00EF43A2" w:rsidP="00EF43A2">
            <w:pPr>
              <w:spacing w:after="0" w:line="240" w:lineRule="auto"/>
              <w:jc w:val="both"/>
              <w:rPr>
                <w:rFonts w:ascii="Times New Roman" w:eastAsia="Times New Roman" w:hAnsi="Times New Roman" w:cs="Times New Roman"/>
                <w:b/>
                <w:sz w:val="24"/>
                <w:szCs w:val="24"/>
                <w:lang w:val="ro-RO"/>
              </w:rPr>
            </w:pPr>
            <w:r w:rsidRPr="00EF43A2">
              <w:rPr>
                <w:rFonts w:ascii="Times New Roman" w:eastAsia="Times New Roman" w:hAnsi="Times New Roman" w:cs="Times New Roman"/>
                <w:b/>
                <w:sz w:val="24"/>
                <w:szCs w:val="24"/>
                <w:lang w:val="ro-RO"/>
              </w:rPr>
              <w:t>din 11 iulie 2014</w:t>
            </w:r>
          </w:p>
          <w:p w:rsidR="00EF43A2" w:rsidRPr="00EF43A2" w:rsidRDefault="00EF43A2" w:rsidP="00EF43A2">
            <w:pPr>
              <w:spacing w:after="0" w:line="240" w:lineRule="auto"/>
              <w:jc w:val="both"/>
              <w:rPr>
                <w:rFonts w:ascii="Times New Roman" w:eastAsia="Times New Roman" w:hAnsi="Times New Roman" w:cs="Times New Roman"/>
                <w:b/>
                <w:sz w:val="24"/>
                <w:szCs w:val="24"/>
                <w:lang w:val="ro-RO"/>
              </w:rPr>
            </w:pPr>
          </w:p>
          <w:p w:rsidR="00B50513" w:rsidRPr="00BF7129" w:rsidRDefault="00EF43A2" w:rsidP="00EF43A2">
            <w:pPr>
              <w:spacing w:after="0" w:line="240" w:lineRule="auto"/>
              <w:jc w:val="both"/>
              <w:rPr>
                <w:rFonts w:ascii="Times New Roman" w:eastAsia="Times New Roman" w:hAnsi="Times New Roman" w:cs="Times New Roman"/>
                <w:b/>
                <w:sz w:val="24"/>
                <w:szCs w:val="24"/>
                <w:lang w:val="ro-RO"/>
              </w:rPr>
            </w:pPr>
            <w:r w:rsidRPr="00EF43A2">
              <w:rPr>
                <w:rFonts w:ascii="Times New Roman" w:eastAsia="Times New Roman" w:hAnsi="Times New Roman" w:cs="Times New Roman"/>
                <w:b/>
                <w:sz w:val="24"/>
                <w:szCs w:val="24"/>
                <w:lang w:val="ro-RO"/>
              </w:rPr>
              <w:t>de completare a Directivei 2010/30/UE a Parlamentului European și a Consiliului cu privire la cerințele de etichetare energetică aplicabile unităților de ventilație rezidențiale</w:t>
            </w:r>
          </w:p>
        </w:tc>
        <w:tc>
          <w:tcPr>
            <w:tcW w:w="1752" w:type="pct"/>
            <w:shd w:val="clear" w:color="auto" w:fill="auto"/>
          </w:tcPr>
          <w:p w:rsidR="004C19FF" w:rsidRPr="004C19FF" w:rsidRDefault="004C19FF" w:rsidP="004C19FF">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b/>
                <w:sz w:val="24"/>
                <w:szCs w:val="24"/>
                <w:lang w:val="ro-RO"/>
              </w:rPr>
              <w:t>REGULAMENT</w:t>
            </w:r>
          </w:p>
          <w:p w:rsidR="00B50513" w:rsidRPr="00BF7129" w:rsidRDefault="004C19FF" w:rsidP="004C19FF">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b/>
                <w:sz w:val="24"/>
                <w:szCs w:val="24"/>
                <w:lang w:val="ro-RO"/>
              </w:rPr>
              <w:t xml:space="preserve">cu privire la etichetarea energetică a </w:t>
            </w:r>
            <w:proofErr w:type="spellStart"/>
            <w:r w:rsidR="00EF43A2" w:rsidRPr="00EF43A2">
              <w:rPr>
                <w:rFonts w:ascii="Times New Roman" w:eastAsia="Times New Roman" w:hAnsi="Times New Roman" w:cs="Times New Roman"/>
                <w:b/>
                <w:sz w:val="24"/>
                <w:szCs w:val="24"/>
                <w:lang w:val="ro-RO"/>
              </w:rPr>
              <w:t>a</w:t>
            </w:r>
            <w:proofErr w:type="spellEnd"/>
            <w:r w:rsidR="00EF43A2" w:rsidRPr="00EF43A2">
              <w:rPr>
                <w:rFonts w:ascii="Times New Roman" w:eastAsia="Times New Roman" w:hAnsi="Times New Roman" w:cs="Times New Roman"/>
                <w:b/>
                <w:sz w:val="24"/>
                <w:szCs w:val="24"/>
                <w:lang w:val="ro-RO"/>
              </w:rPr>
              <w:t xml:space="preserve"> unităților de ventilație rezidențiale</w:t>
            </w:r>
          </w:p>
        </w:tc>
        <w:tc>
          <w:tcPr>
            <w:tcW w:w="464" w:type="pct"/>
            <w:shd w:val="clear" w:color="auto" w:fill="auto"/>
          </w:tcPr>
          <w:p w:rsidR="004C19FF" w:rsidRDefault="004C19FF" w:rsidP="00B50513">
            <w:pPr>
              <w:spacing w:after="0" w:line="240" w:lineRule="auto"/>
              <w:jc w:val="center"/>
              <w:rPr>
                <w:rFonts w:ascii="Times New Roman" w:eastAsia="Times New Roman" w:hAnsi="Times New Roman" w:cs="Times New Roman"/>
                <w:b/>
                <w:sz w:val="24"/>
                <w:szCs w:val="24"/>
                <w:lang w:val="ro-RO"/>
              </w:rPr>
            </w:pPr>
          </w:p>
          <w:p w:rsidR="00B50513" w:rsidRPr="004C19FF" w:rsidRDefault="004C19FF" w:rsidP="004C19FF">
            <w:pPr>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p>
        </w:tc>
      </w:tr>
      <w:tr w:rsidR="004674B5" w:rsidRPr="00BF7129" w:rsidTr="004674B5">
        <w:tc>
          <w:tcPr>
            <w:tcW w:w="1753" w:type="pct"/>
            <w:gridSpan w:val="2"/>
            <w:shd w:val="clear" w:color="auto" w:fill="auto"/>
          </w:tcPr>
          <w:p w:rsidR="00641C9C" w:rsidRPr="00641C9C" w:rsidRDefault="00641C9C" w:rsidP="00641C9C">
            <w:pPr>
              <w:spacing w:after="0" w:line="240" w:lineRule="auto"/>
              <w:jc w:val="both"/>
              <w:rPr>
                <w:rFonts w:ascii="Times New Roman" w:eastAsia="Times New Roman" w:hAnsi="Times New Roman" w:cs="Times New Roman"/>
                <w:i/>
                <w:sz w:val="24"/>
                <w:szCs w:val="24"/>
                <w:lang w:val="ro-RO"/>
              </w:rPr>
            </w:pPr>
            <w:r w:rsidRPr="00641C9C">
              <w:rPr>
                <w:rFonts w:ascii="Times New Roman" w:eastAsia="Times New Roman" w:hAnsi="Times New Roman" w:cs="Times New Roman"/>
                <w:i/>
                <w:sz w:val="24"/>
                <w:szCs w:val="24"/>
                <w:lang w:val="ro-RO"/>
              </w:rPr>
              <w:t>Articolul 1</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b/>
                <w:sz w:val="24"/>
                <w:szCs w:val="24"/>
                <w:lang w:val="ro-RO"/>
              </w:rPr>
            </w:pPr>
            <w:r w:rsidRPr="00641C9C">
              <w:rPr>
                <w:rFonts w:ascii="Times New Roman" w:eastAsia="Times New Roman" w:hAnsi="Times New Roman" w:cs="Times New Roman"/>
                <w:b/>
                <w:sz w:val="24"/>
                <w:szCs w:val="24"/>
                <w:lang w:val="ro-RO"/>
              </w:rPr>
              <w:t>Obiect și domeniu de aplicare</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(1)  Prezentul regulament stabilește cerințele de etichetare energetică pentru unitățile de ventilație rezidențiale.</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lastRenderedPageBreak/>
              <w:t>(2)  Prezentul regulament nu se aplică unităților de ventilație rezidențiale care:</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(a) sunt unidirecționale (la evacuare sau la alimentare) și au o putere electrică de intrare mai mică de 30 W;</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(b) sunt concepute exclusiv pentru a funcționa în atmosfere potențial explozive, astfel cum este definit în Directiva 94/9/CE a Parlamentului</w:t>
            </w:r>
            <w:r>
              <w:rPr>
                <w:rFonts w:ascii="Times New Roman" w:eastAsia="Times New Roman" w:hAnsi="Times New Roman" w:cs="Times New Roman"/>
                <w:sz w:val="24"/>
                <w:szCs w:val="24"/>
                <w:lang w:val="ro-RO"/>
              </w:rPr>
              <w:t xml:space="preserve"> European și a Consiliului</w:t>
            </w:r>
            <w:r w:rsidRPr="00641C9C">
              <w:rPr>
                <w:rFonts w:ascii="Times New Roman" w:eastAsia="Times New Roman" w:hAnsi="Times New Roman" w:cs="Times New Roman"/>
                <w:sz w:val="24"/>
                <w:szCs w:val="24"/>
                <w:lang w:val="ro-RO"/>
              </w:rPr>
              <w:t>;</w:t>
            </w:r>
          </w:p>
          <w:p w:rsidR="00641C9C" w:rsidRDefault="00641C9C" w:rsidP="00641C9C">
            <w:pPr>
              <w:spacing w:after="0" w:line="240" w:lineRule="auto"/>
              <w:jc w:val="both"/>
              <w:rPr>
                <w:rFonts w:ascii="Times New Roman" w:eastAsia="Times New Roman" w:hAnsi="Times New Roman" w:cs="Times New Roman"/>
                <w:sz w:val="24"/>
                <w:szCs w:val="24"/>
                <w:lang w:val="ro-RO"/>
              </w:rPr>
            </w:pPr>
          </w:p>
          <w:p w:rsidR="007E5E56" w:rsidRDefault="007E5E56" w:rsidP="00641C9C">
            <w:pPr>
              <w:spacing w:after="0" w:line="240" w:lineRule="auto"/>
              <w:jc w:val="both"/>
              <w:rPr>
                <w:rFonts w:ascii="Times New Roman" w:eastAsia="Times New Roman" w:hAnsi="Times New Roman" w:cs="Times New Roman"/>
                <w:sz w:val="24"/>
                <w:szCs w:val="24"/>
                <w:lang w:val="ro-RO"/>
              </w:rPr>
            </w:pPr>
          </w:p>
          <w:p w:rsidR="007E5E56" w:rsidRPr="00641C9C" w:rsidRDefault="007E5E56" w:rsidP="00641C9C">
            <w:pPr>
              <w:spacing w:after="0" w:line="240" w:lineRule="auto"/>
              <w:jc w:val="both"/>
              <w:rPr>
                <w:rFonts w:ascii="Times New Roman" w:eastAsia="Times New Roman" w:hAnsi="Times New Roman" w:cs="Times New Roman"/>
                <w:sz w:val="24"/>
                <w:szCs w:val="24"/>
                <w:lang w:val="ro-RO"/>
              </w:rPr>
            </w:pPr>
          </w:p>
          <w:p w:rsidR="007E5E56"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(c) sunt concepute exclusiv pentru a funcționa în situații de urgență, pentru perioade scurte de timp și care îndeplinesc cerințele fundamentale aplicabile lucrărilor de construcții în ceea ce privește siguranța în caz de incendiu, astfel cum este stabilit în Regulamentul (UE) nr. 305/2011 al Parlamentului</w:t>
            </w:r>
            <w:r>
              <w:rPr>
                <w:rFonts w:ascii="Times New Roman" w:eastAsia="Times New Roman" w:hAnsi="Times New Roman" w:cs="Times New Roman"/>
                <w:sz w:val="24"/>
                <w:szCs w:val="24"/>
                <w:lang w:val="ro-RO"/>
              </w:rPr>
              <w:t xml:space="preserve"> European și al Con</w:t>
            </w:r>
          </w:p>
          <w:p w:rsidR="00641C9C" w:rsidRDefault="00641C9C" w:rsidP="00641C9C">
            <w:pPr>
              <w:spacing w:after="0" w:line="240" w:lineRule="auto"/>
              <w:jc w:val="both"/>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lang w:val="ro-RO"/>
              </w:rPr>
              <w:t>siliului</w:t>
            </w:r>
            <w:proofErr w:type="spellEnd"/>
            <w:r w:rsidRPr="00641C9C">
              <w:rPr>
                <w:rFonts w:ascii="Times New Roman" w:eastAsia="Times New Roman" w:hAnsi="Times New Roman" w:cs="Times New Roman"/>
                <w:sz w:val="24"/>
                <w:szCs w:val="24"/>
                <w:lang w:val="ro-RO"/>
              </w:rPr>
              <w:t>;</w:t>
            </w:r>
          </w:p>
          <w:p w:rsidR="007E5E56" w:rsidRPr="00641C9C" w:rsidRDefault="007E5E56"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(d) sunt concepute exclusiv pentru a funcționa:</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(i) când temperatura de funcționare a aerului vehiculat depășește 100 °C;</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(ii) când temperatura ambiantă de funcționare a motorului care acționează ventilatorul, dacă acesta se află în afara fluxului de aer, depășește 65 °C;</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 xml:space="preserve">(iii) când temperatura aerului vehiculat sau temperatura ambiantă de funcționare a motorului, </w:t>
            </w:r>
            <w:r w:rsidRPr="00641C9C">
              <w:rPr>
                <w:rFonts w:ascii="Times New Roman" w:eastAsia="Times New Roman" w:hAnsi="Times New Roman" w:cs="Times New Roman"/>
                <w:sz w:val="24"/>
                <w:szCs w:val="24"/>
                <w:lang w:val="ro-RO"/>
              </w:rPr>
              <w:lastRenderedPageBreak/>
              <w:t>dacă acesta se află în afara fluxului de aer, este mai mică de – 40 °C;</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(iv) când tensiunea de alimentare depășește 1 000 V CA sau 1 500 V CC;</w:t>
            </w:r>
          </w:p>
          <w:p w:rsidR="007E5E56" w:rsidRPr="00641C9C" w:rsidRDefault="007E5E56"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(v) în medii toxice, puternic corozive sau inflamabile sau în medii care conțin substanțe abrazive;</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(e) includ un schimbător de căldură și o pompă de căldură pentru recuperarea căldurii sau care permite transferul sau extracția de căldură, fiind complementare celor ale sistemului de recuperare a căldurii, cu excepția transferului de căldură pentru protecția împotriva înghețului sau pentru decongelare;</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B50513"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(f) sunt clasificate ca hote de bucătărie reglementate prin Regulamentul delegat (UE) nr. 65/2014 al Comisiei</w:t>
            </w:r>
          </w:p>
        </w:tc>
        <w:tc>
          <w:tcPr>
            <w:tcW w:w="1752" w:type="pct"/>
            <w:shd w:val="clear" w:color="auto" w:fill="auto"/>
          </w:tcPr>
          <w:p w:rsidR="007E5E56" w:rsidRDefault="007E5E56" w:rsidP="004674B5">
            <w:pPr>
              <w:spacing w:after="0" w:line="240" w:lineRule="auto"/>
              <w:jc w:val="both"/>
              <w:rPr>
                <w:rFonts w:ascii="Times New Roman" w:eastAsia="Times New Roman" w:hAnsi="Times New Roman" w:cs="Times New Roman"/>
                <w:sz w:val="24"/>
                <w:szCs w:val="24"/>
                <w:lang w:val="ro-RO"/>
              </w:rPr>
            </w:pPr>
          </w:p>
          <w:p w:rsidR="007E5E56" w:rsidRDefault="007E5E56" w:rsidP="004674B5">
            <w:pPr>
              <w:spacing w:after="0" w:line="240" w:lineRule="auto"/>
              <w:jc w:val="both"/>
              <w:rPr>
                <w:rFonts w:ascii="Times New Roman" w:eastAsia="Times New Roman" w:hAnsi="Times New Roman" w:cs="Times New Roman"/>
                <w:sz w:val="24"/>
                <w:szCs w:val="24"/>
                <w:lang w:val="ro-RO"/>
              </w:rPr>
            </w:pPr>
          </w:p>
          <w:p w:rsidR="007E5E56" w:rsidRDefault="007E5E56" w:rsidP="004674B5">
            <w:pPr>
              <w:spacing w:after="0" w:line="240" w:lineRule="auto"/>
              <w:jc w:val="both"/>
              <w:rPr>
                <w:rFonts w:ascii="Times New Roman" w:eastAsia="Times New Roman" w:hAnsi="Times New Roman" w:cs="Times New Roman"/>
                <w:sz w:val="24"/>
                <w:szCs w:val="24"/>
                <w:lang w:val="ro-RO"/>
              </w:rPr>
            </w:pPr>
          </w:p>
          <w:p w:rsidR="007E5E56" w:rsidRDefault="007E5E56" w:rsidP="004674B5">
            <w:pPr>
              <w:spacing w:after="0" w:line="240" w:lineRule="auto"/>
              <w:jc w:val="both"/>
              <w:rPr>
                <w:rFonts w:ascii="Times New Roman" w:eastAsia="Times New Roman" w:hAnsi="Times New Roman" w:cs="Times New Roman"/>
                <w:sz w:val="24"/>
                <w:szCs w:val="24"/>
                <w:lang w:val="ro-RO"/>
              </w:rPr>
            </w:pPr>
          </w:p>
          <w:p w:rsidR="004674B5" w:rsidRPr="004674B5"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t>2.</w:t>
            </w:r>
            <w:r w:rsidRPr="004674B5">
              <w:rPr>
                <w:rFonts w:ascii="Times New Roman" w:eastAsia="Times New Roman" w:hAnsi="Times New Roman" w:cs="Times New Roman"/>
                <w:sz w:val="24"/>
                <w:szCs w:val="24"/>
                <w:lang w:val="ro-RO"/>
              </w:rPr>
              <w:tab/>
              <w:t>Regulamentul stabilește cerințele privind etichetarea energetică pentru unitățile de ventilație rezidențiale.</w:t>
            </w:r>
          </w:p>
          <w:p w:rsidR="004674B5"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lastRenderedPageBreak/>
              <w:t>3.</w:t>
            </w:r>
            <w:r w:rsidRPr="004674B5">
              <w:rPr>
                <w:rFonts w:ascii="Times New Roman" w:eastAsia="Times New Roman" w:hAnsi="Times New Roman" w:cs="Times New Roman"/>
                <w:sz w:val="24"/>
                <w:szCs w:val="24"/>
                <w:lang w:val="ro-RO"/>
              </w:rPr>
              <w:tab/>
              <w:t>Prezentul regulament nu se aplică unităților de ventilație rezidențiale care:</w:t>
            </w:r>
          </w:p>
          <w:p w:rsidR="007E5E56" w:rsidRPr="004674B5" w:rsidRDefault="007E5E56" w:rsidP="004674B5">
            <w:pPr>
              <w:spacing w:after="0" w:line="240" w:lineRule="auto"/>
              <w:jc w:val="both"/>
              <w:rPr>
                <w:rFonts w:ascii="Times New Roman" w:eastAsia="Times New Roman" w:hAnsi="Times New Roman" w:cs="Times New Roman"/>
                <w:sz w:val="24"/>
                <w:szCs w:val="24"/>
                <w:lang w:val="ro-RO"/>
              </w:rPr>
            </w:pPr>
          </w:p>
          <w:p w:rsidR="004674B5"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t>1)</w:t>
            </w:r>
            <w:r w:rsidRPr="004674B5">
              <w:rPr>
                <w:rFonts w:ascii="Times New Roman" w:eastAsia="Times New Roman" w:hAnsi="Times New Roman" w:cs="Times New Roman"/>
                <w:sz w:val="24"/>
                <w:szCs w:val="24"/>
                <w:lang w:val="ro-RO"/>
              </w:rPr>
              <w:tab/>
              <w:t xml:space="preserve">sunt unidirecționale (la evacuare sau la alimentare) și au o putere electrică de intrare mai mică de 30 W; </w:t>
            </w:r>
          </w:p>
          <w:p w:rsidR="007E5E56" w:rsidRPr="004674B5" w:rsidRDefault="007E5E56" w:rsidP="004674B5">
            <w:pPr>
              <w:spacing w:after="0" w:line="240" w:lineRule="auto"/>
              <w:jc w:val="both"/>
              <w:rPr>
                <w:rFonts w:ascii="Times New Roman" w:eastAsia="Times New Roman" w:hAnsi="Times New Roman" w:cs="Times New Roman"/>
                <w:sz w:val="24"/>
                <w:szCs w:val="24"/>
                <w:lang w:val="ro-RO"/>
              </w:rPr>
            </w:pPr>
          </w:p>
          <w:p w:rsidR="004674B5"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t>2)</w:t>
            </w:r>
            <w:r w:rsidRPr="004674B5">
              <w:rPr>
                <w:rFonts w:ascii="Times New Roman" w:eastAsia="Times New Roman" w:hAnsi="Times New Roman" w:cs="Times New Roman"/>
                <w:sz w:val="24"/>
                <w:szCs w:val="24"/>
                <w:lang w:val="ro-RO"/>
              </w:rPr>
              <w:tab/>
              <w:t xml:space="preserve">sunt concepute exclusiv pentru a funcționa în atmosfere potențial explozive, astfel cum este definit în Reglementarea tehnică cu privire la echipamentele </w:t>
            </w:r>
            <w:proofErr w:type="spellStart"/>
            <w:r w:rsidRPr="004674B5">
              <w:rPr>
                <w:rFonts w:ascii="Times New Roman" w:eastAsia="Times New Roman" w:hAnsi="Times New Roman" w:cs="Times New Roman"/>
                <w:sz w:val="24"/>
                <w:szCs w:val="24"/>
                <w:lang w:val="ro-RO"/>
              </w:rPr>
              <w:t>şi</w:t>
            </w:r>
            <w:proofErr w:type="spellEnd"/>
            <w:r w:rsidRPr="004674B5">
              <w:rPr>
                <w:rFonts w:ascii="Times New Roman" w:eastAsia="Times New Roman" w:hAnsi="Times New Roman" w:cs="Times New Roman"/>
                <w:sz w:val="24"/>
                <w:szCs w:val="24"/>
                <w:lang w:val="ro-RO"/>
              </w:rPr>
              <w:t xml:space="preserve"> sistemele de </w:t>
            </w:r>
            <w:proofErr w:type="spellStart"/>
            <w:r w:rsidRPr="004674B5">
              <w:rPr>
                <w:rFonts w:ascii="Times New Roman" w:eastAsia="Times New Roman" w:hAnsi="Times New Roman" w:cs="Times New Roman"/>
                <w:sz w:val="24"/>
                <w:szCs w:val="24"/>
                <w:lang w:val="ro-RO"/>
              </w:rPr>
              <w:t>protecţie</w:t>
            </w:r>
            <w:proofErr w:type="spellEnd"/>
            <w:r w:rsidRPr="004674B5">
              <w:rPr>
                <w:rFonts w:ascii="Times New Roman" w:eastAsia="Times New Roman" w:hAnsi="Times New Roman" w:cs="Times New Roman"/>
                <w:sz w:val="24"/>
                <w:szCs w:val="24"/>
                <w:lang w:val="ro-RO"/>
              </w:rPr>
              <w:t xml:space="preserve"> destinate utilizării în medii </w:t>
            </w:r>
            <w:proofErr w:type="spellStart"/>
            <w:r w:rsidRPr="004674B5">
              <w:rPr>
                <w:rFonts w:ascii="Times New Roman" w:eastAsia="Times New Roman" w:hAnsi="Times New Roman" w:cs="Times New Roman"/>
                <w:sz w:val="24"/>
                <w:szCs w:val="24"/>
                <w:lang w:val="ro-RO"/>
              </w:rPr>
              <w:t>potenţial</w:t>
            </w:r>
            <w:proofErr w:type="spellEnd"/>
            <w:r w:rsidR="00287393">
              <w:rPr>
                <w:rFonts w:ascii="Times New Roman" w:eastAsia="Times New Roman" w:hAnsi="Times New Roman" w:cs="Times New Roman"/>
                <w:sz w:val="24"/>
                <w:szCs w:val="24"/>
                <w:lang w:val="ro-RO"/>
              </w:rPr>
              <w:t xml:space="preserve"> explozive, aprobată prin Hotărâ</w:t>
            </w:r>
            <w:bookmarkStart w:id="0" w:name="_GoBack"/>
            <w:bookmarkEnd w:id="0"/>
            <w:r w:rsidRPr="004674B5">
              <w:rPr>
                <w:rFonts w:ascii="Times New Roman" w:eastAsia="Times New Roman" w:hAnsi="Times New Roman" w:cs="Times New Roman"/>
                <w:sz w:val="24"/>
                <w:szCs w:val="24"/>
                <w:lang w:val="ro-RO"/>
              </w:rPr>
              <w:t xml:space="preserve">rea Guvernului nr. 1407/2016; </w:t>
            </w:r>
          </w:p>
          <w:p w:rsidR="007E5E56" w:rsidRPr="004674B5" w:rsidRDefault="007E5E56" w:rsidP="004674B5">
            <w:pPr>
              <w:spacing w:after="0" w:line="240" w:lineRule="auto"/>
              <w:jc w:val="both"/>
              <w:rPr>
                <w:rFonts w:ascii="Times New Roman" w:eastAsia="Times New Roman" w:hAnsi="Times New Roman" w:cs="Times New Roman"/>
                <w:sz w:val="24"/>
                <w:szCs w:val="24"/>
                <w:lang w:val="ro-RO"/>
              </w:rPr>
            </w:pPr>
          </w:p>
          <w:p w:rsidR="004674B5"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t>3)</w:t>
            </w:r>
            <w:r w:rsidRPr="004674B5">
              <w:rPr>
                <w:rFonts w:ascii="Times New Roman" w:eastAsia="Times New Roman" w:hAnsi="Times New Roman" w:cs="Times New Roman"/>
                <w:sz w:val="24"/>
                <w:szCs w:val="24"/>
                <w:lang w:val="ro-RO"/>
              </w:rPr>
              <w:tab/>
              <w:t xml:space="preserve">sunt concepute exclusiv pentru a funcționa în situații de urgență, pentru perioade scurte de timp și care îndeplinesc cerințele fundamentale aplicabile lucrărilor de construcții în ceea ce privește siguranța în caz de incendiu, astfel cum este stabilit în Reglementarea tehnică cu privire la cerințele minime pentru comercializarea produselor pentru </w:t>
            </w:r>
            <w:proofErr w:type="spellStart"/>
            <w:r w:rsidRPr="004674B5">
              <w:rPr>
                <w:rFonts w:ascii="Times New Roman" w:eastAsia="Times New Roman" w:hAnsi="Times New Roman" w:cs="Times New Roman"/>
                <w:sz w:val="24"/>
                <w:szCs w:val="24"/>
                <w:lang w:val="ro-RO"/>
              </w:rPr>
              <w:t>construcţii</w:t>
            </w:r>
            <w:proofErr w:type="spellEnd"/>
            <w:r w:rsidRPr="004674B5">
              <w:rPr>
                <w:rFonts w:ascii="Times New Roman" w:eastAsia="Times New Roman" w:hAnsi="Times New Roman" w:cs="Times New Roman"/>
                <w:sz w:val="24"/>
                <w:szCs w:val="24"/>
                <w:lang w:val="ro-RO"/>
              </w:rPr>
              <w:t>, apro</w:t>
            </w:r>
            <w:r w:rsidR="00287393">
              <w:rPr>
                <w:rFonts w:ascii="Times New Roman" w:eastAsia="Times New Roman" w:hAnsi="Times New Roman" w:cs="Times New Roman"/>
                <w:sz w:val="24"/>
                <w:szCs w:val="24"/>
                <w:lang w:val="ro-RO"/>
              </w:rPr>
              <w:t xml:space="preserve">bată prin </w:t>
            </w:r>
            <w:proofErr w:type="spellStart"/>
            <w:r w:rsidR="00287393">
              <w:rPr>
                <w:rFonts w:ascii="Times New Roman" w:eastAsia="Times New Roman" w:hAnsi="Times New Roman" w:cs="Times New Roman"/>
                <w:sz w:val="24"/>
                <w:szCs w:val="24"/>
                <w:lang w:val="ro-RO"/>
              </w:rPr>
              <w:t>Hotarâ</w:t>
            </w:r>
            <w:r w:rsidRPr="004674B5">
              <w:rPr>
                <w:rFonts w:ascii="Times New Roman" w:eastAsia="Times New Roman" w:hAnsi="Times New Roman" w:cs="Times New Roman"/>
                <w:sz w:val="24"/>
                <w:szCs w:val="24"/>
                <w:lang w:val="ro-RO"/>
              </w:rPr>
              <w:t>rea</w:t>
            </w:r>
            <w:proofErr w:type="spellEnd"/>
            <w:r w:rsidRPr="004674B5">
              <w:rPr>
                <w:rFonts w:ascii="Times New Roman" w:eastAsia="Times New Roman" w:hAnsi="Times New Roman" w:cs="Times New Roman"/>
                <w:sz w:val="24"/>
                <w:szCs w:val="24"/>
                <w:lang w:val="ro-RO"/>
              </w:rPr>
              <w:t xml:space="preserve"> Guvernului nr.913/2016; </w:t>
            </w:r>
          </w:p>
          <w:p w:rsidR="007E5E56" w:rsidRPr="004674B5" w:rsidRDefault="007E5E56" w:rsidP="004674B5">
            <w:pPr>
              <w:spacing w:after="0" w:line="240" w:lineRule="auto"/>
              <w:jc w:val="both"/>
              <w:rPr>
                <w:rFonts w:ascii="Times New Roman" w:eastAsia="Times New Roman" w:hAnsi="Times New Roman" w:cs="Times New Roman"/>
                <w:sz w:val="24"/>
                <w:szCs w:val="24"/>
                <w:lang w:val="ro-RO"/>
              </w:rPr>
            </w:pPr>
          </w:p>
          <w:p w:rsidR="007E5E56"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t>4)</w:t>
            </w:r>
            <w:r w:rsidRPr="004674B5">
              <w:rPr>
                <w:rFonts w:ascii="Times New Roman" w:eastAsia="Times New Roman" w:hAnsi="Times New Roman" w:cs="Times New Roman"/>
                <w:sz w:val="24"/>
                <w:szCs w:val="24"/>
                <w:lang w:val="ro-RO"/>
              </w:rPr>
              <w:tab/>
              <w:t>sunt concepute exclusiv pentru a funcționa:</w:t>
            </w:r>
          </w:p>
          <w:p w:rsidR="004674B5" w:rsidRPr="004674B5"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t xml:space="preserve"> </w:t>
            </w:r>
          </w:p>
          <w:p w:rsidR="004674B5"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t xml:space="preserve">a) când temperatura de funcționare a aerului vehiculat depășește 100 °C; </w:t>
            </w:r>
          </w:p>
          <w:p w:rsidR="007E5E56" w:rsidRPr="004674B5" w:rsidRDefault="007E5E56" w:rsidP="004674B5">
            <w:pPr>
              <w:spacing w:after="0" w:line="240" w:lineRule="auto"/>
              <w:jc w:val="both"/>
              <w:rPr>
                <w:rFonts w:ascii="Times New Roman" w:eastAsia="Times New Roman" w:hAnsi="Times New Roman" w:cs="Times New Roman"/>
                <w:sz w:val="24"/>
                <w:szCs w:val="24"/>
                <w:lang w:val="ro-RO"/>
              </w:rPr>
            </w:pPr>
          </w:p>
          <w:p w:rsidR="007E5E56"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t>b) când temperatura ambiantă de funcționare a motorului care acționează ventilatorul, dacă acesta se află în afara fluxului de aer, depășește 65 °C;</w:t>
            </w:r>
          </w:p>
          <w:p w:rsidR="004674B5" w:rsidRPr="004674B5"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t xml:space="preserve"> </w:t>
            </w:r>
          </w:p>
          <w:p w:rsidR="004674B5"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t xml:space="preserve">c) când temperatura aerului vehiculat sau temperatura ambiantă de funcționare a motorului, </w:t>
            </w:r>
            <w:r w:rsidRPr="004674B5">
              <w:rPr>
                <w:rFonts w:ascii="Times New Roman" w:eastAsia="Times New Roman" w:hAnsi="Times New Roman" w:cs="Times New Roman"/>
                <w:sz w:val="24"/>
                <w:szCs w:val="24"/>
                <w:lang w:val="ro-RO"/>
              </w:rPr>
              <w:lastRenderedPageBreak/>
              <w:t xml:space="preserve">dacă acesta se află în afara fluxului de aer, este mai mică de – 40 °C; </w:t>
            </w:r>
          </w:p>
          <w:p w:rsidR="007E5E56" w:rsidRPr="004674B5" w:rsidRDefault="007E5E56" w:rsidP="004674B5">
            <w:pPr>
              <w:spacing w:after="0" w:line="240" w:lineRule="auto"/>
              <w:jc w:val="both"/>
              <w:rPr>
                <w:rFonts w:ascii="Times New Roman" w:eastAsia="Times New Roman" w:hAnsi="Times New Roman" w:cs="Times New Roman"/>
                <w:sz w:val="24"/>
                <w:szCs w:val="24"/>
                <w:lang w:val="ro-RO"/>
              </w:rPr>
            </w:pPr>
          </w:p>
          <w:p w:rsidR="007E5E56"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t xml:space="preserve">d) când tensiunea de alimentare depășește 1 000 V CA sau 1 500 V CC; </w:t>
            </w:r>
          </w:p>
          <w:p w:rsidR="007E5E56" w:rsidRDefault="007E5E56" w:rsidP="004674B5">
            <w:pPr>
              <w:spacing w:after="0" w:line="240" w:lineRule="auto"/>
              <w:jc w:val="both"/>
              <w:rPr>
                <w:rFonts w:ascii="Times New Roman" w:eastAsia="Times New Roman" w:hAnsi="Times New Roman" w:cs="Times New Roman"/>
                <w:sz w:val="24"/>
                <w:szCs w:val="24"/>
                <w:lang w:val="ro-RO"/>
              </w:rPr>
            </w:pPr>
          </w:p>
          <w:p w:rsidR="004674B5" w:rsidRDefault="007E5E56" w:rsidP="004674B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w:t>
            </w:r>
            <w:r w:rsidR="004674B5" w:rsidRPr="004674B5">
              <w:rPr>
                <w:rFonts w:ascii="Times New Roman" w:eastAsia="Times New Roman" w:hAnsi="Times New Roman" w:cs="Times New Roman"/>
                <w:sz w:val="24"/>
                <w:szCs w:val="24"/>
                <w:lang w:val="ro-RO"/>
              </w:rPr>
              <w:t xml:space="preserve">) în medii toxice, puternic corozive sau inflamabile sau în medii care conțin substanțe abrazive; </w:t>
            </w:r>
          </w:p>
          <w:p w:rsidR="007E5E56" w:rsidRPr="004674B5" w:rsidRDefault="007E5E56" w:rsidP="004674B5">
            <w:pPr>
              <w:spacing w:after="0" w:line="240" w:lineRule="auto"/>
              <w:jc w:val="both"/>
              <w:rPr>
                <w:rFonts w:ascii="Times New Roman" w:eastAsia="Times New Roman" w:hAnsi="Times New Roman" w:cs="Times New Roman"/>
                <w:sz w:val="24"/>
                <w:szCs w:val="24"/>
                <w:lang w:val="ro-RO"/>
              </w:rPr>
            </w:pPr>
          </w:p>
          <w:p w:rsidR="004674B5"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t>5)</w:t>
            </w:r>
            <w:r w:rsidRPr="004674B5">
              <w:rPr>
                <w:rFonts w:ascii="Times New Roman" w:eastAsia="Times New Roman" w:hAnsi="Times New Roman" w:cs="Times New Roman"/>
                <w:sz w:val="24"/>
                <w:szCs w:val="24"/>
                <w:lang w:val="ro-RO"/>
              </w:rPr>
              <w:tab/>
              <w:t xml:space="preserve">includ un schimbător de căldură și o pompă de căldură pentru recuperarea căldurii sau care permite transferul sau extracția de căldură, fiind complementare celor ale sistemului de recuperare a căldurii, cu excepția transferului de căldură pentru protecția împotriva înghețului sau pentru decongelare; </w:t>
            </w:r>
          </w:p>
          <w:p w:rsidR="007E5E56" w:rsidRPr="004674B5" w:rsidRDefault="007E5E56" w:rsidP="004674B5">
            <w:pPr>
              <w:spacing w:after="0" w:line="240" w:lineRule="auto"/>
              <w:jc w:val="both"/>
              <w:rPr>
                <w:rFonts w:ascii="Times New Roman" w:eastAsia="Times New Roman" w:hAnsi="Times New Roman" w:cs="Times New Roman"/>
                <w:sz w:val="24"/>
                <w:szCs w:val="24"/>
                <w:lang w:val="ro-RO"/>
              </w:rPr>
            </w:pPr>
          </w:p>
          <w:p w:rsidR="00B50513" w:rsidRPr="00641C9C" w:rsidRDefault="004674B5" w:rsidP="004674B5">
            <w:pPr>
              <w:spacing w:after="0" w:line="240" w:lineRule="auto"/>
              <w:jc w:val="both"/>
              <w:rPr>
                <w:rFonts w:ascii="Times New Roman" w:eastAsia="Times New Roman" w:hAnsi="Times New Roman" w:cs="Times New Roman"/>
                <w:sz w:val="24"/>
                <w:szCs w:val="24"/>
                <w:lang w:val="ro-RO"/>
              </w:rPr>
            </w:pPr>
            <w:r w:rsidRPr="004674B5">
              <w:rPr>
                <w:rFonts w:ascii="Times New Roman" w:eastAsia="Times New Roman" w:hAnsi="Times New Roman" w:cs="Times New Roman"/>
                <w:sz w:val="24"/>
                <w:szCs w:val="24"/>
                <w:lang w:val="ro-RO"/>
              </w:rPr>
              <w:t>6)</w:t>
            </w:r>
            <w:r w:rsidRPr="004674B5">
              <w:rPr>
                <w:rFonts w:ascii="Times New Roman" w:eastAsia="Times New Roman" w:hAnsi="Times New Roman" w:cs="Times New Roman"/>
                <w:sz w:val="24"/>
                <w:szCs w:val="24"/>
                <w:lang w:val="ro-RO"/>
              </w:rPr>
              <w:tab/>
              <w:t xml:space="preserve">sunt clasificate ca hote de bucătărie reglementate prin Regulamentul cu privire la </w:t>
            </w:r>
            <w:proofErr w:type="spellStart"/>
            <w:r w:rsidRPr="004674B5">
              <w:rPr>
                <w:rFonts w:ascii="Times New Roman" w:eastAsia="Times New Roman" w:hAnsi="Times New Roman" w:cs="Times New Roman"/>
                <w:sz w:val="24"/>
                <w:szCs w:val="24"/>
                <w:lang w:val="ro-RO"/>
              </w:rPr>
              <w:t>cerinţele</w:t>
            </w:r>
            <w:proofErr w:type="spellEnd"/>
            <w:r w:rsidRPr="004674B5">
              <w:rPr>
                <w:rFonts w:ascii="Times New Roman" w:eastAsia="Times New Roman" w:hAnsi="Times New Roman" w:cs="Times New Roman"/>
                <w:sz w:val="24"/>
                <w:szCs w:val="24"/>
                <w:lang w:val="ro-RO"/>
              </w:rPr>
              <w:t xml:space="preserve"> de etichetare energetică a cuptoarelor </w:t>
            </w:r>
            <w:proofErr w:type="spellStart"/>
            <w:r w:rsidRPr="004674B5">
              <w:rPr>
                <w:rFonts w:ascii="Times New Roman" w:eastAsia="Times New Roman" w:hAnsi="Times New Roman" w:cs="Times New Roman"/>
                <w:sz w:val="24"/>
                <w:szCs w:val="24"/>
                <w:lang w:val="ro-RO"/>
              </w:rPr>
              <w:t>şi</w:t>
            </w:r>
            <w:proofErr w:type="spellEnd"/>
            <w:r w:rsidRPr="004674B5">
              <w:rPr>
                <w:rFonts w:ascii="Times New Roman" w:eastAsia="Times New Roman" w:hAnsi="Times New Roman" w:cs="Times New Roman"/>
                <w:sz w:val="24"/>
                <w:szCs w:val="24"/>
                <w:lang w:val="ro-RO"/>
              </w:rPr>
              <w:t xml:space="preserve"> hotelelor de bucătărie de uz casnici, incorporat și adaptat prin </w:t>
            </w:r>
            <w:proofErr w:type="spellStart"/>
            <w:r w:rsidRPr="004674B5">
              <w:rPr>
                <w:rFonts w:ascii="Times New Roman" w:eastAsia="Times New Roman" w:hAnsi="Times New Roman" w:cs="Times New Roman"/>
                <w:sz w:val="24"/>
                <w:szCs w:val="24"/>
                <w:lang w:val="ro-RO"/>
              </w:rPr>
              <w:t>Deciazia</w:t>
            </w:r>
            <w:proofErr w:type="spellEnd"/>
            <w:r w:rsidRPr="004674B5">
              <w:rPr>
                <w:rFonts w:ascii="Times New Roman" w:eastAsia="Times New Roman" w:hAnsi="Times New Roman" w:cs="Times New Roman"/>
                <w:sz w:val="24"/>
                <w:szCs w:val="24"/>
                <w:lang w:val="ro-RO"/>
              </w:rPr>
              <w:t xml:space="preserve"> Consiliului Ministerial al Comunității Energetice 2014/02/MC-</w:t>
            </w:r>
            <w:proofErr w:type="spellStart"/>
            <w:r w:rsidRPr="004674B5">
              <w:rPr>
                <w:rFonts w:ascii="Times New Roman" w:eastAsia="Times New Roman" w:hAnsi="Times New Roman" w:cs="Times New Roman"/>
                <w:sz w:val="24"/>
                <w:szCs w:val="24"/>
                <w:lang w:val="ro-RO"/>
              </w:rPr>
              <w:t>EnC</w:t>
            </w:r>
            <w:proofErr w:type="spellEnd"/>
            <w:r w:rsidRPr="004674B5">
              <w:rPr>
                <w:rFonts w:ascii="Times New Roman" w:eastAsia="Times New Roman" w:hAnsi="Times New Roman" w:cs="Times New Roman"/>
                <w:sz w:val="24"/>
                <w:szCs w:val="24"/>
                <w:lang w:val="ro-RO"/>
              </w:rPr>
              <w:t>.</w:t>
            </w:r>
          </w:p>
        </w:tc>
        <w:tc>
          <w:tcPr>
            <w:tcW w:w="464" w:type="pct"/>
            <w:shd w:val="clear" w:color="auto" w:fill="auto"/>
          </w:tcPr>
          <w:p w:rsidR="00B50513" w:rsidRDefault="008B0828"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lastRenderedPageBreak/>
              <w:t>Compatibil</w:t>
            </w:r>
          </w:p>
          <w:p w:rsidR="008B0828" w:rsidRDefault="008B0828" w:rsidP="00B50513">
            <w:pPr>
              <w:spacing w:after="0" w:line="240" w:lineRule="auto"/>
              <w:jc w:val="center"/>
              <w:rPr>
                <w:rFonts w:ascii="Times New Roman" w:eastAsia="Times New Roman" w:hAnsi="Times New Roman" w:cs="Times New Roman"/>
                <w:sz w:val="24"/>
                <w:szCs w:val="24"/>
                <w:lang w:val="ro-RO"/>
              </w:rPr>
            </w:pPr>
          </w:p>
          <w:p w:rsidR="008B0828" w:rsidRDefault="008B0828" w:rsidP="00B50513">
            <w:pPr>
              <w:spacing w:after="0" w:line="240" w:lineRule="auto"/>
              <w:jc w:val="center"/>
              <w:rPr>
                <w:rFonts w:ascii="Times New Roman" w:eastAsia="Times New Roman" w:hAnsi="Times New Roman" w:cs="Times New Roman"/>
                <w:sz w:val="24"/>
                <w:szCs w:val="24"/>
                <w:lang w:val="ro-RO"/>
              </w:rPr>
            </w:pPr>
          </w:p>
          <w:p w:rsidR="008B0828" w:rsidRDefault="008B0828" w:rsidP="00B50513">
            <w:pPr>
              <w:spacing w:after="0" w:line="240" w:lineRule="auto"/>
              <w:jc w:val="center"/>
              <w:rPr>
                <w:rFonts w:ascii="Times New Roman" w:eastAsia="Times New Roman" w:hAnsi="Times New Roman" w:cs="Times New Roman"/>
                <w:sz w:val="24"/>
                <w:szCs w:val="24"/>
                <w:lang w:val="ro-RO"/>
              </w:rPr>
            </w:pPr>
          </w:p>
          <w:p w:rsidR="008B0828" w:rsidRDefault="008B0828" w:rsidP="00B50513">
            <w:pPr>
              <w:spacing w:after="0" w:line="240" w:lineRule="auto"/>
              <w:jc w:val="center"/>
              <w:rPr>
                <w:rFonts w:ascii="Times New Roman" w:eastAsia="Times New Roman" w:hAnsi="Times New Roman" w:cs="Times New Roman"/>
                <w:sz w:val="24"/>
                <w:szCs w:val="24"/>
                <w:lang w:val="ro-RO"/>
              </w:rPr>
            </w:pPr>
          </w:p>
          <w:p w:rsidR="008B0828" w:rsidRDefault="008B0828" w:rsidP="00B50513">
            <w:pPr>
              <w:spacing w:after="0" w:line="240" w:lineRule="auto"/>
              <w:jc w:val="center"/>
              <w:rPr>
                <w:rFonts w:ascii="Times New Roman" w:eastAsia="Times New Roman" w:hAnsi="Times New Roman" w:cs="Times New Roman"/>
                <w:sz w:val="24"/>
                <w:szCs w:val="24"/>
                <w:lang w:val="ro-RO"/>
              </w:rPr>
            </w:pPr>
          </w:p>
          <w:p w:rsidR="008B0828" w:rsidRDefault="008B0828" w:rsidP="00B50513">
            <w:pPr>
              <w:spacing w:after="0" w:line="240" w:lineRule="auto"/>
              <w:jc w:val="center"/>
              <w:rPr>
                <w:rFonts w:ascii="Times New Roman" w:eastAsia="Times New Roman" w:hAnsi="Times New Roman" w:cs="Times New Roman"/>
                <w:sz w:val="24"/>
                <w:szCs w:val="24"/>
                <w:lang w:val="ro-RO"/>
              </w:rPr>
            </w:pPr>
          </w:p>
          <w:p w:rsidR="008B0828" w:rsidRDefault="008B0828" w:rsidP="00B50513">
            <w:pPr>
              <w:spacing w:after="0" w:line="240" w:lineRule="auto"/>
              <w:jc w:val="center"/>
              <w:rPr>
                <w:rFonts w:ascii="Times New Roman" w:eastAsia="Times New Roman" w:hAnsi="Times New Roman" w:cs="Times New Roman"/>
                <w:sz w:val="24"/>
                <w:szCs w:val="24"/>
                <w:lang w:val="ro-RO"/>
              </w:rPr>
            </w:pPr>
          </w:p>
          <w:p w:rsidR="008B0828" w:rsidRDefault="008B0828"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lastRenderedPageBreak/>
              <w:t>Compatibil</w:t>
            </w: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856C1A">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856C1A" w:rsidRPr="00641C9C" w:rsidRDefault="00856C1A" w:rsidP="00B50513">
            <w:pPr>
              <w:spacing w:after="0" w:line="240" w:lineRule="auto"/>
              <w:jc w:val="center"/>
              <w:rPr>
                <w:rFonts w:ascii="Times New Roman" w:eastAsia="Times New Roman" w:hAnsi="Times New Roman" w:cs="Times New Roman"/>
                <w:sz w:val="24"/>
                <w:szCs w:val="24"/>
                <w:lang w:val="ro-RO"/>
              </w:rPr>
            </w:pPr>
          </w:p>
        </w:tc>
        <w:tc>
          <w:tcPr>
            <w:tcW w:w="239"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856C1A" w:rsidRDefault="00856C1A" w:rsidP="00287393">
            <w:pPr>
              <w:spacing w:after="0" w:line="240" w:lineRule="auto"/>
              <w:rPr>
                <w:rFonts w:ascii="Times New Roman" w:eastAsia="Times New Roman" w:hAnsi="Times New Roman" w:cs="Times New Roman"/>
                <w:b/>
                <w:sz w:val="24"/>
                <w:szCs w:val="24"/>
                <w:lang w:val="ro-RO"/>
              </w:rPr>
            </w:pPr>
          </w:p>
          <w:p w:rsidR="00856C1A" w:rsidRPr="004C53FF" w:rsidRDefault="00856C1A" w:rsidP="00856C1A">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856C1A" w:rsidRPr="004C53FF" w:rsidRDefault="00856C1A" w:rsidP="00856C1A">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856C1A" w:rsidRDefault="00856C1A" w:rsidP="00856C1A">
            <w:pPr>
              <w:spacing w:after="0" w:line="240" w:lineRule="auto"/>
              <w:jc w:val="center"/>
              <w:rPr>
                <w:rFonts w:ascii="Times New Roman" w:eastAsia="Times New Roman" w:hAnsi="Times New Roman" w:cs="Times New Roman"/>
                <w:b/>
                <w:sz w:val="24"/>
                <w:szCs w:val="24"/>
                <w:lang w:val="ro-RO"/>
              </w:rPr>
            </w:pPr>
          </w:p>
          <w:p w:rsidR="00856C1A" w:rsidRDefault="00856C1A" w:rsidP="00856C1A">
            <w:pPr>
              <w:spacing w:after="0" w:line="240" w:lineRule="auto"/>
              <w:jc w:val="center"/>
              <w:rPr>
                <w:rFonts w:ascii="Times New Roman" w:eastAsia="Times New Roman" w:hAnsi="Times New Roman" w:cs="Times New Roman"/>
                <w:b/>
                <w:sz w:val="24"/>
                <w:szCs w:val="24"/>
                <w:lang w:val="ro-RO"/>
              </w:rPr>
            </w:pPr>
          </w:p>
          <w:p w:rsidR="00856C1A" w:rsidRPr="00BF7129" w:rsidRDefault="00856C1A" w:rsidP="00856C1A">
            <w:pPr>
              <w:spacing w:after="0" w:line="240" w:lineRule="auto"/>
              <w:jc w:val="center"/>
              <w:rPr>
                <w:rFonts w:ascii="Times New Roman" w:eastAsia="Times New Roman" w:hAnsi="Times New Roman" w:cs="Times New Roman"/>
                <w:b/>
                <w:sz w:val="24"/>
                <w:szCs w:val="24"/>
                <w:lang w:val="ro-RO"/>
              </w:rPr>
            </w:pPr>
            <w:r w:rsidRPr="004C53FF">
              <w:rPr>
                <w:rFonts w:ascii="Times New Roman" w:eastAsia="Times New Roman" w:hAnsi="Times New Roman" w:cs="Times New Roman"/>
                <w:sz w:val="18"/>
                <w:szCs w:val="24"/>
                <w:lang w:val="ro-RO"/>
              </w:rPr>
              <w:t xml:space="preserve">Inspectoratul de Stat pentru Supravegherea Produselor Nealimentare și </w:t>
            </w:r>
            <w:r w:rsidRPr="004C53FF">
              <w:rPr>
                <w:rFonts w:ascii="Times New Roman" w:eastAsia="Times New Roman" w:hAnsi="Times New Roman" w:cs="Times New Roman"/>
                <w:sz w:val="18"/>
                <w:szCs w:val="24"/>
                <w:lang w:val="ro-RO"/>
              </w:rPr>
              <w:lastRenderedPageBreak/>
              <w:t>Protecția Consumatorilor</w:t>
            </w:r>
          </w:p>
        </w:tc>
      </w:tr>
      <w:tr w:rsidR="004674B5" w:rsidRPr="00BF7129" w:rsidTr="004674B5">
        <w:tc>
          <w:tcPr>
            <w:tcW w:w="1753" w:type="pct"/>
            <w:gridSpan w:val="2"/>
            <w:shd w:val="clear" w:color="auto" w:fill="auto"/>
          </w:tcPr>
          <w:p w:rsidR="00641C9C" w:rsidRPr="00641C9C" w:rsidRDefault="00641C9C" w:rsidP="00641C9C">
            <w:pPr>
              <w:spacing w:after="0" w:line="240" w:lineRule="auto"/>
              <w:jc w:val="both"/>
              <w:rPr>
                <w:rFonts w:ascii="Times New Roman" w:eastAsia="Times New Roman" w:hAnsi="Times New Roman" w:cs="Times New Roman"/>
                <w:i/>
                <w:sz w:val="24"/>
                <w:szCs w:val="24"/>
                <w:lang w:val="ro-RO"/>
              </w:rPr>
            </w:pPr>
            <w:r w:rsidRPr="00641C9C">
              <w:rPr>
                <w:rFonts w:ascii="Times New Roman" w:eastAsia="Times New Roman" w:hAnsi="Times New Roman" w:cs="Times New Roman"/>
                <w:i/>
                <w:sz w:val="24"/>
                <w:szCs w:val="24"/>
                <w:lang w:val="ro-RO"/>
              </w:rPr>
              <w:lastRenderedPageBreak/>
              <w:t>Articolul 2</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A63E47" w:rsidRDefault="00A63E47" w:rsidP="00641C9C">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Definiții</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În sensul prezentului regulament, se aplică următoarele definiții:</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1. „unitate de ventilație (UV)” înseamnă un aparat electric echipat cu cel puțin un rotor, un motor și o carcasă și destinat să înlocuiască aerul utilizat cu aerul exterior într-o clădire sau o parte a unei clădiri;</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lastRenderedPageBreak/>
              <w:t>2. „unitate de ventilație rezidențială” (UVR) înseamnă o unitate de ventilație în care:</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(a) debit</w:t>
            </w:r>
            <w:r w:rsidR="00A63E47">
              <w:rPr>
                <w:rFonts w:ascii="Times New Roman" w:eastAsia="Times New Roman" w:hAnsi="Times New Roman" w:cs="Times New Roman"/>
                <w:sz w:val="24"/>
                <w:szCs w:val="24"/>
                <w:lang w:val="ro-RO"/>
              </w:rPr>
              <w:t>ul maxim nu depășește 250 m3/h;</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(b) debitul maxim este între 250 și 1 000 m3/h, iar producătorul declară utilizarea prevăzută ca fiind exclusiv pentru un aparat de ventilație rezidențial;</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 xml:space="preserve">3. „debitul maxim” este rata declarată a debitului </w:t>
            </w:r>
            <w:proofErr w:type="spellStart"/>
            <w:r w:rsidRPr="00641C9C">
              <w:rPr>
                <w:rFonts w:ascii="Times New Roman" w:eastAsia="Times New Roman" w:hAnsi="Times New Roman" w:cs="Times New Roman"/>
                <w:sz w:val="24"/>
                <w:szCs w:val="24"/>
                <w:lang w:val="ro-RO"/>
              </w:rPr>
              <w:t>volumic</w:t>
            </w:r>
            <w:proofErr w:type="spellEnd"/>
            <w:r w:rsidRPr="00641C9C">
              <w:rPr>
                <w:rFonts w:ascii="Times New Roman" w:eastAsia="Times New Roman" w:hAnsi="Times New Roman" w:cs="Times New Roman"/>
                <w:sz w:val="24"/>
                <w:szCs w:val="24"/>
                <w:lang w:val="ro-RO"/>
              </w:rPr>
              <w:t xml:space="preserve"> maxim de aer a unei unități de ventilație care poate fi atinsă cu controale integrate sau furnizate separat în condiții atmosferice standard (20 °C) și 101 325 Pa, când unitatea este instalată completă (de exemplu, cu filtre curate) și în conformitate cu instrucțiunile producătorului; pentru UVR cu conducte, debitul maxim se referă la debitul aerului la 100 Pa diferență de presiune statică externă, iar pentru UVR fără conducte, la debitul de aer la cea mai mică diferență totală posibilă de presiune care se alege dintr-un set de valori de 10 (minimum)-20-50-100-150-200-250 Pa, alegându-se valoarea care este egală sau cu puțin sub valoarea măsurată a diferenței de presiune;</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4. „unitate de ventilație unidirecțională” (UVU) înseamnă o unitate de ventilație care produce un debit de aer într-o singură direcție, fie din interiorul în exteriorul clădirilor (evacuare), fie din exteriorul în interiorul clădirilor (alimentare), debitul de aer produs mecanic fiind echilibrat prin dispozitive naturale de alimentare sau de evacuare a aerului;</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 xml:space="preserve">5. „unitate de ventilație bidirecțională” (UVB) înseamnă o unitate de ventilație care produce un debit de aer între interiorul și exteriorul unei clădiri </w:t>
            </w:r>
            <w:r w:rsidRPr="00641C9C">
              <w:rPr>
                <w:rFonts w:ascii="Times New Roman" w:eastAsia="Times New Roman" w:hAnsi="Times New Roman" w:cs="Times New Roman"/>
                <w:sz w:val="24"/>
                <w:szCs w:val="24"/>
                <w:lang w:val="ro-RO"/>
              </w:rPr>
              <w:lastRenderedPageBreak/>
              <w:t>și care este echipată cu ventilatoare de evacuare și alimentare;</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6. „model de unitate de ventilație echivalent” înseamnă o unitate de ventilație cu aceleași caracteristici tehnice, în conformitate cu cerințele aplicabile privind informațiile despre produse, dar introduse pe piață ca model diferit de unitate de ventilație de către același producător, reprezentant autorizat sau importator.</w:t>
            </w: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p>
          <w:p w:rsidR="00641C9C" w:rsidRPr="00641C9C" w:rsidRDefault="00641C9C" w:rsidP="00641C9C">
            <w:pPr>
              <w:spacing w:after="0" w:line="240" w:lineRule="auto"/>
              <w:jc w:val="both"/>
              <w:rPr>
                <w:rFonts w:ascii="Times New Roman" w:eastAsia="Times New Roman" w:hAnsi="Times New Roman" w:cs="Times New Roman"/>
                <w:sz w:val="24"/>
                <w:szCs w:val="24"/>
                <w:lang w:val="ro-RO"/>
              </w:rPr>
            </w:pPr>
            <w:r w:rsidRPr="00641C9C">
              <w:rPr>
                <w:rFonts w:ascii="Times New Roman" w:eastAsia="Times New Roman" w:hAnsi="Times New Roman" w:cs="Times New Roman"/>
                <w:sz w:val="24"/>
                <w:szCs w:val="24"/>
                <w:lang w:val="ro-RO"/>
              </w:rPr>
              <w:t>În sensul anexelor II-IX, sunt prevăzute definiții suplimentare în anexa I.</w:t>
            </w:r>
          </w:p>
        </w:tc>
        <w:tc>
          <w:tcPr>
            <w:tcW w:w="1752" w:type="pct"/>
            <w:shd w:val="clear" w:color="auto" w:fill="auto"/>
          </w:tcPr>
          <w:p w:rsidR="00673FC7" w:rsidRDefault="00673FC7" w:rsidP="00673FC7">
            <w:pPr>
              <w:spacing w:after="0" w:line="240" w:lineRule="auto"/>
              <w:jc w:val="center"/>
              <w:rPr>
                <w:rFonts w:ascii="Times New Roman" w:eastAsia="Times New Roman" w:hAnsi="Times New Roman" w:cs="Times New Roman"/>
                <w:b/>
                <w:sz w:val="24"/>
                <w:szCs w:val="24"/>
                <w:lang w:val="ro-RO"/>
              </w:rPr>
            </w:pPr>
            <w:r w:rsidRPr="00673FC7">
              <w:rPr>
                <w:rFonts w:ascii="Times New Roman" w:eastAsia="Times New Roman" w:hAnsi="Times New Roman" w:cs="Times New Roman"/>
                <w:b/>
                <w:sz w:val="24"/>
                <w:szCs w:val="24"/>
                <w:lang w:val="ro-RO"/>
              </w:rPr>
              <w:lastRenderedPageBreak/>
              <w:t>II. NOŢIUNI</w:t>
            </w:r>
          </w:p>
          <w:p w:rsidR="00A63E47" w:rsidRDefault="00A63E47" w:rsidP="00673FC7">
            <w:pPr>
              <w:spacing w:after="0" w:line="240" w:lineRule="auto"/>
              <w:jc w:val="center"/>
              <w:rPr>
                <w:rFonts w:ascii="Times New Roman" w:eastAsia="Times New Roman" w:hAnsi="Times New Roman" w:cs="Times New Roman"/>
                <w:b/>
                <w:sz w:val="24"/>
                <w:szCs w:val="24"/>
                <w:lang w:val="ro-RO"/>
              </w:rPr>
            </w:pPr>
          </w:p>
          <w:p w:rsidR="00A63E47" w:rsidRPr="00673FC7" w:rsidRDefault="00A63E47" w:rsidP="00673FC7">
            <w:pPr>
              <w:spacing w:after="0" w:line="240" w:lineRule="auto"/>
              <w:jc w:val="center"/>
              <w:rPr>
                <w:rFonts w:ascii="Times New Roman" w:eastAsia="Times New Roman" w:hAnsi="Times New Roman" w:cs="Times New Roman"/>
                <w:b/>
                <w:sz w:val="24"/>
                <w:szCs w:val="24"/>
                <w:lang w:val="ro-RO"/>
              </w:rPr>
            </w:pPr>
          </w:p>
          <w:p w:rsidR="00673FC7" w:rsidRPr="00673FC7" w:rsidRDefault="00673FC7" w:rsidP="00673FC7">
            <w:pPr>
              <w:spacing w:after="0" w:line="240" w:lineRule="auto"/>
              <w:jc w:val="both"/>
              <w:rPr>
                <w:rFonts w:ascii="Times New Roman" w:eastAsia="Times New Roman" w:hAnsi="Times New Roman" w:cs="Times New Roman"/>
                <w:sz w:val="24"/>
                <w:szCs w:val="24"/>
                <w:lang w:val="ro-RO"/>
              </w:rPr>
            </w:pPr>
            <w:r w:rsidRPr="00673FC7">
              <w:rPr>
                <w:rFonts w:ascii="Times New Roman" w:eastAsia="Times New Roman" w:hAnsi="Times New Roman" w:cs="Times New Roman"/>
                <w:sz w:val="24"/>
                <w:szCs w:val="24"/>
                <w:lang w:val="ro-RO"/>
              </w:rPr>
              <w:t>4.</w:t>
            </w:r>
            <w:r w:rsidRPr="00673FC7">
              <w:rPr>
                <w:rFonts w:ascii="Times New Roman" w:eastAsia="Times New Roman" w:hAnsi="Times New Roman" w:cs="Times New Roman"/>
                <w:sz w:val="24"/>
                <w:szCs w:val="24"/>
                <w:lang w:val="ro-RO"/>
              </w:rPr>
              <w:tab/>
              <w:t>În sensul prezentului Regulament următoarele noțiuni se definesc astfel:</w:t>
            </w:r>
          </w:p>
          <w:p w:rsidR="00673FC7" w:rsidRPr="00673FC7" w:rsidRDefault="00673FC7" w:rsidP="00673FC7">
            <w:pPr>
              <w:spacing w:after="0" w:line="240" w:lineRule="auto"/>
              <w:jc w:val="both"/>
              <w:rPr>
                <w:rFonts w:ascii="Times New Roman" w:eastAsia="Times New Roman" w:hAnsi="Times New Roman" w:cs="Times New Roman"/>
                <w:sz w:val="24"/>
                <w:szCs w:val="24"/>
                <w:lang w:val="ro-RO"/>
              </w:rPr>
            </w:pPr>
          </w:p>
          <w:p w:rsidR="00673FC7" w:rsidRDefault="00673FC7" w:rsidP="00673FC7">
            <w:pPr>
              <w:spacing w:after="0" w:line="240" w:lineRule="auto"/>
              <w:jc w:val="both"/>
              <w:rPr>
                <w:rFonts w:ascii="Times New Roman" w:eastAsia="Times New Roman" w:hAnsi="Times New Roman" w:cs="Times New Roman"/>
                <w:sz w:val="24"/>
                <w:szCs w:val="24"/>
                <w:lang w:val="ro-RO"/>
              </w:rPr>
            </w:pPr>
            <w:r w:rsidRPr="00673FC7">
              <w:rPr>
                <w:rFonts w:ascii="Times New Roman" w:eastAsia="Times New Roman" w:hAnsi="Times New Roman" w:cs="Times New Roman"/>
                <w:sz w:val="24"/>
                <w:szCs w:val="24"/>
                <w:lang w:val="ro-RO"/>
              </w:rPr>
              <w:t>1)</w:t>
            </w:r>
            <w:r w:rsidRPr="00673FC7">
              <w:rPr>
                <w:rFonts w:ascii="Times New Roman" w:eastAsia="Times New Roman" w:hAnsi="Times New Roman" w:cs="Times New Roman"/>
                <w:sz w:val="24"/>
                <w:szCs w:val="24"/>
                <w:lang w:val="ro-RO"/>
              </w:rPr>
              <w:tab/>
              <w:t xml:space="preserve">„unitate de ventilație (UV)” –  aparat electric echipat cu cel puțin un rotor, un motor și o carcasă și destinat să înlocuiască aerul utilizat cu aerul exterior într-o clădire sau o parte a unei clădiri; </w:t>
            </w:r>
          </w:p>
          <w:p w:rsidR="00A63E47" w:rsidRPr="00673FC7" w:rsidRDefault="00A63E47" w:rsidP="00673FC7">
            <w:pPr>
              <w:spacing w:after="0" w:line="240" w:lineRule="auto"/>
              <w:jc w:val="both"/>
              <w:rPr>
                <w:rFonts w:ascii="Times New Roman" w:eastAsia="Times New Roman" w:hAnsi="Times New Roman" w:cs="Times New Roman"/>
                <w:sz w:val="24"/>
                <w:szCs w:val="24"/>
                <w:lang w:val="ro-RO"/>
              </w:rPr>
            </w:pPr>
          </w:p>
          <w:p w:rsidR="00673FC7" w:rsidRPr="00673FC7" w:rsidRDefault="00673FC7" w:rsidP="00673FC7">
            <w:pPr>
              <w:spacing w:after="0" w:line="240" w:lineRule="auto"/>
              <w:jc w:val="both"/>
              <w:rPr>
                <w:rFonts w:ascii="Times New Roman" w:eastAsia="Times New Roman" w:hAnsi="Times New Roman" w:cs="Times New Roman"/>
                <w:sz w:val="24"/>
                <w:szCs w:val="24"/>
                <w:lang w:val="ro-RO"/>
              </w:rPr>
            </w:pPr>
            <w:r w:rsidRPr="00673FC7">
              <w:rPr>
                <w:rFonts w:ascii="Times New Roman" w:eastAsia="Times New Roman" w:hAnsi="Times New Roman" w:cs="Times New Roman"/>
                <w:sz w:val="24"/>
                <w:szCs w:val="24"/>
                <w:lang w:val="ro-RO"/>
              </w:rPr>
              <w:lastRenderedPageBreak/>
              <w:t>2)</w:t>
            </w:r>
            <w:r w:rsidRPr="00673FC7">
              <w:rPr>
                <w:rFonts w:ascii="Times New Roman" w:eastAsia="Times New Roman" w:hAnsi="Times New Roman" w:cs="Times New Roman"/>
                <w:sz w:val="24"/>
                <w:szCs w:val="24"/>
                <w:lang w:val="ro-RO"/>
              </w:rPr>
              <w:tab/>
              <w:t xml:space="preserve">„unitate de ventilație rezidențială” (UVR)  –   o unitate de ventilație în care: (a) debitul maxim nu depășește 250 m3/h; (b) debitul maxim este între 250 și 1 000 m3/h, iar producătorul declară utilizarea prevăzută ca fiind exclusiv pentru un aparat de ventilație rezidențial; </w:t>
            </w:r>
          </w:p>
          <w:p w:rsidR="00673FC7" w:rsidRDefault="00673FC7" w:rsidP="00673FC7">
            <w:pPr>
              <w:spacing w:after="0" w:line="240" w:lineRule="auto"/>
              <w:jc w:val="both"/>
              <w:rPr>
                <w:rFonts w:ascii="Times New Roman" w:eastAsia="Times New Roman" w:hAnsi="Times New Roman" w:cs="Times New Roman"/>
                <w:sz w:val="24"/>
                <w:szCs w:val="24"/>
                <w:lang w:val="ro-RO"/>
              </w:rPr>
            </w:pPr>
          </w:p>
          <w:p w:rsidR="00A63E47" w:rsidRPr="00673FC7" w:rsidRDefault="00A63E47" w:rsidP="00673FC7">
            <w:pPr>
              <w:spacing w:after="0" w:line="240" w:lineRule="auto"/>
              <w:jc w:val="both"/>
              <w:rPr>
                <w:rFonts w:ascii="Times New Roman" w:eastAsia="Times New Roman" w:hAnsi="Times New Roman" w:cs="Times New Roman"/>
                <w:sz w:val="24"/>
                <w:szCs w:val="24"/>
                <w:lang w:val="ro-RO"/>
              </w:rPr>
            </w:pPr>
          </w:p>
          <w:p w:rsidR="00673FC7" w:rsidRPr="00673FC7" w:rsidRDefault="00673FC7" w:rsidP="00673FC7">
            <w:pPr>
              <w:spacing w:after="0" w:line="240" w:lineRule="auto"/>
              <w:jc w:val="both"/>
              <w:rPr>
                <w:rFonts w:ascii="Times New Roman" w:eastAsia="Times New Roman" w:hAnsi="Times New Roman" w:cs="Times New Roman"/>
                <w:sz w:val="24"/>
                <w:szCs w:val="24"/>
                <w:lang w:val="ro-RO"/>
              </w:rPr>
            </w:pPr>
            <w:r w:rsidRPr="00673FC7">
              <w:rPr>
                <w:rFonts w:ascii="Times New Roman" w:eastAsia="Times New Roman" w:hAnsi="Times New Roman" w:cs="Times New Roman"/>
                <w:sz w:val="24"/>
                <w:szCs w:val="24"/>
                <w:lang w:val="ro-RO"/>
              </w:rPr>
              <w:t>3)</w:t>
            </w:r>
            <w:r w:rsidRPr="00673FC7">
              <w:rPr>
                <w:rFonts w:ascii="Times New Roman" w:eastAsia="Times New Roman" w:hAnsi="Times New Roman" w:cs="Times New Roman"/>
                <w:sz w:val="24"/>
                <w:szCs w:val="24"/>
                <w:lang w:val="ro-RO"/>
              </w:rPr>
              <w:tab/>
              <w:t xml:space="preserve">„debitul maxim” este rata declarată a debitului </w:t>
            </w:r>
            <w:proofErr w:type="spellStart"/>
            <w:r w:rsidRPr="00673FC7">
              <w:rPr>
                <w:rFonts w:ascii="Times New Roman" w:eastAsia="Times New Roman" w:hAnsi="Times New Roman" w:cs="Times New Roman"/>
                <w:sz w:val="24"/>
                <w:szCs w:val="24"/>
                <w:lang w:val="ro-RO"/>
              </w:rPr>
              <w:t>volumic</w:t>
            </w:r>
            <w:proofErr w:type="spellEnd"/>
            <w:r w:rsidRPr="00673FC7">
              <w:rPr>
                <w:rFonts w:ascii="Times New Roman" w:eastAsia="Times New Roman" w:hAnsi="Times New Roman" w:cs="Times New Roman"/>
                <w:sz w:val="24"/>
                <w:szCs w:val="24"/>
                <w:lang w:val="ro-RO"/>
              </w:rPr>
              <w:t xml:space="preserve"> maxim de aer a unei unități de ventilație care poate fi atinsă cu controale integrate sau furnizate separat în condiții atmosferice standard (20 °C) și 101 325 Pa, când unitatea este instalată completă (de exemplu, cu filtre curate) și în conformitate cu instrucțiunile producătorului; pentru UVR cu conducte, debitul maxim se referă la debitul aerului la 100 Pa diferență de presiune statică externă, iar pentru UVR fără conducte, la debitul de aer la cea mai mică diferență totală posibilă de presiune care se alege dintr-un set de valori de 10 (minimum)-20-50-100-150-200-250 Pa, alegându-se valoarea care este egală sau cu puțin sub valoarea măsurată a diferenței de presiune; </w:t>
            </w:r>
          </w:p>
          <w:p w:rsidR="00673FC7" w:rsidRPr="00673FC7" w:rsidRDefault="00673FC7" w:rsidP="00673FC7">
            <w:pPr>
              <w:spacing w:after="0" w:line="240" w:lineRule="auto"/>
              <w:jc w:val="both"/>
              <w:rPr>
                <w:rFonts w:ascii="Times New Roman" w:eastAsia="Times New Roman" w:hAnsi="Times New Roman" w:cs="Times New Roman"/>
                <w:sz w:val="24"/>
                <w:szCs w:val="24"/>
                <w:lang w:val="ro-RO"/>
              </w:rPr>
            </w:pPr>
          </w:p>
          <w:p w:rsidR="00673FC7" w:rsidRPr="00673FC7" w:rsidRDefault="00673FC7" w:rsidP="00673FC7">
            <w:pPr>
              <w:spacing w:after="0" w:line="240" w:lineRule="auto"/>
              <w:jc w:val="both"/>
              <w:rPr>
                <w:rFonts w:ascii="Times New Roman" w:eastAsia="Times New Roman" w:hAnsi="Times New Roman" w:cs="Times New Roman"/>
                <w:sz w:val="24"/>
                <w:szCs w:val="24"/>
                <w:lang w:val="ro-RO"/>
              </w:rPr>
            </w:pPr>
            <w:r w:rsidRPr="00673FC7">
              <w:rPr>
                <w:rFonts w:ascii="Times New Roman" w:eastAsia="Times New Roman" w:hAnsi="Times New Roman" w:cs="Times New Roman"/>
                <w:sz w:val="24"/>
                <w:szCs w:val="24"/>
                <w:lang w:val="ro-RO"/>
              </w:rPr>
              <w:t>4)</w:t>
            </w:r>
            <w:r w:rsidRPr="00673FC7">
              <w:rPr>
                <w:rFonts w:ascii="Times New Roman" w:eastAsia="Times New Roman" w:hAnsi="Times New Roman" w:cs="Times New Roman"/>
                <w:sz w:val="24"/>
                <w:szCs w:val="24"/>
                <w:lang w:val="ro-RO"/>
              </w:rPr>
              <w:tab/>
              <w:t xml:space="preserve">„unitate de ventilație unidirecțională” (UVU)  –   o unitate de ventilație care produce un debit de aer într-o singură direcție, fie din interiorul în exteriorul clădirilor (evacuare), fie din exteriorul în interiorul clădirilor (alimentare), debitul de aer produs mecanic fiind echilibrat prin dispozitive naturale de alimentare sau de evacuare a aerului; </w:t>
            </w:r>
          </w:p>
          <w:p w:rsidR="00673FC7" w:rsidRPr="00673FC7" w:rsidRDefault="00673FC7" w:rsidP="00673FC7">
            <w:pPr>
              <w:spacing w:after="0" w:line="240" w:lineRule="auto"/>
              <w:jc w:val="both"/>
              <w:rPr>
                <w:rFonts w:ascii="Times New Roman" w:eastAsia="Times New Roman" w:hAnsi="Times New Roman" w:cs="Times New Roman"/>
                <w:sz w:val="24"/>
                <w:szCs w:val="24"/>
                <w:lang w:val="ro-RO"/>
              </w:rPr>
            </w:pPr>
          </w:p>
          <w:p w:rsidR="00673FC7" w:rsidRPr="00673FC7" w:rsidRDefault="00673FC7" w:rsidP="00673FC7">
            <w:pPr>
              <w:spacing w:after="0" w:line="240" w:lineRule="auto"/>
              <w:jc w:val="both"/>
              <w:rPr>
                <w:rFonts w:ascii="Times New Roman" w:eastAsia="Times New Roman" w:hAnsi="Times New Roman" w:cs="Times New Roman"/>
                <w:sz w:val="24"/>
                <w:szCs w:val="24"/>
                <w:lang w:val="ro-RO"/>
              </w:rPr>
            </w:pPr>
            <w:r w:rsidRPr="00673FC7">
              <w:rPr>
                <w:rFonts w:ascii="Times New Roman" w:eastAsia="Times New Roman" w:hAnsi="Times New Roman" w:cs="Times New Roman"/>
                <w:sz w:val="24"/>
                <w:szCs w:val="24"/>
                <w:lang w:val="ro-RO"/>
              </w:rPr>
              <w:t>5)</w:t>
            </w:r>
            <w:r w:rsidRPr="00673FC7">
              <w:rPr>
                <w:rFonts w:ascii="Times New Roman" w:eastAsia="Times New Roman" w:hAnsi="Times New Roman" w:cs="Times New Roman"/>
                <w:sz w:val="24"/>
                <w:szCs w:val="24"/>
                <w:lang w:val="ro-RO"/>
              </w:rPr>
              <w:tab/>
              <w:t xml:space="preserve">„unitate de ventilație bidirecțională” (UVB)  –   o unitate de ventilație care produce un debit de aer între interiorul și exteriorul unei clădiri </w:t>
            </w:r>
            <w:r w:rsidRPr="00673FC7">
              <w:rPr>
                <w:rFonts w:ascii="Times New Roman" w:eastAsia="Times New Roman" w:hAnsi="Times New Roman" w:cs="Times New Roman"/>
                <w:sz w:val="24"/>
                <w:szCs w:val="24"/>
                <w:lang w:val="ro-RO"/>
              </w:rPr>
              <w:lastRenderedPageBreak/>
              <w:t xml:space="preserve">și care este echipată cu ventilatoare de evacuare și alimentare; </w:t>
            </w:r>
          </w:p>
          <w:p w:rsidR="00673FC7" w:rsidRPr="00673FC7" w:rsidRDefault="00673FC7" w:rsidP="00673FC7">
            <w:pPr>
              <w:spacing w:after="0" w:line="240" w:lineRule="auto"/>
              <w:jc w:val="both"/>
              <w:rPr>
                <w:rFonts w:ascii="Times New Roman" w:eastAsia="Times New Roman" w:hAnsi="Times New Roman" w:cs="Times New Roman"/>
                <w:sz w:val="24"/>
                <w:szCs w:val="24"/>
                <w:lang w:val="ro-RO"/>
              </w:rPr>
            </w:pPr>
          </w:p>
          <w:p w:rsidR="00641C9C" w:rsidRPr="00641C9C" w:rsidRDefault="00673FC7" w:rsidP="00673FC7">
            <w:pPr>
              <w:spacing w:after="0" w:line="240" w:lineRule="auto"/>
              <w:jc w:val="both"/>
              <w:rPr>
                <w:rFonts w:ascii="Times New Roman" w:eastAsia="Times New Roman" w:hAnsi="Times New Roman" w:cs="Times New Roman"/>
                <w:sz w:val="24"/>
                <w:szCs w:val="24"/>
                <w:lang w:val="ro-RO"/>
              </w:rPr>
            </w:pPr>
            <w:r w:rsidRPr="00673FC7">
              <w:rPr>
                <w:rFonts w:ascii="Times New Roman" w:eastAsia="Times New Roman" w:hAnsi="Times New Roman" w:cs="Times New Roman"/>
                <w:sz w:val="24"/>
                <w:szCs w:val="24"/>
                <w:lang w:val="ro-RO"/>
              </w:rPr>
              <w:t>6)</w:t>
            </w:r>
            <w:r w:rsidRPr="00673FC7">
              <w:rPr>
                <w:rFonts w:ascii="Times New Roman" w:eastAsia="Times New Roman" w:hAnsi="Times New Roman" w:cs="Times New Roman"/>
                <w:sz w:val="24"/>
                <w:szCs w:val="24"/>
                <w:lang w:val="ro-RO"/>
              </w:rPr>
              <w:tab/>
              <w:t>„model de unitate de ventilație echivalent”  –   o unitate de ventilație cu aceleași caracteristici tehnice, în conformitate cu cerințele aplicabile privind informațiile despre produse, dar introduse pe piață ca model diferit de unitate de ventilație de către același producător, reprezentant autorizat sau importator.</w:t>
            </w:r>
          </w:p>
        </w:tc>
        <w:tc>
          <w:tcPr>
            <w:tcW w:w="464" w:type="pct"/>
            <w:shd w:val="clear" w:color="auto" w:fill="auto"/>
          </w:tcPr>
          <w:p w:rsidR="00641C9C" w:rsidRDefault="00641C9C" w:rsidP="00B50513">
            <w:pPr>
              <w:spacing w:after="0" w:line="240" w:lineRule="auto"/>
              <w:jc w:val="center"/>
              <w:rPr>
                <w:rFonts w:ascii="Times New Roman" w:eastAsia="Times New Roman" w:hAnsi="Times New Roman" w:cs="Times New Roman"/>
                <w:sz w:val="24"/>
                <w:szCs w:val="24"/>
                <w:lang w:val="ro-RO"/>
              </w:rPr>
            </w:pPr>
          </w:p>
          <w:p w:rsidR="008B0828" w:rsidRDefault="008B0828" w:rsidP="00B50513">
            <w:pPr>
              <w:spacing w:after="0" w:line="240" w:lineRule="auto"/>
              <w:jc w:val="center"/>
              <w:rPr>
                <w:rFonts w:ascii="Times New Roman" w:eastAsia="Times New Roman" w:hAnsi="Times New Roman" w:cs="Times New Roman"/>
                <w:sz w:val="24"/>
                <w:szCs w:val="24"/>
                <w:lang w:val="ro-RO"/>
              </w:rPr>
            </w:pPr>
          </w:p>
          <w:p w:rsidR="008B0828" w:rsidRDefault="008B0828"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856C1A">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856C1A" w:rsidRPr="00641C9C" w:rsidRDefault="00856C1A" w:rsidP="00B50513">
            <w:pPr>
              <w:spacing w:after="0" w:line="240" w:lineRule="auto"/>
              <w:jc w:val="center"/>
              <w:rPr>
                <w:rFonts w:ascii="Times New Roman" w:eastAsia="Times New Roman" w:hAnsi="Times New Roman" w:cs="Times New Roman"/>
                <w:sz w:val="24"/>
                <w:szCs w:val="24"/>
                <w:lang w:val="ro-RO"/>
              </w:rPr>
            </w:pPr>
          </w:p>
        </w:tc>
        <w:tc>
          <w:tcPr>
            <w:tcW w:w="239" w:type="pct"/>
            <w:shd w:val="clear" w:color="auto" w:fill="auto"/>
          </w:tcPr>
          <w:p w:rsidR="00641C9C" w:rsidRPr="00BF7129" w:rsidRDefault="00641C9C"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641C9C" w:rsidRPr="00BF7129" w:rsidRDefault="00641C9C"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641C9C" w:rsidRDefault="00641C9C"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Pr="004C53FF" w:rsidRDefault="00856C1A" w:rsidP="00856C1A">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856C1A" w:rsidRPr="004C53FF" w:rsidRDefault="00856C1A" w:rsidP="00856C1A">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856C1A" w:rsidRDefault="00856C1A" w:rsidP="00856C1A">
            <w:pPr>
              <w:spacing w:after="0" w:line="240" w:lineRule="auto"/>
              <w:jc w:val="center"/>
              <w:rPr>
                <w:rFonts w:ascii="Times New Roman" w:eastAsia="Times New Roman" w:hAnsi="Times New Roman" w:cs="Times New Roman"/>
                <w:b/>
                <w:sz w:val="24"/>
                <w:szCs w:val="24"/>
                <w:lang w:val="ro-RO"/>
              </w:rPr>
            </w:pPr>
          </w:p>
          <w:p w:rsidR="00856C1A" w:rsidRDefault="00856C1A" w:rsidP="00856C1A">
            <w:pPr>
              <w:spacing w:after="0" w:line="240" w:lineRule="auto"/>
              <w:jc w:val="center"/>
              <w:rPr>
                <w:rFonts w:ascii="Times New Roman" w:eastAsia="Times New Roman" w:hAnsi="Times New Roman" w:cs="Times New Roman"/>
                <w:b/>
                <w:sz w:val="24"/>
                <w:szCs w:val="24"/>
                <w:lang w:val="ro-RO"/>
              </w:rPr>
            </w:pPr>
          </w:p>
          <w:p w:rsidR="00856C1A" w:rsidRPr="00BF7129" w:rsidRDefault="00856C1A" w:rsidP="00856C1A">
            <w:pPr>
              <w:spacing w:after="0" w:line="240" w:lineRule="auto"/>
              <w:jc w:val="center"/>
              <w:rPr>
                <w:rFonts w:ascii="Times New Roman" w:eastAsia="Times New Roman" w:hAnsi="Times New Roman" w:cs="Times New Roman"/>
                <w:b/>
                <w:sz w:val="24"/>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tc>
      </w:tr>
      <w:tr w:rsidR="004674B5" w:rsidRPr="00BF7129" w:rsidTr="004674B5">
        <w:tc>
          <w:tcPr>
            <w:tcW w:w="1753" w:type="pct"/>
            <w:gridSpan w:val="2"/>
            <w:shd w:val="clear" w:color="auto" w:fill="auto"/>
          </w:tcPr>
          <w:p w:rsidR="00910C9D" w:rsidRPr="00910C9D" w:rsidRDefault="00910C9D" w:rsidP="00910C9D">
            <w:pPr>
              <w:spacing w:after="0" w:line="240" w:lineRule="auto"/>
              <w:jc w:val="both"/>
              <w:rPr>
                <w:rFonts w:ascii="Times New Roman" w:eastAsia="Times New Roman" w:hAnsi="Times New Roman" w:cs="Times New Roman"/>
                <w:i/>
                <w:sz w:val="24"/>
                <w:szCs w:val="24"/>
                <w:lang w:val="ro-RO"/>
              </w:rPr>
            </w:pPr>
            <w:r w:rsidRPr="00910C9D">
              <w:rPr>
                <w:rFonts w:ascii="Times New Roman" w:eastAsia="Times New Roman" w:hAnsi="Times New Roman" w:cs="Times New Roman"/>
                <w:i/>
                <w:sz w:val="24"/>
                <w:szCs w:val="24"/>
                <w:lang w:val="ro-RO"/>
              </w:rPr>
              <w:lastRenderedPageBreak/>
              <w:t>Articolul 3</w:t>
            </w: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b/>
                <w:sz w:val="24"/>
                <w:szCs w:val="24"/>
                <w:lang w:val="ro-RO"/>
              </w:rPr>
            </w:pPr>
            <w:r w:rsidRPr="00910C9D">
              <w:rPr>
                <w:rFonts w:ascii="Times New Roman" w:eastAsia="Times New Roman" w:hAnsi="Times New Roman" w:cs="Times New Roman"/>
                <w:b/>
                <w:sz w:val="24"/>
                <w:szCs w:val="24"/>
                <w:lang w:val="ro-RO"/>
              </w:rPr>
              <w:t>Responsabilitățile furnizorilor</w:t>
            </w:r>
          </w:p>
          <w:p w:rsidR="00910C9D" w:rsidRDefault="00910C9D" w:rsidP="00910C9D">
            <w:pPr>
              <w:spacing w:after="0" w:line="240" w:lineRule="auto"/>
              <w:jc w:val="both"/>
              <w:rPr>
                <w:rFonts w:ascii="Times New Roman" w:eastAsia="Times New Roman" w:hAnsi="Times New Roman" w:cs="Times New Roman"/>
                <w:sz w:val="24"/>
                <w:szCs w:val="24"/>
                <w:lang w:val="ro-RO"/>
              </w:rPr>
            </w:pPr>
          </w:p>
          <w:p w:rsidR="00082275" w:rsidRDefault="00082275" w:rsidP="00910C9D">
            <w:pPr>
              <w:spacing w:after="0" w:line="240" w:lineRule="auto"/>
              <w:jc w:val="both"/>
              <w:rPr>
                <w:rFonts w:ascii="Times New Roman" w:eastAsia="Times New Roman" w:hAnsi="Times New Roman" w:cs="Times New Roman"/>
                <w:sz w:val="24"/>
                <w:szCs w:val="24"/>
                <w:lang w:val="ro-RO"/>
              </w:rPr>
            </w:pPr>
          </w:p>
          <w:p w:rsidR="00082275" w:rsidRPr="00910C9D" w:rsidRDefault="00082275"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(1)  Furnizorii care introduc pe piață unități de ventilație rezidențiale se asigură că de la 1 ianuarie 2016 sunt îndeplinite următoarele cerințe:</w:t>
            </w: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(a) fiecare unitate de ventilație rezidențială este însoțită de o etichetă tipărită care are formatul și conține informațiile prevăzute în anexa III; eticheta trebuie să fie furnizată cel puțin în ambalajul unității. Pentru fiecare model de unitate de ventilație rezidențială trebuie pusă la dispoziția distribuitorilor o etichetă electronică în formatul și conținând informațiile stabilite în anexa III;</w:t>
            </w: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 xml:space="preserve">(b) este pusă la dispoziție o fișă a produsului, astfel cum este stabilită în anexa IV. Fișa trebuie să fie furnizată cel puțin în ambalajul unității. Pentru fiecare model de unitate de ventilație rezidențială </w:t>
            </w:r>
            <w:r w:rsidRPr="00910C9D">
              <w:rPr>
                <w:rFonts w:ascii="Times New Roman" w:eastAsia="Times New Roman" w:hAnsi="Times New Roman" w:cs="Times New Roman"/>
                <w:sz w:val="24"/>
                <w:szCs w:val="24"/>
                <w:lang w:val="ro-RO"/>
              </w:rPr>
              <w:lastRenderedPageBreak/>
              <w:t>trebuie pusă la dispoziția distribuitorilor și pe site-uri internet cu acces liber o fișă electronică a produsului, astfel cum este stabilit în anexa IV;</w:t>
            </w:r>
          </w:p>
          <w:p w:rsidR="00910C9D" w:rsidRDefault="00910C9D" w:rsidP="00910C9D">
            <w:pPr>
              <w:spacing w:after="0" w:line="240" w:lineRule="auto"/>
              <w:jc w:val="both"/>
              <w:rPr>
                <w:rFonts w:ascii="Times New Roman" w:eastAsia="Times New Roman" w:hAnsi="Times New Roman" w:cs="Times New Roman"/>
                <w:sz w:val="24"/>
                <w:szCs w:val="24"/>
                <w:lang w:val="ro-RO"/>
              </w:rPr>
            </w:pPr>
          </w:p>
          <w:p w:rsidR="00082275" w:rsidRPr="00910C9D" w:rsidRDefault="00082275"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(c) la cerere, se pune la dispoziția autorităților statelor membre și a Comisiei documentația tehnică prevăzută în anexa V;</w:t>
            </w:r>
          </w:p>
          <w:p w:rsidR="00910C9D" w:rsidRDefault="00910C9D" w:rsidP="00910C9D">
            <w:pPr>
              <w:spacing w:after="0" w:line="240" w:lineRule="auto"/>
              <w:jc w:val="both"/>
              <w:rPr>
                <w:rFonts w:ascii="Times New Roman" w:eastAsia="Times New Roman" w:hAnsi="Times New Roman" w:cs="Times New Roman"/>
                <w:sz w:val="24"/>
                <w:szCs w:val="24"/>
                <w:lang w:val="ro-RO"/>
              </w:rPr>
            </w:pPr>
          </w:p>
          <w:p w:rsidR="00082275" w:rsidRDefault="00082275" w:rsidP="00910C9D">
            <w:pPr>
              <w:spacing w:after="0" w:line="240" w:lineRule="auto"/>
              <w:jc w:val="both"/>
              <w:rPr>
                <w:rFonts w:ascii="Times New Roman" w:eastAsia="Times New Roman" w:hAnsi="Times New Roman" w:cs="Times New Roman"/>
                <w:sz w:val="24"/>
                <w:szCs w:val="24"/>
                <w:lang w:val="ro-RO"/>
              </w:rPr>
            </w:pPr>
          </w:p>
          <w:p w:rsidR="00082275" w:rsidRDefault="00082275" w:rsidP="00910C9D">
            <w:pPr>
              <w:spacing w:after="0" w:line="240" w:lineRule="auto"/>
              <w:jc w:val="both"/>
              <w:rPr>
                <w:rFonts w:ascii="Times New Roman" w:eastAsia="Times New Roman" w:hAnsi="Times New Roman" w:cs="Times New Roman"/>
                <w:sz w:val="24"/>
                <w:szCs w:val="24"/>
                <w:lang w:val="ro-RO"/>
              </w:rPr>
            </w:pPr>
          </w:p>
          <w:p w:rsidR="00082275" w:rsidRPr="00910C9D" w:rsidRDefault="00082275"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(d) sunt puse la dispoziție instrucțiunile de utilizare;</w:t>
            </w: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(e) toate reclamele pentru un model specific de unitate de ventilație rezidențială care prezintă informații legate de energie sau de preț includ o mențiune privind clasa de consum specific de energie a modelului respectiv;</w:t>
            </w: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(f) toate materialele promoționale tehnice referitoare la un model specific de unitate de ventilație rezidențială și care descriu parametrii tehnici specifici ai acestuia includ clasa de eficiență energetică a modelului respectiv.</w:t>
            </w: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p>
          <w:p w:rsidR="00641C9C" w:rsidRPr="00641C9C"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(2)  De la 1 ianuarie 2016, unitățile de ventilație rezidențiale introduse pe piață trebuie să fie prevăzute cu o etichetă în formatul prevăzut la punctul 1 din anexa III, dacă sunt unități de ventilație rezidențiale unidirecționale și cu o etichetă în formatul prevăzut la punctul 2 din anexa III, dacă sunt unități de ventilație bidirecționale.</w:t>
            </w:r>
          </w:p>
        </w:tc>
        <w:tc>
          <w:tcPr>
            <w:tcW w:w="1752" w:type="pct"/>
            <w:shd w:val="clear" w:color="auto" w:fill="auto"/>
          </w:tcPr>
          <w:p w:rsidR="00082275" w:rsidRPr="00082275" w:rsidRDefault="00082275" w:rsidP="00082275">
            <w:pPr>
              <w:spacing w:after="0" w:line="240" w:lineRule="auto"/>
              <w:jc w:val="center"/>
              <w:rPr>
                <w:rFonts w:ascii="Times New Roman" w:eastAsia="Times New Roman" w:hAnsi="Times New Roman" w:cs="Times New Roman"/>
                <w:b/>
                <w:sz w:val="24"/>
                <w:szCs w:val="24"/>
                <w:lang w:val="ro-RO"/>
              </w:rPr>
            </w:pPr>
            <w:r w:rsidRPr="00082275">
              <w:rPr>
                <w:rFonts w:ascii="Times New Roman" w:eastAsia="Times New Roman" w:hAnsi="Times New Roman" w:cs="Times New Roman"/>
                <w:b/>
                <w:sz w:val="24"/>
                <w:szCs w:val="24"/>
                <w:lang w:val="ro-RO"/>
              </w:rPr>
              <w:lastRenderedPageBreak/>
              <w:t>III. RESPONSABILITĂȚILE FURNIZORILOR, COMERCIANȚILOR ȘI CALENDARUL DE PUNERE ÎN APLICARE A CERINȚELOR DE CONFORMITATE</w:t>
            </w:r>
          </w:p>
          <w:p w:rsidR="00082275" w:rsidRPr="00082275" w:rsidRDefault="00082275" w:rsidP="00082275">
            <w:pPr>
              <w:spacing w:after="0" w:line="240" w:lineRule="auto"/>
              <w:jc w:val="both"/>
              <w:rPr>
                <w:rFonts w:ascii="Times New Roman" w:eastAsia="Times New Roman" w:hAnsi="Times New Roman" w:cs="Times New Roman"/>
                <w:sz w:val="24"/>
                <w:szCs w:val="24"/>
                <w:lang w:val="ro-RO"/>
              </w:rPr>
            </w:pPr>
          </w:p>
          <w:p w:rsidR="00082275" w:rsidRPr="00082275" w:rsidRDefault="00082275" w:rsidP="00082275">
            <w:pPr>
              <w:spacing w:after="0" w:line="240" w:lineRule="auto"/>
              <w:jc w:val="both"/>
              <w:rPr>
                <w:rFonts w:ascii="Times New Roman" w:eastAsia="Times New Roman" w:hAnsi="Times New Roman" w:cs="Times New Roman"/>
                <w:sz w:val="24"/>
                <w:szCs w:val="24"/>
                <w:lang w:val="ro-RO"/>
              </w:rPr>
            </w:pPr>
            <w:r w:rsidRPr="005826F1">
              <w:rPr>
                <w:rFonts w:ascii="Times New Roman" w:eastAsia="Times New Roman" w:hAnsi="Times New Roman" w:cs="Times New Roman"/>
                <w:b/>
                <w:sz w:val="24"/>
                <w:szCs w:val="24"/>
                <w:lang w:val="ro-RO"/>
              </w:rPr>
              <w:t>5.</w:t>
            </w:r>
            <w:r w:rsidRPr="00082275">
              <w:rPr>
                <w:rFonts w:ascii="Times New Roman" w:eastAsia="Times New Roman" w:hAnsi="Times New Roman" w:cs="Times New Roman"/>
                <w:sz w:val="24"/>
                <w:szCs w:val="24"/>
                <w:lang w:val="ro-RO"/>
              </w:rPr>
              <w:tab/>
              <w:t>După intrarea în vigoare a prezentului Regulament, furnizorii care introduc pe piață unități de ventilație rezidențiale se asigură că sunt îndeplinite următoarele cerințe:</w:t>
            </w:r>
          </w:p>
          <w:p w:rsidR="00082275" w:rsidRPr="00082275" w:rsidRDefault="00082275" w:rsidP="00082275">
            <w:pPr>
              <w:spacing w:after="0" w:line="240" w:lineRule="auto"/>
              <w:jc w:val="both"/>
              <w:rPr>
                <w:rFonts w:ascii="Times New Roman" w:eastAsia="Times New Roman" w:hAnsi="Times New Roman" w:cs="Times New Roman"/>
                <w:sz w:val="24"/>
                <w:szCs w:val="24"/>
                <w:lang w:val="ro-RO"/>
              </w:rPr>
            </w:pPr>
          </w:p>
          <w:p w:rsidR="00082275" w:rsidRDefault="00082275" w:rsidP="00082275">
            <w:pPr>
              <w:spacing w:after="0" w:line="240" w:lineRule="auto"/>
              <w:jc w:val="both"/>
              <w:rPr>
                <w:rFonts w:ascii="Times New Roman" w:eastAsia="Times New Roman" w:hAnsi="Times New Roman" w:cs="Times New Roman"/>
                <w:sz w:val="24"/>
                <w:szCs w:val="24"/>
                <w:lang w:val="ro-RO"/>
              </w:rPr>
            </w:pPr>
            <w:r w:rsidRPr="00082275">
              <w:rPr>
                <w:rFonts w:ascii="Times New Roman" w:eastAsia="Times New Roman" w:hAnsi="Times New Roman" w:cs="Times New Roman"/>
                <w:sz w:val="24"/>
                <w:szCs w:val="24"/>
                <w:lang w:val="ro-RO"/>
              </w:rPr>
              <w:t>1)</w:t>
            </w:r>
            <w:r w:rsidRPr="00082275">
              <w:rPr>
                <w:rFonts w:ascii="Times New Roman" w:eastAsia="Times New Roman" w:hAnsi="Times New Roman" w:cs="Times New Roman"/>
                <w:sz w:val="24"/>
                <w:szCs w:val="24"/>
                <w:lang w:val="ro-RO"/>
              </w:rPr>
              <w:tab/>
              <w:t>fiecare unitate de ventilație rezidențială este însoțită de o etichetă tipărită care are formatul și conține informațiile prevăzute în anexa nr. 2; eticheta trebuie să fie furnizată cel puțin în ambalajul unității. Pentru fiecare model de unitate de ventilație rezidențială trebuie pusă la dispoziția comercianților o etichetă electronică în formatul și conținând informațiile stabilite în anexa nr. 2;</w:t>
            </w:r>
          </w:p>
          <w:p w:rsidR="00082275" w:rsidRPr="00082275" w:rsidRDefault="00082275" w:rsidP="00082275">
            <w:pPr>
              <w:spacing w:after="0" w:line="240" w:lineRule="auto"/>
              <w:jc w:val="both"/>
              <w:rPr>
                <w:rFonts w:ascii="Times New Roman" w:eastAsia="Times New Roman" w:hAnsi="Times New Roman" w:cs="Times New Roman"/>
                <w:sz w:val="24"/>
                <w:szCs w:val="24"/>
                <w:lang w:val="ro-RO"/>
              </w:rPr>
            </w:pPr>
          </w:p>
          <w:p w:rsidR="00082275" w:rsidRDefault="00082275" w:rsidP="00082275">
            <w:pPr>
              <w:spacing w:after="0" w:line="240" w:lineRule="auto"/>
              <w:jc w:val="both"/>
              <w:rPr>
                <w:rFonts w:ascii="Times New Roman" w:eastAsia="Times New Roman" w:hAnsi="Times New Roman" w:cs="Times New Roman"/>
                <w:sz w:val="24"/>
                <w:szCs w:val="24"/>
                <w:lang w:val="ro-RO"/>
              </w:rPr>
            </w:pPr>
            <w:r w:rsidRPr="00082275">
              <w:rPr>
                <w:rFonts w:ascii="Times New Roman" w:eastAsia="Times New Roman" w:hAnsi="Times New Roman" w:cs="Times New Roman"/>
                <w:sz w:val="24"/>
                <w:szCs w:val="24"/>
                <w:lang w:val="ro-RO"/>
              </w:rPr>
              <w:t>2)</w:t>
            </w:r>
            <w:r w:rsidRPr="00082275">
              <w:rPr>
                <w:rFonts w:ascii="Times New Roman" w:eastAsia="Times New Roman" w:hAnsi="Times New Roman" w:cs="Times New Roman"/>
                <w:sz w:val="24"/>
                <w:szCs w:val="24"/>
                <w:lang w:val="ro-RO"/>
              </w:rPr>
              <w:tab/>
              <w:t xml:space="preserve">este pusă la dispoziție o fișă a produsului, astfel cum este stabilită în anexa nr. 3. Fișa trebuie să fie furnizată cel puțin în ambalajul unității. Pentru fiecare model de unitate de ventilație </w:t>
            </w:r>
            <w:r w:rsidRPr="00082275">
              <w:rPr>
                <w:rFonts w:ascii="Times New Roman" w:eastAsia="Times New Roman" w:hAnsi="Times New Roman" w:cs="Times New Roman"/>
                <w:sz w:val="24"/>
                <w:szCs w:val="24"/>
                <w:lang w:val="ro-RO"/>
              </w:rPr>
              <w:lastRenderedPageBreak/>
              <w:t xml:space="preserve">rezidențială trebuie pusă la dispoziția comercianților și pe site-uri internet cu acces liber o fișă electronică a produsului, astfel cum este stabilit în anexa nr.3; </w:t>
            </w:r>
          </w:p>
          <w:p w:rsidR="00082275" w:rsidRPr="00082275" w:rsidRDefault="00082275" w:rsidP="00082275">
            <w:pPr>
              <w:spacing w:after="0" w:line="240" w:lineRule="auto"/>
              <w:jc w:val="both"/>
              <w:rPr>
                <w:rFonts w:ascii="Times New Roman" w:eastAsia="Times New Roman" w:hAnsi="Times New Roman" w:cs="Times New Roman"/>
                <w:sz w:val="24"/>
                <w:szCs w:val="24"/>
                <w:lang w:val="ro-RO"/>
              </w:rPr>
            </w:pPr>
          </w:p>
          <w:p w:rsidR="00082275" w:rsidRDefault="00082275" w:rsidP="00082275">
            <w:pPr>
              <w:spacing w:after="0" w:line="240" w:lineRule="auto"/>
              <w:jc w:val="both"/>
              <w:rPr>
                <w:rFonts w:ascii="Times New Roman" w:eastAsia="Times New Roman" w:hAnsi="Times New Roman" w:cs="Times New Roman"/>
                <w:sz w:val="24"/>
                <w:szCs w:val="24"/>
                <w:lang w:val="ro-RO"/>
              </w:rPr>
            </w:pPr>
            <w:r w:rsidRPr="00082275">
              <w:rPr>
                <w:rFonts w:ascii="Times New Roman" w:eastAsia="Times New Roman" w:hAnsi="Times New Roman" w:cs="Times New Roman"/>
                <w:sz w:val="24"/>
                <w:szCs w:val="24"/>
                <w:lang w:val="ro-RO"/>
              </w:rPr>
              <w:t>3)</w:t>
            </w:r>
            <w:r w:rsidRPr="00082275">
              <w:rPr>
                <w:rFonts w:ascii="Times New Roman" w:eastAsia="Times New Roman" w:hAnsi="Times New Roman" w:cs="Times New Roman"/>
                <w:sz w:val="24"/>
                <w:szCs w:val="24"/>
                <w:lang w:val="ro-RO"/>
              </w:rPr>
              <w:tab/>
              <w:t xml:space="preserve">conținutul documentației tehnice, astfel cum este stabilit în anexa nr. 4, se pune la dispoziția Inspectoratului de Stat pentru Supravegherea Produselor Nealimentare și Protecția Consumatorilor și Secretariatului Comunității Energetice; </w:t>
            </w:r>
          </w:p>
          <w:p w:rsidR="00082275" w:rsidRPr="00082275" w:rsidRDefault="00082275" w:rsidP="00082275">
            <w:pPr>
              <w:spacing w:after="0" w:line="240" w:lineRule="auto"/>
              <w:jc w:val="both"/>
              <w:rPr>
                <w:rFonts w:ascii="Times New Roman" w:eastAsia="Times New Roman" w:hAnsi="Times New Roman" w:cs="Times New Roman"/>
                <w:sz w:val="24"/>
                <w:szCs w:val="24"/>
                <w:lang w:val="ro-RO"/>
              </w:rPr>
            </w:pPr>
          </w:p>
          <w:p w:rsidR="00082275" w:rsidRDefault="00082275" w:rsidP="00082275">
            <w:pPr>
              <w:spacing w:after="0" w:line="240" w:lineRule="auto"/>
              <w:jc w:val="both"/>
              <w:rPr>
                <w:rFonts w:ascii="Times New Roman" w:eastAsia="Times New Roman" w:hAnsi="Times New Roman" w:cs="Times New Roman"/>
                <w:sz w:val="24"/>
                <w:szCs w:val="24"/>
                <w:lang w:val="ro-RO"/>
              </w:rPr>
            </w:pPr>
            <w:r w:rsidRPr="00082275">
              <w:rPr>
                <w:rFonts w:ascii="Times New Roman" w:eastAsia="Times New Roman" w:hAnsi="Times New Roman" w:cs="Times New Roman"/>
                <w:sz w:val="24"/>
                <w:szCs w:val="24"/>
                <w:lang w:val="ro-RO"/>
              </w:rPr>
              <w:t>4)</w:t>
            </w:r>
            <w:r w:rsidRPr="00082275">
              <w:rPr>
                <w:rFonts w:ascii="Times New Roman" w:eastAsia="Times New Roman" w:hAnsi="Times New Roman" w:cs="Times New Roman"/>
                <w:sz w:val="24"/>
                <w:szCs w:val="24"/>
                <w:lang w:val="ro-RO"/>
              </w:rPr>
              <w:tab/>
              <w:t>sunt puse la dispoziție instrucțiunile de utilizare;</w:t>
            </w:r>
          </w:p>
          <w:p w:rsidR="00082275" w:rsidRPr="00082275" w:rsidRDefault="00082275" w:rsidP="00082275">
            <w:pPr>
              <w:spacing w:after="0" w:line="240" w:lineRule="auto"/>
              <w:jc w:val="both"/>
              <w:rPr>
                <w:rFonts w:ascii="Times New Roman" w:eastAsia="Times New Roman" w:hAnsi="Times New Roman" w:cs="Times New Roman"/>
                <w:sz w:val="24"/>
                <w:szCs w:val="24"/>
                <w:lang w:val="ro-RO"/>
              </w:rPr>
            </w:pPr>
          </w:p>
          <w:p w:rsidR="00082275" w:rsidRDefault="00082275" w:rsidP="00082275">
            <w:pPr>
              <w:spacing w:after="0" w:line="240" w:lineRule="auto"/>
              <w:jc w:val="both"/>
              <w:rPr>
                <w:rFonts w:ascii="Times New Roman" w:eastAsia="Times New Roman" w:hAnsi="Times New Roman" w:cs="Times New Roman"/>
                <w:sz w:val="24"/>
                <w:szCs w:val="24"/>
                <w:lang w:val="ro-RO"/>
              </w:rPr>
            </w:pPr>
            <w:r w:rsidRPr="00082275">
              <w:rPr>
                <w:rFonts w:ascii="Times New Roman" w:eastAsia="Times New Roman" w:hAnsi="Times New Roman" w:cs="Times New Roman"/>
                <w:sz w:val="24"/>
                <w:szCs w:val="24"/>
                <w:lang w:val="ro-RO"/>
              </w:rPr>
              <w:t>5)</w:t>
            </w:r>
            <w:r w:rsidRPr="00082275">
              <w:rPr>
                <w:rFonts w:ascii="Times New Roman" w:eastAsia="Times New Roman" w:hAnsi="Times New Roman" w:cs="Times New Roman"/>
                <w:sz w:val="24"/>
                <w:szCs w:val="24"/>
                <w:lang w:val="ro-RO"/>
              </w:rPr>
              <w:tab/>
              <w:t xml:space="preserve">orice publicitate vizuală pentru un model specific de unitate de ventilație rezidențială care prezintă informații legate de energie sau de preț includ o mențiune privind clasa de consum specific de energie a modelului respectiv; </w:t>
            </w:r>
          </w:p>
          <w:p w:rsidR="00082275" w:rsidRPr="00082275" w:rsidRDefault="00082275" w:rsidP="00082275">
            <w:pPr>
              <w:spacing w:after="0" w:line="240" w:lineRule="auto"/>
              <w:jc w:val="both"/>
              <w:rPr>
                <w:rFonts w:ascii="Times New Roman" w:eastAsia="Times New Roman" w:hAnsi="Times New Roman" w:cs="Times New Roman"/>
                <w:sz w:val="24"/>
                <w:szCs w:val="24"/>
                <w:lang w:val="ro-RO"/>
              </w:rPr>
            </w:pPr>
          </w:p>
          <w:p w:rsidR="00082275" w:rsidRPr="00082275" w:rsidRDefault="00082275" w:rsidP="00082275">
            <w:pPr>
              <w:spacing w:after="0" w:line="240" w:lineRule="auto"/>
              <w:jc w:val="both"/>
              <w:rPr>
                <w:rFonts w:ascii="Times New Roman" w:eastAsia="Times New Roman" w:hAnsi="Times New Roman" w:cs="Times New Roman"/>
                <w:sz w:val="24"/>
                <w:szCs w:val="24"/>
                <w:lang w:val="ro-RO"/>
              </w:rPr>
            </w:pPr>
            <w:r w:rsidRPr="00082275">
              <w:rPr>
                <w:rFonts w:ascii="Times New Roman" w:eastAsia="Times New Roman" w:hAnsi="Times New Roman" w:cs="Times New Roman"/>
                <w:sz w:val="24"/>
                <w:szCs w:val="24"/>
                <w:lang w:val="ro-RO"/>
              </w:rPr>
              <w:t>6)</w:t>
            </w:r>
            <w:r w:rsidRPr="00082275">
              <w:rPr>
                <w:rFonts w:ascii="Times New Roman" w:eastAsia="Times New Roman" w:hAnsi="Times New Roman" w:cs="Times New Roman"/>
                <w:sz w:val="24"/>
                <w:szCs w:val="24"/>
                <w:lang w:val="ro-RO"/>
              </w:rPr>
              <w:tab/>
              <w:t>orice material promoțional tehnic referitor la un model specific de unitate de ventilație rezidențială și care descriu parametrii tehnici specifici ai acestuia includ clasa de eficiență energetică a modelului respectiv;</w:t>
            </w:r>
          </w:p>
          <w:p w:rsidR="00082275" w:rsidRPr="00082275" w:rsidRDefault="00082275" w:rsidP="00082275">
            <w:pPr>
              <w:spacing w:after="0" w:line="240" w:lineRule="auto"/>
              <w:jc w:val="both"/>
              <w:rPr>
                <w:rFonts w:ascii="Times New Roman" w:eastAsia="Times New Roman" w:hAnsi="Times New Roman" w:cs="Times New Roman"/>
                <w:sz w:val="24"/>
                <w:szCs w:val="24"/>
                <w:lang w:val="ro-RO"/>
              </w:rPr>
            </w:pPr>
          </w:p>
          <w:p w:rsidR="00641C9C" w:rsidRPr="00641C9C" w:rsidRDefault="00082275" w:rsidP="00082275">
            <w:pPr>
              <w:spacing w:after="0" w:line="240" w:lineRule="auto"/>
              <w:jc w:val="both"/>
              <w:rPr>
                <w:rFonts w:ascii="Times New Roman" w:eastAsia="Times New Roman" w:hAnsi="Times New Roman" w:cs="Times New Roman"/>
                <w:sz w:val="24"/>
                <w:szCs w:val="24"/>
                <w:lang w:val="ro-RO"/>
              </w:rPr>
            </w:pPr>
            <w:r w:rsidRPr="005826F1">
              <w:rPr>
                <w:rFonts w:ascii="Times New Roman" w:eastAsia="Times New Roman" w:hAnsi="Times New Roman" w:cs="Times New Roman"/>
                <w:b/>
                <w:sz w:val="24"/>
                <w:szCs w:val="24"/>
                <w:lang w:val="ro-RO"/>
              </w:rPr>
              <w:t>6.</w:t>
            </w:r>
            <w:r w:rsidRPr="00082275">
              <w:rPr>
                <w:rFonts w:ascii="Times New Roman" w:eastAsia="Times New Roman" w:hAnsi="Times New Roman" w:cs="Times New Roman"/>
                <w:sz w:val="24"/>
                <w:szCs w:val="24"/>
                <w:lang w:val="ro-RO"/>
              </w:rPr>
              <w:tab/>
              <w:t xml:space="preserve">După </w:t>
            </w:r>
            <w:proofErr w:type="spellStart"/>
            <w:r w:rsidRPr="00082275">
              <w:rPr>
                <w:rFonts w:ascii="Times New Roman" w:eastAsia="Times New Roman" w:hAnsi="Times New Roman" w:cs="Times New Roman"/>
                <w:sz w:val="24"/>
                <w:szCs w:val="24"/>
                <w:lang w:val="ro-RO"/>
              </w:rPr>
              <w:t>intare</w:t>
            </w:r>
            <w:proofErr w:type="spellEnd"/>
            <w:r w:rsidRPr="00082275">
              <w:rPr>
                <w:rFonts w:ascii="Times New Roman" w:eastAsia="Times New Roman" w:hAnsi="Times New Roman" w:cs="Times New Roman"/>
                <w:sz w:val="24"/>
                <w:szCs w:val="24"/>
                <w:lang w:val="ro-RO"/>
              </w:rPr>
              <w:t xml:space="preserve"> în vigoare a regulamentului, unitățile de ventilație rezidențiale introduse pe piață trebuie să fie prevăzute cu o etichetă în formatul prevăzut la punctul 1 din anexa nr.2, dacă sunt unități de ventilație rezidențiale unidirecționale și cu o etichetă în formatul prevăzut la punctul 2 din anexa nr.2, dacă sunt unități de ventilație bidirecționale.</w:t>
            </w:r>
          </w:p>
        </w:tc>
        <w:tc>
          <w:tcPr>
            <w:tcW w:w="464" w:type="pct"/>
            <w:shd w:val="clear" w:color="auto" w:fill="auto"/>
          </w:tcPr>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641C9C" w:rsidRDefault="008B0828"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B50513">
            <w:pPr>
              <w:spacing w:after="0" w:line="240" w:lineRule="auto"/>
              <w:jc w:val="center"/>
              <w:rPr>
                <w:rFonts w:ascii="Times New Roman" w:eastAsia="Times New Roman" w:hAnsi="Times New Roman" w:cs="Times New Roman"/>
                <w:sz w:val="24"/>
                <w:szCs w:val="24"/>
                <w:lang w:val="ro-RO"/>
              </w:rPr>
            </w:pPr>
          </w:p>
          <w:p w:rsidR="00856C1A" w:rsidRDefault="00856C1A" w:rsidP="00856C1A">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856C1A" w:rsidRPr="00641C9C" w:rsidRDefault="00856C1A" w:rsidP="00B50513">
            <w:pPr>
              <w:spacing w:after="0" w:line="240" w:lineRule="auto"/>
              <w:jc w:val="center"/>
              <w:rPr>
                <w:rFonts w:ascii="Times New Roman" w:eastAsia="Times New Roman" w:hAnsi="Times New Roman" w:cs="Times New Roman"/>
                <w:sz w:val="24"/>
                <w:szCs w:val="24"/>
                <w:lang w:val="ro-RO"/>
              </w:rPr>
            </w:pPr>
          </w:p>
        </w:tc>
        <w:tc>
          <w:tcPr>
            <w:tcW w:w="239" w:type="pct"/>
            <w:shd w:val="clear" w:color="auto" w:fill="auto"/>
          </w:tcPr>
          <w:p w:rsidR="00641C9C" w:rsidRPr="00BF7129" w:rsidRDefault="00641C9C"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641C9C" w:rsidRPr="00BF7129" w:rsidRDefault="00641C9C"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641C9C" w:rsidRDefault="00641C9C"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Default="00856C1A" w:rsidP="00B50513">
            <w:pPr>
              <w:spacing w:after="0" w:line="240" w:lineRule="auto"/>
              <w:jc w:val="center"/>
              <w:rPr>
                <w:rFonts w:ascii="Times New Roman" w:eastAsia="Times New Roman" w:hAnsi="Times New Roman" w:cs="Times New Roman"/>
                <w:b/>
                <w:sz w:val="24"/>
                <w:szCs w:val="24"/>
                <w:lang w:val="ro-RO"/>
              </w:rPr>
            </w:pPr>
          </w:p>
          <w:p w:rsidR="00856C1A" w:rsidRPr="004C53FF" w:rsidRDefault="00856C1A" w:rsidP="00856C1A">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856C1A" w:rsidRPr="004C53FF" w:rsidRDefault="00856C1A" w:rsidP="00856C1A">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856C1A" w:rsidRDefault="00856C1A" w:rsidP="00856C1A">
            <w:pPr>
              <w:spacing w:after="0" w:line="240" w:lineRule="auto"/>
              <w:jc w:val="center"/>
              <w:rPr>
                <w:rFonts w:ascii="Times New Roman" w:eastAsia="Times New Roman" w:hAnsi="Times New Roman" w:cs="Times New Roman"/>
                <w:b/>
                <w:sz w:val="24"/>
                <w:szCs w:val="24"/>
                <w:lang w:val="ro-RO"/>
              </w:rPr>
            </w:pPr>
          </w:p>
          <w:p w:rsidR="00856C1A" w:rsidRDefault="00856C1A" w:rsidP="00856C1A">
            <w:pPr>
              <w:spacing w:after="0" w:line="240" w:lineRule="auto"/>
              <w:jc w:val="center"/>
              <w:rPr>
                <w:rFonts w:ascii="Times New Roman" w:eastAsia="Times New Roman" w:hAnsi="Times New Roman" w:cs="Times New Roman"/>
                <w:b/>
                <w:sz w:val="24"/>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Default="00856C1A" w:rsidP="00856C1A">
            <w:pPr>
              <w:spacing w:after="0" w:line="240" w:lineRule="auto"/>
              <w:jc w:val="center"/>
              <w:rPr>
                <w:rFonts w:ascii="Times New Roman" w:eastAsia="Times New Roman" w:hAnsi="Times New Roman" w:cs="Times New Roman"/>
                <w:sz w:val="18"/>
                <w:szCs w:val="24"/>
                <w:lang w:val="ro-RO"/>
              </w:rPr>
            </w:pPr>
          </w:p>
          <w:p w:rsidR="00856C1A" w:rsidRPr="004C53FF" w:rsidRDefault="00856C1A" w:rsidP="00856C1A">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856C1A" w:rsidRPr="004C53FF" w:rsidRDefault="00856C1A" w:rsidP="00856C1A">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856C1A" w:rsidRDefault="00856C1A" w:rsidP="00856C1A">
            <w:pPr>
              <w:spacing w:after="0" w:line="240" w:lineRule="auto"/>
              <w:jc w:val="center"/>
              <w:rPr>
                <w:rFonts w:ascii="Times New Roman" w:eastAsia="Times New Roman" w:hAnsi="Times New Roman" w:cs="Times New Roman"/>
                <w:b/>
                <w:sz w:val="24"/>
                <w:szCs w:val="24"/>
                <w:lang w:val="ro-RO"/>
              </w:rPr>
            </w:pPr>
          </w:p>
          <w:p w:rsidR="00856C1A" w:rsidRDefault="00856C1A" w:rsidP="00856C1A">
            <w:pPr>
              <w:spacing w:after="0" w:line="240" w:lineRule="auto"/>
              <w:jc w:val="center"/>
              <w:rPr>
                <w:rFonts w:ascii="Times New Roman" w:eastAsia="Times New Roman" w:hAnsi="Times New Roman" w:cs="Times New Roman"/>
                <w:b/>
                <w:sz w:val="24"/>
                <w:szCs w:val="24"/>
                <w:lang w:val="ro-RO"/>
              </w:rPr>
            </w:pPr>
          </w:p>
          <w:p w:rsidR="00856C1A" w:rsidRPr="00BF7129" w:rsidRDefault="00856C1A" w:rsidP="00856C1A">
            <w:pPr>
              <w:spacing w:after="0" w:line="240" w:lineRule="auto"/>
              <w:jc w:val="center"/>
              <w:rPr>
                <w:rFonts w:ascii="Times New Roman" w:eastAsia="Times New Roman" w:hAnsi="Times New Roman" w:cs="Times New Roman"/>
                <w:b/>
                <w:sz w:val="24"/>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tc>
      </w:tr>
      <w:tr w:rsidR="004674B5" w:rsidRPr="00BF7129" w:rsidTr="004674B5">
        <w:tc>
          <w:tcPr>
            <w:tcW w:w="1753" w:type="pct"/>
            <w:gridSpan w:val="2"/>
            <w:shd w:val="clear" w:color="auto" w:fill="auto"/>
          </w:tcPr>
          <w:p w:rsidR="00910C9D" w:rsidRPr="00910C9D" w:rsidRDefault="00910C9D" w:rsidP="00910C9D">
            <w:pPr>
              <w:spacing w:after="0" w:line="240" w:lineRule="auto"/>
              <w:jc w:val="both"/>
              <w:rPr>
                <w:rFonts w:ascii="Times New Roman" w:eastAsia="Times New Roman" w:hAnsi="Times New Roman" w:cs="Times New Roman"/>
                <w:i/>
                <w:sz w:val="24"/>
                <w:szCs w:val="24"/>
                <w:lang w:val="ro-RO"/>
              </w:rPr>
            </w:pPr>
            <w:r w:rsidRPr="00910C9D">
              <w:rPr>
                <w:rFonts w:ascii="Times New Roman" w:eastAsia="Times New Roman" w:hAnsi="Times New Roman" w:cs="Times New Roman"/>
                <w:i/>
                <w:sz w:val="24"/>
                <w:szCs w:val="24"/>
                <w:lang w:val="ro-RO"/>
              </w:rPr>
              <w:lastRenderedPageBreak/>
              <w:t>Articolul 4</w:t>
            </w: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b/>
                <w:sz w:val="24"/>
                <w:szCs w:val="24"/>
                <w:lang w:val="ro-RO"/>
              </w:rPr>
            </w:pPr>
            <w:r w:rsidRPr="00910C9D">
              <w:rPr>
                <w:rFonts w:ascii="Times New Roman" w:eastAsia="Times New Roman" w:hAnsi="Times New Roman" w:cs="Times New Roman"/>
                <w:b/>
                <w:sz w:val="24"/>
                <w:szCs w:val="24"/>
                <w:lang w:val="ro-RO"/>
              </w:rPr>
              <w:t>Responsabilitățile distribuitorilor</w:t>
            </w: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Distribuitorii se asigură că:</w:t>
            </w:r>
          </w:p>
          <w:p w:rsidR="00910C9D" w:rsidRDefault="00910C9D" w:rsidP="00910C9D">
            <w:pPr>
              <w:spacing w:after="0" w:line="240" w:lineRule="auto"/>
              <w:jc w:val="both"/>
              <w:rPr>
                <w:rFonts w:ascii="Times New Roman" w:eastAsia="Times New Roman" w:hAnsi="Times New Roman" w:cs="Times New Roman"/>
                <w:sz w:val="24"/>
                <w:szCs w:val="24"/>
                <w:lang w:val="ro-RO"/>
              </w:rPr>
            </w:pPr>
          </w:p>
          <w:p w:rsidR="002818E2" w:rsidRPr="00910C9D" w:rsidRDefault="002818E2"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(a) la punctul de vânzare, fiecare unitate de ventilație rezidențială este prevăzută cu eticheta pusă la dispoziție de furnizori în conformitate cu articolul 3 alineatul (1) litera (a), pe partea exterioară frontală sau superioară a aparatului, astfel încât să fie clar vizibilă;</w:t>
            </w: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(b) unitățile de ventilație rezidențiale oferite spre vânzare, închiriere sau cumpărare cu plata în rate, în condițiile în care utilizatorul final nu poate vedea produsul expus, sunt comercializate împreună cu informațiile puse la dispoziție de furnizori în conformitate cu anexa VI, cu excepția cazului în care oferta se face prin intermediul internetului, caz în care se aplică dispozițiile din anexa VII;</w:t>
            </w: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(c) toate reclamele pentru un model specific de unitate de ventilație rezidențială care prezintă informații legate de energie sau de preț includ o mențiune privind clasa de consum specific de energie al unității;</w:t>
            </w: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p>
          <w:p w:rsidR="00641C9C" w:rsidRPr="00641C9C"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(d) toate materialele promoționale tehnice referitoare la un model specific care descriu parametrii tehnici ai unei unități de ventilație rezidențiale includ clasa (clasele) de consum de energie a (ale) modelului și instrucțiunile de utilizare puse la dispoziție de furnizor.</w:t>
            </w:r>
          </w:p>
        </w:tc>
        <w:tc>
          <w:tcPr>
            <w:tcW w:w="1752" w:type="pct"/>
            <w:shd w:val="clear" w:color="auto" w:fill="auto"/>
          </w:tcPr>
          <w:p w:rsidR="002818E2" w:rsidRDefault="002818E2" w:rsidP="002818E2">
            <w:pPr>
              <w:spacing w:after="0" w:line="240" w:lineRule="auto"/>
              <w:jc w:val="both"/>
              <w:rPr>
                <w:rFonts w:ascii="Times New Roman" w:eastAsia="Times New Roman" w:hAnsi="Times New Roman" w:cs="Times New Roman"/>
                <w:b/>
                <w:sz w:val="24"/>
                <w:szCs w:val="24"/>
                <w:lang w:val="ro-RO"/>
              </w:rPr>
            </w:pPr>
          </w:p>
          <w:p w:rsidR="002818E2" w:rsidRDefault="002818E2" w:rsidP="002818E2">
            <w:pPr>
              <w:spacing w:after="0" w:line="240" w:lineRule="auto"/>
              <w:jc w:val="both"/>
              <w:rPr>
                <w:rFonts w:ascii="Times New Roman" w:eastAsia="Times New Roman" w:hAnsi="Times New Roman" w:cs="Times New Roman"/>
                <w:b/>
                <w:sz w:val="24"/>
                <w:szCs w:val="24"/>
                <w:lang w:val="ro-RO"/>
              </w:rPr>
            </w:pPr>
          </w:p>
          <w:p w:rsidR="002818E2" w:rsidRDefault="002818E2" w:rsidP="002818E2">
            <w:pPr>
              <w:spacing w:after="0" w:line="240" w:lineRule="auto"/>
              <w:jc w:val="both"/>
              <w:rPr>
                <w:rFonts w:ascii="Times New Roman" w:eastAsia="Times New Roman" w:hAnsi="Times New Roman" w:cs="Times New Roman"/>
                <w:b/>
                <w:sz w:val="24"/>
                <w:szCs w:val="24"/>
                <w:lang w:val="ro-RO"/>
              </w:rPr>
            </w:pPr>
          </w:p>
          <w:p w:rsidR="002818E2" w:rsidRDefault="002818E2" w:rsidP="002818E2">
            <w:pPr>
              <w:spacing w:after="0" w:line="240" w:lineRule="auto"/>
              <w:jc w:val="both"/>
              <w:rPr>
                <w:rFonts w:ascii="Times New Roman" w:eastAsia="Times New Roman" w:hAnsi="Times New Roman" w:cs="Times New Roman"/>
                <w:sz w:val="24"/>
                <w:szCs w:val="24"/>
                <w:lang w:val="ro-RO"/>
              </w:rPr>
            </w:pPr>
            <w:r w:rsidRPr="002818E2">
              <w:rPr>
                <w:rFonts w:ascii="Times New Roman" w:eastAsia="Times New Roman" w:hAnsi="Times New Roman" w:cs="Times New Roman"/>
                <w:b/>
                <w:sz w:val="24"/>
                <w:szCs w:val="24"/>
                <w:lang w:val="ro-RO"/>
              </w:rPr>
              <w:t>7.</w:t>
            </w:r>
            <w:r w:rsidRPr="002818E2">
              <w:rPr>
                <w:rFonts w:ascii="Times New Roman" w:eastAsia="Times New Roman" w:hAnsi="Times New Roman" w:cs="Times New Roman"/>
                <w:sz w:val="24"/>
                <w:szCs w:val="24"/>
                <w:lang w:val="ro-RO"/>
              </w:rPr>
              <w:tab/>
              <w:t>Comercianții se asigură că după intrarea în vigoare a prezentului Regulament:</w:t>
            </w:r>
          </w:p>
          <w:p w:rsidR="002818E2" w:rsidRPr="002818E2" w:rsidRDefault="002818E2" w:rsidP="002818E2">
            <w:pPr>
              <w:spacing w:after="0" w:line="240" w:lineRule="auto"/>
              <w:jc w:val="both"/>
              <w:rPr>
                <w:rFonts w:ascii="Times New Roman" w:eastAsia="Times New Roman" w:hAnsi="Times New Roman" w:cs="Times New Roman"/>
                <w:sz w:val="24"/>
                <w:szCs w:val="24"/>
                <w:lang w:val="ro-RO"/>
              </w:rPr>
            </w:pPr>
          </w:p>
          <w:p w:rsidR="002818E2" w:rsidRDefault="002818E2" w:rsidP="002818E2">
            <w:pPr>
              <w:spacing w:after="0" w:line="240" w:lineRule="auto"/>
              <w:jc w:val="both"/>
              <w:rPr>
                <w:rFonts w:ascii="Times New Roman" w:eastAsia="Times New Roman" w:hAnsi="Times New Roman" w:cs="Times New Roman"/>
                <w:sz w:val="24"/>
                <w:szCs w:val="24"/>
                <w:lang w:val="ro-RO"/>
              </w:rPr>
            </w:pPr>
            <w:r w:rsidRPr="002818E2">
              <w:rPr>
                <w:rFonts w:ascii="Times New Roman" w:eastAsia="Times New Roman" w:hAnsi="Times New Roman" w:cs="Times New Roman"/>
                <w:sz w:val="24"/>
                <w:szCs w:val="24"/>
                <w:lang w:val="ro-RO"/>
              </w:rPr>
              <w:t>1)</w:t>
            </w:r>
            <w:r w:rsidRPr="002818E2">
              <w:rPr>
                <w:rFonts w:ascii="Times New Roman" w:eastAsia="Times New Roman" w:hAnsi="Times New Roman" w:cs="Times New Roman"/>
                <w:sz w:val="24"/>
                <w:szCs w:val="24"/>
                <w:lang w:val="ro-RO"/>
              </w:rPr>
              <w:tab/>
              <w:t xml:space="preserve">fiecare model de </w:t>
            </w:r>
            <w:proofErr w:type="spellStart"/>
            <w:r w:rsidRPr="002818E2">
              <w:rPr>
                <w:rFonts w:ascii="Times New Roman" w:eastAsia="Times New Roman" w:hAnsi="Times New Roman" w:cs="Times New Roman"/>
                <w:sz w:val="24"/>
                <w:szCs w:val="24"/>
                <w:lang w:val="ro-RO"/>
              </w:rPr>
              <w:t>unităte</w:t>
            </w:r>
            <w:proofErr w:type="spellEnd"/>
            <w:r w:rsidRPr="002818E2">
              <w:rPr>
                <w:rFonts w:ascii="Times New Roman" w:eastAsia="Times New Roman" w:hAnsi="Times New Roman" w:cs="Times New Roman"/>
                <w:sz w:val="24"/>
                <w:szCs w:val="24"/>
                <w:lang w:val="ro-RO"/>
              </w:rPr>
              <w:t xml:space="preserve"> de ventilație rezidențială prezentat la punctul de </w:t>
            </w:r>
            <w:proofErr w:type="spellStart"/>
            <w:r w:rsidRPr="002818E2">
              <w:rPr>
                <w:rFonts w:ascii="Times New Roman" w:eastAsia="Times New Roman" w:hAnsi="Times New Roman" w:cs="Times New Roman"/>
                <w:sz w:val="24"/>
                <w:szCs w:val="24"/>
                <w:lang w:val="ro-RO"/>
              </w:rPr>
              <w:t>vînzare</w:t>
            </w:r>
            <w:proofErr w:type="spellEnd"/>
            <w:r w:rsidRPr="002818E2">
              <w:rPr>
                <w:rFonts w:ascii="Times New Roman" w:eastAsia="Times New Roman" w:hAnsi="Times New Roman" w:cs="Times New Roman"/>
                <w:sz w:val="24"/>
                <w:szCs w:val="24"/>
                <w:lang w:val="ro-RO"/>
              </w:rPr>
              <w:t xml:space="preserve"> poartă eticheta pusă la dispoziție de furnizori în conformitate cu pct. 5 subpct.1) din prezentul Regulament, eticheta fiind afișată pe partea exterioară frontală a aparatului pentru încălzire locală, astfel </w:t>
            </w:r>
            <w:proofErr w:type="spellStart"/>
            <w:r w:rsidRPr="002818E2">
              <w:rPr>
                <w:rFonts w:ascii="Times New Roman" w:eastAsia="Times New Roman" w:hAnsi="Times New Roman" w:cs="Times New Roman"/>
                <w:sz w:val="24"/>
                <w:szCs w:val="24"/>
                <w:lang w:val="ro-RO"/>
              </w:rPr>
              <w:t>încît</w:t>
            </w:r>
            <w:proofErr w:type="spellEnd"/>
            <w:r w:rsidRPr="002818E2">
              <w:rPr>
                <w:rFonts w:ascii="Times New Roman" w:eastAsia="Times New Roman" w:hAnsi="Times New Roman" w:cs="Times New Roman"/>
                <w:sz w:val="24"/>
                <w:szCs w:val="24"/>
                <w:lang w:val="ro-RO"/>
              </w:rPr>
              <w:t xml:space="preserve"> să poată fi văzută în mod clar; </w:t>
            </w:r>
          </w:p>
          <w:p w:rsidR="00E872F8" w:rsidRPr="002818E2" w:rsidRDefault="00E872F8" w:rsidP="002818E2">
            <w:pPr>
              <w:spacing w:after="0" w:line="240" w:lineRule="auto"/>
              <w:jc w:val="both"/>
              <w:rPr>
                <w:rFonts w:ascii="Times New Roman" w:eastAsia="Times New Roman" w:hAnsi="Times New Roman" w:cs="Times New Roman"/>
                <w:sz w:val="24"/>
                <w:szCs w:val="24"/>
                <w:lang w:val="ro-RO"/>
              </w:rPr>
            </w:pPr>
          </w:p>
          <w:p w:rsidR="002818E2" w:rsidRDefault="002818E2" w:rsidP="002818E2">
            <w:pPr>
              <w:spacing w:after="0" w:line="240" w:lineRule="auto"/>
              <w:jc w:val="both"/>
              <w:rPr>
                <w:rFonts w:ascii="Times New Roman" w:eastAsia="Times New Roman" w:hAnsi="Times New Roman" w:cs="Times New Roman"/>
                <w:sz w:val="24"/>
                <w:szCs w:val="24"/>
                <w:lang w:val="ro-RO"/>
              </w:rPr>
            </w:pPr>
            <w:r w:rsidRPr="002818E2">
              <w:rPr>
                <w:rFonts w:ascii="Times New Roman" w:eastAsia="Times New Roman" w:hAnsi="Times New Roman" w:cs="Times New Roman"/>
                <w:sz w:val="24"/>
                <w:szCs w:val="24"/>
                <w:lang w:val="ro-RO"/>
              </w:rPr>
              <w:t>2)</w:t>
            </w:r>
            <w:r w:rsidRPr="002818E2">
              <w:rPr>
                <w:rFonts w:ascii="Times New Roman" w:eastAsia="Times New Roman" w:hAnsi="Times New Roman" w:cs="Times New Roman"/>
                <w:sz w:val="24"/>
                <w:szCs w:val="24"/>
                <w:lang w:val="ro-RO"/>
              </w:rPr>
              <w:tab/>
              <w:t>unitățile de ventilație rezidențiale oferite spre vânzare, închiriere sau cumpărare cu plata în rate în cazul cărora nu se poate aștepta ca utilizatorul final să vadă produsul expus se comercializează împreună cu informațiile puse la dispoziție de furnizori în conformitate cu anexa nr. 5, cu excepția cazului în care oferta se face prin intermediul internetului, caz în care se aplică dispozițiile anexei nr.6;</w:t>
            </w:r>
          </w:p>
          <w:p w:rsidR="00E872F8" w:rsidRPr="002818E2" w:rsidRDefault="00E872F8" w:rsidP="002818E2">
            <w:pPr>
              <w:spacing w:after="0" w:line="240" w:lineRule="auto"/>
              <w:jc w:val="both"/>
              <w:rPr>
                <w:rFonts w:ascii="Times New Roman" w:eastAsia="Times New Roman" w:hAnsi="Times New Roman" w:cs="Times New Roman"/>
                <w:sz w:val="24"/>
                <w:szCs w:val="24"/>
                <w:lang w:val="ro-RO"/>
              </w:rPr>
            </w:pPr>
          </w:p>
          <w:p w:rsidR="002818E2" w:rsidRDefault="002818E2" w:rsidP="002818E2">
            <w:pPr>
              <w:spacing w:after="0" w:line="240" w:lineRule="auto"/>
              <w:jc w:val="both"/>
              <w:rPr>
                <w:rFonts w:ascii="Times New Roman" w:eastAsia="Times New Roman" w:hAnsi="Times New Roman" w:cs="Times New Roman"/>
                <w:sz w:val="24"/>
                <w:szCs w:val="24"/>
                <w:lang w:val="ro-RO"/>
              </w:rPr>
            </w:pPr>
            <w:r w:rsidRPr="002818E2">
              <w:rPr>
                <w:rFonts w:ascii="Times New Roman" w:eastAsia="Times New Roman" w:hAnsi="Times New Roman" w:cs="Times New Roman"/>
                <w:sz w:val="24"/>
                <w:szCs w:val="24"/>
                <w:lang w:val="ro-RO"/>
              </w:rPr>
              <w:t>3)</w:t>
            </w:r>
            <w:r w:rsidRPr="002818E2">
              <w:rPr>
                <w:rFonts w:ascii="Times New Roman" w:eastAsia="Times New Roman" w:hAnsi="Times New Roman" w:cs="Times New Roman"/>
                <w:sz w:val="24"/>
                <w:szCs w:val="24"/>
                <w:lang w:val="ro-RO"/>
              </w:rPr>
              <w:tab/>
              <w:t xml:space="preserve">orice publicitate vizuală pentru un anumit model de </w:t>
            </w:r>
            <w:proofErr w:type="spellStart"/>
            <w:r w:rsidRPr="002818E2">
              <w:rPr>
                <w:rFonts w:ascii="Times New Roman" w:eastAsia="Times New Roman" w:hAnsi="Times New Roman" w:cs="Times New Roman"/>
                <w:sz w:val="24"/>
                <w:szCs w:val="24"/>
                <w:lang w:val="ro-RO"/>
              </w:rPr>
              <w:t>unităte</w:t>
            </w:r>
            <w:proofErr w:type="spellEnd"/>
            <w:r w:rsidRPr="002818E2">
              <w:rPr>
                <w:rFonts w:ascii="Times New Roman" w:eastAsia="Times New Roman" w:hAnsi="Times New Roman" w:cs="Times New Roman"/>
                <w:sz w:val="24"/>
                <w:szCs w:val="24"/>
                <w:lang w:val="ro-RO"/>
              </w:rPr>
              <w:t xml:space="preserve"> de ventilație rezidențială care conține informații legate de energie sau de preț includ o mențiune privind clasa de eficiență energetică a modelului respectiv;</w:t>
            </w:r>
          </w:p>
          <w:p w:rsidR="00E872F8" w:rsidRPr="002818E2" w:rsidRDefault="00E872F8" w:rsidP="002818E2">
            <w:pPr>
              <w:spacing w:after="0" w:line="240" w:lineRule="auto"/>
              <w:jc w:val="both"/>
              <w:rPr>
                <w:rFonts w:ascii="Times New Roman" w:eastAsia="Times New Roman" w:hAnsi="Times New Roman" w:cs="Times New Roman"/>
                <w:sz w:val="24"/>
                <w:szCs w:val="24"/>
                <w:lang w:val="ro-RO"/>
              </w:rPr>
            </w:pPr>
          </w:p>
          <w:p w:rsidR="00641C9C" w:rsidRPr="00641C9C" w:rsidRDefault="002818E2" w:rsidP="002818E2">
            <w:pPr>
              <w:spacing w:after="0" w:line="240" w:lineRule="auto"/>
              <w:jc w:val="both"/>
              <w:rPr>
                <w:rFonts w:ascii="Times New Roman" w:eastAsia="Times New Roman" w:hAnsi="Times New Roman" w:cs="Times New Roman"/>
                <w:sz w:val="24"/>
                <w:szCs w:val="24"/>
                <w:lang w:val="ro-RO"/>
              </w:rPr>
            </w:pPr>
            <w:r w:rsidRPr="002818E2">
              <w:rPr>
                <w:rFonts w:ascii="Times New Roman" w:eastAsia="Times New Roman" w:hAnsi="Times New Roman" w:cs="Times New Roman"/>
                <w:sz w:val="24"/>
                <w:szCs w:val="24"/>
                <w:lang w:val="ro-RO"/>
              </w:rPr>
              <w:t>4)</w:t>
            </w:r>
            <w:r w:rsidRPr="002818E2">
              <w:rPr>
                <w:rFonts w:ascii="Times New Roman" w:eastAsia="Times New Roman" w:hAnsi="Times New Roman" w:cs="Times New Roman"/>
                <w:sz w:val="24"/>
                <w:szCs w:val="24"/>
                <w:lang w:val="ro-RO"/>
              </w:rPr>
              <w:tab/>
              <w:t xml:space="preserve">orice material promoțional tehnic referitor la un model specific de </w:t>
            </w:r>
            <w:proofErr w:type="spellStart"/>
            <w:r w:rsidRPr="002818E2">
              <w:rPr>
                <w:rFonts w:ascii="Times New Roman" w:eastAsia="Times New Roman" w:hAnsi="Times New Roman" w:cs="Times New Roman"/>
                <w:sz w:val="24"/>
                <w:szCs w:val="24"/>
                <w:lang w:val="ro-RO"/>
              </w:rPr>
              <w:t>unităte</w:t>
            </w:r>
            <w:proofErr w:type="spellEnd"/>
            <w:r w:rsidRPr="002818E2">
              <w:rPr>
                <w:rFonts w:ascii="Times New Roman" w:eastAsia="Times New Roman" w:hAnsi="Times New Roman" w:cs="Times New Roman"/>
                <w:sz w:val="24"/>
                <w:szCs w:val="24"/>
                <w:lang w:val="ro-RO"/>
              </w:rPr>
              <w:t xml:space="preserve"> de ventilație rezidențială, care descrie parametrii săi tehnici specifici ai unei unități de ventilație rezidențiale, indică clasa de eficiență energetică a (ale) modelului și instrucțiunile de utilizare puse la dispoziție de furnizor.</w:t>
            </w:r>
          </w:p>
        </w:tc>
        <w:tc>
          <w:tcPr>
            <w:tcW w:w="464" w:type="pct"/>
            <w:shd w:val="clear" w:color="auto" w:fill="auto"/>
          </w:tcPr>
          <w:p w:rsidR="00641C9C" w:rsidRDefault="00641C9C" w:rsidP="00B50513">
            <w:pPr>
              <w:spacing w:after="0" w:line="240" w:lineRule="auto"/>
              <w:jc w:val="center"/>
              <w:rPr>
                <w:rFonts w:ascii="Times New Roman" w:eastAsia="Times New Roman" w:hAnsi="Times New Roman" w:cs="Times New Roman"/>
                <w:sz w:val="24"/>
                <w:szCs w:val="24"/>
                <w:lang w:val="ro-RO"/>
              </w:rPr>
            </w:pPr>
          </w:p>
          <w:p w:rsidR="008B0828" w:rsidRDefault="008B0828" w:rsidP="00B50513">
            <w:pPr>
              <w:spacing w:after="0" w:line="240" w:lineRule="auto"/>
              <w:jc w:val="center"/>
              <w:rPr>
                <w:rFonts w:ascii="Times New Roman" w:eastAsia="Times New Roman" w:hAnsi="Times New Roman" w:cs="Times New Roman"/>
                <w:sz w:val="24"/>
                <w:szCs w:val="24"/>
                <w:lang w:val="ro-RO"/>
              </w:rPr>
            </w:pPr>
          </w:p>
          <w:p w:rsidR="008B0828" w:rsidRPr="00641C9C" w:rsidRDefault="008B0828"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641C9C" w:rsidRPr="00BF7129" w:rsidRDefault="00641C9C"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641C9C" w:rsidRPr="00BF7129" w:rsidRDefault="00641C9C"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641C9C" w:rsidRPr="00BF7129" w:rsidRDefault="00641C9C" w:rsidP="00B50513">
            <w:pPr>
              <w:spacing w:after="0" w:line="240" w:lineRule="auto"/>
              <w:jc w:val="center"/>
              <w:rPr>
                <w:rFonts w:ascii="Times New Roman" w:eastAsia="Times New Roman" w:hAnsi="Times New Roman" w:cs="Times New Roman"/>
                <w:b/>
                <w:sz w:val="24"/>
                <w:szCs w:val="24"/>
                <w:lang w:val="ro-RO"/>
              </w:rPr>
            </w:pPr>
          </w:p>
        </w:tc>
      </w:tr>
      <w:tr w:rsidR="004674B5" w:rsidRPr="00BF7129" w:rsidTr="004674B5">
        <w:tc>
          <w:tcPr>
            <w:tcW w:w="1753" w:type="pct"/>
            <w:gridSpan w:val="2"/>
            <w:shd w:val="clear" w:color="auto" w:fill="auto"/>
          </w:tcPr>
          <w:p w:rsidR="00910C9D" w:rsidRPr="00910C9D" w:rsidRDefault="00910C9D" w:rsidP="00910C9D">
            <w:pPr>
              <w:spacing w:after="0" w:line="240" w:lineRule="auto"/>
              <w:jc w:val="both"/>
              <w:rPr>
                <w:rFonts w:ascii="Times New Roman" w:eastAsia="Times New Roman" w:hAnsi="Times New Roman" w:cs="Times New Roman"/>
                <w:i/>
                <w:sz w:val="24"/>
                <w:szCs w:val="24"/>
                <w:lang w:val="ro-RO"/>
              </w:rPr>
            </w:pPr>
            <w:r w:rsidRPr="00910C9D">
              <w:rPr>
                <w:rFonts w:ascii="Times New Roman" w:eastAsia="Times New Roman" w:hAnsi="Times New Roman" w:cs="Times New Roman"/>
                <w:i/>
                <w:sz w:val="24"/>
                <w:szCs w:val="24"/>
                <w:lang w:val="ro-RO"/>
              </w:rPr>
              <w:lastRenderedPageBreak/>
              <w:t>Articolul 5</w:t>
            </w: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p>
          <w:p w:rsidR="00910C9D" w:rsidRPr="00910C9D" w:rsidRDefault="00910C9D" w:rsidP="00910C9D">
            <w:pPr>
              <w:spacing w:after="0" w:line="240" w:lineRule="auto"/>
              <w:jc w:val="both"/>
              <w:rPr>
                <w:rFonts w:ascii="Times New Roman" w:eastAsia="Times New Roman" w:hAnsi="Times New Roman" w:cs="Times New Roman"/>
                <w:b/>
                <w:sz w:val="24"/>
                <w:szCs w:val="24"/>
                <w:lang w:val="ro-RO"/>
              </w:rPr>
            </w:pPr>
            <w:r w:rsidRPr="00910C9D">
              <w:rPr>
                <w:rFonts w:ascii="Times New Roman" w:eastAsia="Times New Roman" w:hAnsi="Times New Roman" w:cs="Times New Roman"/>
                <w:b/>
                <w:sz w:val="24"/>
                <w:szCs w:val="24"/>
                <w:lang w:val="ro-RO"/>
              </w:rPr>
              <w:t>Metode de măsurare</w:t>
            </w:r>
          </w:p>
          <w:p w:rsidR="00910C9D" w:rsidRPr="00910C9D" w:rsidRDefault="00910C9D" w:rsidP="00910C9D">
            <w:pPr>
              <w:spacing w:after="0" w:line="240" w:lineRule="auto"/>
              <w:jc w:val="both"/>
              <w:rPr>
                <w:rFonts w:ascii="Times New Roman" w:eastAsia="Times New Roman" w:hAnsi="Times New Roman" w:cs="Times New Roman"/>
                <w:sz w:val="24"/>
                <w:szCs w:val="24"/>
                <w:lang w:val="ro-RO"/>
              </w:rPr>
            </w:pPr>
          </w:p>
          <w:p w:rsidR="00641C9C" w:rsidRPr="00641C9C" w:rsidRDefault="00910C9D" w:rsidP="00910C9D">
            <w:pPr>
              <w:spacing w:after="0" w:line="240" w:lineRule="auto"/>
              <w:jc w:val="both"/>
              <w:rPr>
                <w:rFonts w:ascii="Times New Roman" w:eastAsia="Times New Roman" w:hAnsi="Times New Roman" w:cs="Times New Roman"/>
                <w:sz w:val="24"/>
                <w:szCs w:val="24"/>
                <w:lang w:val="ro-RO"/>
              </w:rPr>
            </w:pPr>
            <w:r w:rsidRPr="00910C9D">
              <w:rPr>
                <w:rFonts w:ascii="Times New Roman" w:eastAsia="Times New Roman" w:hAnsi="Times New Roman" w:cs="Times New Roman"/>
                <w:sz w:val="24"/>
                <w:szCs w:val="24"/>
                <w:lang w:val="ro-RO"/>
              </w:rPr>
              <w:t>În sensul informațiilor care urmează să fie furnizate în temeiul articolelor 3 și 4, clasa consumului specific de energie se stabilește în conformitate cu tabelul din anexa II. Consumul specific de energie, consumul anual de energie electrică, economisirea anuală de energie pentru încălzire, debitul maxim și nivelul puterii acustice trebuie să fie determinate în conformitate cu metodele de măsurare și de calcul stabilite în anexa VIII și să ia în considerare metodele de măsurare și de calcul de ultimă generație recunoscute.</w:t>
            </w:r>
          </w:p>
        </w:tc>
        <w:tc>
          <w:tcPr>
            <w:tcW w:w="1752" w:type="pct"/>
            <w:shd w:val="clear" w:color="auto" w:fill="auto"/>
          </w:tcPr>
          <w:p w:rsidR="00DA783F" w:rsidRPr="00DA783F" w:rsidRDefault="00DA783F" w:rsidP="00DA783F">
            <w:pPr>
              <w:spacing w:after="0" w:line="240" w:lineRule="auto"/>
              <w:jc w:val="center"/>
              <w:rPr>
                <w:rFonts w:ascii="Times New Roman" w:eastAsia="Times New Roman" w:hAnsi="Times New Roman" w:cs="Times New Roman"/>
                <w:b/>
                <w:sz w:val="24"/>
                <w:szCs w:val="24"/>
                <w:lang w:val="ro-RO"/>
              </w:rPr>
            </w:pPr>
            <w:r w:rsidRPr="00DA783F">
              <w:rPr>
                <w:rFonts w:ascii="Times New Roman" w:eastAsia="Times New Roman" w:hAnsi="Times New Roman" w:cs="Times New Roman"/>
                <w:b/>
                <w:sz w:val="24"/>
                <w:szCs w:val="24"/>
                <w:lang w:val="ro-RO"/>
              </w:rPr>
              <w:t>IV. METODE DE MĂSURARE</w:t>
            </w:r>
          </w:p>
          <w:p w:rsidR="00DA783F" w:rsidRDefault="00DA783F" w:rsidP="00DA783F">
            <w:pPr>
              <w:spacing w:after="0" w:line="240" w:lineRule="auto"/>
              <w:jc w:val="both"/>
              <w:rPr>
                <w:rFonts w:ascii="Times New Roman" w:eastAsia="Times New Roman" w:hAnsi="Times New Roman" w:cs="Times New Roman"/>
                <w:sz w:val="24"/>
                <w:szCs w:val="24"/>
                <w:lang w:val="ro-RO"/>
              </w:rPr>
            </w:pPr>
          </w:p>
          <w:p w:rsidR="00DA783F" w:rsidRDefault="00DA783F" w:rsidP="00DA783F">
            <w:pPr>
              <w:spacing w:after="0" w:line="240" w:lineRule="auto"/>
              <w:jc w:val="both"/>
              <w:rPr>
                <w:rFonts w:ascii="Times New Roman" w:eastAsia="Times New Roman" w:hAnsi="Times New Roman" w:cs="Times New Roman"/>
                <w:sz w:val="24"/>
                <w:szCs w:val="24"/>
                <w:lang w:val="ro-RO"/>
              </w:rPr>
            </w:pPr>
          </w:p>
          <w:p w:rsidR="00DA783F" w:rsidRPr="00DA783F" w:rsidRDefault="00DA783F" w:rsidP="00DA783F">
            <w:pPr>
              <w:spacing w:after="0" w:line="240" w:lineRule="auto"/>
              <w:jc w:val="both"/>
              <w:rPr>
                <w:rFonts w:ascii="Times New Roman" w:eastAsia="Times New Roman" w:hAnsi="Times New Roman" w:cs="Times New Roman"/>
                <w:sz w:val="24"/>
                <w:szCs w:val="24"/>
                <w:lang w:val="ro-RO"/>
              </w:rPr>
            </w:pPr>
          </w:p>
          <w:p w:rsidR="00641C9C" w:rsidRPr="00641C9C" w:rsidRDefault="00DA783F" w:rsidP="00DA783F">
            <w:pPr>
              <w:spacing w:after="0" w:line="240" w:lineRule="auto"/>
              <w:jc w:val="both"/>
              <w:rPr>
                <w:rFonts w:ascii="Times New Roman" w:eastAsia="Times New Roman" w:hAnsi="Times New Roman" w:cs="Times New Roman"/>
                <w:sz w:val="24"/>
                <w:szCs w:val="24"/>
                <w:lang w:val="ro-RO"/>
              </w:rPr>
            </w:pPr>
            <w:r w:rsidRPr="00DA783F">
              <w:rPr>
                <w:rFonts w:ascii="Times New Roman" w:eastAsia="Times New Roman" w:hAnsi="Times New Roman" w:cs="Times New Roman"/>
                <w:sz w:val="24"/>
                <w:szCs w:val="24"/>
                <w:lang w:val="ro-RO"/>
              </w:rPr>
              <w:t>8.</w:t>
            </w:r>
            <w:r w:rsidRPr="00DA783F">
              <w:rPr>
                <w:rFonts w:ascii="Times New Roman" w:eastAsia="Times New Roman" w:hAnsi="Times New Roman" w:cs="Times New Roman"/>
                <w:sz w:val="24"/>
                <w:szCs w:val="24"/>
                <w:lang w:val="ro-RO"/>
              </w:rPr>
              <w:tab/>
              <w:t>Informațiile care trebuie furnizate în temeiul capitolului III clasa consumului specific de energie se stabilește în conformitate cu tabelul din anexa nr. 1. Consumul specific de energie, consumul anual de energie electrică, economisirea anuală de energie pentru încălzire, debitul maxim și nivelul puterii acustice trebuie să fie determinate în conformitate cu metodele de măsurare și de calcul stabilite în anexa nr.7 și să ia în considerare metodele de măsurare și de calcul de ultimă generație recunoscute.</w:t>
            </w:r>
          </w:p>
        </w:tc>
        <w:tc>
          <w:tcPr>
            <w:tcW w:w="464" w:type="pct"/>
            <w:shd w:val="clear" w:color="auto" w:fill="auto"/>
          </w:tcPr>
          <w:p w:rsidR="00641C9C" w:rsidRDefault="00641C9C" w:rsidP="00B50513">
            <w:pPr>
              <w:spacing w:after="0" w:line="240" w:lineRule="auto"/>
              <w:jc w:val="center"/>
              <w:rPr>
                <w:rFonts w:ascii="Times New Roman" w:eastAsia="Times New Roman" w:hAnsi="Times New Roman" w:cs="Times New Roman"/>
                <w:sz w:val="24"/>
                <w:szCs w:val="24"/>
                <w:lang w:val="ro-RO"/>
              </w:rPr>
            </w:pPr>
          </w:p>
          <w:p w:rsidR="008B0828" w:rsidRPr="00641C9C" w:rsidRDefault="008B0828"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641C9C" w:rsidRPr="00BF7129" w:rsidRDefault="00641C9C"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641C9C" w:rsidRPr="00BF7129" w:rsidRDefault="00641C9C"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641C9C" w:rsidRPr="00BF7129" w:rsidRDefault="00641C9C" w:rsidP="00B50513">
            <w:pPr>
              <w:spacing w:after="0" w:line="240" w:lineRule="auto"/>
              <w:jc w:val="center"/>
              <w:rPr>
                <w:rFonts w:ascii="Times New Roman" w:eastAsia="Times New Roman" w:hAnsi="Times New Roman" w:cs="Times New Roman"/>
                <w:b/>
                <w:sz w:val="24"/>
                <w:szCs w:val="24"/>
                <w:lang w:val="ro-RO"/>
              </w:rPr>
            </w:pPr>
          </w:p>
        </w:tc>
      </w:tr>
      <w:tr w:rsidR="004674B5" w:rsidRPr="00BF7129" w:rsidTr="004674B5">
        <w:tc>
          <w:tcPr>
            <w:tcW w:w="1753" w:type="pct"/>
            <w:gridSpan w:val="2"/>
            <w:shd w:val="clear" w:color="auto" w:fill="auto"/>
          </w:tcPr>
          <w:p w:rsidR="005E1D0B" w:rsidRPr="005E1D0B" w:rsidRDefault="005E1D0B" w:rsidP="005E1D0B">
            <w:pPr>
              <w:spacing w:after="0" w:line="240" w:lineRule="auto"/>
              <w:jc w:val="both"/>
              <w:rPr>
                <w:rFonts w:ascii="Times New Roman" w:eastAsia="Times New Roman" w:hAnsi="Times New Roman" w:cs="Times New Roman"/>
                <w:i/>
                <w:sz w:val="24"/>
                <w:szCs w:val="24"/>
                <w:lang w:val="ro-RO"/>
              </w:rPr>
            </w:pPr>
            <w:r w:rsidRPr="005E1D0B">
              <w:rPr>
                <w:rFonts w:ascii="Times New Roman" w:eastAsia="Times New Roman" w:hAnsi="Times New Roman" w:cs="Times New Roman"/>
                <w:i/>
                <w:sz w:val="24"/>
                <w:szCs w:val="24"/>
                <w:lang w:val="ro-RO"/>
              </w:rPr>
              <w:t>Articolul 6</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b/>
                <w:sz w:val="24"/>
                <w:szCs w:val="24"/>
                <w:lang w:val="ro-RO"/>
              </w:rPr>
            </w:pPr>
            <w:r w:rsidRPr="005E1D0B">
              <w:rPr>
                <w:rFonts w:ascii="Times New Roman" w:eastAsia="Times New Roman" w:hAnsi="Times New Roman" w:cs="Times New Roman"/>
                <w:b/>
                <w:sz w:val="24"/>
                <w:szCs w:val="24"/>
                <w:lang w:val="ro-RO"/>
              </w:rPr>
              <w:t>Procedura de verificare în scopul supravegherii pieței</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641C9C" w:rsidRPr="00641C9C"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Atunci când evaluează conformitatea unității de ventilație, statele membre aplică procedura prevăzută în anexa IX.</w:t>
            </w:r>
          </w:p>
        </w:tc>
        <w:tc>
          <w:tcPr>
            <w:tcW w:w="1752" w:type="pct"/>
            <w:shd w:val="clear" w:color="auto" w:fill="auto"/>
          </w:tcPr>
          <w:p w:rsidR="00FB12F9" w:rsidRPr="00FB12F9" w:rsidRDefault="00FB12F9" w:rsidP="00FB12F9">
            <w:pPr>
              <w:tabs>
                <w:tab w:val="left" w:pos="1591"/>
              </w:tabs>
              <w:spacing w:after="0" w:line="240" w:lineRule="auto"/>
              <w:jc w:val="center"/>
              <w:rPr>
                <w:rFonts w:ascii="Times New Roman" w:eastAsia="Times New Roman" w:hAnsi="Times New Roman" w:cs="Times New Roman"/>
                <w:b/>
                <w:sz w:val="24"/>
                <w:szCs w:val="24"/>
                <w:lang w:val="ro-RO"/>
              </w:rPr>
            </w:pPr>
            <w:r w:rsidRPr="00FB12F9">
              <w:rPr>
                <w:rFonts w:ascii="Times New Roman" w:eastAsia="Times New Roman" w:hAnsi="Times New Roman" w:cs="Times New Roman"/>
                <w:b/>
                <w:sz w:val="24"/>
                <w:szCs w:val="24"/>
                <w:lang w:val="ro-RO"/>
              </w:rPr>
              <w:t>V. PROCEDURA DE VERIFICARE</w:t>
            </w:r>
          </w:p>
          <w:p w:rsidR="00FB12F9" w:rsidRPr="00FB12F9" w:rsidRDefault="00FB12F9" w:rsidP="00FB12F9">
            <w:pPr>
              <w:tabs>
                <w:tab w:val="left" w:pos="1591"/>
              </w:tabs>
              <w:spacing w:after="0" w:line="240" w:lineRule="auto"/>
              <w:jc w:val="center"/>
              <w:rPr>
                <w:rFonts w:ascii="Times New Roman" w:eastAsia="Times New Roman" w:hAnsi="Times New Roman" w:cs="Times New Roman"/>
                <w:b/>
                <w:sz w:val="24"/>
                <w:szCs w:val="24"/>
                <w:lang w:val="ro-RO"/>
              </w:rPr>
            </w:pPr>
            <w:r w:rsidRPr="00FB12F9">
              <w:rPr>
                <w:rFonts w:ascii="Times New Roman" w:eastAsia="Times New Roman" w:hAnsi="Times New Roman" w:cs="Times New Roman"/>
                <w:b/>
                <w:sz w:val="24"/>
                <w:szCs w:val="24"/>
                <w:lang w:val="ro-RO"/>
              </w:rPr>
              <w:t>ÎN SCOPUL SUPRAVEGHERII PIEȚEI</w:t>
            </w:r>
          </w:p>
          <w:p w:rsidR="00FB12F9" w:rsidRPr="00FB12F9" w:rsidRDefault="00FB12F9" w:rsidP="00DA783F">
            <w:pPr>
              <w:tabs>
                <w:tab w:val="left" w:pos="1591"/>
              </w:tabs>
              <w:spacing w:after="0" w:line="240" w:lineRule="auto"/>
              <w:rPr>
                <w:rFonts w:ascii="Times New Roman" w:eastAsia="Times New Roman" w:hAnsi="Times New Roman" w:cs="Times New Roman"/>
                <w:sz w:val="24"/>
                <w:szCs w:val="24"/>
                <w:lang w:val="ro-RO"/>
              </w:rPr>
            </w:pPr>
          </w:p>
          <w:p w:rsidR="00641C9C" w:rsidRPr="00641C9C" w:rsidRDefault="00FB12F9" w:rsidP="00FB12F9">
            <w:pPr>
              <w:tabs>
                <w:tab w:val="left" w:pos="1591"/>
              </w:tabs>
              <w:spacing w:after="0" w:line="240" w:lineRule="auto"/>
              <w:jc w:val="both"/>
              <w:rPr>
                <w:rFonts w:ascii="Times New Roman" w:eastAsia="Times New Roman" w:hAnsi="Times New Roman" w:cs="Times New Roman"/>
                <w:sz w:val="24"/>
                <w:szCs w:val="24"/>
                <w:lang w:val="ro-RO"/>
              </w:rPr>
            </w:pPr>
            <w:r w:rsidRPr="00FB12F9">
              <w:rPr>
                <w:rFonts w:ascii="Times New Roman" w:eastAsia="Times New Roman" w:hAnsi="Times New Roman" w:cs="Times New Roman"/>
                <w:sz w:val="24"/>
                <w:szCs w:val="24"/>
                <w:lang w:val="ro-RO"/>
              </w:rPr>
              <w:t>9.</w:t>
            </w:r>
            <w:r w:rsidRPr="00FB12F9">
              <w:rPr>
                <w:rFonts w:ascii="Times New Roman" w:eastAsia="Times New Roman" w:hAnsi="Times New Roman" w:cs="Times New Roman"/>
                <w:sz w:val="24"/>
                <w:szCs w:val="24"/>
                <w:lang w:val="ro-RO"/>
              </w:rPr>
              <w:tab/>
              <w:t xml:space="preserve">Inspectoratul de Stat pentru Supravegherea Produselor Nealimentare și Protecția Consumatorilor aplică procedura prevăzută în anexa nr. 8 atunci </w:t>
            </w:r>
            <w:proofErr w:type="spellStart"/>
            <w:r w:rsidRPr="00FB12F9">
              <w:rPr>
                <w:rFonts w:ascii="Times New Roman" w:eastAsia="Times New Roman" w:hAnsi="Times New Roman" w:cs="Times New Roman"/>
                <w:sz w:val="24"/>
                <w:szCs w:val="24"/>
                <w:lang w:val="ro-RO"/>
              </w:rPr>
              <w:t>cînd</w:t>
            </w:r>
            <w:proofErr w:type="spellEnd"/>
            <w:r w:rsidRPr="00FB12F9">
              <w:rPr>
                <w:rFonts w:ascii="Times New Roman" w:eastAsia="Times New Roman" w:hAnsi="Times New Roman" w:cs="Times New Roman"/>
                <w:sz w:val="24"/>
                <w:szCs w:val="24"/>
                <w:lang w:val="ro-RO"/>
              </w:rPr>
              <w:t xml:space="preserve"> verifică conformitatea clasei de eficiență energetică, a consumului anual de energie și a volumelor declarate.</w:t>
            </w:r>
          </w:p>
        </w:tc>
        <w:tc>
          <w:tcPr>
            <w:tcW w:w="464" w:type="pct"/>
            <w:shd w:val="clear" w:color="auto" w:fill="auto"/>
          </w:tcPr>
          <w:p w:rsidR="00641C9C" w:rsidRPr="00641C9C" w:rsidRDefault="008B0828"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641C9C" w:rsidRPr="00BF7129" w:rsidRDefault="00641C9C"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641C9C" w:rsidRPr="00BF7129" w:rsidRDefault="00641C9C"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641C9C" w:rsidRPr="00BF7129" w:rsidRDefault="00641C9C" w:rsidP="00B50513">
            <w:pPr>
              <w:spacing w:after="0" w:line="240" w:lineRule="auto"/>
              <w:jc w:val="center"/>
              <w:rPr>
                <w:rFonts w:ascii="Times New Roman" w:eastAsia="Times New Roman" w:hAnsi="Times New Roman" w:cs="Times New Roman"/>
                <w:b/>
                <w:sz w:val="24"/>
                <w:szCs w:val="24"/>
                <w:lang w:val="ro-RO"/>
              </w:rPr>
            </w:pPr>
          </w:p>
        </w:tc>
      </w:tr>
      <w:tr w:rsidR="004674B5" w:rsidRPr="00BF7129" w:rsidTr="004674B5">
        <w:tc>
          <w:tcPr>
            <w:tcW w:w="1753" w:type="pct"/>
            <w:gridSpan w:val="2"/>
            <w:shd w:val="clear" w:color="auto" w:fill="auto"/>
          </w:tcPr>
          <w:p w:rsidR="005E1D0B" w:rsidRPr="005E1D0B" w:rsidRDefault="005E1D0B" w:rsidP="005E1D0B">
            <w:pPr>
              <w:spacing w:after="0" w:line="240" w:lineRule="auto"/>
              <w:jc w:val="both"/>
              <w:rPr>
                <w:rFonts w:ascii="Times New Roman" w:eastAsia="Times New Roman" w:hAnsi="Times New Roman" w:cs="Times New Roman"/>
                <w:i/>
                <w:sz w:val="24"/>
                <w:szCs w:val="24"/>
                <w:lang w:val="ro-RO"/>
              </w:rPr>
            </w:pPr>
            <w:r w:rsidRPr="005E1D0B">
              <w:rPr>
                <w:rFonts w:ascii="Times New Roman" w:eastAsia="Times New Roman" w:hAnsi="Times New Roman" w:cs="Times New Roman"/>
                <w:i/>
                <w:sz w:val="24"/>
                <w:szCs w:val="24"/>
                <w:lang w:val="ro-RO"/>
              </w:rPr>
              <w:t>Articolul 7</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b/>
                <w:sz w:val="24"/>
                <w:szCs w:val="24"/>
                <w:lang w:val="ro-RO"/>
              </w:rPr>
            </w:pPr>
            <w:r w:rsidRPr="005E1D0B">
              <w:rPr>
                <w:rFonts w:ascii="Times New Roman" w:eastAsia="Times New Roman" w:hAnsi="Times New Roman" w:cs="Times New Roman"/>
                <w:b/>
                <w:sz w:val="24"/>
                <w:szCs w:val="24"/>
                <w:lang w:val="ro-RO"/>
              </w:rPr>
              <w:t>Revizuire</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Comisia revizuiește prezentul regulament în lumina progreselor tehnologice și prezintă rezultatele acestei revizuiri forumului consultativ cel mai târziu la 1 ianuarie 2020.</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641C9C"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 xml:space="preserve">Raportul evaluează în special posibilitatea includerii altor unități de ventilație, în special a </w:t>
            </w:r>
            <w:r w:rsidRPr="005E1D0B">
              <w:rPr>
                <w:rFonts w:ascii="Times New Roman" w:eastAsia="Times New Roman" w:hAnsi="Times New Roman" w:cs="Times New Roman"/>
                <w:sz w:val="24"/>
                <w:szCs w:val="24"/>
                <w:lang w:val="ro-RO"/>
              </w:rPr>
              <w:lastRenderedPageBreak/>
              <w:t>unităților nerezidențiale, a unităților cu o putere electrică nominală absorbită mai mică de 30 W, precum și calculul consumului specific de energie și al claselor pentru unitățile de ventilație unidirecționale și bidirecționale a căror funcționare este reglată automat în funcție de cerere.</w:t>
            </w:r>
          </w:p>
        </w:tc>
        <w:tc>
          <w:tcPr>
            <w:tcW w:w="1752" w:type="pct"/>
            <w:shd w:val="clear" w:color="auto" w:fill="auto"/>
          </w:tcPr>
          <w:p w:rsidR="005E1D0B" w:rsidRPr="00641C9C" w:rsidRDefault="00FB12F9" w:rsidP="00641C9C">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w:t>
            </w:r>
          </w:p>
        </w:tc>
        <w:tc>
          <w:tcPr>
            <w:tcW w:w="464" w:type="pct"/>
            <w:shd w:val="clear" w:color="auto" w:fill="auto"/>
          </w:tcPr>
          <w:p w:rsidR="005E1D0B" w:rsidRPr="00641C9C" w:rsidRDefault="008B0828" w:rsidP="00B50513">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 este aplicabil</w:t>
            </w:r>
          </w:p>
        </w:tc>
        <w:tc>
          <w:tcPr>
            <w:tcW w:w="239" w:type="pct"/>
            <w:shd w:val="clear" w:color="auto" w:fill="auto"/>
          </w:tcPr>
          <w:p w:rsidR="005E1D0B" w:rsidRPr="00BF7129" w:rsidRDefault="005E1D0B"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5E1D0B" w:rsidRPr="00BF7129" w:rsidRDefault="005E1D0B"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5E1D0B" w:rsidRPr="00BF7129" w:rsidRDefault="005E1D0B" w:rsidP="00B50513">
            <w:pPr>
              <w:spacing w:after="0" w:line="240" w:lineRule="auto"/>
              <w:jc w:val="center"/>
              <w:rPr>
                <w:rFonts w:ascii="Times New Roman" w:eastAsia="Times New Roman" w:hAnsi="Times New Roman" w:cs="Times New Roman"/>
                <w:b/>
                <w:sz w:val="24"/>
                <w:szCs w:val="24"/>
                <w:lang w:val="ro-RO"/>
              </w:rPr>
            </w:pPr>
          </w:p>
        </w:tc>
      </w:tr>
      <w:tr w:rsidR="004674B5" w:rsidRPr="00BF7129" w:rsidTr="004674B5">
        <w:tc>
          <w:tcPr>
            <w:tcW w:w="1753" w:type="pct"/>
            <w:gridSpan w:val="2"/>
            <w:shd w:val="clear" w:color="auto" w:fill="auto"/>
          </w:tcPr>
          <w:p w:rsidR="005E1D0B" w:rsidRPr="005E1D0B" w:rsidRDefault="005E1D0B" w:rsidP="005E1D0B">
            <w:pPr>
              <w:spacing w:after="0" w:line="240" w:lineRule="auto"/>
              <w:jc w:val="both"/>
              <w:rPr>
                <w:rFonts w:ascii="Times New Roman" w:eastAsia="Times New Roman" w:hAnsi="Times New Roman" w:cs="Times New Roman"/>
                <w:i/>
                <w:sz w:val="24"/>
                <w:szCs w:val="24"/>
                <w:lang w:val="ro-RO"/>
              </w:rPr>
            </w:pPr>
            <w:r w:rsidRPr="005E1D0B">
              <w:rPr>
                <w:rFonts w:ascii="Times New Roman" w:eastAsia="Times New Roman" w:hAnsi="Times New Roman" w:cs="Times New Roman"/>
                <w:i/>
                <w:sz w:val="24"/>
                <w:szCs w:val="24"/>
                <w:lang w:val="ro-RO"/>
              </w:rPr>
              <w:t>Articolul 8</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b/>
                <w:sz w:val="24"/>
                <w:szCs w:val="24"/>
                <w:lang w:val="ro-RO"/>
              </w:rPr>
            </w:pPr>
            <w:r w:rsidRPr="005E1D0B">
              <w:rPr>
                <w:rFonts w:ascii="Times New Roman" w:eastAsia="Times New Roman" w:hAnsi="Times New Roman" w:cs="Times New Roman"/>
                <w:b/>
                <w:sz w:val="24"/>
                <w:szCs w:val="24"/>
                <w:lang w:val="ro-RO"/>
              </w:rPr>
              <w:t>Intrarea în vigoare</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Prezentul regulament intră în vigoare în a douăzecea zi de la data publicării în Jurnalul Oficial al Uniunii Europene.</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641C9C"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Prezentul regulament este obligatoriu în toate elementele sale și se aplică direct în toate statele membre.</w:t>
            </w:r>
          </w:p>
        </w:tc>
        <w:tc>
          <w:tcPr>
            <w:tcW w:w="1752" w:type="pct"/>
            <w:shd w:val="clear" w:color="auto" w:fill="auto"/>
          </w:tcPr>
          <w:p w:rsidR="005E1D0B" w:rsidRPr="00641C9C" w:rsidRDefault="00FB12F9" w:rsidP="00641C9C">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p>
        </w:tc>
        <w:tc>
          <w:tcPr>
            <w:tcW w:w="464" w:type="pct"/>
            <w:shd w:val="clear" w:color="auto" w:fill="auto"/>
          </w:tcPr>
          <w:p w:rsidR="005E1D0B" w:rsidRPr="00641C9C" w:rsidRDefault="008B0828" w:rsidP="00B50513">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Prevederile referitor la intrare în vigoare sunt stabilite in HG.</w:t>
            </w:r>
          </w:p>
        </w:tc>
        <w:tc>
          <w:tcPr>
            <w:tcW w:w="239" w:type="pct"/>
            <w:shd w:val="clear" w:color="auto" w:fill="auto"/>
          </w:tcPr>
          <w:p w:rsidR="005E1D0B" w:rsidRPr="00BF7129" w:rsidRDefault="005E1D0B"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5E1D0B" w:rsidRPr="00BF7129" w:rsidRDefault="005E1D0B"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5E1D0B" w:rsidRPr="00BF7129" w:rsidRDefault="005E1D0B" w:rsidP="00B50513">
            <w:pPr>
              <w:spacing w:after="0" w:line="240" w:lineRule="auto"/>
              <w:jc w:val="center"/>
              <w:rPr>
                <w:rFonts w:ascii="Times New Roman" w:eastAsia="Times New Roman" w:hAnsi="Times New Roman" w:cs="Times New Roman"/>
                <w:b/>
                <w:sz w:val="24"/>
                <w:szCs w:val="24"/>
                <w:lang w:val="ro-RO"/>
              </w:rPr>
            </w:pPr>
          </w:p>
        </w:tc>
      </w:tr>
      <w:tr w:rsidR="004674B5" w:rsidRPr="00BF7129" w:rsidTr="004674B5">
        <w:tc>
          <w:tcPr>
            <w:tcW w:w="1753" w:type="pct"/>
            <w:gridSpan w:val="2"/>
            <w:shd w:val="clear" w:color="auto" w:fill="auto"/>
          </w:tcPr>
          <w:p w:rsidR="005E1D0B" w:rsidRPr="005E1D0B" w:rsidRDefault="005E1D0B" w:rsidP="005E1D0B">
            <w:pPr>
              <w:spacing w:after="0" w:line="240" w:lineRule="auto"/>
              <w:jc w:val="both"/>
              <w:rPr>
                <w:rFonts w:ascii="Times New Roman" w:eastAsia="Times New Roman" w:hAnsi="Times New Roman" w:cs="Times New Roman"/>
                <w:i/>
                <w:sz w:val="24"/>
                <w:szCs w:val="24"/>
                <w:lang w:val="ro-RO"/>
              </w:rPr>
            </w:pPr>
            <w:r w:rsidRPr="005E1D0B">
              <w:rPr>
                <w:rFonts w:ascii="Times New Roman" w:eastAsia="Times New Roman" w:hAnsi="Times New Roman" w:cs="Times New Roman"/>
                <w:i/>
                <w:sz w:val="24"/>
                <w:szCs w:val="24"/>
                <w:lang w:val="ro-RO"/>
              </w:rPr>
              <w:t>ANEXA I</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b/>
                <w:sz w:val="24"/>
                <w:szCs w:val="24"/>
                <w:lang w:val="ro-RO"/>
              </w:rPr>
            </w:pPr>
            <w:r w:rsidRPr="005E1D0B">
              <w:rPr>
                <w:rFonts w:ascii="Times New Roman" w:eastAsia="Times New Roman" w:hAnsi="Times New Roman" w:cs="Times New Roman"/>
                <w:b/>
                <w:sz w:val="24"/>
                <w:szCs w:val="24"/>
                <w:lang w:val="ro-RO"/>
              </w:rPr>
              <w:t>Definiții aplicabile anexelor II-IX</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1. „consum specific de energie (CSE)” [exprimat în kWh/(m2.a)] înseamnă un coeficient de exprimare a energiei consumate pentru ventilație per m2 de suprafață de podea încălzită dintr-o locuință sau o clădire, calculat pentru UVR în conformitate cu anexa VIII;</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 xml:space="preserve">2. „nivelul de putere acustică (LWA)” înseamnă nivelul ponderat A al sunetului radiat de carcasă exprimat în decibeli (dB) raportat la o putere acustică de un </w:t>
            </w:r>
            <w:proofErr w:type="spellStart"/>
            <w:r w:rsidRPr="005E1D0B">
              <w:rPr>
                <w:rFonts w:ascii="Times New Roman" w:eastAsia="Times New Roman" w:hAnsi="Times New Roman" w:cs="Times New Roman"/>
                <w:sz w:val="24"/>
                <w:szCs w:val="24"/>
                <w:lang w:val="ro-RO"/>
              </w:rPr>
              <w:t>picowatt</w:t>
            </w:r>
            <w:proofErr w:type="spellEnd"/>
            <w:r w:rsidRPr="005E1D0B">
              <w:rPr>
                <w:rFonts w:ascii="Times New Roman" w:eastAsia="Times New Roman" w:hAnsi="Times New Roman" w:cs="Times New Roman"/>
                <w:sz w:val="24"/>
                <w:szCs w:val="24"/>
                <w:lang w:val="ro-RO"/>
              </w:rPr>
              <w:t xml:space="preserve"> (1pW), transmis prin aer la debitul de referință;</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lastRenderedPageBreak/>
              <w:t>3. „funcționare cu mai multe viteze” înseamnă un motor de ventilator care poate funcționa cu cel puțin trei viteze fixe plus poziția zero („oprit”);</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4. „variator de viteză (VSD)” înseamnă o comandă electronică, integrată sau care funcționează ca un sistem unic sau separat cu motorul și cu ventilatorul, care adaptează în permanență curentul electric cu care este alimentat motorul pentru a controla debitul;</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5. „sistem de recuperare a căldurii (SRC)” înseamnă partea unei unități de ventilație bidirecționale echipată cu un schimbător de căldură proiectat pentru a transfera căldura din aerul evacuat (contaminat) la aerul de alimentare (proaspăt);</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6. „randamentul termic al unui SRC rezidențial (</w:t>
            </w:r>
            <w:proofErr w:type="spellStart"/>
            <w:r w:rsidRPr="005E1D0B">
              <w:rPr>
                <w:rFonts w:ascii="Times New Roman" w:eastAsia="Times New Roman" w:hAnsi="Times New Roman" w:cs="Times New Roman"/>
                <w:sz w:val="24"/>
                <w:szCs w:val="24"/>
                <w:lang w:val="ro-RO"/>
              </w:rPr>
              <w:t>ηt</w:t>
            </w:r>
            <w:proofErr w:type="spellEnd"/>
            <w:r w:rsidRPr="005E1D0B">
              <w:rPr>
                <w:rFonts w:ascii="Times New Roman" w:eastAsia="Times New Roman" w:hAnsi="Times New Roman" w:cs="Times New Roman"/>
                <w:sz w:val="24"/>
                <w:szCs w:val="24"/>
                <w:lang w:val="ro-RO"/>
              </w:rPr>
              <w:t xml:space="preserve">)” înseamnă raportul dintre câștigul în temperatură al aerului aspirat și pierderea de temperatură a aerului evacuat, ambele fiind în funcție de temperatura exterioară, măsurată cu SRC în condiții de vreme uscată și în condiții atmosferice standard, cu un debit </w:t>
            </w:r>
            <w:proofErr w:type="spellStart"/>
            <w:r w:rsidRPr="005E1D0B">
              <w:rPr>
                <w:rFonts w:ascii="Times New Roman" w:eastAsia="Times New Roman" w:hAnsi="Times New Roman" w:cs="Times New Roman"/>
                <w:sz w:val="24"/>
                <w:szCs w:val="24"/>
                <w:lang w:val="ro-RO"/>
              </w:rPr>
              <w:t>masic</w:t>
            </w:r>
            <w:proofErr w:type="spellEnd"/>
            <w:r w:rsidRPr="005E1D0B">
              <w:rPr>
                <w:rFonts w:ascii="Times New Roman" w:eastAsia="Times New Roman" w:hAnsi="Times New Roman" w:cs="Times New Roman"/>
                <w:sz w:val="24"/>
                <w:szCs w:val="24"/>
                <w:lang w:val="ro-RO"/>
              </w:rPr>
              <w:t xml:space="preserve"> echilibrat, o diferență de temperatură de 13 K între interior și exterior, fără corecția aportului termic de la motoarele ventilatoarelor;</w:t>
            </w:r>
          </w:p>
          <w:p w:rsid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 xml:space="preserve">7. „rata de scurgeri interne” înseamnă fracția de aer extras prezentă în aerul aspirat al unităților de ventilație prevăzute cu HRS ca urmare a scurgerilor între debitele de aer evacuat și aer aspirat în interiorul carcasei atunci când unitatea funcționează la debitul </w:t>
            </w:r>
            <w:proofErr w:type="spellStart"/>
            <w:r w:rsidRPr="005E1D0B">
              <w:rPr>
                <w:rFonts w:ascii="Times New Roman" w:eastAsia="Times New Roman" w:hAnsi="Times New Roman" w:cs="Times New Roman"/>
                <w:sz w:val="24"/>
                <w:szCs w:val="24"/>
                <w:lang w:val="ro-RO"/>
              </w:rPr>
              <w:t>volumic</w:t>
            </w:r>
            <w:proofErr w:type="spellEnd"/>
            <w:r w:rsidRPr="005E1D0B">
              <w:rPr>
                <w:rFonts w:ascii="Times New Roman" w:eastAsia="Times New Roman" w:hAnsi="Times New Roman" w:cs="Times New Roman"/>
                <w:sz w:val="24"/>
                <w:szCs w:val="24"/>
                <w:lang w:val="ro-RO"/>
              </w:rPr>
              <w:t xml:space="preserve"> de aer de referință, </w:t>
            </w:r>
            <w:r w:rsidRPr="005E1D0B">
              <w:rPr>
                <w:rFonts w:ascii="Times New Roman" w:eastAsia="Times New Roman" w:hAnsi="Times New Roman" w:cs="Times New Roman"/>
                <w:sz w:val="24"/>
                <w:szCs w:val="24"/>
                <w:lang w:val="ro-RO"/>
              </w:rPr>
              <w:lastRenderedPageBreak/>
              <w:t>măsurat la conducte; încercarea se efectuează la 100 Pa;</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8. „report” înseamnă procentul din aerul de evacuare, care se restituie aerului de alimentare în cazul unui schimbător cu regenerare de căldură în conformitate cu fluxul de referință;</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 xml:space="preserve">9. „rata de scurgeri externe” înseamnă fracția din debitul </w:t>
            </w:r>
            <w:proofErr w:type="spellStart"/>
            <w:r w:rsidRPr="005E1D0B">
              <w:rPr>
                <w:rFonts w:ascii="Times New Roman" w:eastAsia="Times New Roman" w:hAnsi="Times New Roman" w:cs="Times New Roman"/>
                <w:sz w:val="24"/>
                <w:szCs w:val="24"/>
                <w:lang w:val="ro-RO"/>
              </w:rPr>
              <w:t>volumic</w:t>
            </w:r>
            <w:proofErr w:type="spellEnd"/>
            <w:r w:rsidRPr="005E1D0B">
              <w:rPr>
                <w:rFonts w:ascii="Times New Roman" w:eastAsia="Times New Roman" w:hAnsi="Times New Roman" w:cs="Times New Roman"/>
                <w:sz w:val="24"/>
                <w:szCs w:val="24"/>
                <w:lang w:val="ro-RO"/>
              </w:rPr>
              <w:t xml:space="preserve"> de aer de referință care iese din carcasa unei unități atunci când aceasta este supusă unei încercări de presiune; încercarea se efectuează la 250 Pa atât în cazul unei depresiuni, cât și la suprapresiune;</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 xml:space="preserve">10. „amestec” înseamnă recircularea imediată sau scurtcircuitarea debitelor de aer între gurile de evacuare și de intrare la terminalele interioare și la cele exterioare, astfel încât acestea să nu contribuie la ventilația efectivă a unui spațiu dintr-o clădire atunci când unitatea funcționează la debitul </w:t>
            </w:r>
            <w:proofErr w:type="spellStart"/>
            <w:r w:rsidRPr="005E1D0B">
              <w:rPr>
                <w:rFonts w:ascii="Times New Roman" w:eastAsia="Times New Roman" w:hAnsi="Times New Roman" w:cs="Times New Roman"/>
                <w:sz w:val="24"/>
                <w:szCs w:val="24"/>
                <w:lang w:val="ro-RO"/>
              </w:rPr>
              <w:t>volumic</w:t>
            </w:r>
            <w:proofErr w:type="spellEnd"/>
            <w:r w:rsidRPr="005E1D0B">
              <w:rPr>
                <w:rFonts w:ascii="Times New Roman" w:eastAsia="Times New Roman" w:hAnsi="Times New Roman" w:cs="Times New Roman"/>
                <w:sz w:val="24"/>
                <w:szCs w:val="24"/>
                <w:lang w:val="ro-RO"/>
              </w:rPr>
              <w:t xml:space="preserve"> de aer de referință;</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11. „rata de amestec” înseamnă fracția de aer extras, ca parte din volumul de aer de referință total, care recirculă între gurile de evacuare și de intrare atât la terminalele interioare cât și la cele exterioare, astfel încât nu contribuie la ventilația eficace a unui spațiu dintr-o clădire atunci când unitatea funcționează la volumul de aer de referință (măsurat la 1 m de conducta de intrare interioară) minus rata de scurgere internă.</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 xml:space="preserve">12. „puterea absorbită efectivă” (exprimată în W) înseamnă puterea electrică absorbită la debitul de referință și la diferența de presiune totală exterioară </w:t>
            </w:r>
            <w:r w:rsidRPr="005E1D0B">
              <w:rPr>
                <w:rFonts w:ascii="Times New Roman" w:eastAsia="Times New Roman" w:hAnsi="Times New Roman" w:cs="Times New Roman"/>
                <w:sz w:val="24"/>
                <w:szCs w:val="24"/>
                <w:lang w:val="ro-RO"/>
              </w:rPr>
              <w:lastRenderedPageBreak/>
              <w:t>corespunzătoare și care include cererea de energie electrică pentru ventilatoare, comenzile (inclusiv telecomenzile) și pompa de căldură (dacă este integrată);</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13. „putere absorbită specifică (SPI)” [(exprimată în W/(m3/h)] înseamnă raportul dintre puterea efectivă absorbită (în W) și debitul de referință (în m3/h);</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14. „diagrama debitului/a presiunii” înseamnă un set de curbe de debit (axa orizontală) și de diferență de presiune al unei unități de ventilație rezidențiale unidirecționale sau al alimentării unei UVR bidirecționale, unde fiecare curbă reprezintă o viteză a ventilatorului cu cel puțin opt puncte de încercare echidistante și unde numărul de curbe este dat de numărul de opțiuni distincte de viteză ale ventilatorului (una, două sau trei) sau, în cazul unui ventilator cu variator de viteză, care include cel puțin o curbă minimă, maximă și intermediară corespunzătoare apropiată de volumul de aer de referință și de diferența de presiune pentru încercarea SPI;</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 xml:space="preserve">15. „debitul de referință” (exprimat în m3/s) este valoarea de pe abscisă într-un punct pe o curbă a diagramei debit/presiune care se află într-un punct de referință sau cel mai aproape de un punct de referință situat la cel puțin 70 % din debitul maxim și la 50 Pa pentru unitățile cu conducte și la o presiune minimă pentru unitățile fără conducte. Pentru unitățile de ventilație bidirecționale, debitul </w:t>
            </w:r>
            <w:proofErr w:type="spellStart"/>
            <w:r w:rsidRPr="005E1D0B">
              <w:rPr>
                <w:rFonts w:ascii="Times New Roman" w:eastAsia="Times New Roman" w:hAnsi="Times New Roman" w:cs="Times New Roman"/>
                <w:sz w:val="24"/>
                <w:szCs w:val="24"/>
                <w:lang w:val="ro-RO"/>
              </w:rPr>
              <w:t>volumic</w:t>
            </w:r>
            <w:proofErr w:type="spellEnd"/>
            <w:r w:rsidRPr="005E1D0B">
              <w:rPr>
                <w:rFonts w:ascii="Times New Roman" w:eastAsia="Times New Roman" w:hAnsi="Times New Roman" w:cs="Times New Roman"/>
                <w:sz w:val="24"/>
                <w:szCs w:val="24"/>
                <w:lang w:val="ro-RO"/>
              </w:rPr>
              <w:t xml:space="preserve"> de aer de referință se aplică la gura de alimentare cu aer;</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lastRenderedPageBreak/>
              <w:t>16. „factorul de control (CTRL)” înseamnă un factor de corecție pentru calculul CSE, în funcție de tipul de control al unității de ventilație, în conformitate cu descrierea din tabelul 1 din anexa VIII;</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17. „parametru de control” înseamnă un parametru sau un set de parametri măsurabili care se presupune că sunt reprezentativi pentru necesarul de ventilație, de exemplu, nivelul de umiditate relativă, nivelul de dioxid de carbon (CO2), de compuși organici volatili (COV) sau de alte gaze, detectarea prezenței, mișcării sau a ocupării spațiului cu ajutorul razelor infraroșii sau prin reflexia de unde ultrasonice, semnale electrice provenite de la utilizarea de către om a sistemului de iluminat sau a echipamentelor;</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18. „comandă manuală” înseamnă orice tip de comandă care nu utilizează un regulator de cerere;</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19. „regulator de cerere” înseamnă un dispozitiv sau un ansamblu de dispozitive, integrate sau livrate separat, care măsoară un parametru de control și folosește rezultatul pentru a regulariza în mod automat debitul unității și/sau debitele conductelor;</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 xml:space="preserve">20. „regulator cu ceas” înseamnă o interfață umană cu ceas (reglată în funcție de perioada din timpul zilei) folosită pentru a regla viteza ventilatorului/debitul unității de ventilație și care are cel puțin șapte reglaje manuale pe zi lucrătoare ale debitului ajustabil pentru cel puțin două perioade de reducere a puterii, adică perioade în </w:t>
            </w:r>
            <w:r w:rsidRPr="005E1D0B">
              <w:rPr>
                <w:rFonts w:ascii="Times New Roman" w:eastAsia="Times New Roman" w:hAnsi="Times New Roman" w:cs="Times New Roman"/>
                <w:sz w:val="24"/>
                <w:szCs w:val="24"/>
                <w:lang w:val="ro-RO"/>
              </w:rPr>
              <w:lastRenderedPageBreak/>
              <w:t>care se aplică un debit redus sau nu se aplică niciun debit;</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21. „ventilație controlată (VC)” înseamnă o unitate de ventilație care utilizează un regulator de cerere;</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22. „unitate cu conducte” înseamnă o unitate de ventilație destinată să ventileze una sau mai multe încăperi sau spații închise dintr-o clădire și care este destinată să fie prevăzută cu racorduri;</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23. „unitate fără conducte” înseamnă o unitate de ventilație destinată să ventileze o singură încăpere sau un singur spațiu închis dintr-o clădire și care nu este destinată să fie prevăzută cu racorduri;</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24. „control centralizat al ventilației” înseamnă un regulator de cerere al unei unități de ventilație cu conducte care reglează în mod continuu viteza (vitezele) ventilatorului și debitul pe baza unui senzor pentru întreaga clădire ventilată sau pentru o parte a clădirii la nivel central;</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25. „control local al ventilației” înseamnă un regulator de cerere al unei unități de ventilație care reglează în mod continuu viteza (vitezele) ventilatorului și debitele pe baza mai multor senzori pentru o unitate de ventilație cu conducte sau pe baza unui senzor pentru o unitate de ventilație fără conducte;</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26. „presiune statică (</w:t>
            </w:r>
            <w:proofErr w:type="spellStart"/>
            <w:r w:rsidRPr="005E1D0B">
              <w:rPr>
                <w:rFonts w:ascii="Times New Roman" w:eastAsia="Times New Roman" w:hAnsi="Times New Roman" w:cs="Times New Roman"/>
                <w:sz w:val="24"/>
                <w:szCs w:val="24"/>
                <w:lang w:val="ro-RO"/>
              </w:rPr>
              <w:t>psf</w:t>
            </w:r>
            <w:proofErr w:type="spellEnd"/>
            <w:r w:rsidRPr="005E1D0B">
              <w:rPr>
                <w:rFonts w:ascii="Times New Roman" w:eastAsia="Times New Roman" w:hAnsi="Times New Roman" w:cs="Times New Roman"/>
                <w:sz w:val="24"/>
                <w:szCs w:val="24"/>
                <w:lang w:val="ro-RO"/>
              </w:rPr>
              <w:t>)” înseamnă presiunea totală din care se scade presiunea dinamică a ventilatorului;</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lastRenderedPageBreak/>
              <w:t>27. „presiune totală (</w:t>
            </w:r>
            <w:proofErr w:type="spellStart"/>
            <w:r w:rsidRPr="005E1D0B">
              <w:rPr>
                <w:rFonts w:ascii="Times New Roman" w:eastAsia="Times New Roman" w:hAnsi="Times New Roman" w:cs="Times New Roman"/>
                <w:sz w:val="24"/>
                <w:szCs w:val="24"/>
                <w:lang w:val="ro-RO"/>
              </w:rPr>
              <w:t>psf</w:t>
            </w:r>
            <w:proofErr w:type="spellEnd"/>
            <w:r w:rsidRPr="005E1D0B">
              <w:rPr>
                <w:rFonts w:ascii="Times New Roman" w:eastAsia="Times New Roman" w:hAnsi="Times New Roman" w:cs="Times New Roman"/>
                <w:sz w:val="24"/>
                <w:szCs w:val="24"/>
                <w:lang w:val="ro-RO"/>
              </w:rPr>
              <w:t>)” înseamnă diferența dintre presiunea de stagnare la ieșirea din ventilator și cea de la intrarea în ventilator;</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 xml:space="preserve">28. „presiunea de stagnare” înseamnă presiunea măsurată într-un punct al unui gaz aflat în curgere, atunci când acesta este adus în stare de repaus printr-un proces </w:t>
            </w:r>
            <w:proofErr w:type="spellStart"/>
            <w:r w:rsidRPr="005E1D0B">
              <w:rPr>
                <w:rFonts w:ascii="Times New Roman" w:eastAsia="Times New Roman" w:hAnsi="Times New Roman" w:cs="Times New Roman"/>
                <w:sz w:val="24"/>
                <w:szCs w:val="24"/>
                <w:lang w:val="ro-RO"/>
              </w:rPr>
              <w:t>izoentropic</w:t>
            </w:r>
            <w:proofErr w:type="spellEnd"/>
            <w:r w:rsidRPr="005E1D0B">
              <w:rPr>
                <w:rFonts w:ascii="Times New Roman" w:eastAsia="Times New Roman" w:hAnsi="Times New Roman" w:cs="Times New Roman"/>
                <w:sz w:val="24"/>
                <w:szCs w:val="24"/>
                <w:lang w:val="ro-RO"/>
              </w:rPr>
              <w:t>;</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 xml:space="preserve">29. „presiunea dinamică” înseamnă presiunea calculată pornind de la rata debitului </w:t>
            </w:r>
            <w:proofErr w:type="spellStart"/>
            <w:r w:rsidRPr="005E1D0B">
              <w:rPr>
                <w:rFonts w:ascii="Times New Roman" w:eastAsia="Times New Roman" w:hAnsi="Times New Roman" w:cs="Times New Roman"/>
                <w:sz w:val="24"/>
                <w:szCs w:val="24"/>
                <w:lang w:val="ro-RO"/>
              </w:rPr>
              <w:t>masic</w:t>
            </w:r>
            <w:proofErr w:type="spellEnd"/>
            <w:r w:rsidRPr="005E1D0B">
              <w:rPr>
                <w:rFonts w:ascii="Times New Roman" w:eastAsia="Times New Roman" w:hAnsi="Times New Roman" w:cs="Times New Roman"/>
                <w:sz w:val="24"/>
                <w:szCs w:val="24"/>
                <w:lang w:val="ro-RO"/>
              </w:rPr>
              <w:t xml:space="preserve"> și densitatea medie a gazului la ieșire și în zona de ieșire din unitate;</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 xml:space="preserve">30. „schimbător cu recuperare de căldură” înseamnă un schimbător de căldură fără părți mobile, destinat să transfere energia termică de la un curent de aer la altul, cum ar fi un schimbător de căldură cu plăci sau cu tuburi cu flux paralel, flux încrucișat sau </w:t>
            </w:r>
            <w:proofErr w:type="spellStart"/>
            <w:r w:rsidRPr="005E1D0B">
              <w:rPr>
                <w:rFonts w:ascii="Times New Roman" w:eastAsia="Times New Roman" w:hAnsi="Times New Roman" w:cs="Times New Roman"/>
                <w:sz w:val="24"/>
                <w:szCs w:val="24"/>
                <w:lang w:val="ro-RO"/>
              </w:rPr>
              <w:t>contraflux</w:t>
            </w:r>
            <w:proofErr w:type="spellEnd"/>
            <w:r w:rsidRPr="005E1D0B">
              <w:rPr>
                <w:rFonts w:ascii="Times New Roman" w:eastAsia="Times New Roman" w:hAnsi="Times New Roman" w:cs="Times New Roman"/>
                <w:sz w:val="24"/>
                <w:szCs w:val="24"/>
                <w:lang w:val="ro-RO"/>
              </w:rPr>
              <w:t>, sau o combinație a acestora sau un schimbător de căldură cu plăci sau cu tuburi cu difuziune de vapori;</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31. „schimbător cu regenerare de căldură” înseamnă un schimbător de căldură rotativ care încorporează o roată rotativă pentru a transfera energia termică de la un curent de aer la altul, care integrează un material care permite transferul de căldură latentă, un mecanism de antrenare, o carcasă sau un cadru și etanșări pentru a reduce devierile și pierderile de aer dintr-un curent de aer; schimbătoarele de căldură de acest tip prezintă grade diferite de recuperare a umidității în funcție de materialul folosit;</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lastRenderedPageBreak/>
              <w:t>32. „sensibilitatea fluxului de aer la variațiile de presiune” a unei UVR fără conducte înseamnă raportul dintre deviația maximă de la debitul maxim al UVR la + 20 Pa și cel la o diferență de presiune externă totală de – 20 Pa;</w:t>
            </w:r>
          </w:p>
          <w:p w:rsidR="005E1D0B" w:rsidRPr="005E1D0B" w:rsidRDefault="005E1D0B" w:rsidP="005E1D0B">
            <w:pPr>
              <w:spacing w:after="0" w:line="240" w:lineRule="auto"/>
              <w:jc w:val="both"/>
              <w:rPr>
                <w:rFonts w:ascii="Times New Roman" w:eastAsia="Times New Roman" w:hAnsi="Times New Roman" w:cs="Times New Roman"/>
                <w:sz w:val="24"/>
                <w:szCs w:val="24"/>
                <w:lang w:val="ro-RO"/>
              </w:rPr>
            </w:pPr>
          </w:p>
          <w:p w:rsidR="005E1D0B" w:rsidRPr="00641C9C" w:rsidRDefault="005E1D0B" w:rsidP="005E1D0B">
            <w:pPr>
              <w:spacing w:after="0" w:line="240" w:lineRule="auto"/>
              <w:jc w:val="both"/>
              <w:rPr>
                <w:rFonts w:ascii="Times New Roman" w:eastAsia="Times New Roman" w:hAnsi="Times New Roman" w:cs="Times New Roman"/>
                <w:sz w:val="24"/>
                <w:szCs w:val="24"/>
                <w:lang w:val="ro-RO"/>
              </w:rPr>
            </w:pPr>
            <w:r w:rsidRPr="005E1D0B">
              <w:rPr>
                <w:rFonts w:ascii="Times New Roman" w:eastAsia="Times New Roman" w:hAnsi="Times New Roman" w:cs="Times New Roman"/>
                <w:sz w:val="24"/>
                <w:szCs w:val="24"/>
                <w:lang w:val="ro-RO"/>
              </w:rPr>
              <w:t>33. „etanșeitatea la aerul interior/exterior” a unei UVR fără conducte este debitul (exprimat în m3/h) între interior și exterior atunci când ventilatorul (ventilatoarele) este (sunt) oprit(e).</w:t>
            </w:r>
          </w:p>
        </w:tc>
        <w:tc>
          <w:tcPr>
            <w:tcW w:w="1752" w:type="pct"/>
            <w:shd w:val="clear" w:color="auto" w:fill="auto"/>
          </w:tcPr>
          <w:p w:rsidR="00ED0CA7" w:rsidRPr="00ED0CA7" w:rsidRDefault="00ED0CA7" w:rsidP="00ED0CA7">
            <w:pPr>
              <w:spacing w:after="0" w:line="240" w:lineRule="auto"/>
              <w:jc w:val="center"/>
              <w:rPr>
                <w:rFonts w:ascii="Times New Roman" w:eastAsia="Times New Roman" w:hAnsi="Times New Roman" w:cs="Times New Roman"/>
                <w:b/>
                <w:sz w:val="24"/>
                <w:szCs w:val="24"/>
                <w:lang w:val="ro-RO"/>
              </w:rPr>
            </w:pPr>
            <w:r w:rsidRPr="00ED0CA7">
              <w:rPr>
                <w:rFonts w:ascii="Times New Roman" w:eastAsia="Times New Roman" w:hAnsi="Times New Roman" w:cs="Times New Roman"/>
                <w:b/>
                <w:sz w:val="24"/>
                <w:szCs w:val="24"/>
                <w:lang w:val="ro-RO"/>
              </w:rPr>
              <w:lastRenderedPageBreak/>
              <w:t>II. NOŢIUNI</w:t>
            </w:r>
          </w:p>
          <w:p w:rsidR="00ED0CA7" w:rsidRDefault="00ED0CA7" w:rsidP="00ED0CA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r w:rsidRPr="00ED0CA7">
              <w:rPr>
                <w:rFonts w:ascii="Times New Roman" w:eastAsia="Times New Roman" w:hAnsi="Times New Roman" w:cs="Times New Roman"/>
                <w:sz w:val="24"/>
                <w:szCs w:val="24"/>
                <w:lang w:val="ro-RO"/>
              </w:rPr>
              <w:t>.</w:t>
            </w:r>
            <w:r w:rsidRPr="00ED0CA7">
              <w:rPr>
                <w:rFonts w:ascii="Times New Roman" w:eastAsia="Times New Roman" w:hAnsi="Times New Roman" w:cs="Times New Roman"/>
                <w:sz w:val="24"/>
                <w:szCs w:val="24"/>
                <w:lang w:val="ro-RO"/>
              </w:rPr>
              <w:tab/>
              <w:t>În sensul prezentului Regulament următoarele noțiuni se definesc astfel:</w:t>
            </w:r>
          </w:p>
          <w:p w:rsid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7)</w:t>
            </w:r>
            <w:r w:rsidRPr="00ED0CA7">
              <w:rPr>
                <w:rFonts w:ascii="Times New Roman" w:eastAsia="Times New Roman" w:hAnsi="Times New Roman" w:cs="Times New Roman"/>
                <w:sz w:val="24"/>
                <w:szCs w:val="24"/>
                <w:lang w:val="ro-RO"/>
              </w:rPr>
              <w:tab/>
              <w:t xml:space="preserve">„consum specific de energie (CSE)” [exprimat în kWh/(m2.a)]  –   un coeficient de exprimare a energiei consumate pentru ventilație per m2 de suprafață de podea încălzită dintr-o locuință sau o clădire, calculat pentru UVR în conformitate cu anexa nr. 7;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8)</w:t>
            </w:r>
            <w:r w:rsidRPr="00ED0CA7">
              <w:rPr>
                <w:rFonts w:ascii="Times New Roman" w:eastAsia="Times New Roman" w:hAnsi="Times New Roman" w:cs="Times New Roman"/>
                <w:sz w:val="24"/>
                <w:szCs w:val="24"/>
                <w:lang w:val="ro-RO"/>
              </w:rPr>
              <w:tab/>
              <w:t xml:space="preserve">„nivelul de putere acustică (LWA)”  –   nivelul ponderat A al sunetului radiat de carcasă exprimat în decibeli (dB) raportat la o putere acustică de un </w:t>
            </w:r>
            <w:proofErr w:type="spellStart"/>
            <w:r w:rsidRPr="00ED0CA7">
              <w:rPr>
                <w:rFonts w:ascii="Times New Roman" w:eastAsia="Times New Roman" w:hAnsi="Times New Roman" w:cs="Times New Roman"/>
                <w:sz w:val="24"/>
                <w:szCs w:val="24"/>
                <w:lang w:val="ro-RO"/>
              </w:rPr>
              <w:t>picowatt</w:t>
            </w:r>
            <w:proofErr w:type="spellEnd"/>
            <w:r w:rsidRPr="00ED0CA7">
              <w:rPr>
                <w:rFonts w:ascii="Times New Roman" w:eastAsia="Times New Roman" w:hAnsi="Times New Roman" w:cs="Times New Roman"/>
                <w:sz w:val="24"/>
                <w:szCs w:val="24"/>
                <w:lang w:val="ro-RO"/>
              </w:rPr>
              <w:t xml:space="preserve"> (1pW), transmis prin aer la debitul de referință;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lastRenderedPageBreak/>
              <w:t>9)</w:t>
            </w:r>
            <w:r w:rsidRPr="00ED0CA7">
              <w:rPr>
                <w:rFonts w:ascii="Times New Roman" w:eastAsia="Times New Roman" w:hAnsi="Times New Roman" w:cs="Times New Roman"/>
                <w:sz w:val="24"/>
                <w:szCs w:val="24"/>
                <w:lang w:val="ro-RO"/>
              </w:rPr>
              <w:tab/>
              <w:t xml:space="preserve">„funcționare cu mai multe viteze”  –   un motor de ventilator care poate funcționa cu cel puțin trei viteze fixe plus poziția zero („oprit”);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10)</w:t>
            </w:r>
            <w:r w:rsidRPr="00ED0CA7">
              <w:rPr>
                <w:rFonts w:ascii="Times New Roman" w:eastAsia="Times New Roman" w:hAnsi="Times New Roman" w:cs="Times New Roman"/>
                <w:sz w:val="24"/>
                <w:szCs w:val="24"/>
                <w:lang w:val="ro-RO"/>
              </w:rPr>
              <w:tab/>
              <w:t xml:space="preserve">„variator de viteză (VSD)”  –   o comandă electronică, integrată sau care funcționează ca un sistem unic sau separat cu motorul și cu ventilatorul, care adaptează în permanență curentul electric cu care este alimentat motorul pentru a controla debitul;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11)</w:t>
            </w:r>
            <w:r w:rsidRPr="00ED0CA7">
              <w:rPr>
                <w:rFonts w:ascii="Times New Roman" w:eastAsia="Times New Roman" w:hAnsi="Times New Roman" w:cs="Times New Roman"/>
                <w:sz w:val="24"/>
                <w:szCs w:val="24"/>
                <w:lang w:val="ro-RO"/>
              </w:rPr>
              <w:tab/>
              <w:t xml:space="preserve">„sistem de recuperare a căldurii (SRC)”  –   partea unei unități de ventilație bidirecționale echipată cu un schimbător de căldură proiectat pentru a transfera căldura din aerul evacuat (contaminat) la aerul de alimentare (proaspăt); </w:t>
            </w:r>
          </w:p>
          <w:p w:rsid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12)</w:t>
            </w:r>
            <w:r w:rsidRPr="00ED0CA7">
              <w:rPr>
                <w:rFonts w:ascii="Times New Roman" w:eastAsia="Times New Roman" w:hAnsi="Times New Roman" w:cs="Times New Roman"/>
                <w:sz w:val="24"/>
                <w:szCs w:val="24"/>
                <w:lang w:val="ro-RO"/>
              </w:rPr>
              <w:tab/>
              <w:t>„randamentul termic al unui SRC rezidențial (</w:t>
            </w:r>
            <w:proofErr w:type="spellStart"/>
            <w:r w:rsidRPr="00ED0CA7">
              <w:rPr>
                <w:rFonts w:ascii="Times New Roman" w:eastAsia="Times New Roman" w:hAnsi="Times New Roman" w:cs="Times New Roman"/>
                <w:sz w:val="24"/>
                <w:szCs w:val="24"/>
                <w:lang w:val="ro-RO"/>
              </w:rPr>
              <w:t>ηt</w:t>
            </w:r>
            <w:proofErr w:type="spellEnd"/>
            <w:r w:rsidRPr="00ED0CA7">
              <w:rPr>
                <w:rFonts w:ascii="Times New Roman" w:eastAsia="Times New Roman" w:hAnsi="Times New Roman" w:cs="Times New Roman"/>
                <w:sz w:val="24"/>
                <w:szCs w:val="24"/>
                <w:lang w:val="ro-RO"/>
              </w:rPr>
              <w:t xml:space="preserve">)”  –   raportul dintre câștigul în temperatură al aerului aspirat și pierderea de temperatură a aerului evacuat, ambele fiind în funcție de temperatura exterioară, măsurată cu SRC în condiții de vreme uscată și în condiții atmosferice standard, cu un debit </w:t>
            </w:r>
            <w:proofErr w:type="spellStart"/>
            <w:r w:rsidRPr="00ED0CA7">
              <w:rPr>
                <w:rFonts w:ascii="Times New Roman" w:eastAsia="Times New Roman" w:hAnsi="Times New Roman" w:cs="Times New Roman"/>
                <w:sz w:val="24"/>
                <w:szCs w:val="24"/>
                <w:lang w:val="ro-RO"/>
              </w:rPr>
              <w:t>masic</w:t>
            </w:r>
            <w:proofErr w:type="spellEnd"/>
            <w:r w:rsidRPr="00ED0CA7">
              <w:rPr>
                <w:rFonts w:ascii="Times New Roman" w:eastAsia="Times New Roman" w:hAnsi="Times New Roman" w:cs="Times New Roman"/>
                <w:sz w:val="24"/>
                <w:szCs w:val="24"/>
                <w:lang w:val="ro-RO"/>
              </w:rPr>
              <w:t xml:space="preserve"> echilibrat, o diferență de temperatură de 13 K între interior și exterior, fără corecția aportului termic de la motoarele ventilatoarelor;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13)</w:t>
            </w:r>
            <w:r w:rsidRPr="00ED0CA7">
              <w:rPr>
                <w:rFonts w:ascii="Times New Roman" w:eastAsia="Times New Roman" w:hAnsi="Times New Roman" w:cs="Times New Roman"/>
                <w:sz w:val="24"/>
                <w:szCs w:val="24"/>
                <w:lang w:val="ro-RO"/>
              </w:rPr>
              <w:tab/>
              <w:t xml:space="preserve">„rata de scurgeri interne”  –   fracția de aer extras prezentă în aerul aspirat al unităților de ventilație prevăzute cu HRS ca urmare a scurgerilor între debitele de aer evacuat și aer aspirat în interiorul carcasei atunci când unitatea funcționează la debitul </w:t>
            </w:r>
            <w:proofErr w:type="spellStart"/>
            <w:r w:rsidRPr="00ED0CA7">
              <w:rPr>
                <w:rFonts w:ascii="Times New Roman" w:eastAsia="Times New Roman" w:hAnsi="Times New Roman" w:cs="Times New Roman"/>
                <w:sz w:val="24"/>
                <w:szCs w:val="24"/>
                <w:lang w:val="ro-RO"/>
              </w:rPr>
              <w:t>volumic</w:t>
            </w:r>
            <w:proofErr w:type="spellEnd"/>
            <w:r w:rsidRPr="00ED0CA7">
              <w:rPr>
                <w:rFonts w:ascii="Times New Roman" w:eastAsia="Times New Roman" w:hAnsi="Times New Roman" w:cs="Times New Roman"/>
                <w:sz w:val="24"/>
                <w:szCs w:val="24"/>
                <w:lang w:val="ro-RO"/>
              </w:rPr>
              <w:t xml:space="preserve"> de aer de referință, </w:t>
            </w:r>
            <w:r w:rsidRPr="00ED0CA7">
              <w:rPr>
                <w:rFonts w:ascii="Times New Roman" w:eastAsia="Times New Roman" w:hAnsi="Times New Roman" w:cs="Times New Roman"/>
                <w:sz w:val="24"/>
                <w:szCs w:val="24"/>
                <w:lang w:val="ro-RO"/>
              </w:rPr>
              <w:lastRenderedPageBreak/>
              <w:t xml:space="preserve">măsurat la conducte; încercarea se efectuează la 100 Pa; </w:t>
            </w:r>
          </w:p>
          <w:p w:rsid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14)</w:t>
            </w:r>
            <w:r w:rsidRPr="00ED0CA7">
              <w:rPr>
                <w:rFonts w:ascii="Times New Roman" w:eastAsia="Times New Roman" w:hAnsi="Times New Roman" w:cs="Times New Roman"/>
                <w:sz w:val="24"/>
                <w:szCs w:val="24"/>
                <w:lang w:val="ro-RO"/>
              </w:rPr>
              <w:tab/>
              <w:t xml:space="preserve">„report”  –   procentul din aerul de evacuare, care se restituie aerului de alimentare în cazul unui schimbător cu regenerare de căldură în conformitate cu fluxul de referință;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15)</w:t>
            </w:r>
            <w:r w:rsidRPr="00ED0CA7">
              <w:rPr>
                <w:rFonts w:ascii="Times New Roman" w:eastAsia="Times New Roman" w:hAnsi="Times New Roman" w:cs="Times New Roman"/>
                <w:sz w:val="24"/>
                <w:szCs w:val="24"/>
                <w:lang w:val="ro-RO"/>
              </w:rPr>
              <w:tab/>
              <w:t xml:space="preserve">„rata de scurgeri externe”  –   fracția din debitul </w:t>
            </w:r>
            <w:proofErr w:type="spellStart"/>
            <w:r w:rsidRPr="00ED0CA7">
              <w:rPr>
                <w:rFonts w:ascii="Times New Roman" w:eastAsia="Times New Roman" w:hAnsi="Times New Roman" w:cs="Times New Roman"/>
                <w:sz w:val="24"/>
                <w:szCs w:val="24"/>
                <w:lang w:val="ro-RO"/>
              </w:rPr>
              <w:t>volumic</w:t>
            </w:r>
            <w:proofErr w:type="spellEnd"/>
            <w:r w:rsidRPr="00ED0CA7">
              <w:rPr>
                <w:rFonts w:ascii="Times New Roman" w:eastAsia="Times New Roman" w:hAnsi="Times New Roman" w:cs="Times New Roman"/>
                <w:sz w:val="24"/>
                <w:szCs w:val="24"/>
                <w:lang w:val="ro-RO"/>
              </w:rPr>
              <w:t xml:space="preserve"> de aer de referință care iese din carcasa unei unități atunci când aceasta este supusă unei încercări de presiune; încercarea se efectuează la 250 Pa atât în cazul unei depresiuni, cât și la suprapresiune;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16)</w:t>
            </w:r>
            <w:r w:rsidRPr="00ED0CA7">
              <w:rPr>
                <w:rFonts w:ascii="Times New Roman" w:eastAsia="Times New Roman" w:hAnsi="Times New Roman" w:cs="Times New Roman"/>
                <w:sz w:val="24"/>
                <w:szCs w:val="24"/>
                <w:lang w:val="ro-RO"/>
              </w:rPr>
              <w:tab/>
              <w:t xml:space="preserve">„amestec”  –   recircularea imediată sau scurtcircuitarea debitelor de aer între gurile de evacuare și de intrare la terminalele interioare și la cele exterioare, astfel încât acestea să nu contribuie la ventilația efectivă a unui spațiu dintr-o clădire atunci când unitatea funcționează la debitul </w:t>
            </w:r>
            <w:proofErr w:type="spellStart"/>
            <w:r w:rsidRPr="00ED0CA7">
              <w:rPr>
                <w:rFonts w:ascii="Times New Roman" w:eastAsia="Times New Roman" w:hAnsi="Times New Roman" w:cs="Times New Roman"/>
                <w:sz w:val="24"/>
                <w:szCs w:val="24"/>
                <w:lang w:val="ro-RO"/>
              </w:rPr>
              <w:t>volumic</w:t>
            </w:r>
            <w:proofErr w:type="spellEnd"/>
            <w:r w:rsidRPr="00ED0CA7">
              <w:rPr>
                <w:rFonts w:ascii="Times New Roman" w:eastAsia="Times New Roman" w:hAnsi="Times New Roman" w:cs="Times New Roman"/>
                <w:sz w:val="24"/>
                <w:szCs w:val="24"/>
                <w:lang w:val="ro-RO"/>
              </w:rPr>
              <w:t xml:space="preserve"> de aer de referință;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17)</w:t>
            </w:r>
            <w:r w:rsidRPr="00ED0CA7">
              <w:rPr>
                <w:rFonts w:ascii="Times New Roman" w:eastAsia="Times New Roman" w:hAnsi="Times New Roman" w:cs="Times New Roman"/>
                <w:sz w:val="24"/>
                <w:szCs w:val="24"/>
                <w:lang w:val="ro-RO"/>
              </w:rPr>
              <w:tab/>
              <w:t xml:space="preserve">„rata de amestec”  –   fracția de aer extras, ca parte din volumul de aer de referință total, care recirculă între gurile de evacuare și de intrare atât la terminalele interioare cât și la cele exterioare, astfel încât nu contribuie la ventilația eficace a unui spațiu dintr-o clădire atunci când unitatea funcționează la volumul de aer de referință (măsurat la 1 m de conducta de intrare interioară) minus rata de scurgere internă.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18)</w:t>
            </w:r>
            <w:r w:rsidRPr="00ED0CA7">
              <w:rPr>
                <w:rFonts w:ascii="Times New Roman" w:eastAsia="Times New Roman" w:hAnsi="Times New Roman" w:cs="Times New Roman"/>
                <w:sz w:val="24"/>
                <w:szCs w:val="24"/>
                <w:lang w:val="ro-RO"/>
              </w:rPr>
              <w:tab/>
              <w:t xml:space="preserve">„puterea absorbită efectivă” (exprimată în W)  –   puterea electrică absorbită la debitul de </w:t>
            </w:r>
            <w:r w:rsidRPr="00ED0CA7">
              <w:rPr>
                <w:rFonts w:ascii="Times New Roman" w:eastAsia="Times New Roman" w:hAnsi="Times New Roman" w:cs="Times New Roman"/>
                <w:sz w:val="24"/>
                <w:szCs w:val="24"/>
                <w:lang w:val="ro-RO"/>
              </w:rPr>
              <w:lastRenderedPageBreak/>
              <w:t xml:space="preserve">referință și la diferența de presiune totală exterioară corespunzătoare și care include cererea de energie electrică pentru ventilatoare, comenzile (inclusiv telecomenzile) și pompa de căldură (dacă este integrată);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19)</w:t>
            </w:r>
            <w:r w:rsidRPr="00ED0CA7">
              <w:rPr>
                <w:rFonts w:ascii="Times New Roman" w:eastAsia="Times New Roman" w:hAnsi="Times New Roman" w:cs="Times New Roman"/>
                <w:sz w:val="24"/>
                <w:szCs w:val="24"/>
                <w:lang w:val="ro-RO"/>
              </w:rPr>
              <w:tab/>
              <w:t xml:space="preserve">„putere absorbită specifică (SPI)” [(exprimată în W/(m3/h)]  –   raportul dintre puterea efectivă absorbită (în W) și debitul de referință (în m3/h);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20)</w:t>
            </w:r>
            <w:r w:rsidRPr="00ED0CA7">
              <w:rPr>
                <w:rFonts w:ascii="Times New Roman" w:eastAsia="Times New Roman" w:hAnsi="Times New Roman" w:cs="Times New Roman"/>
                <w:sz w:val="24"/>
                <w:szCs w:val="24"/>
                <w:lang w:val="ro-RO"/>
              </w:rPr>
              <w:tab/>
              <w:t>„diagrama debitului/a presiunii”  –  un set de curbe de debit (axa orizontală) și de diferență de presiune al unei unități de ventilație rezidențiale unidirecționale sau al alimentării unei UVR bidirecționale, unde fiecare curbă reprezintă o viteză a ventilatorului cu cel puțin opt puncte de încercare echidistante și unde numărul de curbe este dat de numărul de opțiuni distincte de viteză ale ventilatorului (una, două sau trei) sau, în cazul unui ventilator cu variator de viteză, care include cel puțin o curbă minimă, maximă și intermediară corespunzătoare apropiată de volumul de aer de referință și de diferența de presiune pentru încercarea SPI;</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21)</w:t>
            </w:r>
            <w:r w:rsidRPr="00ED0CA7">
              <w:rPr>
                <w:rFonts w:ascii="Times New Roman" w:eastAsia="Times New Roman" w:hAnsi="Times New Roman" w:cs="Times New Roman"/>
                <w:sz w:val="24"/>
                <w:szCs w:val="24"/>
                <w:lang w:val="ro-RO"/>
              </w:rPr>
              <w:tab/>
              <w:t xml:space="preserve">„debitul de referință” (exprimat în m3/s) este valoarea de pe abscisă într-un punct pe o curbă a diagramei debit/ presiune care se află într-un punct de referință sau cel mai aproape de un punct de referință situat la cel puțin 70 % din debitul maxim și la 50 Pa pentru unitățile cu conducte și la o presiune minimă pentru unitățile fără conducte. Pentru unitățile de ventilație bidirecționale, debitul </w:t>
            </w:r>
            <w:proofErr w:type="spellStart"/>
            <w:r w:rsidRPr="00ED0CA7">
              <w:rPr>
                <w:rFonts w:ascii="Times New Roman" w:eastAsia="Times New Roman" w:hAnsi="Times New Roman" w:cs="Times New Roman"/>
                <w:sz w:val="24"/>
                <w:szCs w:val="24"/>
                <w:lang w:val="ro-RO"/>
              </w:rPr>
              <w:t>volumic</w:t>
            </w:r>
            <w:proofErr w:type="spellEnd"/>
            <w:r w:rsidRPr="00ED0CA7">
              <w:rPr>
                <w:rFonts w:ascii="Times New Roman" w:eastAsia="Times New Roman" w:hAnsi="Times New Roman" w:cs="Times New Roman"/>
                <w:sz w:val="24"/>
                <w:szCs w:val="24"/>
                <w:lang w:val="ro-RO"/>
              </w:rPr>
              <w:t xml:space="preserve"> de aer de referință se aplică la gura de alimentare cu aer;</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22)</w:t>
            </w:r>
            <w:r w:rsidRPr="00ED0CA7">
              <w:rPr>
                <w:rFonts w:ascii="Times New Roman" w:eastAsia="Times New Roman" w:hAnsi="Times New Roman" w:cs="Times New Roman"/>
                <w:sz w:val="24"/>
                <w:szCs w:val="24"/>
                <w:lang w:val="ro-RO"/>
              </w:rPr>
              <w:tab/>
              <w:t xml:space="preserve">„factorul de control (CTRL)”  –   un factor de corecție pentru calculul CSE, în funcție de tipul de control al unității de ventilație, în conformitate cu descrierea din tabelul 1 din anexa nr. 7; </w:t>
            </w:r>
          </w:p>
          <w:p w:rsidR="00ED0CA7" w:rsidRDefault="00ED0CA7" w:rsidP="00ED0CA7">
            <w:pPr>
              <w:spacing w:after="0" w:line="240" w:lineRule="auto"/>
              <w:jc w:val="both"/>
              <w:rPr>
                <w:rFonts w:ascii="Times New Roman" w:eastAsia="Times New Roman" w:hAnsi="Times New Roman" w:cs="Times New Roman"/>
                <w:sz w:val="24"/>
                <w:szCs w:val="24"/>
                <w:lang w:val="ro-RO"/>
              </w:rPr>
            </w:pPr>
          </w:p>
          <w:p w:rsidR="002650CF" w:rsidRPr="00ED0CA7" w:rsidRDefault="002650CF"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23)</w:t>
            </w:r>
            <w:r w:rsidRPr="00ED0CA7">
              <w:rPr>
                <w:rFonts w:ascii="Times New Roman" w:eastAsia="Times New Roman" w:hAnsi="Times New Roman" w:cs="Times New Roman"/>
                <w:sz w:val="24"/>
                <w:szCs w:val="24"/>
                <w:lang w:val="ro-RO"/>
              </w:rPr>
              <w:tab/>
              <w:t xml:space="preserve">„parametru de control”  –   un parametru sau un set de parametri măsurabili care se presupune că sunt reprezentativi pentru necesarul de ventilație, de exemplu, nivelul de umiditate relativă, nivelul de dioxid de carbon (CO2), de compuși organici volatili (COV) sau de alte gaze, detectarea prezenței, mișcării sau a ocupării spațiului cu ajutorul razelor infraroșii sau prin reflexia de unde ultrasonice, semnale electrice provenite de la utilizarea de către om a sistemului de iluminat sau a echipamentelor;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24)</w:t>
            </w:r>
            <w:r w:rsidRPr="00ED0CA7">
              <w:rPr>
                <w:rFonts w:ascii="Times New Roman" w:eastAsia="Times New Roman" w:hAnsi="Times New Roman" w:cs="Times New Roman"/>
                <w:sz w:val="24"/>
                <w:szCs w:val="24"/>
                <w:lang w:val="ro-RO"/>
              </w:rPr>
              <w:tab/>
              <w:t xml:space="preserve">„comandă manuală”  –   orice tip de comandă care nu utilizează un regulator de cerere;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25)</w:t>
            </w:r>
            <w:r w:rsidRPr="00ED0CA7">
              <w:rPr>
                <w:rFonts w:ascii="Times New Roman" w:eastAsia="Times New Roman" w:hAnsi="Times New Roman" w:cs="Times New Roman"/>
                <w:sz w:val="24"/>
                <w:szCs w:val="24"/>
                <w:lang w:val="ro-RO"/>
              </w:rPr>
              <w:tab/>
              <w:t xml:space="preserve">„regulator de cerere”  –   un dispozitiv sau un ansamblu de dispozitive, integrate sau livrate separat, care măsoară un parametru de control și folosește rezultatul pentru a regulariza în mod automat debitul unității și/sau debitele conductelor;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26)</w:t>
            </w:r>
            <w:r w:rsidRPr="00ED0CA7">
              <w:rPr>
                <w:rFonts w:ascii="Times New Roman" w:eastAsia="Times New Roman" w:hAnsi="Times New Roman" w:cs="Times New Roman"/>
                <w:sz w:val="24"/>
                <w:szCs w:val="24"/>
                <w:lang w:val="ro-RO"/>
              </w:rPr>
              <w:tab/>
              <w:t xml:space="preserve">„regulator cu ceas”  –   o interfață umană cu ceas (reglată în funcție de perioada din timpul zilei) folosită pentru a regla viteza ventilatorului/debitul unității de ventilație și care are cel puțin șapte reglaje manuale pe zi lucrătoare ale debitului ajustabil pentru cel puțin două perioade de </w:t>
            </w:r>
            <w:r w:rsidRPr="00ED0CA7">
              <w:rPr>
                <w:rFonts w:ascii="Times New Roman" w:eastAsia="Times New Roman" w:hAnsi="Times New Roman" w:cs="Times New Roman"/>
                <w:sz w:val="24"/>
                <w:szCs w:val="24"/>
                <w:lang w:val="ro-RO"/>
              </w:rPr>
              <w:lastRenderedPageBreak/>
              <w:t xml:space="preserve">reducere a puterii, adică perioade în care se aplică un debit redus sau nu se aplică niciun debit; </w:t>
            </w:r>
          </w:p>
          <w:p w:rsidR="00ED0CA7" w:rsidRDefault="00ED0CA7" w:rsidP="00ED0CA7">
            <w:pPr>
              <w:spacing w:after="0" w:line="240" w:lineRule="auto"/>
              <w:jc w:val="both"/>
              <w:rPr>
                <w:rFonts w:ascii="Times New Roman" w:eastAsia="Times New Roman" w:hAnsi="Times New Roman" w:cs="Times New Roman"/>
                <w:sz w:val="24"/>
                <w:szCs w:val="24"/>
                <w:lang w:val="ro-RO"/>
              </w:rPr>
            </w:pPr>
          </w:p>
          <w:p w:rsidR="002650CF" w:rsidRDefault="002650CF" w:rsidP="00ED0CA7">
            <w:pPr>
              <w:spacing w:after="0" w:line="240" w:lineRule="auto"/>
              <w:jc w:val="both"/>
              <w:rPr>
                <w:rFonts w:ascii="Times New Roman" w:eastAsia="Times New Roman" w:hAnsi="Times New Roman" w:cs="Times New Roman"/>
                <w:sz w:val="24"/>
                <w:szCs w:val="24"/>
                <w:lang w:val="ro-RO"/>
              </w:rPr>
            </w:pPr>
          </w:p>
          <w:p w:rsidR="002650CF" w:rsidRPr="00ED0CA7" w:rsidRDefault="002650CF"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27)</w:t>
            </w:r>
            <w:r w:rsidRPr="00ED0CA7">
              <w:rPr>
                <w:rFonts w:ascii="Times New Roman" w:eastAsia="Times New Roman" w:hAnsi="Times New Roman" w:cs="Times New Roman"/>
                <w:sz w:val="24"/>
                <w:szCs w:val="24"/>
                <w:lang w:val="ro-RO"/>
              </w:rPr>
              <w:tab/>
              <w:t xml:space="preserve">„ventilație controlată (VC)”  –   o unitate de ventilație care utilizează un regulator de cerere;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28)</w:t>
            </w:r>
            <w:r w:rsidRPr="00ED0CA7">
              <w:rPr>
                <w:rFonts w:ascii="Times New Roman" w:eastAsia="Times New Roman" w:hAnsi="Times New Roman" w:cs="Times New Roman"/>
                <w:sz w:val="24"/>
                <w:szCs w:val="24"/>
                <w:lang w:val="ro-RO"/>
              </w:rPr>
              <w:tab/>
              <w:t xml:space="preserve">„unitate cu conducte”  –   o unitate de ventilație destinată să ventileze una sau mai multe încăperi sau spații închise dintr-o clădire și care este destinată să fie prevăzută cu racorduri;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29)</w:t>
            </w:r>
            <w:r w:rsidRPr="00ED0CA7">
              <w:rPr>
                <w:rFonts w:ascii="Times New Roman" w:eastAsia="Times New Roman" w:hAnsi="Times New Roman" w:cs="Times New Roman"/>
                <w:sz w:val="24"/>
                <w:szCs w:val="24"/>
                <w:lang w:val="ro-RO"/>
              </w:rPr>
              <w:tab/>
              <w:t xml:space="preserve">„unitate fără conducte”  –   o unitate de ventilație destinată să ventileze o singură încăpere sau un singur spațiu închis dintr-o clădire și care nu este destinată să fie prevăzută cu racorduri;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30)</w:t>
            </w:r>
            <w:r w:rsidRPr="00ED0CA7">
              <w:rPr>
                <w:rFonts w:ascii="Times New Roman" w:eastAsia="Times New Roman" w:hAnsi="Times New Roman" w:cs="Times New Roman"/>
                <w:sz w:val="24"/>
                <w:szCs w:val="24"/>
                <w:lang w:val="ro-RO"/>
              </w:rPr>
              <w:tab/>
              <w:t>„control centralizat al ventilației”  –   un regulator de cerere al unei unități de ventilație cu conducte care reglează în mod continuu viteza (vitezele) ventilatorului și debitul pe baza unui senzor pentru întreaga clădire ventilată sau pentru o parte a clădirii la nivel central;</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31)</w:t>
            </w:r>
            <w:r w:rsidRPr="00ED0CA7">
              <w:rPr>
                <w:rFonts w:ascii="Times New Roman" w:eastAsia="Times New Roman" w:hAnsi="Times New Roman" w:cs="Times New Roman"/>
                <w:sz w:val="24"/>
                <w:szCs w:val="24"/>
                <w:lang w:val="ro-RO"/>
              </w:rPr>
              <w:tab/>
              <w:t xml:space="preserve">„control local al ventilației”  –   un regulator de cerere al unei unități de ventilație care reglează în mod continuu viteza (vitezele) ventilatorului și debitele pe baza mai multor senzori pentru o unitate de ventilație cu conducte sau pe baza unui senzor pentru o unitate de ventilație fără conducte; </w:t>
            </w:r>
          </w:p>
          <w:p w:rsidR="00ED0CA7" w:rsidRDefault="00ED0CA7" w:rsidP="00ED0CA7">
            <w:pPr>
              <w:spacing w:after="0" w:line="240" w:lineRule="auto"/>
              <w:jc w:val="both"/>
              <w:rPr>
                <w:rFonts w:ascii="Times New Roman" w:eastAsia="Times New Roman" w:hAnsi="Times New Roman" w:cs="Times New Roman"/>
                <w:sz w:val="24"/>
                <w:szCs w:val="24"/>
                <w:lang w:val="ro-RO"/>
              </w:rPr>
            </w:pPr>
          </w:p>
          <w:p w:rsidR="002650CF" w:rsidRPr="00ED0CA7" w:rsidRDefault="002650CF"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32)</w:t>
            </w:r>
            <w:r w:rsidRPr="00ED0CA7">
              <w:rPr>
                <w:rFonts w:ascii="Times New Roman" w:eastAsia="Times New Roman" w:hAnsi="Times New Roman" w:cs="Times New Roman"/>
                <w:sz w:val="24"/>
                <w:szCs w:val="24"/>
                <w:lang w:val="ro-RO"/>
              </w:rPr>
              <w:tab/>
              <w:t>„presiune statică (</w:t>
            </w:r>
            <w:proofErr w:type="spellStart"/>
            <w:r w:rsidRPr="00ED0CA7">
              <w:rPr>
                <w:rFonts w:ascii="Times New Roman" w:eastAsia="Times New Roman" w:hAnsi="Times New Roman" w:cs="Times New Roman"/>
                <w:sz w:val="24"/>
                <w:szCs w:val="24"/>
                <w:lang w:val="ro-RO"/>
              </w:rPr>
              <w:t>psf</w:t>
            </w:r>
            <w:proofErr w:type="spellEnd"/>
            <w:r w:rsidRPr="00ED0CA7">
              <w:rPr>
                <w:rFonts w:ascii="Times New Roman" w:eastAsia="Times New Roman" w:hAnsi="Times New Roman" w:cs="Times New Roman"/>
                <w:sz w:val="24"/>
                <w:szCs w:val="24"/>
                <w:lang w:val="ro-RO"/>
              </w:rPr>
              <w:t>)”  –   presiunea totală din care se scade presiunea dinamică a ventilatorului;</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33)</w:t>
            </w:r>
            <w:r w:rsidRPr="00ED0CA7">
              <w:rPr>
                <w:rFonts w:ascii="Times New Roman" w:eastAsia="Times New Roman" w:hAnsi="Times New Roman" w:cs="Times New Roman"/>
                <w:sz w:val="24"/>
                <w:szCs w:val="24"/>
                <w:lang w:val="ro-RO"/>
              </w:rPr>
              <w:tab/>
              <w:t xml:space="preserve"> „presiune totală (</w:t>
            </w:r>
            <w:proofErr w:type="spellStart"/>
            <w:r w:rsidRPr="00ED0CA7">
              <w:rPr>
                <w:rFonts w:ascii="Times New Roman" w:eastAsia="Times New Roman" w:hAnsi="Times New Roman" w:cs="Times New Roman"/>
                <w:sz w:val="24"/>
                <w:szCs w:val="24"/>
                <w:lang w:val="ro-RO"/>
              </w:rPr>
              <w:t>psf</w:t>
            </w:r>
            <w:proofErr w:type="spellEnd"/>
            <w:r w:rsidRPr="00ED0CA7">
              <w:rPr>
                <w:rFonts w:ascii="Times New Roman" w:eastAsia="Times New Roman" w:hAnsi="Times New Roman" w:cs="Times New Roman"/>
                <w:sz w:val="24"/>
                <w:szCs w:val="24"/>
                <w:lang w:val="ro-RO"/>
              </w:rPr>
              <w:t xml:space="preserve">)”  –   diferența dintre presiunea de stagnare la ieșirea din ventilator și cea de la intrarea în ventilator;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34)</w:t>
            </w:r>
            <w:r w:rsidRPr="00ED0CA7">
              <w:rPr>
                <w:rFonts w:ascii="Times New Roman" w:eastAsia="Times New Roman" w:hAnsi="Times New Roman" w:cs="Times New Roman"/>
                <w:sz w:val="24"/>
                <w:szCs w:val="24"/>
                <w:lang w:val="ro-RO"/>
              </w:rPr>
              <w:tab/>
              <w:t xml:space="preserve">„presiunea de stagnare”  –   presiunea măsurată într-un punct al unui gaz aflat în curgere, atunci când acesta este adus în stare de repaus printr-un proces </w:t>
            </w:r>
            <w:proofErr w:type="spellStart"/>
            <w:r w:rsidRPr="00ED0CA7">
              <w:rPr>
                <w:rFonts w:ascii="Times New Roman" w:eastAsia="Times New Roman" w:hAnsi="Times New Roman" w:cs="Times New Roman"/>
                <w:sz w:val="24"/>
                <w:szCs w:val="24"/>
                <w:lang w:val="ro-RO"/>
              </w:rPr>
              <w:t>izoentropic</w:t>
            </w:r>
            <w:proofErr w:type="spellEnd"/>
            <w:r w:rsidRPr="00ED0CA7">
              <w:rPr>
                <w:rFonts w:ascii="Times New Roman" w:eastAsia="Times New Roman" w:hAnsi="Times New Roman" w:cs="Times New Roman"/>
                <w:sz w:val="24"/>
                <w:szCs w:val="24"/>
                <w:lang w:val="ro-RO"/>
              </w:rPr>
              <w:t>;</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35)</w:t>
            </w:r>
            <w:r w:rsidRPr="00ED0CA7">
              <w:rPr>
                <w:rFonts w:ascii="Times New Roman" w:eastAsia="Times New Roman" w:hAnsi="Times New Roman" w:cs="Times New Roman"/>
                <w:sz w:val="24"/>
                <w:szCs w:val="24"/>
                <w:lang w:val="ro-RO"/>
              </w:rPr>
              <w:tab/>
              <w:t xml:space="preserve">„presiunea dinamică”  –   presiunea calculată pornind de la rata debitului </w:t>
            </w:r>
            <w:proofErr w:type="spellStart"/>
            <w:r w:rsidRPr="00ED0CA7">
              <w:rPr>
                <w:rFonts w:ascii="Times New Roman" w:eastAsia="Times New Roman" w:hAnsi="Times New Roman" w:cs="Times New Roman"/>
                <w:sz w:val="24"/>
                <w:szCs w:val="24"/>
                <w:lang w:val="ro-RO"/>
              </w:rPr>
              <w:t>masic</w:t>
            </w:r>
            <w:proofErr w:type="spellEnd"/>
            <w:r w:rsidRPr="00ED0CA7">
              <w:rPr>
                <w:rFonts w:ascii="Times New Roman" w:eastAsia="Times New Roman" w:hAnsi="Times New Roman" w:cs="Times New Roman"/>
                <w:sz w:val="24"/>
                <w:szCs w:val="24"/>
                <w:lang w:val="ro-RO"/>
              </w:rPr>
              <w:t xml:space="preserve"> și densitatea medie a gazului la ieșire și în zona de ieșire din unitate;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36)</w:t>
            </w:r>
            <w:r w:rsidRPr="00ED0CA7">
              <w:rPr>
                <w:rFonts w:ascii="Times New Roman" w:eastAsia="Times New Roman" w:hAnsi="Times New Roman" w:cs="Times New Roman"/>
                <w:sz w:val="24"/>
                <w:szCs w:val="24"/>
                <w:lang w:val="ro-RO"/>
              </w:rPr>
              <w:tab/>
              <w:t xml:space="preserve">„schimbător cu recuperare de căldură”  –   un schimbător de căldură fără părți mobile, destinat să transfere energia termică de la un curent de aer la altul, cum ar fi un schimbător de căldură cu plăci sau cu tuburi cu flux paralel, flux încrucișat sau </w:t>
            </w:r>
            <w:proofErr w:type="spellStart"/>
            <w:r w:rsidRPr="00ED0CA7">
              <w:rPr>
                <w:rFonts w:ascii="Times New Roman" w:eastAsia="Times New Roman" w:hAnsi="Times New Roman" w:cs="Times New Roman"/>
                <w:sz w:val="24"/>
                <w:szCs w:val="24"/>
                <w:lang w:val="ro-RO"/>
              </w:rPr>
              <w:t>contraflux</w:t>
            </w:r>
            <w:proofErr w:type="spellEnd"/>
            <w:r w:rsidRPr="00ED0CA7">
              <w:rPr>
                <w:rFonts w:ascii="Times New Roman" w:eastAsia="Times New Roman" w:hAnsi="Times New Roman" w:cs="Times New Roman"/>
                <w:sz w:val="24"/>
                <w:szCs w:val="24"/>
                <w:lang w:val="ro-RO"/>
              </w:rPr>
              <w:t xml:space="preserve">, sau o combinație a acestora sau un schimbător de căldură cu plăci sau cu tuburi cu difuziune de vapori;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37)</w:t>
            </w:r>
            <w:r w:rsidRPr="00ED0CA7">
              <w:rPr>
                <w:rFonts w:ascii="Times New Roman" w:eastAsia="Times New Roman" w:hAnsi="Times New Roman" w:cs="Times New Roman"/>
                <w:sz w:val="24"/>
                <w:szCs w:val="24"/>
                <w:lang w:val="ro-RO"/>
              </w:rPr>
              <w:tab/>
              <w:t>„schimbător cu regenerare de căldură”  –   un schimbător de căldură rotativ care încorporează o roată rotativă pentru a transfera energia termică de la un curent de aer la altul, care integrează un material care permite transferul de căldură latentă, un mecanism de antrenare, o carcasă sau un cadru și etanșări pentru a reduce devierile și pierderile de aer dintr-un curent de aer; schimbătoarele de căldură de acest tip prezintă grade diferite de recuperare a umidității în funcție de materialul folosit;</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lastRenderedPageBreak/>
              <w:t>38)</w:t>
            </w:r>
            <w:r w:rsidRPr="00ED0CA7">
              <w:rPr>
                <w:rFonts w:ascii="Times New Roman" w:eastAsia="Times New Roman" w:hAnsi="Times New Roman" w:cs="Times New Roman"/>
                <w:sz w:val="24"/>
                <w:szCs w:val="24"/>
                <w:lang w:val="ro-RO"/>
              </w:rPr>
              <w:tab/>
              <w:t xml:space="preserve">„sensibilitatea fluxului de aer la variațiile de presiune” a unei UVR fără conducte  –   raportul dintre deviația maximă de la debitul maxim al UVR la + 20 Pa și cel la o diferență de presiune externă totală de – 20 Pa; </w:t>
            </w: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p>
          <w:p w:rsidR="00ED0CA7" w:rsidRPr="00ED0CA7" w:rsidRDefault="00ED0CA7" w:rsidP="00ED0CA7">
            <w:pPr>
              <w:spacing w:after="0" w:line="240" w:lineRule="auto"/>
              <w:jc w:val="both"/>
              <w:rPr>
                <w:rFonts w:ascii="Times New Roman" w:eastAsia="Times New Roman" w:hAnsi="Times New Roman" w:cs="Times New Roman"/>
                <w:sz w:val="24"/>
                <w:szCs w:val="24"/>
                <w:lang w:val="ro-RO"/>
              </w:rPr>
            </w:pPr>
            <w:r w:rsidRPr="00ED0CA7">
              <w:rPr>
                <w:rFonts w:ascii="Times New Roman" w:eastAsia="Times New Roman" w:hAnsi="Times New Roman" w:cs="Times New Roman"/>
                <w:sz w:val="24"/>
                <w:szCs w:val="24"/>
                <w:lang w:val="ro-RO"/>
              </w:rPr>
              <w:t>39)</w:t>
            </w:r>
            <w:r w:rsidRPr="00ED0CA7">
              <w:rPr>
                <w:rFonts w:ascii="Times New Roman" w:eastAsia="Times New Roman" w:hAnsi="Times New Roman" w:cs="Times New Roman"/>
                <w:sz w:val="24"/>
                <w:szCs w:val="24"/>
                <w:lang w:val="ro-RO"/>
              </w:rPr>
              <w:tab/>
              <w:t>„etanșeitatea la aerul interior/exterior” a unei UVR fără conducte este debitul (exprimat în m3/h) între interior și exterior atunci când ventilatorul (ventilatoarele) este (sunt) oprit(e).</w:t>
            </w:r>
          </w:p>
          <w:p w:rsidR="005E1D0B" w:rsidRPr="00641C9C" w:rsidRDefault="005E1D0B" w:rsidP="00641C9C">
            <w:pPr>
              <w:spacing w:after="0" w:line="240" w:lineRule="auto"/>
              <w:jc w:val="both"/>
              <w:rPr>
                <w:rFonts w:ascii="Times New Roman" w:eastAsia="Times New Roman" w:hAnsi="Times New Roman" w:cs="Times New Roman"/>
                <w:sz w:val="24"/>
                <w:szCs w:val="24"/>
                <w:lang w:val="ro-RO"/>
              </w:rPr>
            </w:pPr>
          </w:p>
        </w:tc>
        <w:tc>
          <w:tcPr>
            <w:tcW w:w="464" w:type="pct"/>
            <w:shd w:val="clear" w:color="auto" w:fill="auto"/>
          </w:tcPr>
          <w:p w:rsidR="005E1D0B" w:rsidRDefault="005E1D0B"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Pr="00641C9C" w:rsidRDefault="002148C6"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5E1D0B" w:rsidRPr="00BF7129" w:rsidRDefault="005E1D0B"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5E1D0B" w:rsidRPr="00BF7129" w:rsidRDefault="005E1D0B"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5E1D0B" w:rsidRPr="00BF7129" w:rsidRDefault="004C53FF" w:rsidP="004C53FF">
            <w:pPr>
              <w:spacing w:after="0" w:line="240" w:lineRule="auto"/>
              <w:jc w:val="center"/>
              <w:rPr>
                <w:rFonts w:ascii="Times New Roman" w:eastAsia="Times New Roman" w:hAnsi="Times New Roman" w:cs="Times New Roman"/>
                <w:b/>
                <w:sz w:val="24"/>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tc>
      </w:tr>
      <w:tr w:rsidR="004674B5" w:rsidRPr="00BF7129" w:rsidTr="004674B5">
        <w:tc>
          <w:tcPr>
            <w:tcW w:w="1753" w:type="pct"/>
            <w:gridSpan w:val="2"/>
            <w:shd w:val="clear" w:color="auto" w:fill="auto"/>
          </w:tcPr>
          <w:p w:rsidR="002D0C34" w:rsidRPr="002D0C34" w:rsidRDefault="002D0C34" w:rsidP="002D0C34">
            <w:pPr>
              <w:spacing w:after="0" w:line="240" w:lineRule="auto"/>
              <w:jc w:val="both"/>
              <w:rPr>
                <w:rFonts w:ascii="Times New Roman" w:eastAsia="Times New Roman" w:hAnsi="Times New Roman" w:cs="Times New Roman"/>
                <w:i/>
                <w:sz w:val="24"/>
                <w:szCs w:val="24"/>
                <w:lang w:val="ro-RO"/>
              </w:rPr>
            </w:pPr>
            <w:r w:rsidRPr="002D0C34">
              <w:rPr>
                <w:rFonts w:ascii="Times New Roman" w:eastAsia="Times New Roman" w:hAnsi="Times New Roman" w:cs="Times New Roman"/>
                <w:i/>
                <w:sz w:val="24"/>
                <w:szCs w:val="24"/>
                <w:lang w:val="ro-RO"/>
              </w:rPr>
              <w:lastRenderedPageBreak/>
              <w:t>ANEXA II</w:t>
            </w:r>
          </w:p>
          <w:p w:rsidR="002D0C34" w:rsidRPr="002D0C34" w:rsidRDefault="002D0C34" w:rsidP="002D0C34">
            <w:pPr>
              <w:spacing w:after="0" w:line="240" w:lineRule="auto"/>
              <w:jc w:val="both"/>
              <w:rPr>
                <w:rFonts w:ascii="Times New Roman" w:eastAsia="Times New Roman" w:hAnsi="Times New Roman" w:cs="Times New Roman"/>
                <w:sz w:val="24"/>
                <w:szCs w:val="24"/>
                <w:lang w:val="ro-RO"/>
              </w:rPr>
            </w:pPr>
          </w:p>
          <w:p w:rsidR="002D0C34" w:rsidRPr="002D0C34" w:rsidRDefault="002D0C34" w:rsidP="002D0C34">
            <w:pPr>
              <w:spacing w:after="0" w:line="240" w:lineRule="auto"/>
              <w:jc w:val="both"/>
              <w:rPr>
                <w:rFonts w:ascii="Times New Roman" w:eastAsia="Times New Roman" w:hAnsi="Times New Roman" w:cs="Times New Roman"/>
                <w:b/>
                <w:sz w:val="24"/>
                <w:szCs w:val="24"/>
                <w:lang w:val="ro-RO"/>
              </w:rPr>
            </w:pPr>
            <w:r w:rsidRPr="002D0C34">
              <w:rPr>
                <w:rFonts w:ascii="Times New Roman" w:eastAsia="Times New Roman" w:hAnsi="Times New Roman" w:cs="Times New Roman"/>
                <w:b/>
                <w:sz w:val="24"/>
                <w:szCs w:val="24"/>
                <w:lang w:val="ro-RO"/>
              </w:rPr>
              <w:t>Clase de consum specific de energie</w:t>
            </w:r>
          </w:p>
          <w:p w:rsidR="002D0C34" w:rsidRPr="002D0C34" w:rsidRDefault="002D0C34" w:rsidP="002D0C34">
            <w:pPr>
              <w:spacing w:after="0" w:line="240" w:lineRule="auto"/>
              <w:jc w:val="both"/>
              <w:rPr>
                <w:rFonts w:ascii="Times New Roman" w:eastAsia="Times New Roman" w:hAnsi="Times New Roman" w:cs="Times New Roman"/>
                <w:sz w:val="24"/>
                <w:szCs w:val="24"/>
                <w:lang w:val="ro-RO"/>
              </w:rPr>
            </w:pPr>
          </w:p>
          <w:p w:rsidR="002D0C34" w:rsidRPr="002148C6" w:rsidRDefault="002D0C34" w:rsidP="002D0C34">
            <w:pPr>
              <w:spacing w:after="0" w:line="240" w:lineRule="auto"/>
              <w:jc w:val="both"/>
              <w:rPr>
                <w:rFonts w:ascii="Times New Roman" w:eastAsia="Times New Roman" w:hAnsi="Times New Roman" w:cs="Times New Roman"/>
                <w:sz w:val="24"/>
                <w:szCs w:val="24"/>
                <w:lang w:val="ro-RO"/>
              </w:rPr>
            </w:pPr>
            <w:r w:rsidRPr="002D0C34">
              <w:rPr>
                <w:rFonts w:ascii="Times New Roman" w:eastAsia="Times New Roman" w:hAnsi="Times New Roman" w:cs="Times New Roman"/>
                <w:sz w:val="24"/>
                <w:szCs w:val="24"/>
                <w:lang w:val="ro-RO"/>
              </w:rPr>
              <w:t>Clasele de consum specific de energie (CSE) al unităților de ventilație rezidențiale ca</w:t>
            </w:r>
            <w:r w:rsidR="00050D53">
              <w:rPr>
                <w:rFonts w:ascii="Times New Roman" w:eastAsia="Times New Roman" w:hAnsi="Times New Roman" w:cs="Times New Roman"/>
                <w:sz w:val="24"/>
                <w:szCs w:val="24"/>
                <w:lang w:val="ro-RO"/>
              </w:rPr>
              <w:t>lculate pentru un climat mediu:</w:t>
            </w:r>
          </w:p>
          <w:p w:rsidR="002D0C34" w:rsidRPr="002D0C34" w:rsidRDefault="002D0C34" w:rsidP="002D0C34">
            <w:pPr>
              <w:spacing w:after="0" w:line="240" w:lineRule="auto"/>
              <w:jc w:val="center"/>
              <w:rPr>
                <w:rFonts w:ascii="Times New Roman" w:eastAsia="Times New Roman" w:hAnsi="Times New Roman" w:cs="Times New Roman"/>
                <w:b/>
                <w:i/>
                <w:sz w:val="24"/>
                <w:szCs w:val="24"/>
                <w:lang w:val="ro-RO"/>
              </w:rPr>
            </w:pPr>
            <w:r w:rsidRPr="002D0C34">
              <w:rPr>
                <w:rFonts w:ascii="Times New Roman" w:eastAsia="Times New Roman" w:hAnsi="Times New Roman" w:cs="Times New Roman"/>
                <w:b/>
                <w:i/>
                <w:sz w:val="24"/>
                <w:szCs w:val="24"/>
                <w:lang w:val="ro-RO"/>
              </w:rPr>
              <w:t>Tabelul 1</w:t>
            </w:r>
          </w:p>
          <w:p w:rsidR="002D0C34" w:rsidRPr="002D0C34" w:rsidRDefault="002D0C34" w:rsidP="002D0C34">
            <w:pPr>
              <w:spacing w:after="0" w:line="240" w:lineRule="auto"/>
              <w:jc w:val="center"/>
              <w:rPr>
                <w:rFonts w:ascii="Times New Roman" w:eastAsia="Times New Roman" w:hAnsi="Times New Roman" w:cs="Times New Roman"/>
                <w:b/>
                <w:sz w:val="24"/>
                <w:szCs w:val="24"/>
                <w:lang w:val="ro-RO"/>
              </w:rPr>
            </w:pPr>
          </w:p>
          <w:p w:rsidR="005E1D0B" w:rsidRDefault="002D0C34" w:rsidP="002D0C34">
            <w:pPr>
              <w:spacing w:after="0" w:line="240" w:lineRule="auto"/>
              <w:jc w:val="center"/>
              <w:rPr>
                <w:rFonts w:ascii="Times New Roman" w:eastAsia="Times New Roman" w:hAnsi="Times New Roman" w:cs="Times New Roman"/>
                <w:b/>
                <w:sz w:val="24"/>
                <w:szCs w:val="24"/>
                <w:lang w:val="ro-RO"/>
              </w:rPr>
            </w:pPr>
            <w:r w:rsidRPr="002D0C34">
              <w:rPr>
                <w:rFonts w:ascii="Times New Roman" w:eastAsia="Times New Roman" w:hAnsi="Times New Roman" w:cs="Times New Roman"/>
                <w:b/>
                <w:sz w:val="24"/>
                <w:szCs w:val="24"/>
                <w:lang w:val="ro-RO"/>
              </w:rPr>
              <w:t>Clasificarea de la 1 ianuarie 2016</w:t>
            </w:r>
          </w:p>
          <w:p w:rsidR="002D0C34" w:rsidRPr="00641C9C" w:rsidRDefault="002D0C34" w:rsidP="002D0C34">
            <w:pPr>
              <w:spacing w:after="0" w:line="240" w:lineRule="auto"/>
              <w:jc w:val="center"/>
              <w:rPr>
                <w:rFonts w:ascii="Times New Roman" w:eastAsia="Times New Roman" w:hAnsi="Times New Roman" w:cs="Times New Roman"/>
                <w:sz w:val="24"/>
                <w:szCs w:val="24"/>
                <w:lang w:val="ro-RO"/>
              </w:rPr>
            </w:pPr>
            <w:r w:rsidRPr="002D0C34">
              <w:rPr>
                <w:rFonts w:ascii="Times New Roman" w:eastAsia="Times New Roman" w:hAnsi="Times New Roman" w:cs="Times New Roman"/>
                <w:noProof/>
                <w:sz w:val="24"/>
                <w:szCs w:val="24"/>
                <w:lang w:val="en-GB" w:eastAsia="en-GB"/>
              </w:rPr>
              <w:drawing>
                <wp:inline distT="0" distB="0" distL="0" distR="0" wp14:anchorId="2F58FB37" wp14:editId="5B773096">
                  <wp:extent cx="2573079" cy="262649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76444" cy="2629934"/>
                          </a:xfrm>
                          <a:prstGeom prst="rect">
                            <a:avLst/>
                          </a:prstGeom>
                        </pic:spPr>
                      </pic:pic>
                    </a:graphicData>
                  </a:graphic>
                </wp:inline>
              </w:drawing>
            </w:r>
          </w:p>
        </w:tc>
        <w:tc>
          <w:tcPr>
            <w:tcW w:w="1752" w:type="pct"/>
            <w:shd w:val="clear" w:color="auto" w:fill="auto"/>
          </w:tcPr>
          <w:p w:rsidR="00DD0B69" w:rsidRPr="00DD0B69" w:rsidRDefault="00DD0B69" w:rsidP="00050D53">
            <w:pPr>
              <w:spacing w:after="0" w:line="240" w:lineRule="auto"/>
              <w:jc w:val="right"/>
              <w:rPr>
                <w:rFonts w:ascii="Times New Roman" w:eastAsia="Times New Roman" w:hAnsi="Times New Roman" w:cs="Times New Roman"/>
                <w:i/>
                <w:sz w:val="24"/>
                <w:szCs w:val="24"/>
                <w:lang w:val="ro-RO"/>
              </w:rPr>
            </w:pPr>
            <w:r w:rsidRPr="00DD0B69">
              <w:rPr>
                <w:rFonts w:ascii="Times New Roman" w:eastAsia="Times New Roman" w:hAnsi="Times New Roman" w:cs="Times New Roman"/>
                <w:i/>
                <w:sz w:val="24"/>
                <w:szCs w:val="24"/>
                <w:lang w:val="ro-RO"/>
              </w:rPr>
              <w:t>Anexa nr. 1</w:t>
            </w:r>
          </w:p>
          <w:p w:rsidR="00DD0B69" w:rsidRPr="00DD0B69" w:rsidRDefault="00DD0B69" w:rsidP="00050D53">
            <w:pPr>
              <w:spacing w:after="0" w:line="240" w:lineRule="auto"/>
              <w:jc w:val="right"/>
              <w:rPr>
                <w:rFonts w:ascii="Times New Roman" w:eastAsia="Times New Roman" w:hAnsi="Times New Roman" w:cs="Times New Roman"/>
                <w:i/>
                <w:sz w:val="24"/>
                <w:szCs w:val="24"/>
                <w:lang w:val="ro-RO"/>
              </w:rPr>
            </w:pPr>
            <w:r w:rsidRPr="00DD0B69">
              <w:rPr>
                <w:rFonts w:ascii="Times New Roman" w:eastAsia="Times New Roman" w:hAnsi="Times New Roman" w:cs="Times New Roman"/>
                <w:i/>
                <w:sz w:val="24"/>
                <w:szCs w:val="24"/>
                <w:lang w:val="ro-RO"/>
              </w:rPr>
              <w:t xml:space="preserve">la </w:t>
            </w:r>
            <w:r w:rsidRPr="00DD0B69">
              <w:rPr>
                <w:rFonts w:ascii="Times New Roman" w:eastAsia="Times New Roman" w:hAnsi="Times New Roman" w:cs="Times New Roman"/>
                <w:bCs/>
                <w:i/>
                <w:sz w:val="24"/>
                <w:szCs w:val="24"/>
                <w:lang w:val="ro-RO"/>
              </w:rPr>
              <w:t>Regulamentul cu privire la etichetarea energetică a unităților de ventilație rezidențiale</w:t>
            </w:r>
          </w:p>
          <w:p w:rsidR="00DD0B69" w:rsidRPr="00DD0B69" w:rsidRDefault="00DD0B69" w:rsidP="00DD0B69">
            <w:pPr>
              <w:spacing w:after="0" w:line="240" w:lineRule="auto"/>
              <w:jc w:val="both"/>
              <w:rPr>
                <w:rFonts w:ascii="Times New Roman" w:eastAsia="Times New Roman" w:hAnsi="Times New Roman" w:cs="Times New Roman"/>
                <w:sz w:val="24"/>
                <w:szCs w:val="24"/>
                <w:lang w:val="ro-RO"/>
              </w:rPr>
            </w:pPr>
          </w:p>
          <w:p w:rsidR="00DD0B69" w:rsidRPr="00050D53" w:rsidRDefault="00DD0B69" w:rsidP="00DD0B69">
            <w:pPr>
              <w:spacing w:after="0" w:line="240" w:lineRule="auto"/>
              <w:jc w:val="both"/>
              <w:rPr>
                <w:rFonts w:ascii="Times New Roman" w:eastAsia="Times New Roman" w:hAnsi="Times New Roman" w:cs="Times New Roman"/>
                <w:b/>
                <w:sz w:val="24"/>
                <w:szCs w:val="24"/>
                <w:lang w:val="ro-RO"/>
              </w:rPr>
            </w:pPr>
            <w:r w:rsidRPr="00DD0B69">
              <w:rPr>
                <w:rFonts w:ascii="Times New Roman" w:eastAsia="Times New Roman" w:hAnsi="Times New Roman" w:cs="Times New Roman"/>
                <w:b/>
                <w:sz w:val="24"/>
                <w:szCs w:val="24"/>
                <w:lang w:val="ro-RO"/>
              </w:rPr>
              <w:t>Clase de consum specific de energie</w:t>
            </w:r>
          </w:p>
          <w:p w:rsidR="00DD0B69" w:rsidRPr="00DD0B69" w:rsidRDefault="00050D53" w:rsidP="00050D53">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Cs/>
                <w:sz w:val="24"/>
                <w:szCs w:val="24"/>
                <w:lang w:val="ro-RO"/>
              </w:rPr>
              <w:t xml:space="preserve">1. </w:t>
            </w:r>
            <w:r w:rsidR="00DD0B69" w:rsidRPr="00DD0B69">
              <w:rPr>
                <w:rFonts w:ascii="Times New Roman" w:eastAsia="Times New Roman" w:hAnsi="Times New Roman" w:cs="Times New Roman"/>
                <w:bCs/>
                <w:sz w:val="24"/>
                <w:szCs w:val="24"/>
                <w:lang w:val="ro-RO"/>
              </w:rPr>
              <w:t>Clasele de consum specific de energie (CSE) al unităților de ventilație rezidențiale calculate pentru un climat mediu:</w:t>
            </w:r>
          </w:p>
          <w:p w:rsidR="00DD0B69" w:rsidRPr="00DD0B69" w:rsidRDefault="00DD0B69" w:rsidP="00DD0B69">
            <w:pPr>
              <w:spacing w:after="0" w:line="240" w:lineRule="auto"/>
              <w:jc w:val="both"/>
              <w:rPr>
                <w:rFonts w:ascii="Times New Roman" w:eastAsia="Times New Roman" w:hAnsi="Times New Roman" w:cs="Times New Roman"/>
                <w:sz w:val="24"/>
                <w:szCs w:val="24"/>
                <w:lang w:val="ro-RO"/>
              </w:rPr>
            </w:pPr>
          </w:p>
          <w:p w:rsidR="00DD0B69" w:rsidRPr="00DD0B69" w:rsidRDefault="00DD0B69" w:rsidP="00DD0B69">
            <w:pPr>
              <w:spacing w:after="0" w:line="240" w:lineRule="auto"/>
              <w:jc w:val="right"/>
              <w:rPr>
                <w:rFonts w:ascii="Times New Roman" w:eastAsia="Times New Roman" w:hAnsi="Times New Roman" w:cs="Times New Roman"/>
                <w:b/>
                <w:i/>
                <w:sz w:val="24"/>
                <w:szCs w:val="24"/>
                <w:lang w:val="ro-RO"/>
              </w:rPr>
            </w:pPr>
            <w:r w:rsidRPr="00DD0B69">
              <w:rPr>
                <w:rFonts w:ascii="Times New Roman" w:eastAsia="Times New Roman" w:hAnsi="Times New Roman" w:cs="Times New Roman"/>
                <w:b/>
                <w:i/>
                <w:sz w:val="24"/>
                <w:szCs w:val="24"/>
                <w:lang w:val="ro-RO"/>
              </w:rPr>
              <w:t>Tabelul 1</w:t>
            </w:r>
          </w:p>
          <w:p w:rsidR="00DD0B69" w:rsidRPr="00DD0B69" w:rsidRDefault="00DD0B69" w:rsidP="00DD0B69">
            <w:pPr>
              <w:spacing w:after="0" w:line="240" w:lineRule="auto"/>
              <w:jc w:val="center"/>
              <w:rPr>
                <w:rFonts w:ascii="Times New Roman" w:eastAsia="Times New Roman" w:hAnsi="Times New Roman" w:cs="Times New Roman"/>
                <w:b/>
                <w:sz w:val="24"/>
                <w:szCs w:val="24"/>
                <w:lang w:val="ro-RO"/>
              </w:rPr>
            </w:pPr>
            <w:r w:rsidRPr="00DD0B69">
              <w:rPr>
                <w:rFonts w:ascii="Times New Roman" w:eastAsia="Times New Roman" w:hAnsi="Times New Roman" w:cs="Times New Roman"/>
                <w:b/>
                <w:sz w:val="24"/>
                <w:szCs w:val="24"/>
                <w:lang w:val="ro-RO"/>
              </w:rPr>
              <w:t>Clasele de consum specific de energie</w:t>
            </w:r>
          </w:p>
          <w:p w:rsidR="00DD0B69" w:rsidRPr="00DD0B69" w:rsidRDefault="00DD0B69" w:rsidP="00DD0B69">
            <w:pPr>
              <w:spacing w:after="0" w:line="240" w:lineRule="auto"/>
              <w:jc w:val="both"/>
              <w:rPr>
                <w:rFonts w:ascii="Times New Roman" w:eastAsia="Times New Roman" w:hAnsi="Times New Roman" w:cs="Times New Roman"/>
                <w:sz w:val="24"/>
                <w:szCs w:val="24"/>
                <w:lang w:val="ro-RO"/>
              </w:rPr>
            </w:pPr>
          </w:p>
          <w:tbl>
            <w:tblPr>
              <w:tblStyle w:val="TableGrid"/>
              <w:tblW w:w="0" w:type="auto"/>
              <w:jc w:val="center"/>
              <w:tblBorders>
                <w:left w:val="none" w:sz="0" w:space="0" w:color="auto"/>
                <w:right w:val="none" w:sz="0" w:space="0" w:color="auto"/>
              </w:tblBorders>
              <w:tblLayout w:type="fixed"/>
              <w:tblLook w:val="04A0" w:firstRow="1" w:lastRow="0" w:firstColumn="1" w:lastColumn="0" w:noHBand="0" w:noVBand="1"/>
            </w:tblPr>
            <w:tblGrid>
              <w:gridCol w:w="1719"/>
              <w:gridCol w:w="2459"/>
            </w:tblGrid>
            <w:tr w:rsidR="00DD0B69" w:rsidRPr="00DD0B69" w:rsidTr="00D66F77">
              <w:trPr>
                <w:trHeight w:val="264"/>
                <w:jc w:val="center"/>
              </w:trPr>
              <w:tc>
                <w:tcPr>
                  <w:tcW w:w="1719" w:type="dxa"/>
                </w:tcPr>
                <w:p w:rsidR="00DD0B69" w:rsidRPr="00DD0B69" w:rsidRDefault="00DD0B69" w:rsidP="00DD0B69">
                  <w:pPr>
                    <w:jc w:val="both"/>
                    <w:rPr>
                      <w:rFonts w:ascii="Times New Roman" w:hAnsi="Times New Roman"/>
                      <w:b/>
                      <w:lang w:val="ro-RO"/>
                    </w:rPr>
                  </w:pPr>
                  <w:r w:rsidRPr="00DD0B69">
                    <w:rPr>
                      <w:rFonts w:ascii="Times New Roman" w:hAnsi="Times New Roman"/>
                      <w:b/>
                      <w:lang w:val="ro-RO"/>
                    </w:rPr>
                    <w:t>Clasa CSE</w:t>
                  </w:r>
                </w:p>
              </w:tc>
              <w:tc>
                <w:tcPr>
                  <w:tcW w:w="2459" w:type="dxa"/>
                </w:tcPr>
                <w:p w:rsidR="00DD0B69" w:rsidRPr="00DD0B69" w:rsidRDefault="00DD0B69" w:rsidP="00DD0B69">
                  <w:pPr>
                    <w:jc w:val="both"/>
                    <w:rPr>
                      <w:rFonts w:ascii="Times New Roman" w:hAnsi="Times New Roman"/>
                      <w:b/>
                      <w:lang w:val="ro-RO"/>
                    </w:rPr>
                  </w:pPr>
                  <w:r w:rsidRPr="00DD0B69">
                    <w:rPr>
                      <w:rFonts w:ascii="Times New Roman" w:hAnsi="Times New Roman"/>
                      <w:b/>
                      <w:lang w:val="ro-RO"/>
                    </w:rPr>
                    <w:t>SEC în kWh/a.m2</w:t>
                  </w:r>
                </w:p>
              </w:tc>
            </w:tr>
            <w:tr w:rsidR="00DD0B69" w:rsidRPr="00DD0B69" w:rsidTr="00D66F77">
              <w:trPr>
                <w:trHeight w:val="264"/>
                <w:jc w:val="center"/>
              </w:trPr>
              <w:tc>
                <w:tcPr>
                  <w:tcW w:w="171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xml:space="preserve">      A+</w:t>
                  </w:r>
                  <w:r w:rsidRPr="00DD0B69">
                    <w:rPr>
                      <w:rFonts w:ascii="Times New Roman" w:hAnsi="Times New Roman"/>
                      <w:lang w:val="en-GB"/>
                    </w:rPr>
                    <w:t xml:space="preserve"> </w:t>
                  </w:r>
                  <w:r w:rsidRPr="00DD0B69">
                    <w:rPr>
                      <w:rFonts w:ascii="Times New Roman" w:hAnsi="Times New Roman"/>
                      <w:lang w:val="ro-RO"/>
                    </w:rPr>
                    <w:t>(eficiență maximă)</w:t>
                  </w:r>
                </w:p>
              </w:tc>
              <w:tc>
                <w:tcPr>
                  <w:tcW w:w="245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xml:space="preserve">  CSE &lt; – 42</w:t>
                  </w:r>
                </w:p>
              </w:tc>
            </w:tr>
            <w:tr w:rsidR="00DD0B69" w:rsidRPr="00DD0B69" w:rsidTr="00D66F77">
              <w:trPr>
                <w:trHeight w:val="264"/>
                <w:jc w:val="center"/>
              </w:trPr>
              <w:tc>
                <w:tcPr>
                  <w:tcW w:w="171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xml:space="preserve">      A</w:t>
                  </w:r>
                </w:p>
              </w:tc>
              <w:tc>
                <w:tcPr>
                  <w:tcW w:w="245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42 ≤ CSE &lt; – 34</w:t>
                  </w:r>
                </w:p>
              </w:tc>
            </w:tr>
            <w:tr w:rsidR="00DD0B69" w:rsidRPr="00DD0B69" w:rsidTr="00D66F77">
              <w:trPr>
                <w:trHeight w:val="264"/>
                <w:jc w:val="center"/>
              </w:trPr>
              <w:tc>
                <w:tcPr>
                  <w:tcW w:w="171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xml:space="preserve">      B</w:t>
                  </w:r>
                </w:p>
              </w:tc>
              <w:tc>
                <w:tcPr>
                  <w:tcW w:w="245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34 ≤ CSE &lt; – 26</w:t>
                  </w:r>
                </w:p>
              </w:tc>
            </w:tr>
            <w:tr w:rsidR="00DD0B69" w:rsidRPr="00DD0B69" w:rsidTr="00D66F77">
              <w:trPr>
                <w:trHeight w:val="264"/>
                <w:jc w:val="center"/>
              </w:trPr>
              <w:tc>
                <w:tcPr>
                  <w:tcW w:w="171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xml:space="preserve">      C</w:t>
                  </w:r>
                </w:p>
              </w:tc>
              <w:tc>
                <w:tcPr>
                  <w:tcW w:w="245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26 ≤ CSE &lt; – 23</w:t>
                  </w:r>
                </w:p>
              </w:tc>
            </w:tr>
            <w:tr w:rsidR="00DD0B69" w:rsidRPr="00DD0B69" w:rsidTr="00D66F77">
              <w:trPr>
                <w:trHeight w:val="264"/>
                <w:jc w:val="center"/>
              </w:trPr>
              <w:tc>
                <w:tcPr>
                  <w:tcW w:w="171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xml:space="preserve">      D</w:t>
                  </w:r>
                </w:p>
              </w:tc>
              <w:tc>
                <w:tcPr>
                  <w:tcW w:w="245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23 ≤ CSE &lt; – 20</w:t>
                  </w:r>
                </w:p>
              </w:tc>
            </w:tr>
            <w:tr w:rsidR="00DD0B69" w:rsidRPr="00DD0B69" w:rsidTr="00D66F77">
              <w:trPr>
                <w:trHeight w:val="264"/>
                <w:jc w:val="center"/>
              </w:trPr>
              <w:tc>
                <w:tcPr>
                  <w:tcW w:w="171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xml:space="preserve">      E</w:t>
                  </w:r>
                </w:p>
              </w:tc>
              <w:tc>
                <w:tcPr>
                  <w:tcW w:w="245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20 ≤ CSE &lt; – 10</w:t>
                  </w:r>
                </w:p>
              </w:tc>
            </w:tr>
            <w:tr w:rsidR="00DD0B69" w:rsidRPr="00DD0B69" w:rsidTr="00D66F77">
              <w:trPr>
                <w:trHeight w:val="264"/>
                <w:jc w:val="center"/>
              </w:trPr>
              <w:tc>
                <w:tcPr>
                  <w:tcW w:w="171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xml:space="preserve">      F</w:t>
                  </w:r>
                </w:p>
              </w:tc>
              <w:tc>
                <w:tcPr>
                  <w:tcW w:w="245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10 ≤ CSE &lt; 0</w:t>
                  </w:r>
                </w:p>
              </w:tc>
            </w:tr>
            <w:tr w:rsidR="00DD0B69" w:rsidRPr="00DD0B69" w:rsidTr="00D66F77">
              <w:trPr>
                <w:trHeight w:val="264"/>
                <w:jc w:val="center"/>
              </w:trPr>
              <w:tc>
                <w:tcPr>
                  <w:tcW w:w="171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 xml:space="preserve">      G</w:t>
                  </w:r>
                  <w:r w:rsidRPr="00DD0B69">
                    <w:rPr>
                      <w:rFonts w:ascii="Times New Roman" w:hAnsi="Times New Roman"/>
                      <w:lang w:val="en-GB"/>
                    </w:rPr>
                    <w:t xml:space="preserve"> </w:t>
                  </w:r>
                  <w:r w:rsidRPr="00DD0B69">
                    <w:rPr>
                      <w:rFonts w:ascii="Times New Roman" w:hAnsi="Times New Roman"/>
                      <w:lang w:val="ro-RO"/>
                    </w:rPr>
                    <w:t>(eficiență minimă)</w:t>
                  </w:r>
                </w:p>
              </w:tc>
              <w:tc>
                <w:tcPr>
                  <w:tcW w:w="2459" w:type="dxa"/>
                </w:tcPr>
                <w:p w:rsidR="00DD0B69" w:rsidRPr="00DD0B69" w:rsidRDefault="00DD0B69" w:rsidP="00DD0B69">
                  <w:pPr>
                    <w:jc w:val="both"/>
                    <w:rPr>
                      <w:rFonts w:ascii="Times New Roman" w:hAnsi="Times New Roman"/>
                      <w:lang w:val="ro-RO"/>
                    </w:rPr>
                  </w:pPr>
                  <w:r w:rsidRPr="00DD0B69">
                    <w:rPr>
                      <w:rFonts w:ascii="Times New Roman" w:hAnsi="Times New Roman"/>
                      <w:lang w:val="ro-RO"/>
                    </w:rPr>
                    <w:t>0 ≤ CSE</w:t>
                  </w:r>
                </w:p>
              </w:tc>
            </w:tr>
          </w:tbl>
          <w:p w:rsidR="00DD0B69" w:rsidRPr="00DD0B69" w:rsidRDefault="00DD0B69" w:rsidP="00DD0B69">
            <w:pPr>
              <w:spacing w:after="0" w:line="240" w:lineRule="auto"/>
              <w:jc w:val="both"/>
              <w:rPr>
                <w:rFonts w:ascii="Times New Roman" w:eastAsia="Times New Roman" w:hAnsi="Times New Roman" w:cs="Times New Roman"/>
                <w:sz w:val="24"/>
                <w:szCs w:val="24"/>
                <w:lang w:val="ro-RO"/>
              </w:rPr>
            </w:pPr>
          </w:p>
          <w:p w:rsidR="005E1D0B" w:rsidRPr="00641C9C" w:rsidRDefault="005E1D0B" w:rsidP="00641C9C">
            <w:pPr>
              <w:spacing w:after="0" w:line="240" w:lineRule="auto"/>
              <w:jc w:val="both"/>
              <w:rPr>
                <w:rFonts w:ascii="Times New Roman" w:eastAsia="Times New Roman" w:hAnsi="Times New Roman" w:cs="Times New Roman"/>
                <w:sz w:val="24"/>
                <w:szCs w:val="24"/>
                <w:lang w:val="ro-RO"/>
              </w:rPr>
            </w:pPr>
          </w:p>
        </w:tc>
        <w:tc>
          <w:tcPr>
            <w:tcW w:w="464" w:type="pct"/>
            <w:shd w:val="clear" w:color="auto" w:fill="auto"/>
          </w:tcPr>
          <w:p w:rsidR="005E1D0B" w:rsidRDefault="005E1D0B"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Pr="00641C9C" w:rsidRDefault="002148C6"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5E1D0B" w:rsidRPr="00BF7129" w:rsidRDefault="005E1D0B"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5E1D0B" w:rsidRPr="00BF7129" w:rsidRDefault="005E1D0B"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5E1D0B" w:rsidRPr="00BF7129" w:rsidRDefault="004C53FF" w:rsidP="004C53FF">
            <w:pPr>
              <w:spacing w:after="0" w:line="240" w:lineRule="auto"/>
              <w:jc w:val="center"/>
              <w:rPr>
                <w:rFonts w:ascii="Times New Roman" w:eastAsia="Times New Roman" w:hAnsi="Times New Roman" w:cs="Times New Roman"/>
                <w:b/>
                <w:sz w:val="24"/>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tc>
      </w:tr>
      <w:tr w:rsidR="004674B5" w:rsidRPr="00BF7129" w:rsidTr="004674B5">
        <w:tc>
          <w:tcPr>
            <w:tcW w:w="1753" w:type="pct"/>
            <w:gridSpan w:val="2"/>
            <w:shd w:val="clear" w:color="auto" w:fill="auto"/>
          </w:tcPr>
          <w:p w:rsidR="008F544E" w:rsidRPr="008F544E" w:rsidRDefault="008F544E" w:rsidP="008F544E">
            <w:pPr>
              <w:spacing w:after="0" w:line="240" w:lineRule="auto"/>
              <w:jc w:val="both"/>
              <w:rPr>
                <w:rFonts w:ascii="Times New Roman" w:eastAsia="Times New Roman" w:hAnsi="Times New Roman" w:cs="Times New Roman"/>
                <w:i/>
                <w:sz w:val="24"/>
                <w:szCs w:val="24"/>
                <w:lang w:val="ro-RO"/>
              </w:rPr>
            </w:pPr>
            <w:r w:rsidRPr="008F544E">
              <w:rPr>
                <w:rFonts w:ascii="Times New Roman" w:eastAsia="Times New Roman" w:hAnsi="Times New Roman" w:cs="Times New Roman"/>
                <w:i/>
                <w:sz w:val="24"/>
                <w:szCs w:val="24"/>
                <w:lang w:val="ro-RO"/>
              </w:rPr>
              <w:lastRenderedPageBreak/>
              <w:t>ANEXA III</w:t>
            </w:r>
          </w:p>
          <w:p w:rsidR="008F544E" w:rsidRPr="008F544E" w:rsidRDefault="008F544E" w:rsidP="008F544E">
            <w:pPr>
              <w:spacing w:after="0" w:line="240" w:lineRule="auto"/>
              <w:jc w:val="both"/>
              <w:rPr>
                <w:rFonts w:ascii="Times New Roman" w:eastAsia="Times New Roman" w:hAnsi="Times New Roman" w:cs="Times New Roman"/>
                <w:sz w:val="24"/>
                <w:szCs w:val="24"/>
                <w:lang w:val="ro-RO"/>
              </w:rPr>
            </w:pPr>
          </w:p>
          <w:p w:rsidR="008F544E" w:rsidRPr="008F544E" w:rsidRDefault="008F544E" w:rsidP="008F544E">
            <w:pPr>
              <w:spacing w:after="0" w:line="240" w:lineRule="auto"/>
              <w:jc w:val="both"/>
              <w:rPr>
                <w:rFonts w:ascii="Times New Roman" w:eastAsia="Times New Roman" w:hAnsi="Times New Roman" w:cs="Times New Roman"/>
                <w:b/>
                <w:sz w:val="24"/>
                <w:szCs w:val="24"/>
                <w:lang w:val="ro-RO"/>
              </w:rPr>
            </w:pPr>
            <w:r w:rsidRPr="008F544E">
              <w:rPr>
                <w:rFonts w:ascii="Times New Roman" w:eastAsia="Times New Roman" w:hAnsi="Times New Roman" w:cs="Times New Roman"/>
                <w:b/>
                <w:sz w:val="24"/>
                <w:szCs w:val="24"/>
                <w:lang w:val="ro-RO"/>
              </w:rPr>
              <w:t>Eticheta</w:t>
            </w:r>
          </w:p>
          <w:p w:rsidR="008F544E" w:rsidRPr="008F544E" w:rsidRDefault="008F544E" w:rsidP="008F544E">
            <w:pPr>
              <w:spacing w:after="0" w:line="240" w:lineRule="auto"/>
              <w:jc w:val="both"/>
              <w:rPr>
                <w:rFonts w:ascii="Times New Roman" w:eastAsia="Times New Roman" w:hAnsi="Times New Roman" w:cs="Times New Roman"/>
                <w:sz w:val="24"/>
                <w:szCs w:val="24"/>
                <w:lang w:val="ro-RO"/>
              </w:rPr>
            </w:pPr>
          </w:p>
          <w:p w:rsidR="00B50513" w:rsidRDefault="008F544E" w:rsidP="008F544E">
            <w:pPr>
              <w:spacing w:after="0" w:line="240" w:lineRule="auto"/>
              <w:jc w:val="both"/>
              <w:rPr>
                <w:rFonts w:ascii="Times New Roman" w:eastAsia="Times New Roman" w:hAnsi="Times New Roman" w:cs="Times New Roman"/>
                <w:sz w:val="24"/>
                <w:szCs w:val="24"/>
                <w:lang w:val="ro-RO"/>
              </w:rPr>
            </w:pPr>
            <w:r w:rsidRPr="008F544E">
              <w:rPr>
                <w:rFonts w:ascii="Times New Roman" w:eastAsia="Times New Roman" w:hAnsi="Times New Roman" w:cs="Times New Roman"/>
                <w:sz w:val="24"/>
                <w:szCs w:val="24"/>
                <w:lang w:val="ro-RO"/>
              </w:rPr>
              <w:t>1. Etichetă pentru unități de ventilație unidirecționale comercializate după data de 1 ianuarie 2016:</w:t>
            </w:r>
          </w:p>
          <w:p w:rsidR="004409FD" w:rsidRDefault="004409FD" w:rsidP="008F544E">
            <w:pPr>
              <w:spacing w:after="0" w:line="240" w:lineRule="auto"/>
              <w:jc w:val="both"/>
              <w:rPr>
                <w:rFonts w:ascii="Times New Roman" w:eastAsia="Times New Roman" w:hAnsi="Times New Roman" w:cs="Times New Roman"/>
                <w:sz w:val="24"/>
                <w:szCs w:val="24"/>
                <w:lang w:val="ro-RO"/>
              </w:rPr>
            </w:pPr>
            <w:r>
              <w:rPr>
                <w:noProof/>
                <w:lang w:val="en-GB" w:eastAsia="en-GB"/>
              </w:rPr>
              <w:drawing>
                <wp:inline distT="0" distB="0" distL="0" distR="0">
                  <wp:extent cx="2073121" cy="3604437"/>
                  <wp:effectExtent l="0" t="0" r="3810" b="0"/>
                  <wp:docPr id="2" name="Picture 2" descr="C:\Users\iro\AppData\Local\Microsoft\Windows\INetCache\Content.MSO\B976AC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o\AppData\Local\Microsoft\Windows\INetCache\Content.MSO\B976ACDC.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07" cy="3620061"/>
                          </a:xfrm>
                          <a:prstGeom prst="rect">
                            <a:avLst/>
                          </a:prstGeom>
                          <a:noFill/>
                          <a:ln>
                            <a:noFill/>
                          </a:ln>
                        </pic:spPr>
                      </pic:pic>
                    </a:graphicData>
                  </a:graphic>
                </wp:inline>
              </w:drawing>
            </w:r>
          </w:p>
          <w:p w:rsidR="004409FD" w:rsidRDefault="004409FD" w:rsidP="008F544E">
            <w:pPr>
              <w:spacing w:after="0" w:line="240" w:lineRule="auto"/>
              <w:jc w:val="both"/>
              <w:rPr>
                <w:rFonts w:ascii="Times New Roman" w:eastAsia="Times New Roman" w:hAnsi="Times New Roman" w:cs="Times New Roman"/>
                <w:sz w:val="24"/>
                <w:szCs w:val="24"/>
                <w:lang w:val="ro-RO"/>
              </w:rPr>
            </w:pP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r w:rsidRPr="004409FD">
              <w:rPr>
                <w:rFonts w:ascii="Times New Roman" w:eastAsia="Times New Roman" w:hAnsi="Times New Roman" w:cs="Times New Roman"/>
                <w:sz w:val="24"/>
                <w:szCs w:val="24"/>
                <w:lang w:val="ro-RO"/>
              </w:rPr>
              <w:t>Eticheta trebuie să fu</w:t>
            </w:r>
            <w:r>
              <w:rPr>
                <w:rFonts w:ascii="Times New Roman" w:eastAsia="Times New Roman" w:hAnsi="Times New Roman" w:cs="Times New Roman"/>
                <w:sz w:val="24"/>
                <w:szCs w:val="24"/>
                <w:lang w:val="ro-RO"/>
              </w:rPr>
              <w:t>rnizeze următoarele informații:</w:t>
            </w: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r w:rsidRPr="004409FD">
              <w:rPr>
                <w:rFonts w:ascii="Times New Roman" w:eastAsia="Times New Roman" w:hAnsi="Times New Roman" w:cs="Times New Roman"/>
                <w:sz w:val="24"/>
                <w:szCs w:val="24"/>
                <w:lang w:val="ro-RO"/>
              </w:rPr>
              <w:t>I. denumirea sau marca c</w:t>
            </w:r>
            <w:r>
              <w:rPr>
                <w:rFonts w:ascii="Times New Roman" w:eastAsia="Times New Roman" w:hAnsi="Times New Roman" w:cs="Times New Roman"/>
                <w:sz w:val="24"/>
                <w:szCs w:val="24"/>
                <w:lang w:val="ro-RO"/>
              </w:rPr>
              <w:t>omercială a furnizorului;</w:t>
            </w: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r w:rsidRPr="004409FD">
              <w:rPr>
                <w:rFonts w:ascii="Times New Roman" w:eastAsia="Times New Roman" w:hAnsi="Times New Roman" w:cs="Times New Roman"/>
                <w:sz w:val="24"/>
                <w:szCs w:val="24"/>
                <w:lang w:val="ro-RO"/>
              </w:rPr>
              <w:t>II. identifica</w:t>
            </w:r>
            <w:r>
              <w:rPr>
                <w:rFonts w:ascii="Times New Roman" w:eastAsia="Times New Roman" w:hAnsi="Times New Roman" w:cs="Times New Roman"/>
                <w:sz w:val="24"/>
                <w:szCs w:val="24"/>
                <w:lang w:val="ro-RO"/>
              </w:rPr>
              <w:t>torul de model al furnizorului;</w:t>
            </w: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r w:rsidRPr="004409FD">
              <w:rPr>
                <w:rFonts w:ascii="Times New Roman" w:eastAsia="Times New Roman" w:hAnsi="Times New Roman" w:cs="Times New Roman"/>
                <w:sz w:val="24"/>
                <w:szCs w:val="24"/>
                <w:lang w:val="ro-RO"/>
              </w:rPr>
              <w:t xml:space="preserve">III. randamentul energetic; vârful săgeții care reprezintă clasa de eficiență energetică a aparatului este plasat la aceeași înălțime cu vârful săgeții pe care figurează clasa de eficiență energetică </w:t>
            </w:r>
            <w:r w:rsidRPr="004409FD">
              <w:rPr>
                <w:rFonts w:ascii="Times New Roman" w:eastAsia="Times New Roman" w:hAnsi="Times New Roman" w:cs="Times New Roman"/>
                <w:sz w:val="24"/>
                <w:szCs w:val="24"/>
                <w:lang w:val="ro-RO"/>
              </w:rPr>
              <w:lastRenderedPageBreak/>
              <w:t>corespunzătoare. Randamentul energetic este indicat pentru un climat „mediu”;</w:t>
            </w: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r w:rsidRPr="004409FD">
              <w:rPr>
                <w:rFonts w:ascii="Times New Roman" w:eastAsia="Times New Roman" w:hAnsi="Times New Roman" w:cs="Times New Roman"/>
                <w:sz w:val="24"/>
                <w:szCs w:val="24"/>
                <w:lang w:val="ro-RO"/>
              </w:rPr>
              <w:t>IV. nivelul de putere acustică (LWA) exprimat în dB, rotunjit la</w:t>
            </w:r>
            <w:r>
              <w:rPr>
                <w:rFonts w:ascii="Times New Roman" w:eastAsia="Times New Roman" w:hAnsi="Times New Roman" w:cs="Times New Roman"/>
                <w:sz w:val="24"/>
                <w:szCs w:val="24"/>
                <w:lang w:val="ro-RO"/>
              </w:rPr>
              <w:t xml:space="preserve"> cel mai apropiat număr întreg:</w:t>
            </w:r>
          </w:p>
          <w:p w:rsidR="004409FD" w:rsidRPr="008F544E" w:rsidRDefault="004409FD" w:rsidP="004409FD">
            <w:pPr>
              <w:spacing w:after="0" w:line="240" w:lineRule="auto"/>
              <w:jc w:val="both"/>
              <w:rPr>
                <w:rFonts w:ascii="Times New Roman" w:eastAsia="Times New Roman" w:hAnsi="Times New Roman" w:cs="Times New Roman"/>
                <w:sz w:val="24"/>
                <w:szCs w:val="24"/>
                <w:lang w:val="ro-RO"/>
              </w:rPr>
            </w:pPr>
            <w:r w:rsidRPr="004409FD">
              <w:rPr>
                <w:rFonts w:ascii="Times New Roman" w:eastAsia="Times New Roman" w:hAnsi="Times New Roman" w:cs="Times New Roman"/>
                <w:sz w:val="24"/>
                <w:szCs w:val="24"/>
                <w:lang w:val="ro-RO"/>
              </w:rPr>
              <w:t>V. debitul maxim în m3/h rotunjit la numărul întreg cel mai apropiat, însoțit de o săgeată care reprezintă UVU.</w:t>
            </w:r>
          </w:p>
        </w:tc>
        <w:tc>
          <w:tcPr>
            <w:tcW w:w="1752" w:type="pct"/>
            <w:shd w:val="clear" w:color="auto" w:fill="auto"/>
          </w:tcPr>
          <w:p w:rsidR="00ED4BE5" w:rsidRPr="00ED4BE5" w:rsidRDefault="00ED4BE5" w:rsidP="00ED4BE5">
            <w:pPr>
              <w:spacing w:after="0" w:line="240" w:lineRule="auto"/>
              <w:jc w:val="right"/>
              <w:rPr>
                <w:rFonts w:ascii="Times New Roman" w:eastAsia="Times New Roman" w:hAnsi="Times New Roman" w:cs="Times New Roman"/>
                <w:i/>
                <w:sz w:val="24"/>
                <w:szCs w:val="24"/>
                <w:lang w:val="ro-RO"/>
              </w:rPr>
            </w:pPr>
            <w:r w:rsidRPr="00ED4BE5">
              <w:rPr>
                <w:rFonts w:ascii="Times New Roman" w:eastAsia="Times New Roman" w:hAnsi="Times New Roman" w:cs="Times New Roman"/>
                <w:i/>
                <w:sz w:val="24"/>
                <w:szCs w:val="24"/>
                <w:lang w:val="ro-RO"/>
              </w:rPr>
              <w:lastRenderedPageBreak/>
              <w:t>Anexa nr. 2</w:t>
            </w:r>
          </w:p>
          <w:p w:rsidR="00ED4BE5" w:rsidRPr="00ED4BE5" w:rsidRDefault="00ED4BE5" w:rsidP="00ED4BE5">
            <w:pPr>
              <w:spacing w:after="0" w:line="240" w:lineRule="auto"/>
              <w:jc w:val="right"/>
              <w:rPr>
                <w:rFonts w:ascii="Times New Roman" w:eastAsia="Times New Roman" w:hAnsi="Times New Roman" w:cs="Times New Roman"/>
                <w:i/>
                <w:sz w:val="24"/>
                <w:szCs w:val="24"/>
                <w:lang w:val="ro-RO"/>
              </w:rPr>
            </w:pPr>
            <w:r w:rsidRPr="00ED4BE5">
              <w:rPr>
                <w:rFonts w:ascii="Times New Roman" w:eastAsia="Times New Roman" w:hAnsi="Times New Roman" w:cs="Times New Roman"/>
                <w:i/>
                <w:sz w:val="24"/>
                <w:szCs w:val="24"/>
                <w:lang w:val="ro-RO"/>
              </w:rPr>
              <w:t>la Regulamentul cu privire la etichetarea energetică a unităților de ventilație rezidențiale</w:t>
            </w:r>
          </w:p>
          <w:p w:rsidR="00B50513" w:rsidRDefault="00ED4BE5" w:rsidP="00ED4BE5">
            <w:pPr>
              <w:spacing w:after="0" w:line="240" w:lineRule="auto"/>
              <w:jc w:val="center"/>
              <w:rPr>
                <w:rFonts w:ascii="Times New Roman" w:eastAsia="Times New Roman" w:hAnsi="Times New Roman" w:cs="Times New Roman"/>
                <w:b/>
                <w:sz w:val="24"/>
                <w:szCs w:val="24"/>
                <w:lang w:val="ro-RO"/>
              </w:rPr>
            </w:pPr>
            <w:r w:rsidRPr="00ED4BE5">
              <w:rPr>
                <w:rFonts w:ascii="Times New Roman" w:eastAsia="Times New Roman" w:hAnsi="Times New Roman" w:cs="Times New Roman"/>
                <w:b/>
                <w:sz w:val="24"/>
                <w:szCs w:val="24"/>
                <w:lang w:val="ro-RO"/>
              </w:rPr>
              <w:t>Etichetă</w:t>
            </w:r>
          </w:p>
          <w:p w:rsidR="00ED4BE5" w:rsidRDefault="00ED4BE5" w:rsidP="00ED4BE5">
            <w:pPr>
              <w:spacing w:after="0" w:line="240" w:lineRule="auto"/>
              <w:jc w:val="both"/>
              <w:rPr>
                <w:rFonts w:ascii="Times New Roman" w:eastAsia="Times New Roman" w:hAnsi="Times New Roman" w:cs="Times New Roman"/>
                <w:sz w:val="24"/>
                <w:szCs w:val="24"/>
                <w:lang w:val="ro-RO"/>
              </w:rPr>
            </w:pPr>
            <w:r w:rsidRPr="00ED4BE5">
              <w:rPr>
                <w:rFonts w:ascii="Times New Roman" w:eastAsia="Times New Roman" w:hAnsi="Times New Roman" w:cs="Times New Roman"/>
                <w:sz w:val="24"/>
                <w:szCs w:val="24"/>
                <w:lang w:val="ro-RO"/>
              </w:rPr>
              <w:t>1.</w:t>
            </w:r>
            <w:r w:rsidRPr="00ED4BE5">
              <w:rPr>
                <w:rFonts w:ascii="Times New Roman" w:eastAsia="Times New Roman" w:hAnsi="Times New Roman" w:cs="Times New Roman"/>
                <w:sz w:val="24"/>
                <w:szCs w:val="24"/>
                <w:lang w:val="ro-RO"/>
              </w:rPr>
              <w:tab/>
              <w:t>Eticheta pentru unități de ventilație unidirecționale</w:t>
            </w:r>
            <w:r w:rsidR="00CB6E50">
              <w:rPr>
                <w:rFonts w:ascii="Times New Roman" w:eastAsia="Times New Roman" w:hAnsi="Times New Roman" w:cs="Times New Roman"/>
                <w:sz w:val="24"/>
                <w:szCs w:val="24"/>
                <w:lang w:val="ro-RO"/>
              </w:rPr>
              <w:t xml:space="preserve"> </w:t>
            </w:r>
            <w:r w:rsidR="00CB6E50" w:rsidRPr="008F544E">
              <w:rPr>
                <w:rFonts w:ascii="Times New Roman" w:eastAsia="Times New Roman" w:hAnsi="Times New Roman" w:cs="Times New Roman"/>
                <w:sz w:val="24"/>
                <w:szCs w:val="24"/>
                <w:lang w:val="ro-RO"/>
              </w:rPr>
              <w:t>comercializate după</w:t>
            </w:r>
            <w:r w:rsidR="00CB6E50">
              <w:rPr>
                <w:rFonts w:ascii="Times New Roman" w:eastAsia="Times New Roman" w:hAnsi="Times New Roman" w:cs="Times New Roman"/>
                <w:sz w:val="24"/>
                <w:szCs w:val="24"/>
                <w:lang w:val="ro-RO"/>
              </w:rPr>
              <w:t xml:space="preserve"> intrare in vigoare a prezentului Regulament:</w:t>
            </w:r>
          </w:p>
          <w:p w:rsidR="00ED4BE5" w:rsidRDefault="00ED4BE5" w:rsidP="00ED4BE5">
            <w:pPr>
              <w:spacing w:after="0" w:line="240" w:lineRule="auto"/>
              <w:jc w:val="both"/>
              <w:rPr>
                <w:rFonts w:ascii="Times New Roman" w:eastAsia="Times New Roman" w:hAnsi="Times New Roman" w:cs="Times New Roman"/>
                <w:sz w:val="24"/>
                <w:szCs w:val="24"/>
                <w:lang w:val="ro-RO"/>
              </w:rPr>
            </w:pPr>
            <w:r>
              <w:rPr>
                <w:noProof/>
                <w:lang w:val="en-GB" w:eastAsia="en-GB"/>
              </w:rPr>
              <w:drawing>
                <wp:inline distT="0" distB="0" distL="0" distR="0" wp14:anchorId="1FA071D1" wp14:editId="693B2462">
                  <wp:extent cx="2073121" cy="3604437"/>
                  <wp:effectExtent l="0" t="0" r="3810" b="0"/>
                  <wp:docPr id="36" name="Picture 36" descr="C:\Users\iro\AppData\Local\Microsoft\Windows\INetCache\Content.MSO\B976AC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o\AppData\Local\Microsoft\Windows\INetCache\Content.MSO\B976ACDC.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07" cy="3620061"/>
                          </a:xfrm>
                          <a:prstGeom prst="rect">
                            <a:avLst/>
                          </a:prstGeom>
                          <a:noFill/>
                          <a:ln>
                            <a:noFill/>
                          </a:ln>
                        </pic:spPr>
                      </pic:pic>
                    </a:graphicData>
                  </a:graphic>
                </wp:inline>
              </w:drawing>
            </w:r>
          </w:p>
          <w:p w:rsidR="00ED4BE5" w:rsidRPr="00ED4BE5" w:rsidRDefault="00ED4BE5" w:rsidP="00ED4BE5">
            <w:pPr>
              <w:spacing w:after="0" w:line="240" w:lineRule="auto"/>
              <w:jc w:val="both"/>
              <w:rPr>
                <w:rFonts w:ascii="Times New Roman" w:eastAsia="Times New Roman" w:hAnsi="Times New Roman" w:cs="Times New Roman"/>
                <w:sz w:val="24"/>
                <w:szCs w:val="24"/>
                <w:lang w:val="ro-RO"/>
              </w:rPr>
            </w:pPr>
            <w:r w:rsidRPr="00ED4BE5">
              <w:rPr>
                <w:rFonts w:ascii="Times New Roman" w:eastAsia="Times New Roman" w:hAnsi="Times New Roman" w:cs="Times New Roman"/>
                <w:sz w:val="24"/>
                <w:szCs w:val="24"/>
                <w:lang w:val="ro-RO"/>
              </w:rPr>
              <w:t>Eticheta trebuie să conțină următoarele informații:</w:t>
            </w:r>
          </w:p>
          <w:p w:rsidR="00ED4BE5" w:rsidRPr="00ED4BE5" w:rsidRDefault="00ED4BE5" w:rsidP="00ED4BE5">
            <w:pPr>
              <w:spacing w:after="0" w:line="240" w:lineRule="auto"/>
              <w:jc w:val="both"/>
              <w:rPr>
                <w:rFonts w:ascii="Times New Roman" w:eastAsia="Times New Roman" w:hAnsi="Times New Roman" w:cs="Times New Roman"/>
                <w:sz w:val="24"/>
                <w:szCs w:val="24"/>
                <w:lang w:val="ro-RO"/>
              </w:rPr>
            </w:pPr>
            <w:r w:rsidRPr="00ED4BE5">
              <w:rPr>
                <w:rFonts w:ascii="Times New Roman" w:eastAsia="Times New Roman" w:hAnsi="Times New Roman" w:cs="Times New Roman"/>
                <w:sz w:val="24"/>
                <w:szCs w:val="24"/>
                <w:lang w:val="ro-RO"/>
              </w:rPr>
              <w:t>I.</w:t>
            </w:r>
            <w:r w:rsidRPr="00ED4BE5">
              <w:rPr>
                <w:rFonts w:ascii="Times New Roman" w:eastAsia="Times New Roman" w:hAnsi="Times New Roman" w:cs="Times New Roman"/>
                <w:sz w:val="24"/>
                <w:szCs w:val="24"/>
                <w:lang w:val="ro-RO"/>
              </w:rPr>
              <w:tab/>
              <w:t>denumirea sau marca comercială a furnizorului;</w:t>
            </w:r>
          </w:p>
          <w:p w:rsidR="00ED4BE5" w:rsidRPr="00ED4BE5" w:rsidRDefault="00ED4BE5" w:rsidP="00ED4BE5">
            <w:pPr>
              <w:spacing w:after="0" w:line="240" w:lineRule="auto"/>
              <w:jc w:val="both"/>
              <w:rPr>
                <w:rFonts w:ascii="Times New Roman" w:eastAsia="Times New Roman" w:hAnsi="Times New Roman" w:cs="Times New Roman"/>
                <w:sz w:val="24"/>
                <w:szCs w:val="24"/>
                <w:lang w:val="ro-RO"/>
              </w:rPr>
            </w:pPr>
            <w:r w:rsidRPr="00ED4BE5">
              <w:rPr>
                <w:rFonts w:ascii="Times New Roman" w:eastAsia="Times New Roman" w:hAnsi="Times New Roman" w:cs="Times New Roman"/>
                <w:sz w:val="24"/>
                <w:szCs w:val="24"/>
                <w:lang w:val="ro-RO"/>
              </w:rPr>
              <w:t>II.</w:t>
            </w:r>
            <w:r w:rsidRPr="00ED4BE5">
              <w:rPr>
                <w:rFonts w:ascii="Times New Roman" w:eastAsia="Times New Roman" w:hAnsi="Times New Roman" w:cs="Times New Roman"/>
                <w:sz w:val="24"/>
                <w:szCs w:val="24"/>
                <w:lang w:val="ro-RO"/>
              </w:rPr>
              <w:tab/>
              <w:t>identificatorul de model al furnizorului;</w:t>
            </w:r>
          </w:p>
          <w:p w:rsidR="00ED4BE5" w:rsidRPr="00ED4BE5" w:rsidRDefault="00ED4BE5" w:rsidP="00ED4BE5">
            <w:pPr>
              <w:spacing w:after="0" w:line="240" w:lineRule="auto"/>
              <w:jc w:val="both"/>
              <w:rPr>
                <w:rFonts w:ascii="Times New Roman" w:eastAsia="Times New Roman" w:hAnsi="Times New Roman" w:cs="Times New Roman"/>
                <w:sz w:val="24"/>
                <w:szCs w:val="24"/>
                <w:lang w:val="ro-RO"/>
              </w:rPr>
            </w:pPr>
            <w:r w:rsidRPr="00ED4BE5">
              <w:rPr>
                <w:rFonts w:ascii="Times New Roman" w:eastAsia="Times New Roman" w:hAnsi="Times New Roman" w:cs="Times New Roman"/>
                <w:sz w:val="24"/>
                <w:szCs w:val="24"/>
                <w:lang w:val="ro-RO"/>
              </w:rPr>
              <w:t>III.</w:t>
            </w:r>
            <w:r w:rsidRPr="00ED4BE5">
              <w:rPr>
                <w:rFonts w:ascii="Times New Roman" w:eastAsia="Times New Roman" w:hAnsi="Times New Roman" w:cs="Times New Roman"/>
                <w:sz w:val="24"/>
                <w:szCs w:val="24"/>
                <w:lang w:val="ro-RO"/>
              </w:rPr>
              <w:tab/>
              <w:t xml:space="preserve">randamentul energetic; vârful săgeții care indică clasa de eficiență energetică a aparatului se plasează la aceeași înălțime cu vârful săgeții pe care figurează clasa de eficiență energetică </w:t>
            </w:r>
            <w:r w:rsidRPr="00ED4BE5">
              <w:rPr>
                <w:rFonts w:ascii="Times New Roman" w:eastAsia="Times New Roman" w:hAnsi="Times New Roman" w:cs="Times New Roman"/>
                <w:sz w:val="24"/>
                <w:szCs w:val="24"/>
                <w:lang w:val="ro-RO"/>
              </w:rPr>
              <w:lastRenderedPageBreak/>
              <w:t>corespunzătoare. Randamentul energetic este indicat pentru un climat „mediu”;</w:t>
            </w:r>
          </w:p>
          <w:p w:rsidR="00ED4BE5" w:rsidRPr="00ED4BE5" w:rsidRDefault="00ED4BE5" w:rsidP="00ED4BE5">
            <w:pPr>
              <w:spacing w:after="0" w:line="240" w:lineRule="auto"/>
              <w:jc w:val="both"/>
              <w:rPr>
                <w:rFonts w:ascii="Times New Roman" w:eastAsia="Times New Roman" w:hAnsi="Times New Roman" w:cs="Times New Roman"/>
                <w:sz w:val="24"/>
                <w:szCs w:val="24"/>
                <w:lang w:val="ro-RO"/>
              </w:rPr>
            </w:pPr>
            <w:r w:rsidRPr="00ED4BE5">
              <w:rPr>
                <w:rFonts w:ascii="Times New Roman" w:eastAsia="Times New Roman" w:hAnsi="Times New Roman" w:cs="Times New Roman"/>
                <w:sz w:val="24"/>
                <w:szCs w:val="24"/>
                <w:lang w:val="ro-RO"/>
              </w:rPr>
              <w:t>IV.</w:t>
            </w:r>
            <w:r w:rsidRPr="00ED4BE5">
              <w:rPr>
                <w:rFonts w:ascii="Times New Roman" w:eastAsia="Times New Roman" w:hAnsi="Times New Roman" w:cs="Times New Roman"/>
                <w:sz w:val="24"/>
                <w:szCs w:val="24"/>
                <w:lang w:val="ro-RO"/>
              </w:rPr>
              <w:tab/>
              <w:t>nivelul de putere acustică directă (LWA) în dB, rotunjit la cel mai apropiat număr întreg;</w:t>
            </w:r>
          </w:p>
          <w:p w:rsidR="00ED4BE5" w:rsidRDefault="00ED4BE5" w:rsidP="00ED4BE5">
            <w:pPr>
              <w:spacing w:after="0" w:line="240" w:lineRule="auto"/>
              <w:jc w:val="both"/>
              <w:rPr>
                <w:rFonts w:ascii="Times New Roman" w:eastAsia="Times New Roman" w:hAnsi="Times New Roman" w:cs="Times New Roman"/>
                <w:sz w:val="24"/>
                <w:szCs w:val="24"/>
                <w:lang w:val="ro-RO"/>
              </w:rPr>
            </w:pPr>
            <w:r w:rsidRPr="00ED4BE5">
              <w:rPr>
                <w:rFonts w:ascii="Times New Roman" w:eastAsia="Times New Roman" w:hAnsi="Times New Roman" w:cs="Times New Roman"/>
                <w:sz w:val="24"/>
                <w:szCs w:val="24"/>
                <w:lang w:val="ro-RO"/>
              </w:rPr>
              <w:t>V.</w:t>
            </w:r>
            <w:r w:rsidRPr="00ED4BE5">
              <w:rPr>
                <w:rFonts w:ascii="Times New Roman" w:eastAsia="Times New Roman" w:hAnsi="Times New Roman" w:cs="Times New Roman"/>
                <w:sz w:val="24"/>
                <w:szCs w:val="24"/>
                <w:lang w:val="ro-RO"/>
              </w:rPr>
              <w:tab/>
              <w:t>debitul maxim în m3/h rotunjit la numărul întreg cel mai apropiat, însoțit de o săgeată care reprezintă UVU.</w:t>
            </w:r>
          </w:p>
          <w:p w:rsidR="00ED4BE5" w:rsidRPr="00ED4BE5" w:rsidRDefault="00ED4BE5" w:rsidP="00ED4BE5">
            <w:pPr>
              <w:spacing w:after="0" w:line="240" w:lineRule="auto"/>
              <w:jc w:val="both"/>
              <w:rPr>
                <w:rFonts w:ascii="Times New Roman" w:eastAsia="Times New Roman" w:hAnsi="Times New Roman" w:cs="Times New Roman"/>
                <w:sz w:val="24"/>
                <w:szCs w:val="24"/>
                <w:lang w:val="ro-RO"/>
              </w:rPr>
            </w:pPr>
          </w:p>
        </w:tc>
        <w:tc>
          <w:tcPr>
            <w:tcW w:w="464" w:type="pct"/>
            <w:shd w:val="clear" w:color="auto" w:fill="auto"/>
          </w:tcPr>
          <w:p w:rsidR="00B50513" w:rsidRDefault="00B50513"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Pr="00BF7129" w:rsidRDefault="002148C6" w:rsidP="008F544E">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B50513" w:rsidRPr="00BF7129" w:rsidRDefault="00B50513"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B50513" w:rsidRPr="00BF7129" w:rsidRDefault="004C53FF" w:rsidP="004C53FF">
            <w:pPr>
              <w:spacing w:after="0" w:line="240" w:lineRule="auto"/>
              <w:jc w:val="center"/>
              <w:rPr>
                <w:rFonts w:ascii="Times New Roman" w:eastAsia="Times New Roman" w:hAnsi="Times New Roman" w:cs="Times New Roman"/>
                <w:b/>
                <w:sz w:val="24"/>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tc>
      </w:tr>
      <w:tr w:rsidR="004674B5" w:rsidRPr="00BF7129" w:rsidTr="004674B5">
        <w:tc>
          <w:tcPr>
            <w:tcW w:w="1753" w:type="pct"/>
            <w:gridSpan w:val="2"/>
            <w:shd w:val="clear" w:color="auto" w:fill="auto"/>
          </w:tcPr>
          <w:p w:rsidR="008F544E" w:rsidRDefault="004409FD" w:rsidP="008F544E">
            <w:pPr>
              <w:spacing w:after="0" w:line="240" w:lineRule="auto"/>
              <w:jc w:val="both"/>
              <w:rPr>
                <w:rFonts w:ascii="Times New Roman" w:eastAsia="Times New Roman" w:hAnsi="Times New Roman" w:cs="Times New Roman"/>
                <w:sz w:val="24"/>
                <w:szCs w:val="24"/>
                <w:lang w:val="ro-RO"/>
              </w:rPr>
            </w:pPr>
            <w:r w:rsidRPr="004409FD">
              <w:rPr>
                <w:rFonts w:ascii="Times New Roman" w:eastAsia="Times New Roman" w:hAnsi="Times New Roman" w:cs="Times New Roman"/>
                <w:sz w:val="24"/>
                <w:szCs w:val="24"/>
                <w:lang w:val="ro-RO"/>
              </w:rPr>
              <w:t>2. Etichetă pentru unitățile de ventilație bidirecționale comercializate după data de 1 ianuarie 2016:</w:t>
            </w:r>
          </w:p>
          <w:p w:rsidR="004409FD" w:rsidRDefault="004409FD" w:rsidP="008F544E">
            <w:pPr>
              <w:spacing w:after="0" w:line="240" w:lineRule="auto"/>
              <w:jc w:val="both"/>
              <w:rPr>
                <w:rFonts w:ascii="Times New Roman" w:eastAsia="Times New Roman" w:hAnsi="Times New Roman" w:cs="Times New Roman"/>
                <w:sz w:val="24"/>
                <w:szCs w:val="24"/>
                <w:lang w:val="ro-RO"/>
              </w:rPr>
            </w:pPr>
            <w:r>
              <w:rPr>
                <w:noProof/>
                <w:lang w:val="en-GB" w:eastAsia="en-GB"/>
              </w:rPr>
              <w:drawing>
                <wp:inline distT="0" distB="0" distL="0" distR="0">
                  <wp:extent cx="2397237" cy="4167963"/>
                  <wp:effectExtent l="0" t="0" r="3175" b="4445"/>
                  <wp:docPr id="4" name="Picture 4" descr="C:\Users\iro\AppData\Local\Microsoft\Windows\INetCache\Content.MSO\58C939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ro\AppData\Local\Microsoft\Windows\INetCache\Content.MSO\58C939E8.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2398" cy="4176937"/>
                          </a:xfrm>
                          <a:prstGeom prst="rect">
                            <a:avLst/>
                          </a:prstGeom>
                          <a:noFill/>
                          <a:ln>
                            <a:noFill/>
                          </a:ln>
                        </pic:spPr>
                      </pic:pic>
                    </a:graphicData>
                  </a:graphic>
                </wp:inline>
              </w:drawing>
            </w: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r w:rsidRPr="004409FD">
              <w:rPr>
                <w:rFonts w:ascii="Times New Roman" w:eastAsia="Times New Roman" w:hAnsi="Times New Roman" w:cs="Times New Roman"/>
                <w:sz w:val="24"/>
                <w:szCs w:val="24"/>
                <w:lang w:val="ro-RO"/>
              </w:rPr>
              <w:lastRenderedPageBreak/>
              <w:t>Eticheta trebuie să furnizeze următoarele informații:</w:t>
            </w: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r w:rsidRPr="004409FD">
              <w:rPr>
                <w:rFonts w:ascii="Times New Roman" w:eastAsia="Times New Roman" w:hAnsi="Times New Roman" w:cs="Times New Roman"/>
                <w:sz w:val="24"/>
                <w:szCs w:val="24"/>
                <w:lang w:val="ro-RO"/>
              </w:rPr>
              <w:t>I. denumirea sau marca comercială a furnizorului;</w:t>
            </w: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r w:rsidRPr="004409FD">
              <w:rPr>
                <w:rFonts w:ascii="Times New Roman" w:eastAsia="Times New Roman" w:hAnsi="Times New Roman" w:cs="Times New Roman"/>
                <w:sz w:val="24"/>
                <w:szCs w:val="24"/>
                <w:lang w:val="ro-RO"/>
              </w:rPr>
              <w:t>II. identificatorul de model al furnizorului;</w:t>
            </w: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r w:rsidRPr="004409FD">
              <w:rPr>
                <w:rFonts w:ascii="Times New Roman" w:eastAsia="Times New Roman" w:hAnsi="Times New Roman" w:cs="Times New Roman"/>
                <w:sz w:val="24"/>
                <w:szCs w:val="24"/>
                <w:lang w:val="ro-RO"/>
              </w:rPr>
              <w:t>III. randamentul energetic; vârful săgeții care reprezintă clasa de eficiență energetică a aparatului este plasat la aceeași înălțime cu vârful săgeții pe care figurează clasa de eficiență energetică corespunzătoare. Randamentul energetic este indicat pentru un climat „mediu”;</w:t>
            </w: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r w:rsidRPr="004409FD">
              <w:rPr>
                <w:rFonts w:ascii="Times New Roman" w:eastAsia="Times New Roman" w:hAnsi="Times New Roman" w:cs="Times New Roman"/>
                <w:sz w:val="24"/>
                <w:szCs w:val="24"/>
                <w:lang w:val="ro-RO"/>
              </w:rPr>
              <w:t>IV. nivelul de putere acustică (LWA) exprimat în dB, rotunjit la cel mai apropiat număr întreg;</w:t>
            </w:r>
          </w:p>
          <w:p w:rsidR="004409FD" w:rsidRPr="004409FD" w:rsidRDefault="004409FD" w:rsidP="004409FD">
            <w:pPr>
              <w:spacing w:after="0" w:line="240" w:lineRule="auto"/>
              <w:jc w:val="both"/>
              <w:rPr>
                <w:rFonts w:ascii="Times New Roman" w:eastAsia="Times New Roman" w:hAnsi="Times New Roman" w:cs="Times New Roman"/>
                <w:sz w:val="24"/>
                <w:szCs w:val="24"/>
                <w:lang w:val="ro-RO"/>
              </w:rPr>
            </w:pPr>
          </w:p>
          <w:p w:rsidR="004409FD" w:rsidRPr="008F544E" w:rsidRDefault="004409FD" w:rsidP="004409FD">
            <w:pPr>
              <w:spacing w:after="0" w:line="240" w:lineRule="auto"/>
              <w:jc w:val="both"/>
              <w:rPr>
                <w:rFonts w:ascii="Times New Roman" w:eastAsia="Times New Roman" w:hAnsi="Times New Roman" w:cs="Times New Roman"/>
                <w:sz w:val="24"/>
                <w:szCs w:val="24"/>
                <w:lang w:val="ro-RO"/>
              </w:rPr>
            </w:pPr>
            <w:r w:rsidRPr="004409FD">
              <w:rPr>
                <w:rFonts w:ascii="Times New Roman" w:eastAsia="Times New Roman" w:hAnsi="Times New Roman" w:cs="Times New Roman"/>
                <w:sz w:val="24"/>
                <w:szCs w:val="24"/>
                <w:lang w:val="ro-RO"/>
              </w:rPr>
              <w:t>V. debitul maxim în m3/h, rotunjit la numărul întreg cel mai apropiat, însoțit de un simbol cu două săgeți îndreptate în direcții opuse care reprezintă UVB.</w:t>
            </w:r>
          </w:p>
        </w:tc>
        <w:tc>
          <w:tcPr>
            <w:tcW w:w="1752" w:type="pct"/>
            <w:shd w:val="clear" w:color="auto" w:fill="auto"/>
          </w:tcPr>
          <w:p w:rsidR="008F544E" w:rsidRDefault="001520EE" w:rsidP="008F544E">
            <w:pPr>
              <w:spacing w:after="0" w:line="240" w:lineRule="auto"/>
              <w:jc w:val="both"/>
              <w:rPr>
                <w:rFonts w:ascii="Times New Roman" w:eastAsia="Times New Roman" w:hAnsi="Times New Roman" w:cs="Times New Roman"/>
                <w:sz w:val="24"/>
                <w:szCs w:val="24"/>
                <w:lang w:val="ro-RO"/>
              </w:rPr>
            </w:pPr>
            <w:r w:rsidRPr="001520EE">
              <w:rPr>
                <w:rFonts w:ascii="Times New Roman" w:eastAsia="Times New Roman" w:hAnsi="Times New Roman" w:cs="Times New Roman"/>
                <w:sz w:val="24"/>
                <w:szCs w:val="24"/>
                <w:lang w:val="ro-RO"/>
              </w:rPr>
              <w:lastRenderedPageBreak/>
              <w:t>2.</w:t>
            </w:r>
            <w:r w:rsidRPr="001520EE">
              <w:rPr>
                <w:rFonts w:ascii="Times New Roman" w:eastAsia="Times New Roman" w:hAnsi="Times New Roman" w:cs="Times New Roman"/>
                <w:sz w:val="24"/>
                <w:szCs w:val="24"/>
                <w:lang w:val="ro-RO"/>
              </w:rPr>
              <w:tab/>
              <w:t>Eticheta pentru unități de ventilație bidirecționale comercializate după intrare în vigoare a prezentului Regulament:</w:t>
            </w:r>
          </w:p>
          <w:p w:rsidR="002148C6" w:rsidRDefault="001520EE" w:rsidP="001520EE">
            <w:pPr>
              <w:spacing w:after="0" w:line="240" w:lineRule="auto"/>
              <w:jc w:val="both"/>
            </w:pPr>
            <w:r>
              <w:rPr>
                <w:noProof/>
                <w:lang w:val="en-GB" w:eastAsia="en-GB"/>
              </w:rPr>
              <w:drawing>
                <wp:inline distT="0" distB="0" distL="0" distR="0" wp14:anchorId="410C7416" wp14:editId="15CE4FC1">
                  <wp:extent cx="2424000" cy="4214495"/>
                  <wp:effectExtent l="0" t="0" r="0" b="0"/>
                  <wp:docPr id="37" name="Picture 37" descr="C:\Users\iro\AppData\Local\Microsoft\Windows\INetCache\Content.MSO\58C939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ro\AppData\Local\Microsoft\Windows\INetCache\Content.MSO\58C939E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7258" cy="4237546"/>
                          </a:xfrm>
                          <a:prstGeom prst="rect">
                            <a:avLst/>
                          </a:prstGeom>
                          <a:noFill/>
                          <a:ln>
                            <a:noFill/>
                          </a:ln>
                        </pic:spPr>
                      </pic:pic>
                    </a:graphicData>
                  </a:graphic>
                </wp:inline>
              </w:drawing>
            </w:r>
            <w:r>
              <w:t xml:space="preserve"> </w:t>
            </w:r>
          </w:p>
          <w:p w:rsidR="002148C6" w:rsidRDefault="002148C6" w:rsidP="001520EE">
            <w:pPr>
              <w:spacing w:after="0" w:line="240" w:lineRule="auto"/>
              <w:jc w:val="both"/>
            </w:pPr>
          </w:p>
          <w:p w:rsidR="001520EE" w:rsidRDefault="001520EE" w:rsidP="001520EE">
            <w:pPr>
              <w:spacing w:after="0" w:line="240" w:lineRule="auto"/>
              <w:jc w:val="both"/>
              <w:rPr>
                <w:rFonts w:ascii="Times New Roman" w:eastAsia="Times New Roman" w:hAnsi="Times New Roman" w:cs="Times New Roman"/>
                <w:sz w:val="24"/>
                <w:szCs w:val="24"/>
                <w:lang w:val="ro-RO"/>
              </w:rPr>
            </w:pPr>
            <w:r w:rsidRPr="001520EE">
              <w:rPr>
                <w:rFonts w:ascii="Times New Roman" w:eastAsia="Times New Roman" w:hAnsi="Times New Roman" w:cs="Times New Roman"/>
                <w:sz w:val="24"/>
                <w:szCs w:val="24"/>
                <w:lang w:val="ro-RO"/>
              </w:rPr>
              <w:lastRenderedPageBreak/>
              <w:t>Eticheta trebuie să conțină următoarele informații:</w:t>
            </w:r>
          </w:p>
          <w:p w:rsidR="001520EE" w:rsidRPr="001520EE" w:rsidRDefault="001520EE" w:rsidP="001520EE">
            <w:pPr>
              <w:spacing w:after="0" w:line="240" w:lineRule="auto"/>
              <w:jc w:val="both"/>
              <w:rPr>
                <w:rFonts w:ascii="Times New Roman" w:eastAsia="Times New Roman" w:hAnsi="Times New Roman" w:cs="Times New Roman"/>
                <w:sz w:val="24"/>
                <w:szCs w:val="24"/>
                <w:lang w:val="ro-RO"/>
              </w:rPr>
            </w:pPr>
          </w:p>
          <w:p w:rsidR="001520EE" w:rsidRPr="001520EE" w:rsidRDefault="001520EE" w:rsidP="001520EE">
            <w:pPr>
              <w:spacing w:after="0" w:line="240" w:lineRule="auto"/>
              <w:jc w:val="both"/>
              <w:rPr>
                <w:rFonts w:ascii="Times New Roman" w:eastAsia="Times New Roman" w:hAnsi="Times New Roman" w:cs="Times New Roman"/>
                <w:sz w:val="24"/>
                <w:szCs w:val="24"/>
                <w:lang w:val="ro-RO"/>
              </w:rPr>
            </w:pPr>
            <w:r w:rsidRPr="001520EE">
              <w:rPr>
                <w:rFonts w:ascii="Times New Roman" w:eastAsia="Times New Roman" w:hAnsi="Times New Roman" w:cs="Times New Roman"/>
                <w:sz w:val="24"/>
                <w:szCs w:val="24"/>
                <w:lang w:val="ro-RO"/>
              </w:rPr>
              <w:t>I.</w:t>
            </w:r>
            <w:r w:rsidRPr="001520EE">
              <w:rPr>
                <w:rFonts w:ascii="Times New Roman" w:eastAsia="Times New Roman" w:hAnsi="Times New Roman" w:cs="Times New Roman"/>
                <w:sz w:val="24"/>
                <w:szCs w:val="24"/>
                <w:lang w:val="ro-RO"/>
              </w:rPr>
              <w:tab/>
              <w:t>denumirea sau marca comercială a furnizorului;</w:t>
            </w:r>
          </w:p>
          <w:p w:rsidR="001520EE" w:rsidRDefault="001520EE" w:rsidP="001520EE">
            <w:pPr>
              <w:spacing w:after="0" w:line="240" w:lineRule="auto"/>
              <w:jc w:val="both"/>
              <w:rPr>
                <w:rFonts w:ascii="Times New Roman" w:eastAsia="Times New Roman" w:hAnsi="Times New Roman" w:cs="Times New Roman"/>
                <w:sz w:val="24"/>
                <w:szCs w:val="24"/>
                <w:lang w:val="ro-RO"/>
              </w:rPr>
            </w:pPr>
            <w:r w:rsidRPr="001520EE">
              <w:rPr>
                <w:rFonts w:ascii="Times New Roman" w:eastAsia="Times New Roman" w:hAnsi="Times New Roman" w:cs="Times New Roman"/>
                <w:sz w:val="24"/>
                <w:szCs w:val="24"/>
                <w:lang w:val="ro-RO"/>
              </w:rPr>
              <w:t>II.</w:t>
            </w:r>
            <w:r w:rsidRPr="001520EE">
              <w:rPr>
                <w:rFonts w:ascii="Times New Roman" w:eastAsia="Times New Roman" w:hAnsi="Times New Roman" w:cs="Times New Roman"/>
                <w:sz w:val="24"/>
                <w:szCs w:val="24"/>
                <w:lang w:val="ro-RO"/>
              </w:rPr>
              <w:tab/>
              <w:t>identificatorul de model al furnizorului;</w:t>
            </w:r>
          </w:p>
          <w:p w:rsidR="00C82E9C" w:rsidRPr="00C82E9C" w:rsidRDefault="00C82E9C" w:rsidP="001520EE">
            <w:pPr>
              <w:spacing w:after="0" w:line="240" w:lineRule="auto"/>
              <w:jc w:val="both"/>
              <w:rPr>
                <w:rFonts w:ascii="Times New Roman" w:eastAsia="Times New Roman" w:hAnsi="Times New Roman" w:cs="Times New Roman"/>
                <w:sz w:val="18"/>
                <w:szCs w:val="24"/>
                <w:lang w:val="ro-RO"/>
              </w:rPr>
            </w:pPr>
          </w:p>
          <w:p w:rsidR="001520EE" w:rsidRDefault="001520EE" w:rsidP="001520EE">
            <w:pPr>
              <w:spacing w:after="0" w:line="240" w:lineRule="auto"/>
              <w:jc w:val="both"/>
              <w:rPr>
                <w:rFonts w:ascii="Times New Roman" w:eastAsia="Times New Roman" w:hAnsi="Times New Roman" w:cs="Times New Roman"/>
                <w:sz w:val="24"/>
                <w:szCs w:val="24"/>
                <w:lang w:val="ro-RO"/>
              </w:rPr>
            </w:pPr>
            <w:r w:rsidRPr="001520EE">
              <w:rPr>
                <w:rFonts w:ascii="Times New Roman" w:eastAsia="Times New Roman" w:hAnsi="Times New Roman" w:cs="Times New Roman"/>
                <w:sz w:val="24"/>
                <w:szCs w:val="24"/>
                <w:lang w:val="ro-RO"/>
              </w:rPr>
              <w:t>III.</w:t>
            </w:r>
            <w:r w:rsidRPr="001520EE">
              <w:rPr>
                <w:rFonts w:ascii="Times New Roman" w:eastAsia="Times New Roman" w:hAnsi="Times New Roman" w:cs="Times New Roman"/>
                <w:sz w:val="24"/>
                <w:szCs w:val="24"/>
                <w:lang w:val="ro-RO"/>
              </w:rPr>
              <w:tab/>
              <w:t>randamentul energetic; vârful săgeții care indică clasa de eficiență energetică a aparatului se plasează la aceeași înălțime cu vârful săgeții pe care figurează clasa de eficiență energetică corespunzătoare. Randamentul energetic este indicat pentru un climat „mediu”;</w:t>
            </w:r>
          </w:p>
          <w:p w:rsidR="00C82E9C" w:rsidRPr="001520EE" w:rsidRDefault="00C82E9C" w:rsidP="001520EE">
            <w:pPr>
              <w:spacing w:after="0" w:line="240" w:lineRule="auto"/>
              <w:jc w:val="both"/>
              <w:rPr>
                <w:rFonts w:ascii="Times New Roman" w:eastAsia="Times New Roman" w:hAnsi="Times New Roman" w:cs="Times New Roman"/>
                <w:sz w:val="24"/>
                <w:szCs w:val="24"/>
                <w:lang w:val="ro-RO"/>
              </w:rPr>
            </w:pPr>
          </w:p>
          <w:p w:rsidR="001520EE" w:rsidRDefault="001520EE" w:rsidP="001520EE">
            <w:pPr>
              <w:spacing w:after="0" w:line="240" w:lineRule="auto"/>
              <w:jc w:val="both"/>
              <w:rPr>
                <w:rFonts w:ascii="Times New Roman" w:eastAsia="Times New Roman" w:hAnsi="Times New Roman" w:cs="Times New Roman"/>
                <w:sz w:val="24"/>
                <w:szCs w:val="24"/>
                <w:lang w:val="ro-RO"/>
              </w:rPr>
            </w:pPr>
            <w:r w:rsidRPr="001520EE">
              <w:rPr>
                <w:rFonts w:ascii="Times New Roman" w:eastAsia="Times New Roman" w:hAnsi="Times New Roman" w:cs="Times New Roman"/>
                <w:sz w:val="24"/>
                <w:szCs w:val="24"/>
                <w:lang w:val="ro-RO"/>
              </w:rPr>
              <w:t>IV.</w:t>
            </w:r>
            <w:r w:rsidRPr="001520EE">
              <w:rPr>
                <w:rFonts w:ascii="Times New Roman" w:eastAsia="Times New Roman" w:hAnsi="Times New Roman" w:cs="Times New Roman"/>
                <w:sz w:val="24"/>
                <w:szCs w:val="24"/>
                <w:lang w:val="ro-RO"/>
              </w:rPr>
              <w:tab/>
              <w:t>nivelul de putere acustică directă (LWA) în dB, rotunjit la cel mai apropiat număr întreg;</w:t>
            </w:r>
          </w:p>
          <w:p w:rsidR="00C82E9C" w:rsidRPr="001520EE" w:rsidRDefault="00C82E9C" w:rsidP="001520EE">
            <w:pPr>
              <w:spacing w:after="0" w:line="240" w:lineRule="auto"/>
              <w:jc w:val="both"/>
              <w:rPr>
                <w:rFonts w:ascii="Times New Roman" w:eastAsia="Times New Roman" w:hAnsi="Times New Roman" w:cs="Times New Roman"/>
                <w:sz w:val="24"/>
                <w:szCs w:val="24"/>
                <w:lang w:val="ro-RO"/>
              </w:rPr>
            </w:pPr>
          </w:p>
          <w:p w:rsidR="001520EE" w:rsidRPr="008F544E" w:rsidRDefault="001520EE" w:rsidP="001520EE">
            <w:pPr>
              <w:spacing w:after="0" w:line="240" w:lineRule="auto"/>
              <w:jc w:val="both"/>
              <w:rPr>
                <w:rFonts w:ascii="Times New Roman" w:eastAsia="Times New Roman" w:hAnsi="Times New Roman" w:cs="Times New Roman"/>
                <w:sz w:val="24"/>
                <w:szCs w:val="24"/>
                <w:lang w:val="ro-RO"/>
              </w:rPr>
            </w:pPr>
            <w:r w:rsidRPr="001520EE">
              <w:rPr>
                <w:rFonts w:ascii="Times New Roman" w:eastAsia="Times New Roman" w:hAnsi="Times New Roman" w:cs="Times New Roman"/>
                <w:sz w:val="24"/>
                <w:szCs w:val="24"/>
                <w:lang w:val="ro-RO"/>
              </w:rPr>
              <w:t>V.</w:t>
            </w:r>
            <w:r w:rsidRPr="001520EE">
              <w:rPr>
                <w:rFonts w:ascii="Times New Roman" w:eastAsia="Times New Roman" w:hAnsi="Times New Roman" w:cs="Times New Roman"/>
                <w:sz w:val="24"/>
                <w:szCs w:val="24"/>
                <w:lang w:val="ro-RO"/>
              </w:rPr>
              <w:tab/>
              <w:t>debitul maxim în m3/h rotunjit la numărul întreg cel mai apropiat, însoțit de un simbol cu două săgeți îndreptate în direcții opuse care reprezintă UVB.</w:t>
            </w:r>
          </w:p>
        </w:tc>
        <w:tc>
          <w:tcPr>
            <w:tcW w:w="464" w:type="pct"/>
            <w:shd w:val="clear" w:color="auto" w:fill="auto"/>
          </w:tcPr>
          <w:p w:rsidR="008F544E" w:rsidRDefault="008F544E"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Pr="00BF7129" w:rsidRDefault="002148C6" w:rsidP="008F544E">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8F544E" w:rsidRPr="00BF7129" w:rsidRDefault="004C53FF" w:rsidP="004C53FF">
            <w:pPr>
              <w:spacing w:after="0" w:line="240" w:lineRule="auto"/>
              <w:jc w:val="center"/>
              <w:rPr>
                <w:rFonts w:ascii="Times New Roman" w:eastAsia="Times New Roman" w:hAnsi="Times New Roman" w:cs="Times New Roman"/>
                <w:b/>
                <w:sz w:val="24"/>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tc>
      </w:tr>
      <w:tr w:rsidR="004674B5" w:rsidRPr="00BF7129" w:rsidTr="004674B5">
        <w:tc>
          <w:tcPr>
            <w:tcW w:w="1753" w:type="pct"/>
            <w:gridSpan w:val="2"/>
            <w:shd w:val="clear" w:color="auto" w:fill="auto"/>
          </w:tcPr>
          <w:p w:rsidR="008F544E" w:rsidRDefault="002D1EA3" w:rsidP="008F544E">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3. Designul etichetelor pentru unitățile de ventilație rezidențiale prevăzute la punctele 1-2 trebuie să fie următorul:</w:t>
            </w:r>
          </w:p>
          <w:p w:rsidR="002D1EA3" w:rsidRDefault="002D1EA3" w:rsidP="008F544E">
            <w:pPr>
              <w:spacing w:after="0" w:line="240" w:lineRule="auto"/>
              <w:jc w:val="both"/>
              <w:rPr>
                <w:rFonts w:ascii="Times New Roman" w:eastAsia="Times New Roman" w:hAnsi="Times New Roman" w:cs="Times New Roman"/>
                <w:sz w:val="24"/>
                <w:szCs w:val="24"/>
                <w:lang w:val="ro-RO"/>
              </w:rPr>
            </w:pPr>
            <w:r>
              <w:rPr>
                <w:noProof/>
                <w:lang w:val="en-GB" w:eastAsia="en-GB"/>
              </w:rPr>
              <w:lastRenderedPageBreak/>
              <w:drawing>
                <wp:inline distT="0" distB="0" distL="0" distR="0">
                  <wp:extent cx="2690037" cy="4588279"/>
                  <wp:effectExtent l="0" t="0" r="0" b="3175"/>
                  <wp:docPr id="5" name="Picture 5" descr="C:\Users\iro\AppData\Local\Microsoft\Windows\INetCache\Content.MSO\708000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ro\AppData\Local\Microsoft\Windows\INetCache\Content.MSO\70800036.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5562" cy="4597703"/>
                          </a:xfrm>
                          <a:prstGeom prst="rect">
                            <a:avLst/>
                          </a:prstGeom>
                          <a:noFill/>
                          <a:ln>
                            <a:noFill/>
                          </a:ln>
                        </pic:spPr>
                      </pic:pic>
                    </a:graphicData>
                  </a:graphic>
                </wp:inline>
              </w:drawing>
            </w:r>
          </w:p>
          <w:p w:rsidR="002D1EA3" w:rsidRPr="002D1EA3" w:rsidRDefault="002D1EA3" w:rsidP="002D1EA3">
            <w:pPr>
              <w:spacing w:after="0" w:line="240" w:lineRule="auto"/>
              <w:jc w:val="both"/>
              <w:rPr>
                <w:rFonts w:ascii="Times New Roman" w:eastAsia="Times New Roman" w:hAnsi="Times New Roman" w:cs="Times New Roman"/>
                <w:sz w:val="24"/>
                <w:szCs w:val="24"/>
              </w:rPr>
            </w:pPr>
            <w:proofErr w:type="spellStart"/>
            <w:r w:rsidRPr="002D1EA3">
              <w:rPr>
                <w:rFonts w:ascii="Times New Roman" w:eastAsia="Times New Roman" w:hAnsi="Times New Roman" w:cs="Times New Roman"/>
                <w:sz w:val="24"/>
                <w:szCs w:val="24"/>
              </w:rPr>
              <w:t>Unde</w:t>
            </w:r>
            <w:proofErr w:type="spellEnd"/>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proofErr w:type="spellStart"/>
            <w:r w:rsidRPr="002D1EA3">
              <w:rPr>
                <w:rFonts w:ascii="Times New Roman" w:eastAsia="Times New Roman" w:hAnsi="Times New Roman" w:cs="Times New Roman"/>
                <w:sz w:val="24"/>
                <w:szCs w:val="24"/>
              </w:rPr>
              <w:t>Eticheta</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trebuie</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să</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aibă</w:t>
            </w:r>
            <w:proofErr w:type="spellEnd"/>
            <w:r w:rsidRPr="002D1EA3">
              <w:rPr>
                <w:rFonts w:ascii="Times New Roman" w:eastAsia="Times New Roman" w:hAnsi="Times New Roman" w:cs="Times New Roman"/>
                <w:sz w:val="24"/>
                <w:szCs w:val="24"/>
              </w:rPr>
              <w:t xml:space="preserve"> o </w:t>
            </w:r>
            <w:proofErr w:type="spellStart"/>
            <w:r w:rsidRPr="002D1EA3">
              <w:rPr>
                <w:rFonts w:ascii="Times New Roman" w:eastAsia="Times New Roman" w:hAnsi="Times New Roman" w:cs="Times New Roman"/>
                <w:sz w:val="24"/>
                <w:szCs w:val="24"/>
              </w:rPr>
              <w:t>lățime</w:t>
            </w:r>
            <w:proofErr w:type="spellEnd"/>
            <w:r w:rsidRPr="002D1EA3">
              <w:rPr>
                <w:rFonts w:ascii="Times New Roman" w:eastAsia="Times New Roman" w:hAnsi="Times New Roman" w:cs="Times New Roman"/>
                <w:sz w:val="24"/>
                <w:szCs w:val="24"/>
              </w:rPr>
              <w:t xml:space="preserve"> de </w:t>
            </w:r>
            <w:proofErr w:type="spellStart"/>
            <w:r w:rsidRPr="002D1EA3">
              <w:rPr>
                <w:rFonts w:ascii="Times New Roman" w:eastAsia="Times New Roman" w:hAnsi="Times New Roman" w:cs="Times New Roman"/>
                <w:sz w:val="24"/>
                <w:szCs w:val="24"/>
              </w:rPr>
              <w:t>cel</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puțin</w:t>
            </w:r>
            <w:proofErr w:type="spellEnd"/>
            <w:r w:rsidRPr="002D1EA3">
              <w:rPr>
                <w:rFonts w:ascii="Times New Roman" w:eastAsia="Times New Roman" w:hAnsi="Times New Roman" w:cs="Times New Roman"/>
                <w:sz w:val="24"/>
                <w:szCs w:val="24"/>
              </w:rPr>
              <w:t xml:space="preserve"> 75 mm </w:t>
            </w:r>
            <w:proofErr w:type="spellStart"/>
            <w:r w:rsidRPr="002D1EA3">
              <w:rPr>
                <w:rFonts w:ascii="Times New Roman" w:eastAsia="Times New Roman" w:hAnsi="Times New Roman" w:cs="Times New Roman"/>
                <w:sz w:val="24"/>
                <w:szCs w:val="24"/>
              </w:rPr>
              <w:t>și</w:t>
            </w:r>
            <w:proofErr w:type="spellEnd"/>
            <w:r w:rsidRPr="002D1EA3">
              <w:rPr>
                <w:rFonts w:ascii="Times New Roman" w:eastAsia="Times New Roman" w:hAnsi="Times New Roman" w:cs="Times New Roman"/>
                <w:sz w:val="24"/>
                <w:szCs w:val="24"/>
              </w:rPr>
              <w:t xml:space="preserve"> o </w:t>
            </w:r>
            <w:proofErr w:type="spellStart"/>
            <w:r w:rsidRPr="002D1EA3">
              <w:rPr>
                <w:rFonts w:ascii="Times New Roman" w:eastAsia="Times New Roman" w:hAnsi="Times New Roman" w:cs="Times New Roman"/>
                <w:sz w:val="24"/>
                <w:szCs w:val="24"/>
              </w:rPr>
              <w:t>înălțime</w:t>
            </w:r>
            <w:proofErr w:type="spellEnd"/>
            <w:r w:rsidRPr="002D1EA3">
              <w:rPr>
                <w:rFonts w:ascii="Times New Roman" w:eastAsia="Times New Roman" w:hAnsi="Times New Roman" w:cs="Times New Roman"/>
                <w:sz w:val="24"/>
                <w:szCs w:val="24"/>
              </w:rPr>
              <w:t xml:space="preserve"> de </w:t>
            </w:r>
            <w:proofErr w:type="spellStart"/>
            <w:r w:rsidRPr="002D1EA3">
              <w:rPr>
                <w:rFonts w:ascii="Times New Roman" w:eastAsia="Times New Roman" w:hAnsi="Times New Roman" w:cs="Times New Roman"/>
                <w:sz w:val="24"/>
                <w:szCs w:val="24"/>
              </w:rPr>
              <w:t>cel</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puțin</w:t>
            </w:r>
            <w:proofErr w:type="spellEnd"/>
            <w:r w:rsidRPr="002D1EA3">
              <w:rPr>
                <w:rFonts w:ascii="Times New Roman" w:eastAsia="Times New Roman" w:hAnsi="Times New Roman" w:cs="Times New Roman"/>
                <w:sz w:val="24"/>
                <w:szCs w:val="24"/>
              </w:rPr>
              <w:t xml:space="preserve"> 150 mm. </w:t>
            </w:r>
            <w:proofErr w:type="spellStart"/>
            <w:r w:rsidRPr="002D1EA3">
              <w:rPr>
                <w:rFonts w:ascii="Times New Roman" w:eastAsia="Times New Roman" w:hAnsi="Times New Roman" w:cs="Times New Roman"/>
                <w:sz w:val="24"/>
                <w:szCs w:val="24"/>
              </w:rPr>
              <w:t>Atunci</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când</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eticheta</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este</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tipărită</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în</w:t>
            </w:r>
            <w:proofErr w:type="spellEnd"/>
            <w:r w:rsidRPr="002D1EA3">
              <w:rPr>
                <w:rFonts w:ascii="Times New Roman" w:eastAsia="Times New Roman" w:hAnsi="Times New Roman" w:cs="Times New Roman"/>
                <w:sz w:val="24"/>
                <w:szCs w:val="24"/>
              </w:rPr>
              <w:t xml:space="preserve"> format </w:t>
            </w:r>
            <w:proofErr w:type="spellStart"/>
            <w:r w:rsidRPr="002D1EA3">
              <w:rPr>
                <w:rFonts w:ascii="Times New Roman" w:eastAsia="Times New Roman" w:hAnsi="Times New Roman" w:cs="Times New Roman"/>
                <w:sz w:val="24"/>
                <w:szCs w:val="24"/>
              </w:rPr>
              <w:t>mai</w:t>
            </w:r>
            <w:proofErr w:type="spellEnd"/>
            <w:r w:rsidRPr="002D1EA3">
              <w:rPr>
                <w:rFonts w:ascii="Times New Roman" w:eastAsia="Times New Roman" w:hAnsi="Times New Roman" w:cs="Times New Roman"/>
                <w:sz w:val="24"/>
                <w:szCs w:val="24"/>
              </w:rPr>
              <w:t xml:space="preserve"> mare, </w:t>
            </w:r>
            <w:proofErr w:type="spellStart"/>
            <w:r w:rsidRPr="002D1EA3">
              <w:rPr>
                <w:rFonts w:ascii="Times New Roman" w:eastAsia="Times New Roman" w:hAnsi="Times New Roman" w:cs="Times New Roman"/>
                <w:sz w:val="24"/>
                <w:szCs w:val="24"/>
              </w:rPr>
              <w:t>conținutul</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său</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rămâne</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totuși</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proporțional</w:t>
            </w:r>
            <w:proofErr w:type="spellEnd"/>
            <w:r w:rsidRPr="002D1EA3">
              <w:rPr>
                <w:rFonts w:ascii="Times New Roman" w:eastAsia="Times New Roman" w:hAnsi="Times New Roman" w:cs="Times New Roman"/>
                <w:sz w:val="24"/>
                <w:szCs w:val="24"/>
              </w:rPr>
              <w:t xml:space="preserve"> cu </w:t>
            </w:r>
            <w:proofErr w:type="spellStart"/>
            <w:r w:rsidRPr="002D1EA3">
              <w:rPr>
                <w:rFonts w:ascii="Times New Roman" w:eastAsia="Times New Roman" w:hAnsi="Times New Roman" w:cs="Times New Roman"/>
                <w:sz w:val="24"/>
                <w:szCs w:val="24"/>
              </w:rPr>
              <w:t>specificațiile</w:t>
            </w:r>
            <w:proofErr w:type="spellEnd"/>
            <w:r w:rsidRPr="002D1EA3">
              <w:rPr>
                <w:rFonts w:ascii="Times New Roman" w:eastAsia="Times New Roman" w:hAnsi="Times New Roman" w:cs="Times New Roman"/>
                <w:sz w:val="24"/>
                <w:szCs w:val="24"/>
              </w:rPr>
              <w:t xml:space="preserve"> de </w:t>
            </w:r>
            <w:proofErr w:type="spellStart"/>
            <w:r w:rsidRPr="002D1EA3">
              <w:rPr>
                <w:rFonts w:ascii="Times New Roman" w:eastAsia="Times New Roman" w:hAnsi="Times New Roman" w:cs="Times New Roman"/>
                <w:sz w:val="24"/>
                <w:szCs w:val="24"/>
              </w:rPr>
              <w:t>mai</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sus</w:t>
            </w:r>
            <w:proofErr w:type="spellEnd"/>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proofErr w:type="spellStart"/>
            <w:r w:rsidRPr="002D1EA3">
              <w:rPr>
                <w:rFonts w:ascii="Times New Roman" w:eastAsia="Times New Roman" w:hAnsi="Times New Roman" w:cs="Times New Roman"/>
                <w:sz w:val="24"/>
                <w:szCs w:val="24"/>
              </w:rPr>
              <w:t>Fondul</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este</w:t>
            </w:r>
            <w:proofErr w:type="spellEnd"/>
            <w:r w:rsidRPr="002D1EA3">
              <w:rPr>
                <w:rFonts w:ascii="Times New Roman" w:eastAsia="Times New Roman" w:hAnsi="Times New Roman" w:cs="Times New Roman"/>
                <w:sz w:val="24"/>
                <w:szCs w:val="24"/>
              </w:rPr>
              <w:t xml:space="preserve"> alb.</w:t>
            </w:r>
          </w:p>
          <w:p w:rsidR="002D1EA3" w:rsidRPr="002D1EA3" w:rsidRDefault="002D1EA3" w:rsidP="002D1EA3">
            <w:pPr>
              <w:spacing w:after="0" w:line="240" w:lineRule="auto"/>
              <w:jc w:val="both"/>
              <w:rPr>
                <w:rFonts w:ascii="Times New Roman" w:eastAsia="Times New Roman" w:hAnsi="Times New Roman" w:cs="Times New Roman"/>
                <w:sz w:val="24"/>
                <w:szCs w:val="24"/>
              </w:rPr>
            </w:pPr>
            <w:proofErr w:type="spellStart"/>
            <w:r w:rsidRPr="002D1EA3">
              <w:rPr>
                <w:rFonts w:ascii="Times New Roman" w:eastAsia="Times New Roman" w:hAnsi="Times New Roman" w:cs="Times New Roman"/>
                <w:sz w:val="24"/>
                <w:szCs w:val="24"/>
              </w:rPr>
              <w:t>Culorile</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sunt</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codificate</w:t>
            </w:r>
            <w:proofErr w:type="spellEnd"/>
            <w:r w:rsidRPr="002D1EA3">
              <w:rPr>
                <w:rFonts w:ascii="Times New Roman" w:eastAsia="Times New Roman" w:hAnsi="Times New Roman" w:cs="Times New Roman"/>
                <w:sz w:val="24"/>
                <w:szCs w:val="24"/>
              </w:rPr>
              <w:t xml:space="preserve"> ca CMYK — cyan, magenta, </w:t>
            </w:r>
            <w:proofErr w:type="spellStart"/>
            <w:r w:rsidRPr="002D1EA3">
              <w:rPr>
                <w:rFonts w:ascii="Times New Roman" w:eastAsia="Times New Roman" w:hAnsi="Times New Roman" w:cs="Times New Roman"/>
                <w:sz w:val="24"/>
                <w:szCs w:val="24"/>
              </w:rPr>
              <w:t>galben</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și</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negru</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după</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exemplul</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următor</w:t>
            </w:r>
            <w:proofErr w:type="spellEnd"/>
            <w:r w:rsidRPr="002D1EA3">
              <w:rPr>
                <w:rFonts w:ascii="Times New Roman" w:eastAsia="Times New Roman" w:hAnsi="Times New Roman" w:cs="Times New Roman"/>
                <w:sz w:val="24"/>
                <w:szCs w:val="24"/>
              </w:rPr>
              <w:t xml:space="preserve">: </w:t>
            </w:r>
            <w:r w:rsidRPr="002D1EA3">
              <w:rPr>
                <w:rFonts w:ascii="Times New Roman" w:eastAsia="Times New Roman" w:hAnsi="Times New Roman" w:cs="Times New Roman"/>
                <w:sz w:val="24"/>
                <w:szCs w:val="24"/>
              </w:rPr>
              <w:lastRenderedPageBreak/>
              <w:t xml:space="preserve">00-70-X-00: 0 % cyan, 70 % magenta, 100 % </w:t>
            </w:r>
            <w:proofErr w:type="spellStart"/>
            <w:r w:rsidRPr="002D1EA3">
              <w:rPr>
                <w:rFonts w:ascii="Times New Roman" w:eastAsia="Times New Roman" w:hAnsi="Times New Roman" w:cs="Times New Roman"/>
                <w:sz w:val="24"/>
                <w:szCs w:val="24"/>
              </w:rPr>
              <w:t>galben</w:t>
            </w:r>
            <w:proofErr w:type="spellEnd"/>
            <w:r w:rsidRPr="002D1EA3">
              <w:rPr>
                <w:rFonts w:ascii="Times New Roman" w:eastAsia="Times New Roman" w:hAnsi="Times New Roman" w:cs="Times New Roman"/>
                <w:sz w:val="24"/>
                <w:szCs w:val="24"/>
              </w:rPr>
              <w:t xml:space="preserve">, 0 % </w:t>
            </w:r>
            <w:proofErr w:type="spellStart"/>
            <w:r w:rsidRPr="002D1EA3">
              <w:rPr>
                <w:rFonts w:ascii="Times New Roman" w:eastAsia="Times New Roman" w:hAnsi="Times New Roman" w:cs="Times New Roman"/>
                <w:sz w:val="24"/>
                <w:szCs w:val="24"/>
              </w:rPr>
              <w:t>negru</w:t>
            </w:r>
            <w:proofErr w:type="spellEnd"/>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proofErr w:type="spellStart"/>
            <w:r w:rsidRPr="002D1EA3">
              <w:rPr>
                <w:rFonts w:ascii="Times New Roman" w:eastAsia="Times New Roman" w:hAnsi="Times New Roman" w:cs="Times New Roman"/>
                <w:sz w:val="24"/>
                <w:szCs w:val="24"/>
              </w:rPr>
              <w:t>Eticheta</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trebuie</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să</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îndeplinească</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toate</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cerințele</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următoare</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numerele</w:t>
            </w:r>
            <w:proofErr w:type="spellEnd"/>
            <w:r w:rsidRPr="002D1EA3">
              <w:rPr>
                <w:rFonts w:ascii="Times New Roman" w:eastAsia="Times New Roman" w:hAnsi="Times New Roman" w:cs="Times New Roman"/>
                <w:sz w:val="24"/>
                <w:szCs w:val="24"/>
              </w:rPr>
              <w:t xml:space="preserve"> se </w:t>
            </w:r>
            <w:proofErr w:type="spellStart"/>
            <w:r w:rsidRPr="002D1EA3">
              <w:rPr>
                <w:rFonts w:ascii="Times New Roman" w:eastAsia="Times New Roman" w:hAnsi="Times New Roman" w:cs="Times New Roman"/>
                <w:sz w:val="24"/>
                <w:szCs w:val="24"/>
              </w:rPr>
              <w:t>referă</w:t>
            </w:r>
            <w:proofErr w:type="spellEnd"/>
            <w:r w:rsidRPr="002D1EA3">
              <w:rPr>
                <w:rFonts w:ascii="Times New Roman" w:eastAsia="Times New Roman" w:hAnsi="Times New Roman" w:cs="Times New Roman"/>
                <w:sz w:val="24"/>
                <w:szCs w:val="24"/>
              </w:rPr>
              <w:t xml:space="preserve"> la </w:t>
            </w:r>
            <w:proofErr w:type="spellStart"/>
            <w:r w:rsidRPr="002D1EA3">
              <w:rPr>
                <w:rFonts w:ascii="Times New Roman" w:eastAsia="Times New Roman" w:hAnsi="Times New Roman" w:cs="Times New Roman"/>
                <w:sz w:val="24"/>
                <w:szCs w:val="24"/>
              </w:rPr>
              <w:t>figura</w:t>
            </w:r>
            <w:proofErr w:type="spellEnd"/>
            <w:r w:rsidRPr="002D1EA3">
              <w:rPr>
                <w:rFonts w:ascii="Times New Roman" w:eastAsia="Times New Roman" w:hAnsi="Times New Roman" w:cs="Times New Roman"/>
                <w:sz w:val="24"/>
                <w:szCs w:val="24"/>
              </w:rPr>
              <w:t xml:space="preserve"> de </w:t>
            </w:r>
            <w:proofErr w:type="spellStart"/>
            <w:r w:rsidRPr="002D1EA3">
              <w:rPr>
                <w:rFonts w:ascii="Times New Roman" w:eastAsia="Times New Roman" w:hAnsi="Times New Roman" w:cs="Times New Roman"/>
                <w:sz w:val="24"/>
                <w:szCs w:val="24"/>
              </w:rPr>
              <w:t>mai</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sus</w:t>
            </w:r>
            <w:proofErr w:type="spellEnd"/>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noProof/>
                <w:sz w:val="24"/>
                <w:szCs w:val="24"/>
                <w:lang w:val="en-GB" w:eastAsia="en-GB"/>
              </w:rPr>
              <w:drawing>
                <wp:inline distT="0" distB="0" distL="0" distR="0">
                  <wp:extent cx="148590" cy="148590"/>
                  <wp:effectExtent l="0" t="0" r="3810" b="3810"/>
                  <wp:docPr id="18" name="Picture 18" descr="C:\Users\iro\AppData\Local\Microsoft\Windows\INetCache\Content.MSO\3D884F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ro\AppData\Local\Microsoft\Windows\INetCache\Content.MSO\3D884FAA.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b/>
                <w:bCs/>
                <w:sz w:val="24"/>
                <w:szCs w:val="24"/>
              </w:rPr>
              <w:t>Conturul</w:t>
            </w:r>
            <w:proofErr w:type="spellEnd"/>
            <w:r w:rsidRPr="002D1EA3">
              <w:rPr>
                <w:rFonts w:ascii="Times New Roman" w:eastAsia="Times New Roman" w:hAnsi="Times New Roman" w:cs="Times New Roman"/>
                <w:b/>
                <w:bCs/>
                <w:sz w:val="24"/>
                <w:szCs w:val="24"/>
              </w:rPr>
              <w:t xml:space="preserve"> </w:t>
            </w:r>
            <w:proofErr w:type="spellStart"/>
            <w:r w:rsidRPr="002D1EA3">
              <w:rPr>
                <w:rFonts w:ascii="Times New Roman" w:eastAsia="Times New Roman" w:hAnsi="Times New Roman" w:cs="Times New Roman"/>
                <w:b/>
                <w:bCs/>
                <w:sz w:val="24"/>
                <w:szCs w:val="24"/>
              </w:rPr>
              <w:t>etichetei</w:t>
            </w:r>
            <w:proofErr w:type="spellEnd"/>
            <w:r w:rsidRPr="002D1EA3">
              <w:rPr>
                <w:rFonts w:ascii="Times New Roman" w:eastAsia="Times New Roman" w:hAnsi="Times New Roman" w:cs="Times New Roman"/>
                <w:b/>
                <w:bCs/>
                <w:sz w:val="24"/>
                <w:szCs w:val="24"/>
              </w:rPr>
              <w:t xml:space="preserve"> UE</w:t>
            </w:r>
            <w:r w:rsidRPr="002D1EA3">
              <w:rPr>
                <w:rFonts w:ascii="Times New Roman" w:eastAsia="Times New Roman" w:hAnsi="Times New Roman" w:cs="Times New Roman"/>
                <w:sz w:val="24"/>
                <w:szCs w:val="24"/>
              </w:rPr>
              <w:t>: 3</w:t>
            </w:r>
            <w:proofErr w:type="gramStart"/>
            <w:r w:rsidRPr="002D1EA3">
              <w:rPr>
                <w:rFonts w:ascii="Times New Roman" w:eastAsia="Times New Roman" w:hAnsi="Times New Roman" w:cs="Times New Roman"/>
                <w:sz w:val="24"/>
                <w:szCs w:val="24"/>
              </w:rPr>
              <w:t>,5</w:t>
            </w:r>
            <w:proofErr w:type="gram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pt</w:t>
            </w:r>
            <w:proofErr w:type="spellEnd"/>
            <w:r w:rsidRPr="002D1EA3">
              <w:rPr>
                <w:rFonts w:ascii="Times New Roman" w:eastAsia="Times New Roman" w:hAnsi="Times New Roman" w:cs="Times New Roman"/>
                <w:sz w:val="24"/>
                <w:szCs w:val="24"/>
              </w:rPr>
              <w:t xml:space="preserve"> — </w:t>
            </w:r>
            <w:proofErr w:type="spellStart"/>
            <w:r w:rsidRPr="002D1EA3">
              <w:rPr>
                <w:rFonts w:ascii="Times New Roman" w:eastAsia="Times New Roman" w:hAnsi="Times New Roman" w:cs="Times New Roman"/>
                <w:sz w:val="24"/>
                <w:szCs w:val="24"/>
              </w:rPr>
              <w:t>culoare</w:t>
            </w:r>
            <w:proofErr w:type="spellEnd"/>
            <w:r w:rsidRPr="002D1EA3">
              <w:rPr>
                <w:rFonts w:ascii="Times New Roman" w:eastAsia="Times New Roman" w:hAnsi="Times New Roman" w:cs="Times New Roman"/>
                <w:sz w:val="24"/>
                <w:szCs w:val="24"/>
              </w:rPr>
              <w:t xml:space="preserve">: cyan 100 % — </w:t>
            </w:r>
            <w:proofErr w:type="spellStart"/>
            <w:r w:rsidRPr="002D1EA3">
              <w:rPr>
                <w:rFonts w:ascii="Times New Roman" w:eastAsia="Times New Roman" w:hAnsi="Times New Roman" w:cs="Times New Roman"/>
                <w:sz w:val="24"/>
                <w:szCs w:val="24"/>
              </w:rPr>
              <w:t>colțuri</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rotunjite</w:t>
            </w:r>
            <w:proofErr w:type="spellEnd"/>
            <w:r w:rsidRPr="002D1EA3">
              <w:rPr>
                <w:rFonts w:ascii="Times New Roman" w:eastAsia="Times New Roman" w:hAnsi="Times New Roman" w:cs="Times New Roman"/>
                <w:sz w:val="24"/>
                <w:szCs w:val="24"/>
              </w:rPr>
              <w:t>: 2,5 mm.</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noProof/>
                <w:sz w:val="24"/>
                <w:szCs w:val="24"/>
                <w:lang w:val="en-GB" w:eastAsia="en-GB"/>
              </w:rPr>
              <w:drawing>
                <wp:inline distT="0" distB="0" distL="0" distR="0">
                  <wp:extent cx="148590" cy="148590"/>
                  <wp:effectExtent l="0" t="0" r="3810" b="3810"/>
                  <wp:docPr id="17" name="Picture 17" descr="C:\Users\iro\AppData\Local\Microsoft\Windows\INetCache\Content.MSO\4EE715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iro\AppData\Local\Microsoft\Windows\INetCache\Content.MSO\4EE71548.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D1EA3">
              <w:rPr>
                <w:rFonts w:ascii="Times New Roman" w:eastAsia="Times New Roman" w:hAnsi="Times New Roman" w:cs="Times New Roman"/>
                <w:sz w:val="24"/>
                <w:szCs w:val="24"/>
              </w:rPr>
              <w:t> </w:t>
            </w:r>
            <w:r w:rsidRPr="002D1EA3">
              <w:rPr>
                <w:rFonts w:ascii="Times New Roman" w:eastAsia="Times New Roman" w:hAnsi="Times New Roman" w:cs="Times New Roman"/>
                <w:b/>
                <w:bCs/>
                <w:sz w:val="24"/>
                <w:szCs w:val="24"/>
              </w:rPr>
              <w:t>Logo EU</w:t>
            </w:r>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Culori</w:t>
            </w:r>
            <w:proofErr w:type="spellEnd"/>
            <w:r w:rsidRPr="002D1EA3">
              <w:rPr>
                <w:rFonts w:ascii="Times New Roman" w:eastAsia="Times New Roman" w:hAnsi="Times New Roman" w:cs="Times New Roman"/>
                <w:sz w:val="24"/>
                <w:szCs w:val="24"/>
              </w:rPr>
              <w:t xml:space="preserve">: X-80-00-00 </w:t>
            </w:r>
            <w:proofErr w:type="spellStart"/>
            <w:r w:rsidRPr="002D1EA3">
              <w:rPr>
                <w:rFonts w:ascii="Times New Roman" w:eastAsia="Times New Roman" w:hAnsi="Times New Roman" w:cs="Times New Roman"/>
                <w:sz w:val="24"/>
                <w:szCs w:val="24"/>
              </w:rPr>
              <w:t>și</w:t>
            </w:r>
            <w:proofErr w:type="spellEnd"/>
            <w:r w:rsidRPr="002D1EA3">
              <w:rPr>
                <w:rFonts w:ascii="Times New Roman" w:eastAsia="Times New Roman" w:hAnsi="Times New Roman" w:cs="Times New Roman"/>
                <w:sz w:val="24"/>
                <w:szCs w:val="24"/>
              </w:rPr>
              <w:t xml:space="preserve"> 00-00-X-00.</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noProof/>
                <w:sz w:val="24"/>
                <w:szCs w:val="24"/>
                <w:lang w:val="en-GB" w:eastAsia="en-GB"/>
              </w:rPr>
              <w:drawing>
                <wp:inline distT="0" distB="0" distL="0" distR="0">
                  <wp:extent cx="148590" cy="148590"/>
                  <wp:effectExtent l="0" t="0" r="3810" b="3810"/>
                  <wp:docPr id="16" name="Picture 16" descr="C:\Users\iro\AppData\Local\Microsoft\Windows\INetCache\Content.MSO\420C52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iro\AppData\Local\Microsoft\Windows\INetCache\Content.MSO\420C5296.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D1EA3">
              <w:rPr>
                <w:rFonts w:ascii="Times New Roman" w:eastAsia="Times New Roman" w:hAnsi="Times New Roman" w:cs="Times New Roman"/>
                <w:sz w:val="24"/>
                <w:szCs w:val="24"/>
              </w:rPr>
              <w:t> </w:t>
            </w:r>
            <w:r w:rsidRPr="002D1EA3">
              <w:rPr>
                <w:rFonts w:ascii="Times New Roman" w:eastAsia="Times New Roman" w:hAnsi="Times New Roman" w:cs="Times New Roman"/>
                <w:b/>
                <w:bCs/>
                <w:sz w:val="24"/>
                <w:szCs w:val="24"/>
              </w:rPr>
              <w:t xml:space="preserve">Logo </w:t>
            </w:r>
            <w:proofErr w:type="spellStart"/>
            <w:r w:rsidRPr="002D1EA3">
              <w:rPr>
                <w:rFonts w:ascii="Times New Roman" w:eastAsia="Times New Roman" w:hAnsi="Times New Roman" w:cs="Times New Roman"/>
                <w:b/>
                <w:bCs/>
                <w:sz w:val="24"/>
                <w:szCs w:val="24"/>
              </w:rPr>
              <w:t>energie</w:t>
            </w:r>
            <w:proofErr w:type="spellEnd"/>
            <w:r w:rsidRPr="002D1EA3">
              <w:rPr>
                <w:rFonts w:ascii="Times New Roman" w:eastAsia="Times New Roman" w:hAnsi="Times New Roman" w:cs="Times New Roman"/>
                <w:b/>
                <w:bCs/>
                <w:sz w:val="24"/>
                <w:szCs w:val="24"/>
              </w:rPr>
              <w:t>:</w:t>
            </w: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Culoare</w:t>
            </w:r>
            <w:proofErr w:type="spellEnd"/>
            <w:r w:rsidRPr="002D1EA3">
              <w:rPr>
                <w:rFonts w:ascii="Times New Roman" w:eastAsia="Times New Roman" w:hAnsi="Times New Roman" w:cs="Times New Roman"/>
                <w:sz w:val="24"/>
                <w:szCs w:val="24"/>
              </w:rPr>
              <w:t>: X-00-00-00.</w:t>
            </w:r>
          </w:p>
          <w:p w:rsidR="002D1EA3" w:rsidRPr="002D1EA3" w:rsidRDefault="002D1EA3" w:rsidP="002D1EA3">
            <w:pPr>
              <w:spacing w:after="0" w:line="240" w:lineRule="auto"/>
              <w:jc w:val="both"/>
              <w:rPr>
                <w:rFonts w:ascii="Times New Roman" w:eastAsia="Times New Roman" w:hAnsi="Times New Roman" w:cs="Times New Roman"/>
                <w:sz w:val="24"/>
                <w:szCs w:val="24"/>
              </w:rPr>
            </w:pPr>
            <w:proofErr w:type="spellStart"/>
            <w:r w:rsidRPr="002D1EA3">
              <w:rPr>
                <w:rFonts w:ascii="Times New Roman" w:eastAsia="Times New Roman" w:hAnsi="Times New Roman" w:cs="Times New Roman"/>
                <w:sz w:val="24"/>
                <w:szCs w:val="24"/>
              </w:rPr>
              <w:t>Pictograma</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așa</w:t>
            </w:r>
            <w:proofErr w:type="spellEnd"/>
            <w:r w:rsidRPr="002D1EA3">
              <w:rPr>
                <w:rFonts w:ascii="Times New Roman" w:eastAsia="Times New Roman" w:hAnsi="Times New Roman" w:cs="Times New Roman"/>
                <w:sz w:val="24"/>
                <w:szCs w:val="24"/>
              </w:rPr>
              <w:t xml:space="preserve"> cum </w:t>
            </w:r>
            <w:proofErr w:type="spellStart"/>
            <w:r w:rsidRPr="002D1EA3">
              <w:rPr>
                <w:rFonts w:ascii="Times New Roman" w:eastAsia="Times New Roman" w:hAnsi="Times New Roman" w:cs="Times New Roman"/>
                <w:sz w:val="24"/>
                <w:szCs w:val="24"/>
              </w:rPr>
              <w:t>este</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reprezentată</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logoul</w:t>
            </w:r>
            <w:proofErr w:type="spellEnd"/>
            <w:r w:rsidRPr="002D1EA3">
              <w:rPr>
                <w:rFonts w:ascii="Times New Roman" w:eastAsia="Times New Roman" w:hAnsi="Times New Roman" w:cs="Times New Roman"/>
                <w:sz w:val="24"/>
                <w:szCs w:val="24"/>
              </w:rPr>
              <w:t xml:space="preserve"> UE + </w:t>
            </w:r>
            <w:proofErr w:type="spellStart"/>
            <w:r w:rsidRPr="002D1EA3">
              <w:rPr>
                <w:rFonts w:ascii="Times New Roman" w:eastAsia="Times New Roman" w:hAnsi="Times New Roman" w:cs="Times New Roman"/>
                <w:sz w:val="24"/>
                <w:szCs w:val="24"/>
              </w:rPr>
              <w:t>logoul</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pentru</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energie</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lățime</w:t>
            </w:r>
            <w:proofErr w:type="spellEnd"/>
            <w:r w:rsidRPr="002D1EA3">
              <w:rPr>
                <w:rFonts w:ascii="Times New Roman" w:eastAsia="Times New Roman" w:hAnsi="Times New Roman" w:cs="Times New Roman"/>
                <w:sz w:val="24"/>
                <w:szCs w:val="24"/>
              </w:rPr>
              <w:t xml:space="preserve">: 62 mm, </w:t>
            </w:r>
            <w:proofErr w:type="spellStart"/>
            <w:r w:rsidRPr="002D1EA3">
              <w:rPr>
                <w:rFonts w:ascii="Times New Roman" w:eastAsia="Times New Roman" w:hAnsi="Times New Roman" w:cs="Times New Roman"/>
                <w:sz w:val="24"/>
                <w:szCs w:val="24"/>
              </w:rPr>
              <w:t>înălțime</w:t>
            </w:r>
            <w:proofErr w:type="spellEnd"/>
            <w:r w:rsidRPr="002D1EA3">
              <w:rPr>
                <w:rFonts w:ascii="Times New Roman" w:eastAsia="Times New Roman" w:hAnsi="Times New Roman" w:cs="Times New Roman"/>
                <w:sz w:val="24"/>
                <w:szCs w:val="24"/>
              </w:rPr>
              <w:t>: 12 mm.</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noProof/>
                <w:sz w:val="24"/>
                <w:szCs w:val="24"/>
                <w:lang w:val="en-GB" w:eastAsia="en-GB"/>
              </w:rPr>
              <w:drawing>
                <wp:inline distT="0" distB="0" distL="0" distR="0">
                  <wp:extent cx="148590" cy="148590"/>
                  <wp:effectExtent l="0" t="0" r="3810" b="3810"/>
                  <wp:docPr id="15" name="Picture 15" descr="C:\Users\iro\AppData\Local\Microsoft\Windows\INetCache\Content.MSO\92B9D3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iro\AppData\Local\Microsoft\Windows\INetCache\Content.MSO\92B9D314.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b/>
                <w:bCs/>
                <w:sz w:val="24"/>
                <w:szCs w:val="24"/>
              </w:rPr>
              <w:t>Linia</w:t>
            </w:r>
            <w:proofErr w:type="spellEnd"/>
            <w:r w:rsidRPr="002D1EA3">
              <w:rPr>
                <w:rFonts w:ascii="Times New Roman" w:eastAsia="Times New Roman" w:hAnsi="Times New Roman" w:cs="Times New Roman"/>
                <w:b/>
                <w:bCs/>
                <w:sz w:val="24"/>
                <w:szCs w:val="24"/>
              </w:rPr>
              <w:t xml:space="preserve"> de sub </w:t>
            </w:r>
            <w:proofErr w:type="spellStart"/>
            <w:r w:rsidRPr="002D1EA3">
              <w:rPr>
                <w:rFonts w:ascii="Times New Roman" w:eastAsia="Times New Roman" w:hAnsi="Times New Roman" w:cs="Times New Roman"/>
                <w:b/>
                <w:bCs/>
                <w:sz w:val="24"/>
                <w:szCs w:val="24"/>
              </w:rPr>
              <w:t>logouri</w:t>
            </w:r>
            <w:proofErr w:type="spellEnd"/>
            <w:r w:rsidRPr="002D1EA3">
              <w:rPr>
                <w:rFonts w:ascii="Times New Roman" w:eastAsia="Times New Roman" w:hAnsi="Times New Roman" w:cs="Times New Roman"/>
                <w:sz w:val="24"/>
                <w:szCs w:val="24"/>
              </w:rPr>
              <w:t xml:space="preserve">: 1 </w:t>
            </w:r>
            <w:proofErr w:type="spellStart"/>
            <w:r w:rsidRPr="002D1EA3">
              <w:rPr>
                <w:rFonts w:ascii="Times New Roman" w:eastAsia="Times New Roman" w:hAnsi="Times New Roman" w:cs="Times New Roman"/>
                <w:sz w:val="24"/>
                <w:szCs w:val="24"/>
              </w:rPr>
              <w:t>pt</w:t>
            </w:r>
            <w:proofErr w:type="spellEnd"/>
            <w:r w:rsidRPr="002D1EA3">
              <w:rPr>
                <w:rFonts w:ascii="Times New Roman" w:eastAsia="Times New Roman" w:hAnsi="Times New Roman" w:cs="Times New Roman"/>
                <w:sz w:val="24"/>
                <w:szCs w:val="24"/>
              </w:rPr>
              <w:t xml:space="preserve"> — </w:t>
            </w:r>
            <w:proofErr w:type="spellStart"/>
            <w:r w:rsidRPr="002D1EA3">
              <w:rPr>
                <w:rFonts w:ascii="Times New Roman" w:eastAsia="Times New Roman" w:hAnsi="Times New Roman" w:cs="Times New Roman"/>
                <w:sz w:val="24"/>
                <w:szCs w:val="24"/>
              </w:rPr>
              <w:t>culoare</w:t>
            </w:r>
            <w:proofErr w:type="spellEnd"/>
            <w:r w:rsidRPr="002D1EA3">
              <w:rPr>
                <w:rFonts w:ascii="Times New Roman" w:eastAsia="Times New Roman" w:hAnsi="Times New Roman" w:cs="Times New Roman"/>
                <w:sz w:val="24"/>
                <w:szCs w:val="24"/>
              </w:rPr>
              <w:t xml:space="preserve">: cyan 100 % — </w:t>
            </w:r>
            <w:proofErr w:type="spellStart"/>
            <w:r w:rsidRPr="002D1EA3">
              <w:rPr>
                <w:rFonts w:ascii="Times New Roman" w:eastAsia="Times New Roman" w:hAnsi="Times New Roman" w:cs="Times New Roman"/>
                <w:sz w:val="24"/>
                <w:szCs w:val="24"/>
              </w:rPr>
              <w:t>lungime</w:t>
            </w:r>
            <w:proofErr w:type="spellEnd"/>
            <w:r w:rsidRPr="002D1EA3">
              <w:rPr>
                <w:rFonts w:ascii="Times New Roman" w:eastAsia="Times New Roman" w:hAnsi="Times New Roman" w:cs="Times New Roman"/>
                <w:sz w:val="24"/>
                <w:szCs w:val="24"/>
              </w:rPr>
              <w:t>: 62 mm.</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noProof/>
                <w:sz w:val="24"/>
                <w:szCs w:val="24"/>
                <w:lang w:val="en-GB" w:eastAsia="en-GB"/>
              </w:rPr>
              <w:drawing>
                <wp:inline distT="0" distB="0" distL="0" distR="0">
                  <wp:extent cx="148590" cy="148590"/>
                  <wp:effectExtent l="0" t="0" r="3810" b="3810"/>
                  <wp:docPr id="14" name="Picture 14" descr="C:\Users\iro\AppData\Local\Microsoft\Windows\INetCache\Content.MSO\9D00EE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iro\AppData\Local\Microsoft\Windows\INetCache\Content.MSO\9D00EE42.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b/>
                <w:bCs/>
                <w:sz w:val="24"/>
                <w:szCs w:val="24"/>
              </w:rPr>
              <w:t>Scările</w:t>
            </w:r>
            <w:proofErr w:type="spellEnd"/>
            <w:r w:rsidRPr="002D1EA3">
              <w:rPr>
                <w:rFonts w:ascii="Times New Roman" w:eastAsia="Times New Roman" w:hAnsi="Times New Roman" w:cs="Times New Roman"/>
                <w:b/>
                <w:bCs/>
                <w:sz w:val="24"/>
                <w:szCs w:val="24"/>
              </w:rPr>
              <w:t xml:space="preserve"> A+–G</w:t>
            </w:r>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Săgeată</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înălțime</w:t>
            </w:r>
            <w:proofErr w:type="spellEnd"/>
            <w:r w:rsidRPr="002D1EA3">
              <w:rPr>
                <w:rFonts w:ascii="Times New Roman" w:eastAsia="Times New Roman" w:hAnsi="Times New Roman" w:cs="Times New Roman"/>
                <w:sz w:val="24"/>
                <w:szCs w:val="24"/>
              </w:rPr>
              <w:t xml:space="preserve">: 6 mm, </w:t>
            </w:r>
            <w:proofErr w:type="spellStart"/>
            <w:r w:rsidRPr="002D1EA3">
              <w:rPr>
                <w:rFonts w:ascii="Times New Roman" w:eastAsia="Times New Roman" w:hAnsi="Times New Roman" w:cs="Times New Roman"/>
                <w:sz w:val="24"/>
                <w:szCs w:val="24"/>
              </w:rPr>
              <w:t>spațiu</w:t>
            </w:r>
            <w:proofErr w:type="spellEnd"/>
            <w:r w:rsidRPr="002D1EA3">
              <w:rPr>
                <w:rFonts w:ascii="Times New Roman" w:eastAsia="Times New Roman" w:hAnsi="Times New Roman" w:cs="Times New Roman"/>
                <w:sz w:val="24"/>
                <w:szCs w:val="24"/>
              </w:rPr>
              <w:t xml:space="preserve"> liber: 1 mm — </w:t>
            </w:r>
            <w:proofErr w:type="spellStart"/>
            <w:r w:rsidRPr="002D1EA3">
              <w:rPr>
                <w:rFonts w:ascii="Times New Roman" w:eastAsia="Times New Roman" w:hAnsi="Times New Roman" w:cs="Times New Roman"/>
                <w:sz w:val="24"/>
                <w:szCs w:val="24"/>
              </w:rPr>
              <w:t>culori</w:t>
            </w:r>
            <w:proofErr w:type="spellEnd"/>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Clasa</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superioară</w:t>
            </w:r>
            <w:proofErr w:type="spellEnd"/>
            <w:r w:rsidRPr="002D1EA3">
              <w:rPr>
                <w:rFonts w:ascii="Times New Roman" w:eastAsia="Times New Roman" w:hAnsi="Times New Roman" w:cs="Times New Roman"/>
                <w:sz w:val="24"/>
                <w:szCs w:val="24"/>
              </w:rPr>
              <w:t>: X-00-X-00;</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Clasa</w:t>
            </w:r>
            <w:proofErr w:type="spellEnd"/>
            <w:r w:rsidRPr="002D1EA3">
              <w:rPr>
                <w:rFonts w:ascii="Times New Roman" w:eastAsia="Times New Roman" w:hAnsi="Times New Roman" w:cs="Times New Roman"/>
                <w:sz w:val="24"/>
                <w:szCs w:val="24"/>
              </w:rPr>
              <w:t xml:space="preserve"> a </w:t>
            </w:r>
            <w:proofErr w:type="spellStart"/>
            <w:r w:rsidRPr="002D1EA3">
              <w:rPr>
                <w:rFonts w:ascii="Times New Roman" w:eastAsia="Times New Roman" w:hAnsi="Times New Roman" w:cs="Times New Roman"/>
                <w:sz w:val="24"/>
                <w:szCs w:val="24"/>
              </w:rPr>
              <w:t>doua</w:t>
            </w:r>
            <w:proofErr w:type="spellEnd"/>
            <w:r w:rsidRPr="002D1EA3">
              <w:rPr>
                <w:rFonts w:ascii="Times New Roman" w:eastAsia="Times New Roman" w:hAnsi="Times New Roman" w:cs="Times New Roman"/>
                <w:sz w:val="24"/>
                <w:szCs w:val="24"/>
              </w:rPr>
              <w:t>: 70-00-X-00;</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Clasa</w:t>
            </w:r>
            <w:proofErr w:type="spellEnd"/>
            <w:r w:rsidRPr="002D1EA3">
              <w:rPr>
                <w:rFonts w:ascii="Times New Roman" w:eastAsia="Times New Roman" w:hAnsi="Times New Roman" w:cs="Times New Roman"/>
                <w:sz w:val="24"/>
                <w:szCs w:val="24"/>
              </w:rPr>
              <w:t xml:space="preserve"> a </w:t>
            </w:r>
            <w:proofErr w:type="spellStart"/>
            <w:r w:rsidRPr="002D1EA3">
              <w:rPr>
                <w:rFonts w:ascii="Times New Roman" w:eastAsia="Times New Roman" w:hAnsi="Times New Roman" w:cs="Times New Roman"/>
                <w:sz w:val="24"/>
                <w:szCs w:val="24"/>
              </w:rPr>
              <w:t>treia</w:t>
            </w:r>
            <w:proofErr w:type="spellEnd"/>
            <w:r w:rsidRPr="002D1EA3">
              <w:rPr>
                <w:rFonts w:ascii="Times New Roman" w:eastAsia="Times New Roman" w:hAnsi="Times New Roman" w:cs="Times New Roman"/>
                <w:sz w:val="24"/>
                <w:szCs w:val="24"/>
              </w:rPr>
              <w:t>: 30-00-X-00;</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Clasa</w:t>
            </w:r>
            <w:proofErr w:type="spellEnd"/>
            <w:r w:rsidRPr="002D1EA3">
              <w:rPr>
                <w:rFonts w:ascii="Times New Roman" w:eastAsia="Times New Roman" w:hAnsi="Times New Roman" w:cs="Times New Roman"/>
                <w:sz w:val="24"/>
                <w:szCs w:val="24"/>
              </w:rPr>
              <w:t xml:space="preserve"> a </w:t>
            </w:r>
            <w:proofErr w:type="spellStart"/>
            <w:r w:rsidRPr="002D1EA3">
              <w:rPr>
                <w:rFonts w:ascii="Times New Roman" w:eastAsia="Times New Roman" w:hAnsi="Times New Roman" w:cs="Times New Roman"/>
                <w:sz w:val="24"/>
                <w:szCs w:val="24"/>
              </w:rPr>
              <w:t>patra</w:t>
            </w:r>
            <w:proofErr w:type="spellEnd"/>
            <w:r w:rsidRPr="002D1EA3">
              <w:rPr>
                <w:rFonts w:ascii="Times New Roman" w:eastAsia="Times New Roman" w:hAnsi="Times New Roman" w:cs="Times New Roman"/>
                <w:sz w:val="24"/>
                <w:szCs w:val="24"/>
              </w:rPr>
              <w:t>: 00-00-X-00;</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Clasa</w:t>
            </w:r>
            <w:proofErr w:type="spellEnd"/>
            <w:r w:rsidRPr="002D1EA3">
              <w:rPr>
                <w:rFonts w:ascii="Times New Roman" w:eastAsia="Times New Roman" w:hAnsi="Times New Roman" w:cs="Times New Roman"/>
                <w:sz w:val="24"/>
                <w:szCs w:val="24"/>
              </w:rPr>
              <w:t xml:space="preserve"> a </w:t>
            </w:r>
            <w:proofErr w:type="spellStart"/>
            <w:r w:rsidRPr="002D1EA3">
              <w:rPr>
                <w:rFonts w:ascii="Times New Roman" w:eastAsia="Times New Roman" w:hAnsi="Times New Roman" w:cs="Times New Roman"/>
                <w:sz w:val="24"/>
                <w:szCs w:val="24"/>
              </w:rPr>
              <w:t>cincea</w:t>
            </w:r>
            <w:proofErr w:type="spellEnd"/>
            <w:r w:rsidRPr="002D1EA3">
              <w:rPr>
                <w:rFonts w:ascii="Times New Roman" w:eastAsia="Times New Roman" w:hAnsi="Times New Roman" w:cs="Times New Roman"/>
                <w:sz w:val="24"/>
                <w:szCs w:val="24"/>
              </w:rPr>
              <w:t>: 00-30-X-00;</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Clasa</w:t>
            </w:r>
            <w:proofErr w:type="spellEnd"/>
            <w:r w:rsidRPr="002D1EA3">
              <w:rPr>
                <w:rFonts w:ascii="Times New Roman" w:eastAsia="Times New Roman" w:hAnsi="Times New Roman" w:cs="Times New Roman"/>
                <w:sz w:val="24"/>
                <w:szCs w:val="24"/>
              </w:rPr>
              <w:t xml:space="preserve"> a </w:t>
            </w:r>
            <w:proofErr w:type="spellStart"/>
            <w:r w:rsidRPr="002D1EA3">
              <w:rPr>
                <w:rFonts w:ascii="Times New Roman" w:eastAsia="Times New Roman" w:hAnsi="Times New Roman" w:cs="Times New Roman"/>
                <w:sz w:val="24"/>
                <w:szCs w:val="24"/>
              </w:rPr>
              <w:t>șasea</w:t>
            </w:r>
            <w:proofErr w:type="spellEnd"/>
            <w:r w:rsidRPr="002D1EA3">
              <w:rPr>
                <w:rFonts w:ascii="Times New Roman" w:eastAsia="Times New Roman" w:hAnsi="Times New Roman" w:cs="Times New Roman"/>
                <w:sz w:val="24"/>
                <w:szCs w:val="24"/>
              </w:rPr>
              <w:t>: 00-70-X-00;</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Clasa</w:t>
            </w:r>
            <w:proofErr w:type="spellEnd"/>
            <w:r w:rsidRPr="002D1EA3">
              <w:rPr>
                <w:rFonts w:ascii="Times New Roman" w:eastAsia="Times New Roman" w:hAnsi="Times New Roman" w:cs="Times New Roman"/>
                <w:sz w:val="24"/>
                <w:szCs w:val="24"/>
              </w:rPr>
              <w:t xml:space="preserve"> a </w:t>
            </w:r>
            <w:proofErr w:type="spellStart"/>
            <w:r w:rsidRPr="002D1EA3">
              <w:rPr>
                <w:rFonts w:ascii="Times New Roman" w:eastAsia="Times New Roman" w:hAnsi="Times New Roman" w:cs="Times New Roman"/>
                <w:sz w:val="24"/>
                <w:szCs w:val="24"/>
              </w:rPr>
              <w:t>șasea</w:t>
            </w:r>
            <w:proofErr w:type="spellEnd"/>
            <w:r w:rsidRPr="002D1EA3">
              <w:rPr>
                <w:rFonts w:ascii="Times New Roman" w:eastAsia="Times New Roman" w:hAnsi="Times New Roman" w:cs="Times New Roman"/>
                <w:sz w:val="24"/>
                <w:szCs w:val="24"/>
              </w:rPr>
              <w:t xml:space="preserve"> 00-X-X-00;</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Ultima</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clasă</w:t>
            </w:r>
            <w:proofErr w:type="spellEnd"/>
            <w:r w:rsidRPr="002D1EA3">
              <w:rPr>
                <w:rFonts w:ascii="Times New Roman" w:eastAsia="Times New Roman" w:hAnsi="Times New Roman" w:cs="Times New Roman"/>
                <w:sz w:val="24"/>
                <w:szCs w:val="24"/>
              </w:rPr>
              <w:t>: 00-X-X-00;</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xml:space="preserve">— Text: Calibri </w:t>
            </w:r>
            <w:proofErr w:type="spellStart"/>
            <w:r w:rsidRPr="002D1EA3">
              <w:rPr>
                <w:rFonts w:ascii="Times New Roman" w:eastAsia="Times New Roman" w:hAnsi="Times New Roman" w:cs="Times New Roman"/>
                <w:sz w:val="24"/>
                <w:szCs w:val="24"/>
              </w:rPr>
              <w:t>aldine</w:t>
            </w:r>
            <w:proofErr w:type="spellEnd"/>
            <w:r w:rsidRPr="002D1EA3">
              <w:rPr>
                <w:rFonts w:ascii="Times New Roman" w:eastAsia="Times New Roman" w:hAnsi="Times New Roman" w:cs="Times New Roman"/>
                <w:sz w:val="24"/>
                <w:szCs w:val="24"/>
              </w:rPr>
              <w:t xml:space="preserve"> 13 </w:t>
            </w:r>
            <w:proofErr w:type="spellStart"/>
            <w:r w:rsidRPr="002D1EA3">
              <w:rPr>
                <w:rFonts w:ascii="Times New Roman" w:eastAsia="Times New Roman" w:hAnsi="Times New Roman" w:cs="Times New Roman"/>
                <w:sz w:val="24"/>
                <w:szCs w:val="24"/>
              </w:rPr>
              <w:t>pt</w:t>
            </w:r>
            <w:proofErr w:type="spellEnd"/>
            <w:r w:rsidRPr="002D1EA3">
              <w:rPr>
                <w:rFonts w:ascii="Times New Roman" w:eastAsia="Times New Roman" w:hAnsi="Times New Roman" w:cs="Times New Roman"/>
                <w:sz w:val="24"/>
                <w:szCs w:val="24"/>
              </w:rPr>
              <w:t>, majuscule, alb.</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noProof/>
                <w:sz w:val="24"/>
                <w:szCs w:val="24"/>
                <w:lang w:val="en-GB" w:eastAsia="en-GB"/>
              </w:rPr>
              <w:drawing>
                <wp:inline distT="0" distB="0" distL="0" distR="0">
                  <wp:extent cx="148590" cy="148590"/>
                  <wp:effectExtent l="0" t="0" r="3810" b="3810"/>
                  <wp:docPr id="13" name="Picture 13" descr="C:\Users\iro\AppData\Local\Microsoft\Windows\INetCache\Content.MSO\7C667A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iro\AppData\Local\Microsoft\Windows\INetCache\Content.MSO\7C667A0.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b/>
                <w:bCs/>
                <w:sz w:val="24"/>
                <w:szCs w:val="24"/>
              </w:rPr>
              <w:t>Clasa</w:t>
            </w:r>
            <w:proofErr w:type="spellEnd"/>
            <w:r w:rsidRPr="002D1EA3">
              <w:rPr>
                <w:rFonts w:ascii="Times New Roman" w:eastAsia="Times New Roman" w:hAnsi="Times New Roman" w:cs="Times New Roman"/>
                <w:b/>
                <w:bCs/>
                <w:sz w:val="24"/>
                <w:szCs w:val="24"/>
              </w:rPr>
              <w:t xml:space="preserve"> de </w:t>
            </w:r>
            <w:proofErr w:type="spellStart"/>
            <w:r w:rsidRPr="002D1EA3">
              <w:rPr>
                <w:rFonts w:ascii="Times New Roman" w:eastAsia="Times New Roman" w:hAnsi="Times New Roman" w:cs="Times New Roman"/>
                <w:b/>
                <w:bCs/>
                <w:sz w:val="24"/>
                <w:szCs w:val="24"/>
              </w:rPr>
              <w:t>consum</w:t>
            </w:r>
            <w:proofErr w:type="spellEnd"/>
            <w:r w:rsidRPr="002D1EA3">
              <w:rPr>
                <w:rFonts w:ascii="Times New Roman" w:eastAsia="Times New Roman" w:hAnsi="Times New Roman" w:cs="Times New Roman"/>
                <w:b/>
                <w:bCs/>
                <w:sz w:val="24"/>
                <w:szCs w:val="24"/>
              </w:rPr>
              <w:t xml:space="preserve"> specific de </w:t>
            </w:r>
            <w:proofErr w:type="spellStart"/>
            <w:r w:rsidRPr="002D1EA3">
              <w:rPr>
                <w:rFonts w:ascii="Times New Roman" w:eastAsia="Times New Roman" w:hAnsi="Times New Roman" w:cs="Times New Roman"/>
                <w:b/>
                <w:bCs/>
                <w:sz w:val="24"/>
                <w:szCs w:val="24"/>
              </w:rPr>
              <w:t>energie</w:t>
            </w:r>
            <w:proofErr w:type="spellEnd"/>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Săgeată</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lățime</w:t>
            </w:r>
            <w:proofErr w:type="spellEnd"/>
            <w:r w:rsidRPr="002D1EA3">
              <w:rPr>
                <w:rFonts w:ascii="Times New Roman" w:eastAsia="Times New Roman" w:hAnsi="Times New Roman" w:cs="Times New Roman"/>
                <w:sz w:val="24"/>
                <w:szCs w:val="24"/>
              </w:rPr>
              <w:t xml:space="preserve">: 17 mm, </w:t>
            </w:r>
            <w:proofErr w:type="spellStart"/>
            <w:r w:rsidRPr="002D1EA3">
              <w:rPr>
                <w:rFonts w:ascii="Times New Roman" w:eastAsia="Times New Roman" w:hAnsi="Times New Roman" w:cs="Times New Roman"/>
                <w:sz w:val="24"/>
                <w:szCs w:val="24"/>
              </w:rPr>
              <w:t>înălțime</w:t>
            </w:r>
            <w:proofErr w:type="spellEnd"/>
            <w:r w:rsidRPr="002D1EA3">
              <w:rPr>
                <w:rFonts w:ascii="Times New Roman" w:eastAsia="Times New Roman" w:hAnsi="Times New Roman" w:cs="Times New Roman"/>
                <w:sz w:val="24"/>
                <w:szCs w:val="24"/>
              </w:rPr>
              <w:t xml:space="preserve">: 9 mm, 100 % </w:t>
            </w:r>
            <w:proofErr w:type="spellStart"/>
            <w:r w:rsidRPr="002D1EA3">
              <w:rPr>
                <w:rFonts w:ascii="Times New Roman" w:eastAsia="Times New Roman" w:hAnsi="Times New Roman" w:cs="Times New Roman"/>
                <w:sz w:val="24"/>
                <w:szCs w:val="24"/>
              </w:rPr>
              <w:t>negru</w:t>
            </w:r>
            <w:proofErr w:type="spellEnd"/>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xml:space="preserve">— Text: Calibri </w:t>
            </w:r>
            <w:proofErr w:type="spellStart"/>
            <w:r w:rsidRPr="002D1EA3">
              <w:rPr>
                <w:rFonts w:ascii="Times New Roman" w:eastAsia="Times New Roman" w:hAnsi="Times New Roman" w:cs="Times New Roman"/>
                <w:sz w:val="24"/>
                <w:szCs w:val="24"/>
              </w:rPr>
              <w:t>aldine</w:t>
            </w:r>
            <w:proofErr w:type="spellEnd"/>
            <w:r w:rsidRPr="002D1EA3">
              <w:rPr>
                <w:rFonts w:ascii="Times New Roman" w:eastAsia="Times New Roman" w:hAnsi="Times New Roman" w:cs="Times New Roman"/>
                <w:sz w:val="24"/>
                <w:szCs w:val="24"/>
              </w:rPr>
              <w:t xml:space="preserve"> 18</w:t>
            </w:r>
            <w:proofErr w:type="gramStart"/>
            <w:r w:rsidRPr="002D1EA3">
              <w:rPr>
                <w:rFonts w:ascii="Times New Roman" w:eastAsia="Times New Roman" w:hAnsi="Times New Roman" w:cs="Times New Roman"/>
                <w:sz w:val="24"/>
                <w:szCs w:val="24"/>
              </w:rPr>
              <w:t>,5</w:t>
            </w:r>
            <w:proofErr w:type="gram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pt</w:t>
            </w:r>
            <w:proofErr w:type="spellEnd"/>
            <w:r w:rsidRPr="002D1EA3">
              <w:rPr>
                <w:rFonts w:ascii="Times New Roman" w:eastAsia="Times New Roman" w:hAnsi="Times New Roman" w:cs="Times New Roman"/>
                <w:sz w:val="24"/>
                <w:szCs w:val="24"/>
              </w:rPr>
              <w:t xml:space="preserve">, majuscule, </w:t>
            </w:r>
            <w:proofErr w:type="spellStart"/>
            <w:r w:rsidRPr="002D1EA3">
              <w:rPr>
                <w:rFonts w:ascii="Times New Roman" w:eastAsia="Times New Roman" w:hAnsi="Times New Roman" w:cs="Times New Roman"/>
                <w:sz w:val="24"/>
                <w:szCs w:val="24"/>
              </w:rPr>
              <w:t>alb</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simbolurile</w:t>
            </w:r>
            <w:proofErr w:type="spellEnd"/>
            <w:r w:rsidRPr="002D1EA3">
              <w:rPr>
                <w:rFonts w:ascii="Times New Roman" w:eastAsia="Times New Roman" w:hAnsi="Times New Roman" w:cs="Times New Roman"/>
                <w:sz w:val="24"/>
                <w:szCs w:val="24"/>
              </w:rPr>
              <w:t xml:space="preserve"> „+”: Calibri </w:t>
            </w:r>
            <w:proofErr w:type="spellStart"/>
            <w:r w:rsidRPr="002D1EA3">
              <w:rPr>
                <w:rFonts w:ascii="Times New Roman" w:eastAsia="Times New Roman" w:hAnsi="Times New Roman" w:cs="Times New Roman"/>
                <w:sz w:val="24"/>
                <w:szCs w:val="24"/>
              </w:rPr>
              <w:t>aldin</w:t>
            </w:r>
            <w:proofErr w:type="spellEnd"/>
            <w:r w:rsidRPr="002D1EA3">
              <w:rPr>
                <w:rFonts w:ascii="Times New Roman" w:eastAsia="Times New Roman" w:hAnsi="Times New Roman" w:cs="Times New Roman"/>
                <w:sz w:val="24"/>
                <w:szCs w:val="24"/>
              </w:rPr>
              <w:t xml:space="preserve"> 11 </w:t>
            </w:r>
            <w:proofErr w:type="spellStart"/>
            <w:r w:rsidRPr="002D1EA3">
              <w:rPr>
                <w:rFonts w:ascii="Times New Roman" w:eastAsia="Times New Roman" w:hAnsi="Times New Roman" w:cs="Times New Roman"/>
                <w:sz w:val="24"/>
                <w:szCs w:val="24"/>
              </w:rPr>
              <w:t>pt</w:t>
            </w:r>
            <w:proofErr w:type="spellEnd"/>
            <w:r w:rsidRPr="002D1EA3">
              <w:rPr>
                <w:rFonts w:ascii="Times New Roman" w:eastAsia="Times New Roman" w:hAnsi="Times New Roman" w:cs="Times New Roman"/>
                <w:sz w:val="24"/>
                <w:szCs w:val="24"/>
              </w:rPr>
              <w:t xml:space="preserve">, de </w:t>
            </w:r>
            <w:proofErr w:type="spellStart"/>
            <w:r w:rsidRPr="002D1EA3">
              <w:rPr>
                <w:rFonts w:ascii="Times New Roman" w:eastAsia="Times New Roman" w:hAnsi="Times New Roman" w:cs="Times New Roman"/>
                <w:sz w:val="24"/>
                <w:szCs w:val="24"/>
              </w:rPr>
              <w:t>culoare</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albă</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aliniate</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pe</w:t>
            </w:r>
            <w:proofErr w:type="spellEnd"/>
            <w:r w:rsidRPr="002D1EA3">
              <w:rPr>
                <w:rFonts w:ascii="Times New Roman" w:eastAsia="Times New Roman" w:hAnsi="Times New Roman" w:cs="Times New Roman"/>
                <w:sz w:val="24"/>
                <w:szCs w:val="24"/>
              </w:rPr>
              <w:t xml:space="preserve"> un </w:t>
            </w:r>
            <w:proofErr w:type="spellStart"/>
            <w:r w:rsidRPr="002D1EA3">
              <w:rPr>
                <w:rFonts w:ascii="Times New Roman" w:eastAsia="Times New Roman" w:hAnsi="Times New Roman" w:cs="Times New Roman"/>
                <w:sz w:val="24"/>
                <w:szCs w:val="24"/>
              </w:rPr>
              <w:t>singur</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rând</w:t>
            </w:r>
            <w:proofErr w:type="spellEnd"/>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noProof/>
                <w:sz w:val="24"/>
                <w:szCs w:val="24"/>
                <w:lang w:val="en-GB" w:eastAsia="en-GB"/>
              </w:rPr>
              <w:drawing>
                <wp:inline distT="0" distB="0" distL="0" distR="0">
                  <wp:extent cx="148590" cy="148590"/>
                  <wp:effectExtent l="0" t="0" r="3810" b="3810"/>
                  <wp:docPr id="12" name="Picture 12" descr="C:\Users\iro\AppData\Local\Microsoft\Windows\INetCache\Content.MSO\7A514E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ro\AppData\Local\Microsoft\Windows\INetCache\Content.MSO\7A514EAE.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b/>
                <w:bCs/>
                <w:sz w:val="24"/>
                <w:szCs w:val="24"/>
              </w:rPr>
              <w:t>Nivelul</w:t>
            </w:r>
            <w:proofErr w:type="spellEnd"/>
            <w:r w:rsidRPr="002D1EA3">
              <w:rPr>
                <w:rFonts w:ascii="Times New Roman" w:eastAsia="Times New Roman" w:hAnsi="Times New Roman" w:cs="Times New Roman"/>
                <w:b/>
                <w:bCs/>
                <w:sz w:val="24"/>
                <w:szCs w:val="24"/>
              </w:rPr>
              <w:t xml:space="preserve"> de </w:t>
            </w:r>
            <w:proofErr w:type="spellStart"/>
            <w:r w:rsidRPr="002D1EA3">
              <w:rPr>
                <w:rFonts w:ascii="Times New Roman" w:eastAsia="Times New Roman" w:hAnsi="Times New Roman" w:cs="Times New Roman"/>
                <w:b/>
                <w:bCs/>
                <w:sz w:val="24"/>
                <w:szCs w:val="24"/>
              </w:rPr>
              <w:t>putere</w:t>
            </w:r>
            <w:proofErr w:type="spellEnd"/>
            <w:r w:rsidRPr="002D1EA3">
              <w:rPr>
                <w:rFonts w:ascii="Times New Roman" w:eastAsia="Times New Roman" w:hAnsi="Times New Roman" w:cs="Times New Roman"/>
                <w:b/>
                <w:bCs/>
                <w:sz w:val="24"/>
                <w:szCs w:val="24"/>
              </w:rPr>
              <w:t xml:space="preserve"> </w:t>
            </w:r>
            <w:proofErr w:type="spellStart"/>
            <w:r w:rsidRPr="002D1EA3">
              <w:rPr>
                <w:rFonts w:ascii="Times New Roman" w:eastAsia="Times New Roman" w:hAnsi="Times New Roman" w:cs="Times New Roman"/>
                <w:b/>
                <w:bCs/>
                <w:sz w:val="24"/>
                <w:szCs w:val="24"/>
              </w:rPr>
              <w:t>acustică</w:t>
            </w:r>
            <w:proofErr w:type="spellEnd"/>
            <w:r w:rsidRPr="002D1EA3">
              <w:rPr>
                <w:rFonts w:ascii="Times New Roman" w:eastAsia="Times New Roman" w:hAnsi="Times New Roman" w:cs="Times New Roman"/>
                <w:b/>
                <w:bCs/>
                <w:sz w:val="24"/>
                <w:szCs w:val="24"/>
              </w:rPr>
              <w:t xml:space="preserve"> </w:t>
            </w:r>
            <w:proofErr w:type="spellStart"/>
            <w:r w:rsidRPr="002D1EA3">
              <w:rPr>
                <w:rFonts w:ascii="Times New Roman" w:eastAsia="Times New Roman" w:hAnsi="Times New Roman" w:cs="Times New Roman"/>
                <w:b/>
                <w:bCs/>
                <w:sz w:val="24"/>
                <w:szCs w:val="24"/>
              </w:rPr>
              <w:t>în</w:t>
            </w:r>
            <w:proofErr w:type="spellEnd"/>
            <w:r w:rsidRPr="002D1EA3">
              <w:rPr>
                <w:rFonts w:ascii="Times New Roman" w:eastAsia="Times New Roman" w:hAnsi="Times New Roman" w:cs="Times New Roman"/>
                <w:b/>
                <w:bCs/>
                <w:sz w:val="24"/>
                <w:szCs w:val="24"/>
              </w:rPr>
              <w:t xml:space="preserve"> dB</w:t>
            </w:r>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Chenar</w:t>
            </w:r>
            <w:proofErr w:type="spellEnd"/>
            <w:r w:rsidRPr="002D1EA3">
              <w:rPr>
                <w:rFonts w:ascii="Times New Roman" w:eastAsia="Times New Roman" w:hAnsi="Times New Roman" w:cs="Times New Roman"/>
                <w:sz w:val="24"/>
                <w:szCs w:val="24"/>
              </w:rPr>
              <w:t xml:space="preserve">: 1,5 </w:t>
            </w:r>
            <w:proofErr w:type="spellStart"/>
            <w:r w:rsidRPr="002D1EA3">
              <w:rPr>
                <w:rFonts w:ascii="Times New Roman" w:eastAsia="Times New Roman" w:hAnsi="Times New Roman" w:cs="Times New Roman"/>
                <w:sz w:val="24"/>
                <w:szCs w:val="24"/>
              </w:rPr>
              <w:t>pt</w:t>
            </w:r>
            <w:proofErr w:type="spellEnd"/>
            <w:r w:rsidRPr="002D1EA3">
              <w:rPr>
                <w:rFonts w:ascii="Times New Roman" w:eastAsia="Times New Roman" w:hAnsi="Times New Roman" w:cs="Times New Roman"/>
                <w:sz w:val="24"/>
                <w:szCs w:val="24"/>
              </w:rPr>
              <w:t xml:space="preserve"> — </w:t>
            </w:r>
            <w:proofErr w:type="spellStart"/>
            <w:r w:rsidRPr="002D1EA3">
              <w:rPr>
                <w:rFonts w:ascii="Times New Roman" w:eastAsia="Times New Roman" w:hAnsi="Times New Roman" w:cs="Times New Roman"/>
                <w:sz w:val="24"/>
                <w:szCs w:val="24"/>
              </w:rPr>
              <w:t>culoare</w:t>
            </w:r>
            <w:proofErr w:type="spellEnd"/>
            <w:r w:rsidRPr="002D1EA3">
              <w:rPr>
                <w:rFonts w:ascii="Times New Roman" w:eastAsia="Times New Roman" w:hAnsi="Times New Roman" w:cs="Times New Roman"/>
                <w:sz w:val="24"/>
                <w:szCs w:val="24"/>
              </w:rPr>
              <w:t xml:space="preserve">: cyan 100 % — </w:t>
            </w:r>
            <w:proofErr w:type="spellStart"/>
            <w:r w:rsidRPr="002D1EA3">
              <w:rPr>
                <w:rFonts w:ascii="Times New Roman" w:eastAsia="Times New Roman" w:hAnsi="Times New Roman" w:cs="Times New Roman"/>
                <w:sz w:val="24"/>
                <w:szCs w:val="24"/>
              </w:rPr>
              <w:t>colțuri</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rotunjite</w:t>
            </w:r>
            <w:proofErr w:type="spellEnd"/>
            <w:r w:rsidRPr="002D1EA3">
              <w:rPr>
                <w:rFonts w:ascii="Times New Roman" w:eastAsia="Times New Roman" w:hAnsi="Times New Roman" w:cs="Times New Roman"/>
                <w:sz w:val="24"/>
                <w:szCs w:val="24"/>
              </w:rPr>
              <w:t>: 2,5 mm;</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Valoare</w:t>
            </w:r>
            <w:proofErr w:type="spellEnd"/>
            <w:r w:rsidRPr="002D1EA3">
              <w:rPr>
                <w:rFonts w:ascii="Times New Roman" w:eastAsia="Times New Roman" w:hAnsi="Times New Roman" w:cs="Times New Roman"/>
                <w:sz w:val="24"/>
                <w:szCs w:val="24"/>
              </w:rPr>
              <w:t xml:space="preserve">: Calibri </w:t>
            </w:r>
            <w:proofErr w:type="spellStart"/>
            <w:r w:rsidRPr="002D1EA3">
              <w:rPr>
                <w:rFonts w:ascii="Times New Roman" w:eastAsia="Times New Roman" w:hAnsi="Times New Roman" w:cs="Times New Roman"/>
                <w:sz w:val="24"/>
                <w:szCs w:val="24"/>
              </w:rPr>
              <w:t>aldine</w:t>
            </w:r>
            <w:proofErr w:type="spellEnd"/>
            <w:r w:rsidRPr="002D1EA3">
              <w:rPr>
                <w:rFonts w:ascii="Times New Roman" w:eastAsia="Times New Roman" w:hAnsi="Times New Roman" w:cs="Times New Roman"/>
                <w:sz w:val="24"/>
                <w:szCs w:val="24"/>
              </w:rPr>
              <w:t xml:space="preserve"> 16 </w:t>
            </w:r>
            <w:proofErr w:type="spellStart"/>
            <w:r w:rsidRPr="002D1EA3">
              <w:rPr>
                <w:rFonts w:ascii="Times New Roman" w:eastAsia="Times New Roman" w:hAnsi="Times New Roman" w:cs="Times New Roman"/>
                <w:sz w:val="24"/>
                <w:szCs w:val="24"/>
              </w:rPr>
              <w:t>pt</w:t>
            </w:r>
            <w:proofErr w:type="spellEnd"/>
            <w:r w:rsidRPr="002D1EA3">
              <w:rPr>
                <w:rFonts w:ascii="Times New Roman" w:eastAsia="Times New Roman" w:hAnsi="Times New Roman" w:cs="Times New Roman"/>
                <w:sz w:val="24"/>
                <w:szCs w:val="24"/>
              </w:rPr>
              <w:t xml:space="preserve">, 100 % </w:t>
            </w:r>
            <w:proofErr w:type="spellStart"/>
            <w:r w:rsidRPr="002D1EA3">
              <w:rPr>
                <w:rFonts w:ascii="Times New Roman" w:eastAsia="Times New Roman" w:hAnsi="Times New Roman" w:cs="Times New Roman"/>
                <w:sz w:val="24"/>
                <w:szCs w:val="24"/>
              </w:rPr>
              <w:t>negru</w:t>
            </w:r>
            <w:proofErr w:type="spellEnd"/>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lastRenderedPageBreak/>
              <w:t>— </w:t>
            </w:r>
            <w:proofErr w:type="spellStart"/>
            <w:r w:rsidRPr="002D1EA3">
              <w:rPr>
                <w:rFonts w:ascii="Times New Roman" w:eastAsia="Times New Roman" w:hAnsi="Times New Roman" w:cs="Times New Roman"/>
                <w:sz w:val="24"/>
                <w:szCs w:val="24"/>
              </w:rPr>
              <w:t>mențiunea</w:t>
            </w:r>
            <w:proofErr w:type="spellEnd"/>
            <w:r w:rsidRPr="002D1EA3">
              <w:rPr>
                <w:rFonts w:ascii="Times New Roman" w:eastAsia="Times New Roman" w:hAnsi="Times New Roman" w:cs="Times New Roman"/>
                <w:sz w:val="24"/>
                <w:szCs w:val="24"/>
              </w:rPr>
              <w:t xml:space="preserve"> „dB”: Calibri 10 </w:t>
            </w:r>
            <w:proofErr w:type="spellStart"/>
            <w:r w:rsidRPr="002D1EA3">
              <w:rPr>
                <w:rFonts w:ascii="Times New Roman" w:eastAsia="Times New Roman" w:hAnsi="Times New Roman" w:cs="Times New Roman"/>
                <w:sz w:val="24"/>
                <w:szCs w:val="24"/>
              </w:rPr>
              <w:t>pt</w:t>
            </w:r>
            <w:proofErr w:type="spellEnd"/>
            <w:r w:rsidRPr="002D1EA3">
              <w:rPr>
                <w:rFonts w:ascii="Times New Roman" w:eastAsia="Times New Roman" w:hAnsi="Times New Roman" w:cs="Times New Roman"/>
                <w:sz w:val="24"/>
                <w:szCs w:val="24"/>
              </w:rPr>
              <w:t xml:space="preserve">, normal, 100 % </w:t>
            </w:r>
            <w:proofErr w:type="spellStart"/>
            <w:r w:rsidRPr="002D1EA3">
              <w:rPr>
                <w:rFonts w:ascii="Times New Roman" w:eastAsia="Times New Roman" w:hAnsi="Times New Roman" w:cs="Times New Roman"/>
                <w:sz w:val="24"/>
                <w:szCs w:val="24"/>
              </w:rPr>
              <w:t>negru</w:t>
            </w:r>
            <w:proofErr w:type="spellEnd"/>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noProof/>
                <w:sz w:val="24"/>
                <w:szCs w:val="24"/>
                <w:lang w:val="en-GB" w:eastAsia="en-GB"/>
              </w:rPr>
              <w:drawing>
                <wp:inline distT="0" distB="0" distL="0" distR="0">
                  <wp:extent cx="148590" cy="148590"/>
                  <wp:effectExtent l="0" t="0" r="3810" b="3810"/>
                  <wp:docPr id="11" name="Picture 11" descr="C:\Users\iro\AppData\Local\Microsoft\Windows\INetCache\Content.MSO\D01CDE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iro\AppData\Local\Microsoft\Windows\INetCache\Content.MSO\D01CDEEC.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b/>
                <w:bCs/>
                <w:sz w:val="24"/>
                <w:szCs w:val="24"/>
              </w:rPr>
              <w:t>Debitul</w:t>
            </w:r>
            <w:proofErr w:type="spellEnd"/>
            <w:r w:rsidRPr="002D1EA3">
              <w:rPr>
                <w:rFonts w:ascii="Times New Roman" w:eastAsia="Times New Roman" w:hAnsi="Times New Roman" w:cs="Times New Roman"/>
                <w:b/>
                <w:bCs/>
                <w:sz w:val="24"/>
                <w:szCs w:val="24"/>
              </w:rPr>
              <w:t xml:space="preserve"> maxim </w:t>
            </w:r>
            <w:proofErr w:type="spellStart"/>
            <w:r w:rsidRPr="002D1EA3">
              <w:rPr>
                <w:rFonts w:ascii="Times New Roman" w:eastAsia="Times New Roman" w:hAnsi="Times New Roman" w:cs="Times New Roman"/>
                <w:b/>
                <w:bCs/>
                <w:sz w:val="24"/>
                <w:szCs w:val="24"/>
              </w:rPr>
              <w:t>în</w:t>
            </w:r>
            <w:proofErr w:type="spellEnd"/>
            <w:r w:rsidRPr="002D1EA3">
              <w:rPr>
                <w:rFonts w:ascii="Times New Roman" w:eastAsia="Times New Roman" w:hAnsi="Times New Roman" w:cs="Times New Roman"/>
                <w:b/>
                <w:bCs/>
                <w:sz w:val="24"/>
                <w:szCs w:val="24"/>
              </w:rPr>
              <w:t xml:space="preserve"> m</w:t>
            </w:r>
            <w:r w:rsidRPr="002D1EA3">
              <w:rPr>
                <w:rFonts w:ascii="Times New Roman" w:eastAsia="Times New Roman" w:hAnsi="Times New Roman" w:cs="Times New Roman"/>
                <w:b/>
                <w:bCs/>
                <w:sz w:val="24"/>
                <w:szCs w:val="24"/>
                <w:vertAlign w:val="superscript"/>
              </w:rPr>
              <w:t>3</w:t>
            </w:r>
            <w:r w:rsidRPr="002D1EA3">
              <w:rPr>
                <w:rFonts w:ascii="Times New Roman" w:eastAsia="Times New Roman" w:hAnsi="Times New Roman" w:cs="Times New Roman"/>
                <w:b/>
                <w:bCs/>
                <w:sz w:val="24"/>
                <w:szCs w:val="24"/>
              </w:rPr>
              <w:t>/h</w:t>
            </w:r>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Chenar</w:t>
            </w:r>
            <w:proofErr w:type="spellEnd"/>
            <w:r w:rsidRPr="002D1EA3">
              <w:rPr>
                <w:rFonts w:ascii="Times New Roman" w:eastAsia="Times New Roman" w:hAnsi="Times New Roman" w:cs="Times New Roman"/>
                <w:sz w:val="24"/>
                <w:szCs w:val="24"/>
              </w:rPr>
              <w:t xml:space="preserve">: 1,5 </w:t>
            </w:r>
            <w:proofErr w:type="spellStart"/>
            <w:r w:rsidRPr="002D1EA3">
              <w:rPr>
                <w:rFonts w:ascii="Times New Roman" w:eastAsia="Times New Roman" w:hAnsi="Times New Roman" w:cs="Times New Roman"/>
                <w:sz w:val="24"/>
                <w:szCs w:val="24"/>
              </w:rPr>
              <w:t>pt</w:t>
            </w:r>
            <w:proofErr w:type="spellEnd"/>
            <w:r w:rsidRPr="002D1EA3">
              <w:rPr>
                <w:rFonts w:ascii="Times New Roman" w:eastAsia="Times New Roman" w:hAnsi="Times New Roman" w:cs="Times New Roman"/>
                <w:sz w:val="24"/>
                <w:szCs w:val="24"/>
              </w:rPr>
              <w:t xml:space="preserve"> — </w:t>
            </w:r>
            <w:proofErr w:type="spellStart"/>
            <w:r w:rsidRPr="002D1EA3">
              <w:rPr>
                <w:rFonts w:ascii="Times New Roman" w:eastAsia="Times New Roman" w:hAnsi="Times New Roman" w:cs="Times New Roman"/>
                <w:sz w:val="24"/>
                <w:szCs w:val="24"/>
              </w:rPr>
              <w:t>culoare</w:t>
            </w:r>
            <w:proofErr w:type="spellEnd"/>
            <w:r w:rsidRPr="002D1EA3">
              <w:rPr>
                <w:rFonts w:ascii="Times New Roman" w:eastAsia="Times New Roman" w:hAnsi="Times New Roman" w:cs="Times New Roman"/>
                <w:sz w:val="24"/>
                <w:szCs w:val="24"/>
              </w:rPr>
              <w:t xml:space="preserve">: cyan 100 % — </w:t>
            </w:r>
            <w:proofErr w:type="spellStart"/>
            <w:r w:rsidRPr="002D1EA3">
              <w:rPr>
                <w:rFonts w:ascii="Times New Roman" w:eastAsia="Times New Roman" w:hAnsi="Times New Roman" w:cs="Times New Roman"/>
                <w:sz w:val="24"/>
                <w:szCs w:val="24"/>
              </w:rPr>
              <w:t>colțuri</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rotunjite</w:t>
            </w:r>
            <w:proofErr w:type="spellEnd"/>
            <w:r w:rsidRPr="002D1EA3">
              <w:rPr>
                <w:rFonts w:ascii="Times New Roman" w:eastAsia="Times New Roman" w:hAnsi="Times New Roman" w:cs="Times New Roman"/>
                <w:sz w:val="24"/>
                <w:szCs w:val="24"/>
              </w:rPr>
              <w:t>: 2,5 mm;</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Valoare</w:t>
            </w:r>
            <w:proofErr w:type="spellEnd"/>
            <w:r w:rsidRPr="002D1EA3">
              <w:rPr>
                <w:rFonts w:ascii="Times New Roman" w:eastAsia="Times New Roman" w:hAnsi="Times New Roman" w:cs="Times New Roman"/>
                <w:sz w:val="24"/>
                <w:szCs w:val="24"/>
              </w:rPr>
              <w:t xml:space="preserve">: Calibri </w:t>
            </w:r>
            <w:proofErr w:type="spellStart"/>
            <w:r w:rsidRPr="002D1EA3">
              <w:rPr>
                <w:rFonts w:ascii="Times New Roman" w:eastAsia="Times New Roman" w:hAnsi="Times New Roman" w:cs="Times New Roman"/>
                <w:sz w:val="24"/>
                <w:szCs w:val="24"/>
              </w:rPr>
              <w:t>aldine</w:t>
            </w:r>
            <w:proofErr w:type="spellEnd"/>
            <w:r w:rsidRPr="002D1EA3">
              <w:rPr>
                <w:rFonts w:ascii="Times New Roman" w:eastAsia="Times New Roman" w:hAnsi="Times New Roman" w:cs="Times New Roman"/>
                <w:sz w:val="24"/>
                <w:szCs w:val="24"/>
              </w:rPr>
              <w:t xml:space="preserve"> 16 </w:t>
            </w:r>
            <w:proofErr w:type="spellStart"/>
            <w:r w:rsidRPr="002D1EA3">
              <w:rPr>
                <w:rFonts w:ascii="Times New Roman" w:eastAsia="Times New Roman" w:hAnsi="Times New Roman" w:cs="Times New Roman"/>
                <w:sz w:val="24"/>
                <w:szCs w:val="24"/>
              </w:rPr>
              <w:t>pt</w:t>
            </w:r>
            <w:proofErr w:type="spellEnd"/>
            <w:r w:rsidRPr="002D1EA3">
              <w:rPr>
                <w:rFonts w:ascii="Times New Roman" w:eastAsia="Times New Roman" w:hAnsi="Times New Roman" w:cs="Times New Roman"/>
                <w:sz w:val="24"/>
                <w:szCs w:val="24"/>
              </w:rPr>
              <w:t xml:space="preserve">, 100 % </w:t>
            </w:r>
            <w:proofErr w:type="spellStart"/>
            <w:r w:rsidRPr="002D1EA3">
              <w:rPr>
                <w:rFonts w:ascii="Times New Roman" w:eastAsia="Times New Roman" w:hAnsi="Times New Roman" w:cs="Times New Roman"/>
                <w:sz w:val="24"/>
                <w:szCs w:val="24"/>
              </w:rPr>
              <w:t>negru</w:t>
            </w:r>
            <w:proofErr w:type="spellEnd"/>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mențiunea</w:t>
            </w:r>
            <w:proofErr w:type="spellEnd"/>
            <w:r w:rsidRPr="002D1EA3">
              <w:rPr>
                <w:rFonts w:ascii="Times New Roman" w:eastAsia="Times New Roman" w:hAnsi="Times New Roman" w:cs="Times New Roman"/>
                <w:sz w:val="24"/>
                <w:szCs w:val="24"/>
              </w:rPr>
              <w:t xml:space="preserve"> „m</w:t>
            </w:r>
            <w:r w:rsidRPr="002D1EA3">
              <w:rPr>
                <w:rFonts w:ascii="Times New Roman" w:eastAsia="Times New Roman" w:hAnsi="Times New Roman" w:cs="Times New Roman"/>
                <w:sz w:val="24"/>
                <w:szCs w:val="24"/>
                <w:vertAlign w:val="superscript"/>
              </w:rPr>
              <w:t>3</w:t>
            </w:r>
            <w:r w:rsidRPr="002D1EA3">
              <w:rPr>
                <w:rFonts w:ascii="Times New Roman" w:eastAsia="Times New Roman" w:hAnsi="Times New Roman" w:cs="Times New Roman"/>
                <w:sz w:val="24"/>
                <w:szCs w:val="24"/>
              </w:rPr>
              <w:t xml:space="preserve">/h”: Calibri </w:t>
            </w:r>
            <w:proofErr w:type="spellStart"/>
            <w:r w:rsidRPr="002D1EA3">
              <w:rPr>
                <w:rFonts w:ascii="Times New Roman" w:eastAsia="Times New Roman" w:hAnsi="Times New Roman" w:cs="Times New Roman"/>
                <w:sz w:val="24"/>
                <w:szCs w:val="24"/>
              </w:rPr>
              <w:t>aldine</w:t>
            </w:r>
            <w:proofErr w:type="spellEnd"/>
            <w:r w:rsidRPr="002D1EA3">
              <w:rPr>
                <w:rFonts w:ascii="Times New Roman" w:eastAsia="Times New Roman" w:hAnsi="Times New Roman" w:cs="Times New Roman"/>
                <w:sz w:val="24"/>
                <w:szCs w:val="24"/>
              </w:rPr>
              <w:t xml:space="preserve"> 16 </w:t>
            </w:r>
            <w:proofErr w:type="spellStart"/>
            <w:r w:rsidRPr="002D1EA3">
              <w:rPr>
                <w:rFonts w:ascii="Times New Roman" w:eastAsia="Times New Roman" w:hAnsi="Times New Roman" w:cs="Times New Roman"/>
                <w:sz w:val="24"/>
                <w:szCs w:val="24"/>
              </w:rPr>
              <w:t>pt</w:t>
            </w:r>
            <w:proofErr w:type="spellEnd"/>
            <w:r w:rsidRPr="002D1EA3">
              <w:rPr>
                <w:rFonts w:ascii="Times New Roman" w:eastAsia="Times New Roman" w:hAnsi="Times New Roman" w:cs="Times New Roman"/>
                <w:sz w:val="24"/>
                <w:szCs w:val="24"/>
              </w:rPr>
              <w:t xml:space="preserve">, 100 % </w:t>
            </w:r>
            <w:proofErr w:type="spellStart"/>
            <w:r w:rsidRPr="002D1EA3">
              <w:rPr>
                <w:rFonts w:ascii="Times New Roman" w:eastAsia="Times New Roman" w:hAnsi="Times New Roman" w:cs="Times New Roman"/>
                <w:sz w:val="24"/>
                <w:szCs w:val="24"/>
              </w:rPr>
              <w:t>negru</w:t>
            </w:r>
            <w:proofErr w:type="spellEnd"/>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xml:space="preserve">— Una </w:t>
            </w:r>
            <w:proofErr w:type="spellStart"/>
            <w:r w:rsidRPr="002D1EA3">
              <w:rPr>
                <w:rFonts w:ascii="Times New Roman" w:eastAsia="Times New Roman" w:hAnsi="Times New Roman" w:cs="Times New Roman"/>
                <w:sz w:val="24"/>
                <w:szCs w:val="24"/>
              </w:rPr>
              <w:t>sau</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două</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săgeți</w:t>
            </w:r>
            <w:proofErr w:type="spellEnd"/>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proofErr w:type="gramStart"/>
            <w:r w:rsidRPr="002D1EA3">
              <w:rPr>
                <w:rFonts w:ascii="Times New Roman" w:eastAsia="Times New Roman" w:hAnsi="Times New Roman" w:cs="Times New Roman"/>
                <w:sz w:val="24"/>
                <w:szCs w:val="24"/>
              </w:rPr>
              <w:t>lățimea</w:t>
            </w:r>
            <w:proofErr w:type="spellEnd"/>
            <w:proofErr w:type="gram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fiecăreia</w:t>
            </w:r>
            <w:proofErr w:type="spellEnd"/>
            <w:r w:rsidRPr="002D1EA3">
              <w:rPr>
                <w:rFonts w:ascii="Times New Roman" w:eastAsia="Times New Roman" w:hAnsi="Times New Roman" w:cs="Times New Roman"/>
                <w:sz w:val="24"/>
                <w:szCs w:val="24"/>
              </w:rPr>
              <w:t xml:space="preserve">: 10 mm, </w:t>
            </w:r>
            <w:proofErr w:type="spellStart"/>
            <w:r w:rsidRPr="002D1EA3">
              <w:rPr>
                <w:rFonts w:ascii="Times New Roman" w:eastAsia="Times New Roman" w:hAnsi="Times New Roman" w:cs="Times New Roman"/>
                <w:sz w:val="24"/>
                <w:szCs w:val="24"/>
              </w:rPr>
              <w:t>înălțimea</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fiecăreia</w:t>
            </w:r>
            <w:proofErr w:type="spellEnd"/>
            <w:r w:rsidRPr="002D1EA3">
              <w:rPr>
                <w:rFonts w:ascii="Times New Roman" w:eastAsia="Times New Roman" w:hAnsi="Times New Roman" w:cs="Times New Roman"/>
                <w:sz w:val="24"/>
                <w:szCs w:val="24"/>
              </w:rPr>
              <w:t>: 10 mm.</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Culoarea</w:t>
            </w:r>
            <w:proofErr w:type="spellEnd"/>
            <w:r w:rsidRPr="002D1EA3">
              <w:rPr>
                <w:rFonts w:ascii="Times New Roman" w:eastAsia="Times New Roman" w:hAnsi="Times New Roman" w:cs="Times New Roman"/>
                <w:sz w:val="24"/>
                <w:szCs w:val="24"/>
              </w:rPr>
              <w:t>: cyan 100 %.</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noProof/>
                <w:sz w:val="24"/>
                <w:szCs w:val="24"/>
                <w:lang w:val="en-GB" w:eastAsia="en-GB"/>
              </w:rPr>
              <w:drawing>
                <wp:inline distT="0" distB="0" distL="0" distR="0">
                  <wp:extent cx="148590" cy="148590"/>
                  <wp:effectExtent l="0" t="0" r="3810" b="3810"/>
                  <wp:docPr id="10" name="Picture 10" descr="C:\Users\iro\AppData\Local\Microsoft\Windows\INetCache\Content.MSO\BAE55F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ro\AppData\Local\Microsoft\Windows\INetCache\Content.MSO\BAE55FDA.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b/>
                <w:bCs/>
                <w:sz w:val="24"/>
                <w:szCs w:val="24"/>
              </w:rPr>
              <w:t>Energie</w:t>
            </w:r>
            <w:proofErr w:type="spellEnd"/>
            <w:r w:rsidRPr="002D1EA3">
              <w:rPr>
                <w:rFonts w:ascii="Times New Roman" w:eastAsia="Times New Roman" w:hAnsi="Times New Roman" w:cs="Times New Roman"/>
                <w:b/>
                <w:bCs/>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xml:space="preserve">— Text: Calibri 6 </w:t>
            </w:r>
            <w:proofErr w:type="spellStart"/>
            <w:r w:rsidRPr="002D1EA3">
              <w:rPr>
                <w:rFonts w:ascii="Times New Roman" w:eastAsia="Times New Roman" w:hAnsi="Times New Roman" w:cs="Times New Roman"/>
                <w:sz w:val="24"/>
                <w:szCs w:val="24"/>
              </w:rPr>
              <w:t>pt</w:t>
            </w:r>
            <w:proofErr w:type="spellEnd"/>
            <w:r w:rsidRPr="002D1EA3">
              <w:rPr>
                <w:rFonts w:ascii="Times New Roman" w:eastAsia="Times New Roman" w:hAnsi="Times New Roman" w:cs="Times New Roman"/>
                <w:sz w:val="24"/>
                <w:szCs w:val="24"/>
              </w:rPr>
              <w:t xml:space="preserve">, normal, majuscule, </w:t>
            </w:r>
            <w:proofErr w:type="spellStart"/>
            <w:r w:rsidRPr="002D1EA3">
              <w:rPr>
                <w:rFonts w:ascii="Times New Roman" w:eastAsia="Times New Roman" w:hAnsi="Times New Roman" w:cs="Times New Roman"/>
                <w:sz w:val="24"/>
                <w:szCs w:val="24"/>
              </w:rPr>
              <w:t>negru</w:t>
            </w:r>
            <w:proofErr w:type="spellEnd"/>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noProof/>
                <w:sz w:val="24"/>
                <w:szCs w:val="24"/>
                <w:lang w:val="en-GB" w:eastAsia="en-GB"/>
              </w:rPr>
              <w:drawing>
                <wp:inline distT="0" distB="0" distL="0" distR="0">
                  <wp:extent cx="148590" cy="148590"/>
                  <wp:effectExtent l="0" t="0" r="3810" b="3810"/>
                  <wp:docPr id="9" name="Picture 9" descr="C:\Users\iro\AppData\Local\Microsoft\Windows\INetCache\Content.MSO\5DA804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iro\AppData\Local\Microsoft\Windows\INetCache\Content.MSO\5DA804F8.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b/>
                <w:bCs/>
                <w:sz w:val="24"/>
                <w:szCs w:val="24"/>
              </w:rPr>
              <w:t>Perioada</w:t>
            </w:r>
            <w:proofErr w:type="spellEnd"/>
            <w:r w:rsidRPr="002D1EA3">
              <w:rPr>
                <w:rFonts w:ascii="Times New Roman" w:eastAsia="Times New Roman" w:hAnsi="Times New Roman" w:cs="Times New Roman"/>
                <w:b/>
                <w:bCs/>
                <w:sz w:val="24"/>
                <w:szCs w:val="24"/>
              </w:rPr>
              <w:t xml:space="preserve"> de </w:t>
            </w:r>
            <w:proofErr w:type="spellStart"/>
            <w:r w:rsidRPr="002D1EA3">
              <w:rPr>
                <w:rFonts w:ascii="Times New Roman" w:eastAsia="Times New Roman" w:hAnsi="Times New Roman" w:cs="Times New Roman"/>
                <w:b/>
                <w:bCs/>
                <w:sz w:val="24"/>
                <w:szCs w:val="24"/>
              </w:rPr>
              <w:t>referință</w:t>
            </w:r>
            <w:proofErr w:type="spellEnd"/>
            <w:r w:rsidRPr="002D1EA3">
              <w:rPr>
                <w:rFonts w:ascii="Times New Roman" w:eastAsia="Times New Roman" w:hAnsi="Times New Roman" w:cs="Times New Roman"/>
                <w:sz w:val="24"/>
                <w:szCs w:val="24"/>
              </w:rPr>
              <w: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sz w:val="24"/>
                <w:szCs w:val="24"/>
              </w:rPr>
              <w:t xml:space="preserve">— Text: Calibri </w:t>
            </w:r>
            <w:proofErr w:type="spellStart"/>
            <w:r w:rsidRPr="002D1EA3">
              <w:rPr>
                <w:rFonts w:ascii="Times New Roman" w:eastAsia="Times New Roman" w:hAnsi="Times New Roman" w:cs="Times New Roman"/>
                <w:sz w:val="24"/>
                <w:szCs w:val="24"/>
              </w:rPr>
              <w:t>aldine</w:t>
            </w:r>
            <w:proofErr w:type="spellEnd"/>
            <w:r w:rsidRPr="002D1EA3">
              <w:rPr>
                <w:rFonts w:ascii="Times New Roman" w:eastAsia="Times New Roman" w:hAnsi="Times New Roman" w:cs="Times New Roman"/>
                <w:sz w:val="24"/>
                <w:szCs w:val="24"/>
              </w:rPr>
              <w:t xml:space="preserve"> 8 pt.</w:t>
            </w:r>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noProof/>
                <w:sz w:val="24"/>
                <w:szCs w:val="24"/>
                <w:lang w:val="en-GB" w:eastAsia="en-GB"/>
              </w:rPr>
              <w:drawing>
                <wp:inline distT="0" distB="0" distL="0" distR="0">
                  <wp:extent cx="148590" cy="148590"/>
                  <wp:effectExtent l="0" t="0" r="3810" b="3810"/>
                  <wp:docPr id="8" name="Picture 8" descr="C:\Users\iro\AppData\Local\Microsoft\Windows\INetCache\Content.MSO\940DCD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iro\AppData\Local\Microsoft\Windows\INetCache\Content.MSO\940DCDC6.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b/>
                <w:bCs/>
                <w:sz w:val="24"/>
                <w:szCs w:val="24"/>
              </w:rPr>
              <w:t>Denumirea</w:t>
            </w:r>
            <w:proofErr w:type="spellEnd"/>
            <w:r w:rsidRPr="002D1EA3">
              <w:rPr>
                <w:rFonts w:ascii="Times New Roman" w:eastAsia="Times New Roman" w:hAnsi="Times New Roman" w:cs="Times New Roman"/>
                <w:b/>
                <w:bCs/>
                <w:sz w:val="24"/>
                <w:szCs w:val="24"/>
              </w:rPr>
              <w:t xml:space="preserve"> </w:t>
            </w:r>
            <w:proofErr w:type="spellStart"/>
            <w:r w:rsidRPr="002D1EA3">
              <w:rPr>
                <w:rFonts w:ascii="Times New Roman" w:eastAsia="Times New Roman" w:hAnsi="Times New Roman" w:cs="Times New Roman"/>
                <w:b/>
                <w:bCs/>
                <w:sz w:val="24"/>
                <w:szCs w:val="24"/>
              </w:rPr>
              <w:t>sau</w:t>
            </w:r>
            <w:proofErr w:type="spellEnd"/>
            <w:r w:rsidRPr="002D1EA3">
              <w:rPr>
                <w:rFonts w:ascii="Times New Roman" w:eastAsia="Times New Roman" w:hAnsi="Times New Roman" w:cs="Times New Roman"/>
                <w:b/>
                <w:bCs/>
                <w:sz w:val="24"/>
                <w:szCs w:val="24"/>
              </w:rPr>
              <w:t xml:space="preserve"> </w:t>
            </w:r>
            <w:proofErr w:type="spellStart"/>
            <w:r w:rsidRPr="002D1EA3">
              <w:rPr>
                <w:rFonts w:ascii="Times New Roman" w:eastAsia="Times New Roman" w:hAnsi="Times New Roman" w:cs="Times New Roman"/>
                <w:b/>
                <w:bCs/>
                <w:sz w:val="24"/>
                <w:szCs w:val="24"/>
              </w:rPr>
              <w:t>marca</w:t>
            </w:r>
            <w:proofErr w:type="spellEnd"/>
            <w:r w:rsidRPr="002D1EA3">
              <w:rPr>
                <w:rFonts w:ascii="Times New Roman" w:eastAsia="Times New Roman" w:hAnsi="Times New Roman" w:cs="Times New Roman"/>
                <w:b/>
                <w:bCs/>
                <w:sz w:val="24"/>
                <w:szCs w:val="24"/>
              </w:rPr>
              <w:t xml:space="preserve"> </w:t>
            </w:r>
            <w:proofErr w:type="spellStart"/>
            <w:r w:rsidRPr="002D1EA3">
              <w:rPr>
                <w:rFonts w:ascii="Times New Roman" w:eastAsia="Times New Roman" w:hAnsi="Times New Roman" w:cs="Times New Roman"/>
                <w:b/>
                <w:bCs/>
                <w:sz w:val="24"/>
                <w:szCs w:val="24"/>
              </w:rPr>
              <w:t>comercială</w:t>
            </w:r>
            <w:proofErr w:type="spellEnd"/>
            <w:r w:rsidRPr="002D1EA3">
              <w:rPr>
                <w:rFonts w:ascii="Times New Roman" w:eastAsia="Times New Roman" w:hAnsi="Times New Roman" w:cs="Times New Roman"/>
                <w:b/>
                <w:bCs/>
                <w:sz w:val="24"/>
                <w:szCs w:val="24"/>
              </w:rPr>
              <w:t xml:space="preserve"> a </w:t>
            </w:r>
            <w:proofErr w:type="spellStart"/>
            <w:r w:rsidRPr="002D1EA3">
              <w:rPr>
                <w:rFonts w:ascii="Times New Roman" w:eastAsia="Times New Roman" w:hAnsi="Times New Roman" w:cs="Times New Roman"/>
                <w:b/>
                <w:bCs/>
                <w:sz w:val="24"/>
                <w:szCs w:val="24"/>
              </w:rPr>
              <w:t>furnizorului</w:t>
            </w:r>
            <w:proofErr w:type="spellEnd"/>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noProof/>
                <w:sz w:val="24"/>
                <w:szCs w:val="24"/>
                <w:lang w:val="en-GB" w:eastAsia="en-GB"/>
              </w:rPr>
              <w:drawing>
                <wp:inline distT="0" distB="0" distL="0" distR="0">
                  <wp:extent cx="148590" cy="148590"/>
                  <wp:effectExtent l="0" t="0" r="3810" b="3810"/>
                  <wp:docPr id="7" name="Picture 7" descr="C:\Users\iro\AppData\Local\Microsoft\Windows\INetCache\Content.MSO\807965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ro\AppData\Local\Microsoft\Windows\INetCache\Content.MSO\807965C4.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b/>
                <w:bCs/>
                <w:sz w:val="24"/>
                <w:szCs w:val="24"/>
              </w:rPr>
              <w:t>Identificatorul</w:t>
            </w:r>
            <w:proofErr w:type="spellEnd"/>
            <w:r w:rsidRPr="002D1EA3">
              <w:rPr>
                <w:rFonts w:ascii="Times New Roman" w:eastAsia="Times New Roman" w:hAnsi="Times New Roman" w:cs="Times New Roman"/>
                <w:b/>
                <w:bCs/>
                <w:sz w:val="24"/>
                <w:szCs w:val="24"/>
              </w:rPr>
              <w:t xml:space="preserve"> de model al </w:t>
            </w:r>
            <w:proofErr w:type="spellStart"/>
            <w:r w:rsidRPr="002D1EA3">
              <w:rPr>
                <w:rFonts w:ascii="Times New Roman" w:eastAsia="Times New Roman" w:hAnsi="Times New Roman" w:cs="Times New Roman"/>
                <w:b/>
                <w:bCs/>
                <w:sz w:val="24"/>
                <w:szCs w:val="24"/>
              </w:rPr>
              <w:t>furnizorului</w:t>
            </w:r>
            <w:proofErr w:type="spellEnd"/>
          </w:p>
          <w:p w:rsidR="002D1EA3" w:rsidRPr="002D1EA3" w:rsidRDefault="002D1EA3" w:rsidP="002D1EA3">
            <w:pPr>
              <w:spacing w:after="0" w:line="240" w:lineRule="auto"/>
              <w:jc w:val="both"/>
              <w:rPr>
                <w:rFonts w:ascii="Times New Roman" w:eastAsia="Times New Roman" w:hAnsi="Times New Roman" w:cs="Times New Roman"/>
                <w:sz w:val="24"/>
                <w:szCs w:val="24"/>
              </w:rPr>
            </w:pPr>
            <w:r w:rsidRPr="002D1EA3">
              <w:rPr>
                <w:rFonts w:ascii="Times New Roman" w:eastAsia="Times New Roman" w:hAnsi="Times New Roman" w:cs="Times New Roman"/>
                <w:noProof/>
                <w:sz w:val="24"/>
                <w:szCs w:val="24"/>
                <w:lang w:val="en-GB" w:eastAsia="en-GB"/>
              </w:rPr>
              <w:drawing>
                <wp:inline distT="0" distB="0" distL="0" distR="0">
                  <wp:extent cx="148590" cy="148590"/>
                  <wp:effectExtent l="0" t="0" r="3810" b="3810"/>
                  <wp:docPr id="6" name="Picture 6" descr="C:\Users\iro\AppData\Local\Microsoft\Windows\INetCache\Content.MSO\4FB004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ro\AppData\Local\Microsoft\Windows\INetCache\Content.MSO\4FB00472.t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D1EA3">
              <w:rPr>
                <w:rFonts w:ascii="Times New Roman" w:eastAsia="Times New Roman" w:hAnsi="Times New Roman" w:cs="Times New Roman"/>
                <w:sz w:val="24"/>
                <w:szCs w:val="24"/>
              </w:rPr>
              <w:t> </w:t>
            </w:r>
            <w:proofErr w:type="spellStart"/>
            <w:r w:rsidRPr="002D1EA3">
              <w:rPr>
                <w:rFonts w:ascii="Times New Roman" w:eastAsia="Times New Roman" w:hAnsi="Times New Roman" w:cs="Times New Roman"/>
                <w:sz w:val="24"/>
                <w:szCs w:val="24"/>
              </w:rPr>
              <w:t>Denumirea</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sau</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marca</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comercială</w:t>
            </w:r>
            <w:proofErr w:type="spellEnd"/>
            <w:r w:rsidRPr="002D1EA3">
              <w:rPr>
                <w:rFonts w:ascii="Times New Roman" w:eastAsia="Times New Roman" w:hAnsi="Times New Roman" w:cs="Times New Roman"/>
                <w:sz w:val="24"/>
                <w:szCs w:val="24"/>
              </w:rPr>
              <w:t xml:space="preserve"> a </w:t>
            </w:r>
            <w:proofErr w:type="spellStart"/>
            <w:r w:rsidRPr="002D1EA3">
              <w:rPr>
                <w:rFonts w:ascii="Times New Roman" w:eastAsia="Times New Roman" w:hAnsi="Times New Roman" w:cs="Times New Roman"/>
                <w:sz w:val="24"/>
                <w:szCs w:val="24"/>
              </w:rPr>
              <w:t>furnizorului</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și</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identificatorul</w:t>
            </w:r>
            <w:proofErr w:type="spellEnd"/>
            <w:r w:rsidRPr="002D1EA3">
              <w:rPr>
                <w:rFonts w:ascii="Times New Roman" w:eastAsia="Times New Roman" w:hAnsi="Times New Roman" w:cs="Times New Roman"/>
                <w:sz w:val="24"/>
                <w:szCs w:val="24"/>
              </w:rPr>
              <w:t xml:space="preserve"> de model al </w:t>
            </w:r>
            <w:proofErr w:type="spellStart"/>
            <w:r w:rsidRPr="002D1EA3">
              <w:rPr>
                <w:rFonts w:ascii="Times New Roman" w:eastAsia="Times New Roman" w:hAnsi="Times New Roman" w:cs="Times New Roman"/>
                <w:sz w:val="24"/>
                <w:szCs w:val="24"/>
              </w:rPr>
              <w:t>acestuia</w:t>
            </w:r>
            <w:proofErr w:type="spellEnd"/>
            <w:r w:rsidRPr="002D1EA3">
              <w:rPr>
                <w:rFonts w:ascii="Times New Roman" w:eastAsia="Times New Roman" w:hAnsi="Times New Roman" w:cs="Times New Roman"/>
                <w:sz w:val="24"/>
                <w:szCs w:val="24"/>
              </w:rPr>
              <w:t xml:space="preserve"> se </w:t>
            </w:r>
            <w:proofErr w:type="spellStart"/>
            <w:r w:rsidRPr="002D1EA3">
              <w:rPr>
                <w:rFonts w:ascii="Times New Roman" w:eastAsia="Times New Roman" w:hAnsi="Times New Roman" w:cs="Times New Roman"/>
                <w:sz w:val="24"/>
                <w:szCs w:val="24"/>
              </w:rPr>
              <w:t>încadrează</w:t>
            </w:r>
            <w:proofErr w:type="spellEnd"/>
            <w:r w:rsidRPr="002D1EA3">
              <w:rPr>
                <w:rFonts w:ascii="Times New Roman" w:eastAsia="Times New Roman" w:hAnsi="Times New Roman" w:cs="Times New Roman"/>
                <w:sz w:val="24"/>
                <w:szCs w:val="24"/>
              </w:rPr>
              <w:t xml:space="preserve"> </w:t>
            </w:r>
            <w:proofErr w:type="spellStart"/>
            <w:r w:rsidRPr="002D1EA3">
              <w:rPr>
                <w:rFonts w:ascii="Times New Roman" w:eastAsia="Times New Roman" w:hAnsi="Times New Roman" w:cs="Times New Roman"/>
                <w:sz w:val="24"/>
                <w:szCs w:val="24"/>
              </w:rPr>
              <w:t>într</w:t>
            </w:r>
            <w:proofErr w:type="spellEnd"/>
            <w:r w:rsidRPr="002D1EA3">
              <w:rPr>
                <w:rFonts w:ascii="Times New Roman" w:eastAsia="Times New Roman" w:hAnsi="Times New Roman" w:cs="Times New Roman"/>
                <w:sz w:val="24"/>
                <w:szCs w:val="24"/>
              </w:rPr>
              <w:t xml:space="preserve">-un </w:t>
            </w:r>
            <w:proofErr w:type="spellStart"/>
            <w:r w:rsidRPr="002D1EA3">
              <w:rPr>
                <w:rFonts w:ascii="Times New Roman" w:eastAsia="Times New Roman" w:hAnsi="Times New Roman" w:cs="Times New Roman"/>
                <w:sz w:val="24"/>
                <w:szCs w:val="24"/>
              </w:rPr>
              <w:t>spațiu</w:t>
            </w:r>
            <w:proofErr w:type="spellEnd"/>
            <w:r w:rsidRPr="002D1EA3">
              <w:rPr>
                <w:rFonts w:ascii="Times New Roman" w:eastAsia="Times New Roman" w:hAnsi="Times New Roman" w:cs="Times New Roman"/>
                <w:sz w:val="24"/>
                <w:szCs w:val="24"/>
              </w:rPr>
              <w:t xml:space="preserve"> de 62 × 10 mm.</w:t>
            </w:r>
          </w:p>
          <w:p w:rsidR="002D1EA3" w:rsidRPr="008F544E" w:rsidRDefault="002D1EA3" w:rsidP="008F544E">
            <w:pPr>
              <w:spacing w:after="0" w:line="240" w:lineRule="auto"/>
              <w:jc w:val="both"/>
              <w:rPr>
                <w:rFonts w:ascii="Times New Roman" w:eastAsia="Times New Roman" w:hAnsi="Times New Roman" w:cs="Times New Roman"/>
                <w:sz w:val="24"/>
                <w:szCs w:val="24"/>
                <w:lang w:val="ro-RO"/>
              </w:rPr>
            </w:pPr>
          </w:p>
        </w:tc>
        <w:tc>
          <w:tcPr>
            <w:tcW w:w="1752" w:type="pct"/>
            <w:shd w:val="clear" w:color="auto" w:fill="auto"/>
          </w:tcPr>
          <w:p w:rsidR="008F544E" w:rsidRDefault="009714B4" w:rsidP="008F544E">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lastRenderedPageBreak/>
              <w:t>3.</w:t>
            </w:r>
            <w:r w:rsidRPr="009714B4">
              <w:rPr>
                <w:rFonts w:ascii="Times New Roman" w:eastAsia="Times New Roman" w:hAnsi="Times New Roman" w:cs="Times New Roman"/>
                <w:sz w:val="24"/>
                <w:szCs w:val="24"/>
                <w:lang w:val="ro-RO"/>
              </w:rPr>
              <w:tab/>
              <w:t>Designul etichetelor pentru unitățile de ventilație rezidențiale prevăzute la punctele 1-2 trebuie să fie următorul:</w:t>
            </w:r>
          </w:p>
          <w:p w:rsidR="009714B4" w:rsidRDefault="009714B4" w:rsidP="008F544E">
            <w:pPr>
              <w:spacing w:after="0" w:line="240" w:lineRule="auto"/>
              <w:jc w:val="both"/>
              <w:rPr>
                <w:rFonts w:ascii="Times New Roman" w:eastAsia="Times New Roman" w:hAnsi="Times New Roman" w:cs="Times New Roman"/>
                <w:sz w:val="24"/>
                <w:szCs w:val="24"/>
                <w:lang w:val="ro-RO"/>
              </w:rPr>
            </w:pPr>
            <w:r>
              <w:rPr>
                <w:noProof/>
                <w:lang w:val="en-GB" w:eastAsia="en-GB"/>
              </w:rPr>
              <w:lastRenderedPageBreak/>
              <w:drawing>
                <wp:inline distT="0" distB="0" distL="0" distR="0" wp14:anchorId="1507912C" wp14:editId="5E58FBE8">
                  <wp:extent cx="2690037" cy="4588279"/>
                  <wp:effectExtent l="0" t="0" r="0" b="3175"/>
                  <wp:docPr id="38" name="Picture 38" descr="C:\Users\iro\AppData\Local\Microsoft\Windows\INetCache\Content.MSO\708000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ro\AppData\Local\Microsoft\Windows\INetCache\Content.MSO\70800036.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5562" cy="4597703"/>
                          </a:xfrm>
                          <a:prstGeom prst="rect">
                            <a:avLst/>
                          </a:prstGeom>
                          <a:noFill/>
                          <a:ln>
                            <a:noFill/>
                          </a:ln>
                        </pic:spPr>
                      </pic:pic>
                    </a:graphicData>
                  </a:graphic>
                </wp:inline>
              </w:drawing>
            </w:r>
          </w:p>
          <w:p w:rsidR="00F36136"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Eticheta trebuie să aibă o lățime de cel puțin 75 mm și o înălțime de cel puțin 150 mm. Atunci când eticheta este tipărită în format mai mare, conținutul său trebuie să rămână totuși proporțional cu specificațiile de mai sus.</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Fondul etichetei este alb.</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Culorile sunt CMYK – cyan, magenta, galben și negru; de exemplu, 00- 70-X-00  0 % cyan, 70 %  magenta, 100 % galben, 0 % negru;</w:t>
            </w:r>
          </w:p>
          <w:p w:rsid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lastRenderedPageBreak/>
              <w:t>Eticheta trebuie să îndeplinească specificațiile următoare (numerele se referă la figura de mai sus):</w:t>
            </w:r>
          </w:p>
          <w:p w:rsidR="00F36136" w:rsidRPr="009714B4" w:rsidRDefault="00F36136" w:rsidP="009714B4">
            <w:pPr>
              <w:spacing w:after="0" w:line="240" w:lineRule="auto"/>
              <w:jc w:val="both"/>
              <w:rPr>
                <w:rFonts w:ascii="Times New Roman" w:eastAsia="Times New Roman" w:hAnsi="Times New Roman" w:cs="Times New Roman"/>
                <w:sz w:val="24"/>
                <w:szCs w:val="24"/>
                <w:lang w:val="ro-RO"/>
              </w:rPr>
            </w:pPr>
          </w:p>
          <w:p w:rsidR="009714B4" w:rsidRDefault="00F36136" w:rsidP="009714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r w:rsidR="009714B4" w:rsidRPr="009714B4">
              <w:rPr>
                <w:rFonts w:ascii="Times New Roman" w:eastAsia="Times New Roman" w:hAnsi="Times New Roman" w:cs="Times New Roman"/>
                <w:sz w:val="24"/>
                <w:szCs w:val="24"/>
                <w:lang w:val="ro-RO"/>
              </w:rPr>
              <w:t xml:space="preserve">Conturul etichetei UE: 3,5 </w:t>
            </w:r>
            <w:proofErr w:type="spellStart"/>
            <w:r w:rsidR="009714B4" w:rsidRPr="009714B4">
              <w:rPr>
                <w:rFonts w:ascii="Times New Roman" w:eastAsia="Times New Roman" w:hAnsi="Times New Roman" w:cs="Times New Roman"/>
                <w:sz w:val="24"/>
                <w:szCs w:val="24"/>
                <w:lang w:val="ro-RO"/>
              </w:rPr>
              <w:t>pt</w:t>
            </w:r>
            <w:proofErr w:type="spellEnd"/>
            <w:r w:rsidR="009714B4" w:rsidRPr="009714B4">
              <w:rPr>
                <w:rFonts w:ascii="Times New Roman" w:eastAsia="Times New Roman" w:hAnsi="Times New Roman" w:cs="Times New Roman"/>
                <w:sz w:val="24"/>
                <w:szCs w:val="24"/>
                <w:lang w:val="ro-RO"/>
              </w:rPr>
              <w:t>, culoare: cian 100 % – colțuri rotunjite: 2,5 mm;</w:t>
            </w:r>
          </w:p>
          <w:p w:rsidR="00F36136" w:rsidRPr="009714B4" w:rsidRDefault="00F36136" w:rsidP="009714B4">
            <w:pPr>
              <w:spacing w:after="0" w:line="240" w:lineRule="auto"/>
              <w:jc w:val="both"/>
              <w:rPr>
                <w:rFonts w:ascii="Times New Roman" w:eastAsia="Times New Roman" w:hAnsi="Times New Roman" w:cs="Times New Roman"/>
                <w:sz w:val="24"/>
                <w:szCs w:val="24"/>
                <w:lang w:val="ro-RO"/>
              </w:rPr>
            </w:pPr>
          </w:p>
          <w:p w:rsidR="00F36136" w:rsidRPr="009714B4" w:rsidRDefault="00F36136" w:rsidP="009714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r w:rsidR="009714B4" w:rsidRPr="009714B4">
              <w:rPr>
                <w:rFonts w:ascii="Times New Roman" w:eastAsia="Times New Roman" w:hAnsi="Times New Roman" w:cs="Times New Roman"/>
                <w:sz w:val="24"/>
                <w:szCs w:val="24"/>
                <w:lang w:val="ro-RO"/>
              </w:rPr>
              <w:t>Logo UE: culori: X-80-00-00 și 00-00-X-00;</w:t>
            </w:r>
          </w:p>
          <w:p w:rsidR="00F36136" w:rsidRPr="009714B4" w:rsidRDefault="00F36136" w:rsidP="009714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r w:rsidR="009714B4" w:rsidRPr="009714B4">
              <w:rPr>
                <w:rFonts w:ascii="Times New Roman" w:eastAsia="Times New Roman" w:hAnsi="Times New Roman" w:cs="Times New Roman"/>
                <w:sz w:val="24"/>
                <w:szCs w:val="24"/>
                <w:lang w:val="ro-RO"/>
              </w:rPr>
              <w:t>Logo energie:   Culoare: X-00-00-00;</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Pictograma reprezentată (logo UE + etichetă energetică): 62 mm lățime × 12 mm înălțime.</w:t>
            </w:r>
          </w:p>
          <w:p w:rsidR="009714B4" w:rsidRPr="009714B4" w:rsidRDefault="00F36136" w:rsidP="009714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r w:rsidR="009714B4" w:rsidRPr="009714B4">
              <w:rPr>
                <w:rFonts w:ascii="Times New Roman" w:eastAsia="Times New Roman" w:hAnsi="Times New Roman" w:cs="Times New Roman"/>
                <w:sz w:val="24"/>
                <w:szCs w:val="24"/>
                <w:lang w:val="ro-RO"/>
              </w:rPr>
              <w:t xml:space="preserve">Linia de sub logouri: 1 </w:t>
            </w:r>
            <w:proofErr w:type="spellStart"/>
            <w:r w:rsidR="009714B4" w:rsidRPr="009714B4">
              <w:rPr>
                <w:rFonts w:ascii="Times New Roman" w:eastAsia="Times New Roman" w:hAnsi="Times New Roman" w:cs="Times New Roman"/>
                <w:sz w:val="24"/>
                <w:szCs w:val="24"/>
                <w:lang w:val="ro-RO"/>
              </w:rPr>
              <w:t>pt</w:t>
            </w:r>
            <w:proofErr w:type="spellEnd"/>
            <w:r w:rsidR="009714B4" w:rsidRPr="009714B4">
              <w:rPr>
                <w:rFonts w:ascii="Times New Roman" w:eastAsia="Times New Roman" w:hAnsi="Times New Roman" w:cs="Times New Roman"/>
                <w:sz w:val="24"/>
                <w:szCs w:val="24"/>
                <w:lang w:val="ro-RO"/>
              </w:rPr>
              <w:t xml:space="preserve"> – culoare: cyan 100 % – 62 mm lungime.</w:t>
            </w:r>
          </w:p>
          <w:p w:rsidR="009714B4" w:rsidRPr="009714B4" w:rsidRDefault="00F36136" w:rsidP="009714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9714B4" w:rsidRPr="009714B4">
              <w:rPr>
                <w:rFonts w:ascii="Times New Roman" w:eastAsia="Times New Roman" w:hAnsi="Times New Roman" w:cs="Times New Roman"/>
                <w:sz w:val="24"/>
                <w:szCs w:val="24"/>
                <w:lang w:val="ro-RO"/>
              </w:rPr>
              <w:t>Scara claselor de eficiență energetică A+ - G</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Săgeată: 6 mm înălțime, spațiu liber 1 mm – culori:</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Clasa superioară: X-00-X-00,</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Clasa a doua: 70-00-X-00,</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Clasa a treia: 30-00-X-00,</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Clasa a patra: 00-00-X-00,</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Clasa a cincea: 00-30-X-00,</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Clasa a șasea: 00-70-X-00,</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Clasa a șaptea: 00-X-X-00,</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Ultima clasă: 00-X-X-00,</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 xml:space="preserve">Text:  </w:t>
            </w:r>
            <w:proofErr w:type="spellStart"/>
            <w:r w:rsidRPr="009714B4">
              <w:rPr>
                <w:rFonts w:ascii="Times New Roman" w:eastAsia="Times New Roman" w:hAnsi="Times New Roman" w:cs="Times New Roman"/>
                <w:sz w:val="24"/>
                <w:szCs w:val="24"/>
                <w:lang w:val="ro-RO"/>
              </w:rPr>
              <w:t>Calibri</w:t>
            </w:r>
            <w:proofErr w:type="spellEnd"/>
            <w:r w:rsidRPr="009714B4">
              <w:rPr>
                <w:rFonts w:ascii="Times New Roman" w:eastAsia="Times New Roman" w:hAnsi="Times New Roman" w:cs="Times New Roman"/>
                <w:sz w:val="24"/>
                <w:szCs w:val="24"/>
                <w:lang w:val="ro-RO"/>
              </w:rPr>
              <w:t xml:space="preserve"> aldine 13 </w:t>
            </w:r>
            <w:proofErr w:type="spellStart"/>
            <w:r w:rsidRPr="009714B4">
              <w:rPr>
                <w:rFonts w:ascii="Times New Roman" w:eastAsia="Times New Roman" w:hAnsi="Times New Roman" w:cs="Times New Roman"/>
                <w:sz w:val="24"/>
                <w:szCs w:val="24"/>
                <w:lang w:val="ro-RO"/>
              </w:rPr>
              <w:t>pt</w:t>
            </w:r>
            <w:proofErr w:type="spellEnd"/>
            <w:r w:rsidRPr="009714B4">
              <w:rPr>
                <w:rFonts w:ascii="Times New Roman" w:eastAsia="Times New Roman" w:hAnsi="Times New Roman" w:cs="Times New Roman"/>
                <w:sz w:val="24"/>
                <w:szCs w:val="24"/>
                <w:lang w:val="ro-RO"/>
              </w:rPr>
              <w:t>, majuscule, alb</w:t>
            </w:r>
          </w:p>
          <w:p w:rsidR="009714B4" w:rsidRPr="009714B4" w:rsidRDefault="00F36136" w:rsidP="009714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r w:rsidR="009714B4" w:rsidRPr="009714B4">
              <w:rPr>
                <w:rFonts w:ascii="Times New Roman" w:eastAsia="Times New Roman" w:hAnsi="Times New Roman" w:cs="Times New Roman"/>
                <w:sz w:val="24"/>
                <w:szCs w:val="24"/>
                <w:lang w:val="ro-RO"/>
              </w:rPr>
              <w:t xml:space="preserve">Clasa de consum specific de energie </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Săgeată:  17 mm lățime × 9 mm înălțime, 100 % negru.</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 xml:space="preserve">Text:       </w:t>
            </w:r>
            <w:proofErr w:type="spellStart"/>
            <w:r w:rsidRPr="009714B4">
              <w:rPr>
                <w:rFonts w:ascii="Times New Roman" w:eastAsia="Times New Roman" w:hAnsi="Times New Roman" w:cs="Times New Roman"/>
                <w:sz w:val="24"/>
                <w:szCs w:val="24"/>
                <w:lang w:val="ro-RO"/>
              </w:rPr>
              <w:t>Calibri</w:t>
            </w:r>
            <w:proofErr w:type="spellEnd"/>
            <w:r w:rsidRPr="009714B4">
              <w:rPr>
                <w:rFonts w:ascii="Times New Roman" w:eastAsia="Times New Roman" w:hAnsi="Times New Roman" w:cs="Times New Roman"/>
                <w:sz w:val="24"/>
                <w:szCs w:val="24"/>
                <w:lang w:val="ro-RO"/>
              </w:rPr>
              <w:t xml:space="preserve"> aldine 18,5 </w:t>
            </w:r>
            <w:proofErr w:type="spellStart"/>
            <w:r w:rsidRPr="009714B4">
              <w:rPr>
                <w:rFonts w:ascii="Times New Roman" w:eastAsia="Times New Roman" w:hAnsi="Times New Roman" w:cs="Times New Roman"/>
                <w:sz w:val="24"/>
                <w:szCs w:val="24"/>
                <w:lang w:val="ro-RO"/>
              </w:rPr>
              <w:t>pt</w:t>
            </w:r>
            <w:proofErr w:type="spellEnd"/>
            <w:r w:rsidRPr="009714B4">
              <w:rPr>
                <w:rFonts w:ascii="Times New Roman" w:eastAsia="Times New Roman" w:hAnsi="Times New Roman" w:cs="Times New Roman"/>
                <w:sz w:val="24"/>
                <w:szCs w:val="24"/>
                <w:lang w:val="ro-RO"/>
              </w:rPr>
              <w:t xml:space="preserve">, majuscule de culoare albă; simbolurile „+”: </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 xml:space="preserve"> </w:t>
            </w:r>
            <w:proofErr w:type="spellStart"/>
            <w:r w:rsidRPr="009714B4">
              <w:rPr>
                <w:rFonts w:ascii="Times New Roman" w:eastAsia="Times New Roman" w:hAnsi="Times New Roman" w:cs="Times New Roman"/>
                <w:sz w:val="24"/>
                <w:szCs w:val="24"/>
                <w:lang w:val="ro-RO"/>
              </w:rPr>
              <w:t>Calibri</w:t>
            </w:r>
            <w:proofErr w:type="spellEnd"/>
            <w:r w:rsidRPr="009714B4">
              <w:rPr>
                <w:rFonts w:ascii="Times New Roman" w:eastAsia="Times New Roman" w:hAnsi="Times New Roman" w:cs="Times New Roman"/>
                <w:sz w:val="24"/>
                <w:szCs w:val="24"/>
                <w:lang w:val="ro-RO"/>
              </w:rPr>
              <w:t xml:space="preserve"> aldin 11 </w:t>
            </w:r>
            <w:proofErr w:type="spellStart"/>
            <w:r w:rsidRPr="009714B4">
              <w:rPr>
                <w:rFonts w:ascii="Times New Roman" w:eastAsia="Times New Roman" w:hAnsi="Times New Roman" w:cs="Times New Roman"/>
                <w:sz w:val="24"/>
                <w:szCs w:val="24"/>
                <w:lang w:val="ro-RO"/>
              </w:rPr>
              <w:t>pt</w:t>
            </w:r>
            <w:proofErr w:type="spellEnd"/>
            <w:r w:rsidRPr="009714B4">
              <w:rPr>
                <w:rFonts w:ascii="Times New Roman" w:eastAsia="Times New Roman" w:hAnsi="Times New Roman" w:cs="Times New Roman"/>
                <w:sz w:val="24"/>
                <w:szCs w:val="24"/>
                <w:lang w:val="ro-RO"/>
              </w:rPr>
              <w:t>, de culoare albă, aliniate pe un singur rând.</w:t>
            </w:r>
          </w:p>
          <w:p w:rsidR="009714B4" w:rsidRPr="009714B4" w:rsidRDefault="00F36136" w:rsidP="009714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w:t>
            </w:r>
            <w:r w:rsidR="009714B4" w:rsidRPr="009714B4">
              <w:rPr>
                <w:rFonts w:ascii="Times New Roman" w:eastAsia="Times New Roman" w:hAnsi="Times New Roman" w:cs="Times New Roman"/>
                <w:sz w:val="24"/>
                <w:szCs w:val="24"/>
                <w:lang w:val="ro-RO"/>
              </w:rPr>
              <w:t>Nivelul de putere acustică în dB:</w:t>
            </w:r>
          </w:p>
          <w:p w:rsidR="00F36136" w:rsidRDefault="00F36136" w:rsidP="009714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9714B4" w:rsidRPr="009714B4">
              <w:rPr>
                <w:rFonts w:ascii="Times New Roman" w:eastAsia="Times New Roman" w:hAnsi="Times New Roman" w:cs="Times New Roman"/>
                <w:sz w:val="24"/>
                <w:szCs w:val="24"/>
                <w:lang w:val="ro-RO"/>
              </w:rPr>
              <w:t xml:space="preserve">—  Chenar: 1,5 </w:t>
            </w:r>
            <w:proofErr w:type="spellStart"/>
            <w:r w:rsidR="009714B4" w:rsidRPr="009714B4">
              <w:rPr>
                <w:rFonts w:ascii="Times New Roman" w:eastAsia="Times New Roman" w:hAnsi="Times New Roman" w:cs="Times New Roman"/>
                <w:sz w:val="24"/>
                <w:szCs w:val="24"/>
                <w:lang w:val="ro-RO"/>
              </w:rPr>
              <w:t>pt</w:t>
            </w:r>
            <w:proofErr w:type="spellEnd"/>
            <w:r w:rsidR="009714B4" w:rsidRPr="009714B4">
              <w:rPr>
                <w:rFonts w:ascii="Times New Roman" w:eastAsia="Times New Roman" w:hAnsi="Times New Roman" w:cs="Times New Roman"/>
                <w:sz w:val="24"/>
                <w:szCs w:val="24"/>
                <w:lang w:val="ro-RO"/>
              </w:rPr>
              <w:t>, culoare: cyan 10</w:t>
            </w:r>
            <w:r>
              <w:rPr>
                <w:rFonts w:ascii="Times New Roman" w:eastAsia="Times New Roman" w:hAnsi="Times New Roman" w:cs="Times New Roman"/>
                <w:sz w:val="24"/>
                <w:szCs w:val="24"/>
                <w:lang w:val="ro-RO"/>
              </w:rPr>
              <w:t>0 %, colțuri rotunjite: 2,5 mm.</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 xml:space="preserve"> — Valoare: </w:t>
            </w:r>
            <w:proofErr w:type="spellStart"/>
            <w:r w:rsidRPr="009714B4">
              <w:rPr>
                <w:rFonts w:ascii="Times New Roman" w:eastAsia="Times New Roman" w:hAnsi="Times New Roman" w:cs="Times New Roman"/>
                <w:sz w:val="24"/>
                <w:szCs w:val="24"/>
                <w:lang w:val="ro-RO"/>
              </w:rPr>
              <w:t>Calibri</w:t>
            </w:r>
            <w:proofErr w:type="spellEnd"/>
            <w:r w:rsidRPr="009714B4">
              <w:rPr>
                <w:rFonts w:ascii="Times New Roman" w:eastAsia="Times New Roman" w:hAnsi="Times New Roman" w:cs="Times New Roman"/>
                <w:sz w:val="24"/>
                <w:szCs w:val="24"/>
                <w:lang w:val="ro-RO"/>
              </w:rPr>
              <w:t xml:space="preserve"> aldine 16 </w:t>
            </w:r>
            <w:proofErr w:type="spellStart"/>
            <w:r w:rsidRPr="009714B4">
              <w:rPr>
                <w:rFonts w:ascii="Times New Roman" w:eastAsia="Times New Roman" w:hAnsi="Times New Roman" w:cs="Times New Roman"/>
                <w:sz w:val="24"/>
                <w:szCs w:val="24"/>
                <w:lang w:val="ro-RO"/>
              </w:rPr>
              <w:t>pt</w:t>
            </w:r>
            <w:proofErr w:type="spellEnd"/>
            <w:r w:rsidRPr="009714B4">
              <w:rPr>
                <w:rFonts w:ascii="Times New Roman" w:eastAsia="Times New Roman" w:hAnsi="Times New Roman" w:cs="Times New Roman"/>
                <w:sz w:val="24"/>
                <w:szCs w:val="24"/>
                <w:lang w:val="ro-RO"/>
              </w:rPr>
              <w:t xml:space="preserve">, 100 % negru; </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lastRenderedPageBreak/>
              <w:t xml:space="preserve">— mențiunea „dB”: </w:t>
            </w:r>
            <w:proofErr w:type="spellStart"/>
            <w:r w:rsidRPr="009714B4">
              <w:rPr>
                <w:rFonts w:ascii="Times New Roman" w:eastAsia="Times New Roman" w:hAnsi="Times New Roman" w:cs="Times New Roman"/>
                <w:sz w:val="24"/>
                <w:szCs w:val="24"/>
                <w:lang w:val="ro-RO"/>
              </w:rPr>
              <w:t>Calibri</w:t>
            </w:r>
            <w:proofErr w:type="spellEnd"/>
            <w:r w:rsidRPr="009714B4">
              <w:rPr>
                <w:rFonts w:ascii="Times New Roman" w:eastAsia="Times New Roman" w:hAnsi="Times New Roman" w:cs="Times New Roman"/>
                <w:sz w:val="24"/>
                <w:szCs w:val="24"/>
                <w:lang w:val="ro-RO"/>
              </w:rPr>
              <w:t xml:space="preserve"> 10 </w:t>
            </w:r>
            <w:proofErr w:type="spellStart"/>
            <w:r w:rsidRPr="009714B4">
              <w:rPr>
                <w:rFonts w:ascii="Times New Roman" w:eastAsia="Times New Roman" w:hAnsi="Times New Roman" w:cs="Times New Roman"/>
                <w:sz w:val="24"/>
                <w:szCs w:val="24"/>
                <w:lang w:val="ro-RO"/>
              </w:rPr>
              <w:t>pt</w:t>
            </w:r>
            <w:proofErr w:type="spellEnd"/>
            <w:r w:rsidRPr="009714B4">
              <w:rPr>
                <w:rFonts w:ascii="Times New Roman" w:eastAsia="Times New Roman" w:hAnsi="Times New Roman" w:cs="Times New Roman"/>
                <w:sz w:val="24"/>
                <w:szCs w:val="24"/>
                <w:lang w:val="ro-RO"/>
              </w:rPr>
              <w:t>, normal, 100 % negru.</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p>
          <w:p w:rsidR="009714B4" w:rsidRPr="009714B4" w:rsidRDefault="00F36136" w:rsidP="009714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8.</w:t>
            </w:r>
            <w:r w:rsidR="009714B4" w:rsidRPr="009714B4">
              <w:rPr>
                <w:rFonts w:ascii="Times New Roman" w:eastAsia="Times New Roman" w:hAnsi="Times New Roman" w:cs="Times New Roman"/>
                <w:sz w:val="24"/>
                <w:szCs w:val="24"/>
                <w:lang w:val="ro-RO"/>
              </w:rPr>
              <w:t xml:space="preserve"> Debitul maxim în m3/h:</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 xml:space="preserve">—  Chenar: 1,5 </w:t>
            </w:r>
            <w:proofErr w:type="spellStart"/>
            <w:r w:rsidRPr="009714B4">
              <w:rPr>
                <w:rFonts w:ascii="Times New Roman" w:eastAsia="Times New Roman" w:hAnsi="Times New Roman" w:cs="Times New Roman"/>
                <w:sz w:val="24"/>
                <w:szCs w:val="24"/>
                <w:lang w:val="ro-RO"/>
              </w:rPr>
              <w:t>pt</w:t>
            </w:r>
            <w:proofErr w:type="spellEnd"/>
            <w:r w:rsidRPr="009714B4">
              <w:rPr>
                <w:rFonts w:ascii="Times New Roman" w:eastAsia="Times New Roman" w:hAnsi="Times New Roman" w:cs="Times New Roman"/>
                <w:sz w:val="24"/>
                <w:szCs w:val="24"/>
                <w:lang w:val="ro-RO"/>
              </w:rPr>
              <w:t>, culoare: cyan 100 %, colțuri rotunjite: 2,5 mm.</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 xml:space="preserve">— Valoare: </w:t>
            </w:r>
            <w:proofErr w:type="spellStart"/>
            <w:r w:rsidRPr="009714B4">
              <w:rPr>
                <w:rFonts w:ascii="Times New Roman" w:eastAsia="Times New Roman" w:hAnsi="Times New Roman" w:cs="Times New Roman"/>
                <w:sz w:val="24"/>
                <w:szCs w:val="24"/>
                <w:lang w:val="ro-RO"/>
              </w:rPr>
              <w:t>Calibri</w:t>
            </w:r>
            <w:proofErr w:type="spellEnd"/>
            <w:r w:rsidRPr="009714B4">
              <w:rPr>
                <w:rFonts w:ascii="Times New Roman" w:eastAsia="Times New Roman" w:hAnsi="Times New Roman" w:cs="Times New Roman"/>
                <w:sz w:val="24"/>
                <w:szCs w:val="24"/>
                <w:lang w:val="ro-RO"/>
              </w:rPr>
              <w:t xml:space="preserve"> aldine 16 </w:t>
            </w:r>
            <w:proofErr w:type="spellStart"/>
            <w:r w:rsidRPr="009714B4">
              <w:rPr>
                <w:rFonts w:ascii="Times New Roman" w:eastAsia="Times New Roman" w:hAnsi="Times New Roman" w:cs="Times New Roman"/>
                <w:sz w:val="24"/>
                <w:szCs w:val="24"/>
                <w:lang w:val="ro-RO"/>
              </w:rPr>
              <w:t>pt</w:t>
            </w:r>
            <w:proofErr w:type="spellEnd"/>
            <w:r w:rsidRPr="009714B4">
              <w:rPr>
                <w:rFonts w:ascii="Times New Roman" w:eastAsia="Times New Roman" w:hAnsi="Times New Roman" w:cs="Times New Roman"/>
                <w:sz w:val="24"/>
                <w:szCs w:val="24"/>
                <w:lang w:val="ro-RO"/>
              </w:rPr>
              <w:t xml:space="preserve">, 100 % negru; </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 xml:space="preserve">— mențiunea „m3/h”: </w:t>
            </w:r>
            <w:proofErr w:type="spellStart"/>
            <w:r w:rsidRPr="009714B4">
              <w:rPr>
                <w:rFonts w:ascii="Times New Roman" w:eastAsia="Times New Roman" w:hAnsi="Times New Roman" w:cs="Times New Roman"/>
                <w:sz w:val="24"/>
                <w:szCs w:val="24"/>
                <w:lang w:val="ro-RO"/>
              </w:rPr>
              <w:t>Calibri</w:t>
            </w:r>
            <w:proofErr w:type="spellEnd"/>
            <w:r w:rsidRPr="009714B4">
              <w:rPr>
                <w:rFonts w:ascii="Times New Roman" w:eastAsia="Times New Roman" w:hAnsi="Times New Roman" w:cs="Times New Roman"/>
                <w:sz w:val="24"/>
                <w:szCs w:val="24"/>
                <w:lang w:val="ro-RO"/>
              </w:rPr>
              <w:t xml:space="preserve"> aldine 16 </w:t>
            </w:r>
            <w:proofErr w:type="spellStart"/>
            <w:r w:rsidRPr="009714B4">
              <w:rPr>
                <w:rFonts w:ascii="Times New Roman" w:eastAsia="Times New Roman" w:hAnsi="Times New Roman" w:cs="Times New Roman"/>
                <w:sz w:val="24"/>
                <w:szCs w:val="24"/>
                <w:lang w:val="ro-RO"/>
              </w:rPr>
              <w:t>pt</w:t>
            </w:r>
            <w:proofErr w:type="spellEnd"/>
            <w:r w:rsidRPr="009714B4">
              <w:rPr>
                <w:rFonts w:ascii="Times New Roman" w:eastAsia="Times New Roman" w:hAnsi="Times New Roman" w:cs="Times New Roman"/>
                <w:sz w:val="24"/>
                <w:szCs w:val="24"/>
                <w:lang w:val="ro-RO"/>
              </w:rPr>
              <w:t xml:space="preserve">, 100 % negru; </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 xml:space="preserve">— Una sau două săgeți </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 lățimea fiecăreia: 10 mm, înălțimea fiecăreia: 10 mm.</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 Culoarea: cyan 100 %.Dacă este cazul, puterea termică nominală indirectă:</w:t>
            </w:r>
          </w:p>
          <w:p w:rsidR="009714B4" w:rsidRPr="009714B4" w:rsidRDefault="00530A53" w:rsidP="009714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w:t>
            </w:r>
            <w:r w:rsidR="009714B4" w:rsidRPr="009714B4">
              <w:rPr>
                <w:rFonts w:ascii="Times New Roman" w:eastAsia="Times New Roman" w:hAnsi="Times New Roman" w:cs="Times New Roman"/>
                <w:sz w:val="24"/>
                <w:szCs w:val="24"/>
                <w:lang w:val="ro-RO"/>
              </w:rPr>
              <w:t xml:space="preserve">Energia </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 xml:space="preserve"> Text:    </w:t>
            </w:r>
            <w:proofErr w:type="spellStart"/>
            <w:r w:rsidRPr="009714B4">
              <w:rPr>
                <w:rFonts w:ascii="Times New Roman" w:eastAsia="Times New Roman" w:hAnsi="Times New Roman" w:cs="Times New Roman"/>
                <w:sz w:val="24"/>
                <w:szCs w:val="24"/>
                <w:lang w:val="ro-RO"/>
              </w:rPr>
              <w:t>Calibri</w:t>
            </w:r>
            <w:proofErr w:type="spellEnd"/>
            <w:r w:rsidRPr="009714B4">
              <w:rPr>
                <w:rFonts w:ascii="Times New Roman" w:eastAsia="Times New Roman" w:hAnsi="Times New Roman" w:cs="Times New Roman"/>
                <w:sz w:val="24"/>
                <w:szCs w:val="24"/>
                <w:lang w:val="ro-RO"/>
              </w:rPr>
              <w:t xml:space="preserve"> 6 </w:t>
            </w:r>
            <w:proofErr w:type="spellStart"/>
            <w:r w:rsidRPr="009714B4">
              <w:rPr>
                <w:rFonts w:ascii="Times New Roman" w:eastAsia="Times New Roman" w:hAnsi="Times New Roman" w:cs="Times New Roman"/>
                <w:sz w:val="24"/>
                <w:szCs w:val="24"/>
                <w:lang w:val="ro-RO"/>
              </w:rPr>
              <w:t>pt</w:t>
            </w:r>
            <w:proofErr w:type="spellEnd"/>
            <w:r w:rsidRPr="009714B4">
              <w:rPr>
                <w:rFonts w:ascii="Times New Roman" w:eastAsia="Times New Roman" w:hAnsi="Times New Roman" w:cs="Times New Roman"/>
                <w:sz w:val="24"/>
                <w:szCs w:val="24"/>
                <w:lang w:val="ro-RO"/>
              </w:rPr>
              <w:t>, normal, majuscule, negru.</w:t>
            </w:r>
          </w:p>
          <w:p w:rsidR="009714B4" w:rsidRPr="009714B4" w:rsidRDefault="00530A53" w:rsidP="009714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10. </w:t>
            </w:r>
            <w:r w:rsidR="009714B4" w:rsidRPr="009714B4">
              <w:rPr>
                <w:rFonts w:ascii="Times New Roman" w:eastAsia="Times New Roman" w:hAnsi="Times New Roman" w:cs="Times New Roman"/>
                <w:sz w:val="24"/>
                <w:szCs w:val="24"/>
                <w:lang w:val="ro-RO"/>
              </w:rPr>
              <w:t>Perioada de referință:</w:t>
            </w:r>
          </w:p>
          <w:p w:rsidR="009714B4" w:rsidRPr="009714B4"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 xml:space="preserve">—  Text: </w:t>
            </w:r>
            <w:proofErr w:type="spellStart"/>
            <w:r w:rsidRPr="009714B4">
              <w:rPr>
                <w:rFonts w:ascii="Times New Roman" w:eastAsia="Times New Roman" w:hAnsi="Times New Roman" w:cs="Times New Roman"/>
                <w:sz w:val="24"/>
                <w:szCs w:val="24"/>
                <w:lang w:val="ro-RO"/>
              </w:rPr>
              <w:t>Calibri</w:t>
            </w:r>
            <w:proofErr w:type="spellEnd"/>
            <w:r w:rsidRPr="009714B4">
              <w:rPr>
                <w:rFonts w:ascii="Times New Roman" w:eastAsia="Times New Roman" w:hAnsi="Times New Roman" w:cs="Times New Roman"/>
                <w:sz w:val="24"/>
                <w:szCs w:val="24"/>
                <w:lang w:val="ro-RO"/>
              </w:rPr>
              <w:t xml:space="preserve"> aldine 8 pt.</w:t>
            </w:r>
          </w:p>
          <w:p w:rsidR="009714B4" w:rsidRPr="009714B4" w:rsidRDefault="00530A53" w:rsidP="009714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11.</w:t>
            </w:r>
            <w:r w:rsidR="009714B4" w:rsidRPr="009714B4">
              <w:rPr>
                <w:rFonts w:ascii="Times New Roman" w:eastAsia="Times New Roman" w:hAnsi="Times New Roman" w:cs="Times New Roman"/>
                <w:sz w:val="24"/>
                <w:szCs w:val="24"/>
                <w:lang w:val="ro-RO"/>
              </w:rPr>
              <w:t>Denumirea sau marca comercială a furnizorului</w:t>
            </w:r>
          </w:p>
          <w:p w:rsidR="009714B4" w:rsidRPr="009714B4" w:rsidRDefault="00530A53" w:rsidP="009714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12.</w:t>
            </w:r>
            <w:r w:rsidR="009714B4" w:rsidRPr="009714B4">
              <w:rPr>
                <w:rFonts w:ascii="Times New Roman" w:eastAsia="Times New Roman" w:hAnsi="Times New Roman" w:cs="Times New Roman"/>
                <w:sz w:val="24"/>
                <w:szCs w:val="24"/>
                <w:lang w:val="ro-RO"/>
              </w:rPr>
              <w:t>Identificatorul de model al furnizorului</w:t>
            </w:r>
          </w:p>
          <w:p w:rsidR="009714B4" w:rsidRPr="008F544E" w:rsidRDefault="009714B4" w:rsidP="009714B4">
            <w:pPr>
              <w:spacing w:after="0" w:line="240" w:lineRule="auto"/>
              <w:jc w:val="both"/>
              <w:rPr>
                <w:rFonts w:ascii="Times New Roman" w:eastAsia="Times New Roman" w:hAnsi="Times New Roman" w:cs="Times New Roman"/>
                <w:sz w:val="24"/>
                <w:szCs w:val="24"/>
                <w:lang w:val="ro-RO"/>
              </w:rPr>
            </w:pPr>
            <w:r w:rsidRPr="009714B4">
              <w:rPr>
                <w:rFonts w:ascii="Times New Roman" w:eastAsia="Times New Roman" w:hAnsi="Times New Roman" w:cs="Times New Roman"/>
                <w:sz w:val="24"/>
                <w:szCs w:val="24"/>
                <w:lang w:val="ro-RO"/>
              </w:rPr>
              <w:t xml:space="preserve">—  Denumirea sau marca comercială a furnizorului și identificatorul de model al furnizorului trebuie să se încadreze </w:t>
            </w:r>
            <w:proofErr w:type="spellStart"/>
            <w:r w:rsidRPr="009714B4">
              <w:rPr>
                <w:rFonts w:ascii="Times New Roman" w:eastAsia="Times New Roman" w:hAnsi="Times New Roman" w:cs="Times New Roman"/>
                <w:sz w:val="24"/>
                <w:szCs w:val="24"/>
                <w:lang w:val="ro-RO"/>
              </w:rPr>
              <w:t>într</w:t>
            </w:r>
            <w:proofErr w:type="spellEnd"/>
            <w:r w:rsidRPr="009714B4">
              <w:rPr>
                <w:rFonts w:ascii="Times New Roman" w:eastAsia="Times New Roman" w:hAnsi="Times New Roman" w:cs="Times New Roman"/>
                <w:sz w:val="24"/>
                <w:szCs w:val="24"/>
                <w:lang w:val="ro-RO"/>
              </w:rPr>
              <w:t>- un spațiu cu dimensiunile de 62 × 10 mm.</w:t>
            </w:r>
          </w:p>
        </w:tc>
        <w:tc>
          <w:tcPr>
            <w:tcW w:w="464" w:type="pct"/>
            <w:shd w:val="clear" w:color="auto" w:fill="auto"/>
          </w:tcPr>
          <w:p w:rsidR="008F544E"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lastRenderedPageBreak/>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Pr="00BF7129" w:rsidRDefault="002148C6" w:rsidP="008F544E">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8F544E"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p w:rsidR="004C53FF" w:rsidRPr="00BF7129" w:rsidRDefault="004C53FF" w:rsidP="004C53FF">
            <w:pPr>
              <w:spacing w:after="0" w:line="240" w:lineRule="auto"/>
              <w:jc w:val="center"/>
              <w:rPr>
                <w:rFonts w:ascii="Times New Roman" w:eastAsia="Times New Roman" w:hAnsi="Times New Roman" w:cs="Times New Roman"/>
                <w:b/>
                <w:sz w:val="24"/>
                <w:szCs w:val="24"/>
                <w:lang w:val="ro-RO"/>
              </w:rPr>
            </w:pPr>
          </w:p>
        </w:tc>
      </w:tr>
      <w:tr w:rsidR="004674B5" w:rsidRPr="00BF7129" w:rsidTr="004674B5">
        <w:tc>
          <w:tcPr>
            <w:tcW w:w="1753" w:type="pct"/>
            <w:gridSpan w:val="2"/>
            <w:shd w:val="clear" w:color="auto" w:fill="auto"/>
          </w:tcPr>
          <w:p w:rsidR="002D1EA3" w:rsidRPr="0003259C" w:rsidRDefault="002D1EA3" w:rsidP="002D1EA3">
            <w:pPr>
              <w:spacing w:after="0" w:line="240" w:lineRule="auto"/>
              <w:jc w:val="both"/>
              <w:rPr>
                <w:rFonts w:ascii="Times New Roman" w:eastAsia="Times New Roman" w:hAnsi="Times New Roman" w:cs="Times New Roman"/>
                <w:i/>
                <w:sz w:val="24"/>
                <w:szCs w:val="24"/>
                <w:lang w:val="ro-RO"/>
              </w:rPr>
            </w:pPr>
            <w:r w:rsidRPr="0003259C">
              <w:rPr>
                <w:rFonts w:ascii="Times New Roman" w:eastAsia="Times New Roman" w:hAnsi="Times New Roman" w:cs="Times New Roman"/>
                <w:i/>
                <w:sz w:val="24"/>
                <w:szCs w:val="24"/>
                <w:lang w:val="ro-RO"/>
              </w:rPr>
              <w:lastRenderedPageBreak/>
              <w:t>ANEXA IV</w:t>
            </w:r>
          </w:p>
          <w:p w:rsidR="002D1EA3" w:rsidRDefault="002D1EA3" w:rsidP="002D1EA3">
            <w:pPr>
              <w:spacing w:after="0" w:line="240" w:lineRule="auto"/>
              <w:jc w:val="both"/>
              <w:rPr>
                <w:rFonts w:ascii="Times New Roman" w:eastAsia="Times New Roman" w:hAnsi="Times New Roman" w:cs="Times New Roman"/>
                <w:sz w:val="24"/>
                <w:szCs w:val="24"/>
                <w:lang w:val="ro-RO"/>
              </w:rPr>
            </w:pPr>
          </w:p>
          <w:p w:rsidR="005366B5" w:rsidRPr="002D1EA3" w:rsidRDefault="005366B5" w:rsidP="002D1EA3">
            <w:pPr>
              <w:spacing w:after="0" w:line="240" w:lineRule="auto"/>
              <w:jc w:val="both"/>
              <w:rPr>
                <w:rFonts w:ascii="Times New Roman" w:eastAsia="Times New Roman" w:hAnsi="Times New Roman" w:cs="Times New Roman"/>
                <w:sz w:val="24"/>
                <w:szCs w:val="24"/>
                <w:lang w:val="ro-RO"/>
              </w:rPr>
            </w:pPr>
          </w:p>
          <w:p w:rsidR="002D1EA3" w:rsidRPr="0003259C" w:rsidRDefault="002D1EA3" w:rsidP="002D1EA3">
            <w:pPr>
              <w:spacing w:after="0" w:line="240" w:lineRule="auto"/>
              <w:jc w:val="both"/>
              <w:rPr>
                <w:rFonts w:ascii="Times New Roman" w:eastAsia="Times New Roman" w:hAnsi="Times New Roman" w:cs="Times New Roman"/>
                <w:b/>
                <w:sz w:val="24"/>
                <w:szCs w:val="24"/>
                <w:lang w:val="ro-RO"/>
              </w:rPr>
            </w:pPr>
            <w:r w:rsidRPr="0003259C">
              <w:rPr>
                <w:rFonts w:ascii="Times New Roman" w:eastAsia="Times New Roman" w:hAnsi="Times New Roman" w:cs="Times New Roman"/>
                <w:b/>
                <w:sz w:val="24"/>
                <w:szCs w:val="24"/>
                <w:lang w:val="ro-RO"/>
              </w:rPr>
              <w:t>Fișa produsului</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Informațiile din fișa de produs a unității de ventilație rezidențiale menționate la articolul 3 alineatul (1) trebuie furnizate în ordinea indicată în continuare și trebuie să figureze în broșura produsului sau în alte documente furnizate împreună cu produsul:</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lastRenderedPageBreak/>
              <w:t>(a) denumirea sau marca furnizorului;</w:t>
            </w:r>
          </w:p>
          <w:p w:rsidR="002D1EA3" w:rsidRDefault="002D1EA3" w:rsidP="002D1EA3">
            <w:pPr>
              <w:spacing w:after="0" w:line="240" w:lineRule="auto"/>
              <w:jc w:val="both"/>
              <w:rPr>
                <w:rFonts w:ascii="Times New Roman" w:eastAsia="Times New Roman" w:hAnsi="Times New Roman" w:cs="Times New Roman"/>
                <w:sz w:val="24"/>
                <w:szCs w:val="24"/>
                <w:lang w:val="ro-RO"/>
              </w:rPr>
            </w:pPr>
          </w:p>
          <w:p w:rsidR="002148C6" w:rsidRPr="002D1EA3" w:rsidRDefault="002148C6"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(b) identificatorul de model al furnizorului (codul, de obicei alfanumeric, prin care se distinge un anumit model de unitate de ventilație rezidențială de alte modele cu aceeași marcă comercială sau denumire a furnizorului);</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(c) consumul specific de energie (CSE) în kWh/(m2.a) pentru fiecare zonă climatică aplicabilă și clasa CSE;</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(d) tipologia declarată în conformitate cu articolul 2 din prezentul regulament (unidirecționale sau bidirecționale);</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(e) tipul de motor instalat sau care urmează să fie instalat (cu mai multe viteze sau cu variator de viteză);</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(f) tipul de sistem de recuperare a căldurii (cu recuperare, cu regenerare, niciunul);</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(g) randamentul termic al recuperării de căldură (în % sau „nu se aplică”, în cazul în care produsul nu are sistem de recuperare a căldurii);</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(h) debitul maxim în m3/h;</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(i) puterea electrică absorbită a motorului ventilatorului, inclusiv orice echipament de control al motorului, la debit maxim (W);</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(j) nivelul de putere acustică (LWA) rotunjit la cel mai apropiat număr întreg;</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(k) debitul maxim de referință în m3/h;</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(l) diferența de presiune de referință în Pa;</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(m) SPI în W/(m3/h);</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(n) factorul de control și tipologia de control în conformitate cu definițiile și clasificarea relevante din tabelul 1 din anexa VIII;</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(o) rate declarate de scurgere internă și externă maxime ( %) pentru unitățile de ventilație bidirecționale sau reportul (doar pentru schimbătoarele de căldură cu recuperare) și ratele de scurgere externă ( %) pentru unitățile de ventilație unidirecționale cu conducte;</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(p) rata de amestec a unităților de ventilație bidirecționale fără conducte care nu sunt destinate să fie echipate cu un racord nici pe partea de alimentare, nici pe partea de extracție a aerului;</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 xml:space="preserve">(q) </w:t>
            </w:r>
            <w:proofErr w:type="spellStart"/>
            <w:r w:rsidRPr="002D1EA3">
              <w:rPr>
                <w:rFonts w:ascii="Times New Roman" w:eastAsia="Times New Roman" w:hAnsi="Times New Roman" w:cs="Times New Roman"/>
                <w:sz w:val="24"/>
                <w:szCs w:val="24"/>
                <w:lang w:val="ro-RO"/>
              </w:rPr>
              <w:t>oziția</w:t>
            </w:r>
            <w:proofErr w:type="spellEnd"/>
            <w:r w:rsidRPr="002D1EA3">
              <w:rPr>
                <w:rFonts w:ascii="Times New Roman" w:eastAsia="Times New Roman" w:hAnsi="Times New Roman" w:cs="Times New Roman"/>
                <w:sz w:val="24"/>
                <w:szCs w:val="24"/>
                <w:lang w:val="ro-RO"/>
              </w:rPr>
              <w:t xml:space="preserve"> și descrierea avertizorului vizual al filtrului pentru UVR destinate utilizării cu filtre, inclusiv textul care subliniază importanța înlocuirii periodice a filtrului pentru performanța și randamentul energetic al unității;</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(r) pentru sistemele de ventilație unidirecționale, instrucțiuni de instalare în fațadă a grilelor de evacuare/alimentare pentru alimentarea/extracția naturală a aerului;</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 xml:space="preserve">(s) adresa de internet pentru instrucțiuni de </w:t>
            </w:r>
            <w:proofErr w:type="spellStart"/>
            <w:r w:rsidRPr="002D1EA3">
              <w:rPr>
                <w:rFonts w:ascii="Times New Roman" w:eastAsia="Times New Roman" w:hAnsi="Times New Roman" w:cs="Times New Roman"/>
                <w:sz w:val="24"/>
                <w:szCs w:val="24"/>
                <w:lang w:val="ro-RO"/>
              </w:rPr>
              <w:t>preasamblare</w:t>
            </w:r>
            <w:proofErr w:type="spellEnd"/>
            <w:r w:rsidRPr="002D1EA3">
              <w:rPr>
                <w:rFonts w:ascii="Times New Roman" w:eastAsia="Times New Roman" w:hAnsi="Times New Roman" w:cs="Times New Roman"/>
                <w:sz w:val="24"/>
                <w:szCs w:val="24"/>
                <w:lang w:val="ro-RO"/>
              </w:rPr>
              <w:t xml:space="preserve"> și demontare;</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(t) doar pentru unitățile fără conducte: sensibilitatea fluxului de aer la variațiile de presiune la + 20 Pa și – 20 PA;</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(u) doar pentru unitățile fără conducte: etanșeitatea la aerul interior/exterior în m3/h;</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(v) consum anual de energie electrică (AEC) în kWh energie electrică/a;</w:t>
            </w:r>
          </w:p>
          <w:p w:rsidR="002D1EA3" w:rsidRPr="002D1EA3" w:rsidRDefault="002D1EA3" w:rsidP="002D1EA3">
            <w:pPr>
              <w:spacing w:after="0" w:line="240" w:lineRule="auto"/>
              <w:jc w:val="both"/>
              <w:rPr>
                <w:rFonts w:ascii="Times New Roman" w:eastAsia="Times New Roman" w:hAnsi="Times New Roman" w:cs="Times New Roman"/>
                <w:sz w:val="24"/>
                <w:szCs w:val="24"/>
                <w:lang w:val="ro-RO"/>
              </w:rPr>
            </w:pPr>
          </w:p>
          <w:p w:rsidR="008F544E" w:rsidRPr="008F544E" w:rsidRDefault="002D1EA3" w:rsidP="002D1EA3">
            <w:pPr>
              <w:spacing w:after="0" w:line="240" w:lineRule="auto"/>
              <w:jc w:val="both"/>
              <w:rPr>
                <w:rFonts w:ascii="Times New Roman" w:eastAsia="Times New Roman" w:hAnsi="Times New Roman" w:cs="Times New Roman"/>
                <w:sz w:val="24"/>
                <w:szCs w:val="24"/>
                <w:lang w:val="ro-RO"/>
              </w:rPr>
            </w:pPr>
            <w:r w:rsidRPr="002D1EA3">
              <w:rPr>
                <w:rFonts w:ascii="Times New Roman" w:eastAsia="Times New Roman" w:hAnsi="Times New Roman" w:cs="Times New Roman"/>
                <w:sz w:val="24"/>
                <w:szCs w:val="24"/>
                <w:lang w:val="ro-RO"/>
              </w:rPr>
              <w:t>(w) economisirea anuală la încălzire (AHS) (în kWh energie primară/a) pentru fiecare tip de climat („mediu”, „cald”, „rece”).</w:t>
            </w:r>
          </w:p>
        </w:tc>
        <w:tc>
          <w:tcPr>
            <w:tcW w:w="1752" w:type="pct"/>
            <w:shd w:val="clear" w:color="auto" w:fill="auto"/>
          </w:tcPr>
          <w:p w:rsidR="005366B5" w:rsidRPr="005366B5" w:rsidRDefault="005366B5" w:rsidP="005366B5">
            <w:pPr>
              <w:spacing w:after="0" w:line="240" w:lineRule="auto"/>
              <w:jc w:val="right"/>
              <w:rPr>
                <w:rFonts w:ascii="Times New Roman" w:eastAsia="Times New Roman" w:hAnsi="Times New Roman" w:cs="Times New Roman"/>
                <w:i/>
                <w:sz w:val="24"/>
                <w:szCs w:val="24"/>
                <w:lang w:val="ro-RO"/>
              </w:rPr>
            </w:pPr>
            <w:r w:rsidRPr="005366B5">
              <w:rPr>
                <w:rFonts w:ascii="Times New Roman" w:eastAsia="Times New Roman" w:hAnsi="Times New Roman" w:cs="Times New Roman"/>
                <w:i/>
                <w:sz w:val="24"/>
                <w:szCs w:val="24"/>
                <w:lang w:val="ro-RO"/>
              </w:rPr>
              <w:lastRenderedPageBreak/>
              <w:t>Anexa nr. 3</w:t>
            </w:r>
          </w:p>
          <w:p w:rsidR="005366B5" w:rsidRPr="005366B5" w:rsidRDefault="005366B5" w:rsidP="005366B5">
            <w:pPr>
              <w:spacing w:after="0" w:line="240" w:lineRule="auto"/>
              <w:jc w:val="right"/>
              <w:rPr>
                <w:rFonts w:ascii="Times New Roman" w:eastAsia="Times New Roman" w:hAnsi="Times New Roman" w:cs="Times New Roman"/>
                <w:i/>
                <w:sz w:val="24"/>
                <w:szCs w:val="24"/>
                <w:lang w:val="ro-RO"/>
              </w:rPr>
            </w:pPr>
            <w:r w:rsidRPr="005366B5">
              <w:rPr>
                <w:rFonts w:ascii="Times New Roman" w:eastAsia="Times New Roman" w:hAnsi="Times New Roman" w:cs="Times New Roman"/>
                <w:i/>
                <w:sz w:val="24"/>
                <w:szCs w:val="24"/>
                <w:lang w:val="ro-RO"/>
              </w:rPr>
              <w:t>la Regulamentul cu pri</w:t>
            </w:r>
            <w:r>
              <w:rPr>
                <w:rFonts w:ascii="Times New Roman" w:eastAsia="Times New Roman" w:hAnsi="Times New Roman" w:cs="Times New Roman"/>
                <w:i/>
                <w:sz w:val="24"/>
                <w:szCs w:val="24"/>
                <w:lang w:val="ro-RO"/>
              </w:rPr>
              <w:t xml:space="preserve">vire la etichetarea energetică </w:t>
            </w:r>
            <w:r w:rsidRPr="005366B5">
              <w:rPr>
                <w:rFonts w:ascii="Times New Roman" w:eastAsia="Times New Roman" w:hAnsi="Times New Roman" w:cs="Times New Roman"/>
                <w:i/>
                <w:sz w:val="24"/>
                <w:szCs w:val="24"/>
                <w:lang w:val="ro-RO"/>
              </w:rPr>
              <w:t>a unităților de ventilație rezidențiale</w:t>
            </w:r>
          </w:p>
          <w:p w:rsidR="005366B5" w:rsidRPr="005366B5" w:rsidRDefault="005366B5" w:rsidP="005366B5">
            <w:pPr>
              <w:spacing w:after="0" w:line="240" w:lineRule="auto"/>
              <w:jc w:val="center"/>
              <w:rPr>
                <w:rFonts w:ascii="Times New Roman" w:eastAsia="Times New Roman" w:hAnsi="Times New Roman" w:cs="Times New Roman"/>
                <w:b/>
                <w:sz w:val="24"/>
                <w:szCs w:val="24"/>
                <w:lang w:val="ro-RO"/>
              </w:rPr>
            </w:pPr>
            <w:r w:rsidRPr="005366B5">
              <w:rPr>
                <w:rFonts w:ascii="Times New Roman" w:eastAsia="Times New Roman" w:hAnsi="Times New Roman" w:cs="Times New Roman"/>
                <w:b/>
                <w:sz w:val="24"/>
                <w:szCs w:val="24"/>
                <w:lang w:val="ro-RO"/>
              </w:rPr>
              <w:t>Fișa produsului</w:t>
            </w:r>
          </w:p>
          <w:p w:rsidR="005366B5" w:rsidRPr="005366B5" w:rsidRDefault="005366B5" w:rsidP="005366B5">
            <w:pPr>
              <w:spacing w:after="0" w:line="240" w:lineRule="auto"/>
              <w:jc w:val="both"/>
              <w:rPr>
                <w:rFonts w:ascii="Times New Roman" w:eastAsia="Times New Roman" w:hAnsi="Times New Roman" w:cs="Times New Roman"/>
                <w:sz w:val="24"/>
                <w:szCs w:val="24"/>
                <w:lang w:val="ro-RO"/>
              </w:rPr>
            </w:pPr>
          </w:p>
          <w:p w:rsidR="005366B5" w:rsidRDefault="005366B5" w:rsidP="005366B5">
            <w:pPr>
              <w:spacing w:after="0" w:line="240" w:lineRule="auto"/>
              <w:jc w:val="both"/>
              <w:rPr>
                <w:rFonts w:ascii="Times New Roman" w:eastAsia="Times New Roman" w:hAnsi="Times New Roman" w:cs="Times New Roman"/>
                <w:sz w:val="24"/>
                <w:szCs w:val="24"/>
                <w:lang w:val="ro-RO"/>
              </w:rPr>
            </w:pPr>
            <w:r w:rsidRPr="005366B5">
              <w:rPr>
                <w:rFonts w:ascii="Times New Roman" w:eastAsia="Times New Roman" w:hAnsi="Times New Roman" w:cs="Times New Roman"/>
                <w:sz w:val="24"/>
                <w:szCs w:val="24"/>
                <w:lang w:val="ro-RO"/>
              </w:rPr>
              <w:t>1. Informațiile din fișa produsului aferentă unității de ventilație rezidențiale trebuie prezentate în următoarea ordine și trebuie incluse în broșura produsului sau în celelalte documente furnizate odată cu produsul:</w:t>
            </w:r>
          </w:p>
          <w:p w:rsidR="005366B5" w:rsidRPr="005366B5" w:rsidRDefault="005366B5" w:rsidP="005366B5">
            <w:pPr>
              <w:spacing w:after="0" w:line="240" w:lineRule="auto"/>
              <w:jc w:val="both"/>
              <w:rPr>
                <w:rFonts w:ascii="Times New Roman" w:eastAsia="Times New Roman" w:hAnsi="Times New Roman" w:cs="Times New Roman"/>
                <w:sz w:val="24"/>
                <w:szCs w:val="24"/>
                <w:lang w:val="ro-RO"/>
              </w:rPr>
            </w:pPr>
          </w:p>
          <w:p w:rsidR="005366B5" w:rsidRDefault="005366B5" w:rsidP="005366B5">
            <w:pPr>
              <w:spacing w:after="0" w:line="240" w:lineRule="auto"/>
              <w:jc w:val="both"/>
              <w:rPr>
                <w:rFonts w:ascii="Times New Roman" w:eastAsia="Times New Roman" w:hAnsi="Times New Roman" w:cs="Times New Roman"/>
                <w:sz w:val="24"/>
                <w:szCs w:val="24"/>
                <w:lang w:val="ro-RO"/>
              </w:rPr>
            </w:pPr>
            <w:r w:rsidRPr="005366B5">
              <w:rPr>
                <w:rFonts w:ascii="Times New Roman" w:eastAsia="Times New Roman" w:hAnsi="Times New Roman" w:cs="Times New Roman"/>
                <w:sz w:val="24"/>
                <w:szCs w:val="24"/>
                <w:lang w:val="ro-RO"/>
              </w:rPr>
              <w:lastRenderedPageBreak/>
              <w:t>1)</w:t>
            </w:r>
            <w:r w:rsidRPr="005366B5">
              <w:rPr>
                <w:rFonts w:ascii="Times New Roman" w:eastAsia="Times New Roman" w:hAnsi="Times New Roman" w:cs="Times New Roman"/>
                <w:sz w:val="24"/>
                <w:szCs w:val="24"/>
                <w:lang w:val="ro-RO"/>
              </w:rPr>
              <w:tab/>
              <w:t>denumirea sau marca comercială a furnizorului;</w:t>
            </w:r>
          </w:p>
          <w:p w:rsidR="005366B5" w:rsidRPr="005366B5" w:rsidRDefault="005366B5" w:rsidP="005366B5">
            <w:pPr>
              <w:spacing w:after="0" w:line="240" w:lineRule="auto"/>
              <w:jc w:val="both"/>
              <w:rPr>
                <w:rFonts w:ascii="Times New Roman" w:eastAsia="Times New Roman" w:hAnsi="Times New Roman" w:cs="Times New Roman"/>
                <w:sz w:val="24"/>
                <w:szCs w:val="24"/>
                <w:lang w:val="ro-RO"/>
              </w:rPr>
            </w:pPr>
          </w:p>
          <w:p w:rsidR="005366B5" w:rsidRDefault="005366B5" w:rsidP="005366B5">
            <w:pPr>
              <w:spacing w:after="0" w:line="240" w:lineRule="auto"/>
              <w:jc w:val="both"/>
              <w:rPr>
                <w:rFonts w:ascii="Times New Roman" w:eastAsia="Times New Roman" w:hAnsi="Times New Roman" w:cs="Times New Roman"/>
                <w:sz w:val="24"/>
                <w:szCs w:val="24"/>
                <w:lang w:val="ro-RO"/>
              </w:rPr>
            </w:pPr>
            <w:r w:rsidRPr="005366B5">
              <w:rPr>
                <w:rFonts w:ascii="Times New Roman" w:eastAsia="Times New Roman" w:hAnsi="Times New Roman" w:cs="Times New Roman"/>
                <w:sz w:val="24"/>
                <w:szCs w:val="24"/>
                <w:lang w:val="ro-RO"/>
              </w:rPr>
              <w:t>2)</w:t>
            </w:r>
            <w:r w:rsidRPr="005366B5">
              <w:rPr>
                <w:rFonts w:ascii="Times New Roman" w:eastAsia="Times New Roman" w:hAnsi="Times New Roman" w:cs="Times New Roman"/>
                <w:sz w:val="24"/>
                <w:szCs w:val="24"/>
                <w:lang w:val="ro-RO"/>
              </w:rPr>
              <w:tab/>
              <w:t xml:space="preserve">identificatorul de model al furnizorului (codul, de obicei alfanumeric, prin care se distinge un anumit model de unitate de ventilație rezidențială de alte modele cu aceeași marcă comercială sau denumire a furnizorului);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5366B5" w:rsidP="005366B5">
            <w:pPr>
              <w:spacing w:after="0" w:line="240" w:lineRule="auto"/>
              <w:jc w:val="both"/>
              <w:rPr>
                <w:rFonts w:ascii="Times New Roman" w:eastAsia="Times New Roman" w:hAnsi="Times New Roman" w:cs="Times New Roman"/>
                <w:sz w:val="24"/>
                <w:szCs w:val="24"/>
                <w:lang w:val="ro-RO"/>
              </w:rPr>
            </w:pPr>
            <w:r w:rsidRPr="005366B5">
              <w:rPr>
                <w:rFonts w:ascii="Times New Roman" w:eastAsia="Times New Roman" w:hAnsi="Times New Roman" w:cs="Times New Roman"/>
                <w:sz w:val="24"/>
                <w:szCs w:val="24"/>
                <w:lang w:val="ro-RO"/>
              </w:rPr>
              <w:t>3)</w:t>
            </w:r>
            <w:r w:rsidRPr="005366B5">
              <w:rPr>
                <w:rFonts w:ascii="Times New Roman" w:eastAsia="Times New Roman" w:hAnsi="Times New Roman" w:cs="Times New Roman"/>
                <w:sz w:val="24"/>
                <w:szCs w:val="24"/>
                <w:lang w:val="ro-RO"/>
              </w:rPr>
              <w:tab/>
              <w:t xml:space="preserve">consumul specific de energie (CSE) în kWh/(m2.a) pentru fiecare zonă climatică aplicabilă și clasa CSE;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5366B5" w:rsidP="005366B5">
            <w:pPr>
              <w:spacing w:after="0" w:line="240" w:lineRule="auto"/>
              <w:jc w:val="both"/>
              <w:rPr>
                <w:rFonts w:ascii="Times New Roman" w:eastAsia="Times New Roman" w:hAnsi="Times New Roman" w:cs="Times New Roman"/>
                <w:sz w:val="24"/>
                <w:szCs w:val="24"/>
                <w:lang w:val="ro-RO"/>
              </w:rPr>
            </w:pPr>
            <w:r w:rsidRPr="005366B5">
              <w:rPr>
                <w:rFonts w:ascii="Times New Roman" w:eastAsia="Times New Roman" w:hAnsi="Times New Roman" w:cs="Times New Roman"/>
                <w:sz w:val="24"/>
                <w:szCs w:val="24"/>
                <w:lang w:val="ro-RO"/>
              </w:rPr>
              <w:t>4)</w:t>
            </w:r>
            <w:r w:rsidRPr="005366B5">
              <w:rPr>
                <w:rFonts w:ascii="Times New Roman" w:eastAsia="Times New Roman" w:hAnsi="Times New Roman" w:cs="Times New Roman"/>
                <w:sz w:val="24"/>
                <w:szCs w:val="24"/>
                <w:lang w:val="ro-RO"/>
              </w:rPr>
              <w:tab/>
              <w:t xml:space="preserve">tipologia declarată în conformitate cu punctul 4 din prezentul regulament (unidirecționale sau bidirecționale);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5366B5" w:rsidP="005366B5">
            <w:pPr>
              <w:spacing w:after="0" w:line="240" w:lineRule="auto"/>
              <w:jc w:val="both"/>
              <w:rPr>
                <w:rFonts w:ascii="Times New Roman" w:eastAsia="Times New Roman" w:hAnsi="Times New Roman" w:cs="Times New Roman"/>
                <w:sz w:val="24"/>
                <w:szCs w:val="24"/>
                <w:lang w:val="ro-RO"/>
              </w:rPr>
            </w:pPr>
            <w:r w:rsidRPr="005366B5">
              <w:rPr>
                <w:rFonts w:ascii="Times New Roman" w:eastAsia="Times New Roman" w:hAnsi="Times New Roman" w:cs="Times New Roman"/>
                <w:sz w:val="24"/>
                <w:szCs w:val="24"/>
                <w:lang w:val="ro-RO"/>
              </w:rPr>
              <w:t>5)</w:t>
            </w:r>
            <w:r w:rsidRPr="005366B5">
              <w:rPr>
                <w:rFonts w:ascii="Times New Roman" w:eastAsia="Times New Roman" w:hAnsi="Times New Roman" w:cs="Times New Roman"/>
                <w:sz w:val="24"/>
                <w:szCs w:val="24"/>
                <w:lang w:val="ro-RO"/>
              </w:rPr>
              <w:tab/>
              <w:t xml:space="preserve">tipul de motor instalat sau care urmează să fie instalat (cu mai multe viteze sau cu variator de viteză);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5366B5" w:rsidP="005366B5">
            <w:pPr>
              <w:spacing w:after="0" w:line="240" w:lineRule="auto"/>
              <w:jc w:val="both"/>
              <w:rPr>
                <w:rFonts w:ascii="Times New Roman" w:eastAsia="Times New Roman" w:hAnsi="Times New Roman" w:cs="Times New Roman"/>
                <w:sz w:val="24"/>
                <w:szCs w:val="24"/>
                <w:lang w:val="ro-RO"/>
              </w:rPr>
            </w:pPr>
            <w:r w:rsidRPr="005366B5">
              <w:rPr>
                <w:rFonts w:ascii="Times New Roman" w:eastAsia="Times New Roman" w:hAnsi="Times New Roman" w:cs="Times New Roman"/>
                <w:sz w:val="24"/>
                <w:szCs w:val="24"/>
                <w:lang w:val="ro-RO"/>
              </w:rPr>
              <w:t>6)</w:t>
            </w:r>
            <w:r w:rsidRPr="005366B5">
              <w:rPr>
                <w:rFonts w:ascii="Times New Roman" w:eastAsia="Times New Roman" w:hAnsi="Times New Roman" w:cs="Times New Roman"/>
                <w:sz w:val="24"/>
                <w:szCs w:val="24"/>
                <w:lang w:val="ro-RO"/>
              </w:rPr>
              <w:tab/>
              <w:t xml:space="preserve">tipul de sistem de recuperare a căldurii (cu recuperare, cu regenerare, niciunul);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5366B5" w:rsidP="005366B5">
            <w:pPr>
              <w:spacing w:after="0" w:line="240" w:lineRule="auto"/>
              <w:jc w:val="both"/>
              <w:rPr>
                <w:rFonts w:ascii="Times New Roman" w:eastAsia="Times New Roman" w:hAnsi="Times New Roman" w:cs="Times New Roman"/>
                <w:sz w:val="24"/>
                <w:szCs w:val="24"/>
                <w:lang w:val="ro-RO"/>
              </w:rPr>
            </w:pPr>
            <w:r w:rsidRPr="005366B5">
              <w:rPr>
                <w:rFonts w:ascii="Times New Roman" w:eastAsia="Times New Roman" w:hAnsi="Times New Roman" w:cs="Times New Roman"/>
                <w:sz w:val="24"/>
                <w:szCs w:val="24"/>
                <w:lang w:val="ro-RO"/>
              </w:rPr>
              <w:t>7)</w:t>
            </w:r>
            <w:r w:rsidRPr="005366B5">
              <w:rPr>
                <w:rFonts w:ascii="Times New Roman" w:eastAsia="Times New Roman" w:hAnsi="Times New Roman" w:cs="Times New Roman"/>
                <w:sz w:val="24"/>
                <w:szCs w:val="24"/>
                <w:lang w:val="ro-RO"/>
              </w:rPr>
              <w:tab/>
              <w:t xml:space="preserve">randamentul termic al recuperării de căldură (în % sau „nu se aplică”, în cazul în care produsul nu are sistem de recuperare a căldurii);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5366B5" w:rsidP="005366B5">
            <w:pPr>
              <w:spacing w:after="0" w:line="240" w:lineRule="auto"/>
              <w:jc w:val="both"/>
              <w:rPr>
                <w:rFonts w:ascii="Times New Roman" w:eastAsia="Times New Roman" w:hAnsi="Times New Roman" w:cs="Times New Roman"/>
                <w:sz w:val="24"/>
                <w:szCs w:val="24"/>
                <w:lang w:val="ro-RO"/>
              </w:rPr>
            </w:pPr>
            <w:r w:rsidRPr="005366B5">
              <w:rPr>
                <w:rFonts w:ascii="Times New Roman" w:eastAsia="Times New Roman" w:hAnsi="Times New Roman" w:cs="Times New Roman"/>
                <w:sz w:val="24"/>
                <w:szCs w:val="24"/>
                <w:lang w:val="ro-RO"/>
              </w:rPr>
              <w:t>8)</w:t>
            </w:r>
            <w:r w:rsidRPr="005366B5">
              <w:rPr>
                <w:rFonts w:ascii="Times New Roman" w:eastAsia="Times New Roman" w:hAnsi="Times New Roman" w:cs="Times New Roman"/>
                <w:sz w:val="24"/>
                <w:szCs w:val="24"/>
                <w:lang w:val="ro-RO"/>
              </w:rPr>
              <w:tab/>
              <w:t xml:space="preserve">debitul maxim în m3/h;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5366B5" w:rsidP="005366B5">
            <w:pPr>
              <w:spacing w:after="0" w:line="240" w:lineRule="auto"/>
              <w:jc w:val="both"/>
              <w:rPr>
                <w:rFonts w:ascii="Times New Roman" w:eastAsia="Times New Roman" w:hAnsi="Times New Roman" w:cs="Times New Roman"/>
                <w:sz w:val="24"/>
                <w:szCs w:val="24"/>
                <w:lang w:val="ro-RO"/>
              </w:rPr>
            </w:pPr>
            <w:r w:rsidRPr="005366B5">
              <w:rPr>
                <w:rFonts w:ascii="Times New Roman" w:eastAsia="Times New Roman" w:hAnsi="Times New Roman" w:cs="Times New Roman"/>
                <w:sz w:val="24"/>
                <w:szCs w:val="24"/>
                <w:lang w:val="ro-RO"/>
              </w:rPr>
              <w:t>9)</w:t>
            </w:r>
            <w:r w:rsidRPr="005366B5">
              <w:rPr>
                <w:rFonts w:ascii="Times New Roman" w:eastAsia="Times New Roman" w:hAnsi="Times New Roman" w:cs="Times New Roman"/>
                <w:sz w:val="24"/>
                <w:szCs w:val="24"/>
                <w:lang w:val="ro-RO"/>
              </w:rPr>
              <w:tab/>
              <w:t xml:space="preserve">puterea electrică absorbită a motorului ventilatorului, inclusiv orice echipament de control al motorului, la debit maxim (W);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5366B5" w:rsidP="005366B5">
            <w:pPr>
              <w:spacing w:after="0" w:line="240" w:lineRule="auto"/>
              <w:jc w:val="both"/>
              <w:rPr>
                <w:rFonts w:ascii="Times New Roman" w:eastAsia="Times New Roman" w:hAnsi="Times New Roman" w:cs="Times New Roman"/>
                <w:sz w:val="24"/>
                <w:szCs w:val="24"/>
                <w:lang w:val="ro-RO"/>
              </w:rPr>
            </w:pPr>
            <w:r w:rsidRPr="005366B5">
              <w:rPr>
                <w:rFonts w:ascii="Times New Roman" w:eastAsia="Times New Roman" w:hAnsi="Times New Roman" w:cs="Times New Roman"/>
                <w:sz w:val="24"/>
                <w:szCs w:val="24"/>
                <w:lang w:val="ro-RO"/>
              </w:rPr>
              <w:t>10)</w:t>
            </w:r>
            <w:r w:rsidRPr="005366B5">
              <w:rPr>
                <w:rFonts w:ascii="Times New Roman" w:eastAsia="Times New Roman" w:hAnsi="Times New Roman" w:cs="Times New Roman"/>
                <w:sz w:val="24"/>
                <w:szCs w:val="24"/>
                <w:lang w:val="ro-RO"/>
              </w:rPr>
              <w:tab/>
              <w:t>nivelul de putere acustică (LWA) rotunjit la cel mai apropiat număr întreg;</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5366B5" w:rsidP="005366B5">
            <w:pPr>
              <w:spacing w:after="0" w:line="240" w:lineRule="auto"/>
              <w:jc w:val="both"/>
              <w:rPr>
                <w:rFonts w:ascii="Times New Roman" w:eastAsia="Times New Roman" w:hAnsi="Times New Roman" w:cs="Times New Roman"/>
                <w:sz w:val="24"/>
                <w:szCs w:val="24"/>
                <w:lang w:val="ro-RO"/>
              </w:rPr>
            </w:pPr>
            <w:r w:rsidRPr="005366B5">
              <w:rPr>
                <w:rFonts w:ascii="Times New Roman" w:eastAsia="Times New Roman" w:hAnsi="Times New Roman" w:cs="Times New Roman"/>
                <w:sz w:val="24"/>
                <w:szCs w:val="24"/>
                <w:lang w:val="ro-RO"/>
              </w:rPr>
              <w:t>11)</w:t>
            </w:r>
            <w:r w:rsidRPr="005366B5">
              <w:rPr>
                <w:rFonts w:ascii="Times New Roman" w:eastAsia="Times New Roman" w:hAnsi="Times New Roman" w:cs="Times New Roman"/>
                <w:sz w:val="24"/>
                <w:szCs w:val="24"/>
                <w:lang w:val="ro-RO"/>
              </w:rPr>
              <w:tab/>
              <w:t xml:space="preserve">debitul maxim de referință în m3/h;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2B0FE0" w:rsidRDefault="005366B5" w:rsidP="005366B5">
            <w:pPr>
              <w:spacing w:after="0" w:line="240" w:lineRule="auto"/>
              <w:jc w:val="both"/>
              <w:rPr>
                <w:rFonts w:ascii="Times New Roman" w:eastAsia="Times New Roman" w:hAnsi="Times New Roman" w:cs="Times New Roman"/>
                <w:sz w:val="24"/>
                <w:szCs w:val="24"/>
                <w:lang w:val="ro-RO"/>
              </w:rPr>
            </w:pPr>
            <w:r w:rsidRPr="005366B5">
              <w:rPr>
                <w:rFonts w:ascii="Times New Roman" w:eastAsia="Times New Roman" w:hAnsi="Times New Roman" w:cs="Times New Roman"/>
                <w:sz w:val="24"/>
                <w:szCs w:val="24"/>
                <w:lang w:val="ro-RO"/>
              </w:rPr>
              <w:t>12)</w:t>
            </w:r>
            <w:r w:rsidRPr="005366B5">
              <w:rPr>
                <w:rFonts w:ascii="Times New Roman" w:eastAsia="Times New Roman" w:hAnsi="Times New Roman" w:cs="Times New Roman"/>
                <w:sz w:val="24"/>
                <w:szCs w:val="24"/>
                <w:lang w:val="ro-RO"/>
              </w:rPr>
              <w:tab/>
              <w:t xml:space="preserve">diferența de presiune de referință în Pa; </w:t>
            </w:r>
          </w:p>
          <w:p w:rsidR="002B0FE0"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2B0FE0" w:rsidP="005366B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13</w:t>
            </w:r>
            <w:r w:rsidR="005366B5" w:rsidRPr="005366B5">
              <w:rPr>
                <w:rFonts w:ascii="Times New Roman" w:eastAsia="Times New Roman" w:hAnsi="Times New Roman" w:cs="Times New Roman"/>
                <w:sz w:val="24"/>
                <w:szCs w:val="24"/>
                <w:lang w:val="ro-RO"/>
              </w:rPr>
              <w:t xml:space="preserve">) SPI în W/(m3/h);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2B0FE0" w:rsidP="005366B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14</w:t>
            </w:r>
            <w:r w:rsidR="005366B5" w:rsidRPr="005366B5">
              <w:rPr>
                <w:rFonts w:ascii="Times New Roman" w:eastAsia="Times New Roman" w:hAnsi="Times New Roman" w:cs="Times New Roman"/>
                <w:sz w:val="24"/>
                <w:szCs w:val="24"/>
                <w:lang w:val="ro-RO"/>
              </w:rPr>
              <w:t>)</w:t>
            </w:r>
            <w:r w:rsidR="005366B5" w:rsidRPr="005366B5">
              <w:rPr>
                <w:rFonts w:ascii="Times New Roman" w:eastAsia="Times New Roman" w:hAnsi="Times New Roman" w:cs="Times New Roman"/>
                <w:sz w:val="24"/>
                <w:szCs w:val="24"/>
                <w:lang w:val="ro-RO"/>
              </w:rPr>
              <w:tab/>
              <w:t>factorul de control și tipologia de control în conformitate cu definițiile și clasificarea relevante din tabelul 1 din anexa nr. 7;</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2B0FE0" w:rsidP="005366B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15</w:t>
            </w:r>
            <w:r w:rsidR="005366B5" w:rsidRPr="005366B5">
              <w:rPr>
                <w:rFonts w:ascii="Times New Roman" w:eastAsia="Times New Roman" w:hAnsi="Times New Roman" w:cs="Times New Roman"/>
                <w:sz w:val="24"/>
                <w:szCs w:val="24"/>
                <w:lang w:val="ro-RO"/>
              </w:rPr>
              <w:t>)</w:t>
            </w:r>
            <w:r w:rsidR="005366B5" w:rsidRPr="005366B5">
              <w:rPr>
                <w:rFonts w:ascii="Times New Roman" w:eastAsia="Times New Roman" w:hAnsi="Times New Roman" w:cs="Times New Roman"/>
                <w:sz w:val="24"/>
                <w:szCs w:val="24"/>
                <w:lang w:val="ro-RO"/>
              </w:rPr>
              <w:tab/>
              <w:t xml:space="preserve">rate declarate de scurgere internă și externă maxime (%) pentru unitățile de ventilație bidirecționale sau reportul (doar pentru schimbătoarele de căldură cu recuperare) și ratele de scurgere externă (%) pentru unitățile de ventilație unidirecționale cu conducte;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2B0FE0" w:rsidP="005366B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16</w:t>
            </w:r>
            <w:r w:rsidR="005366B5" w:rsidRPr="005366B5">
              <w:rPr>
                <w:rFonts w:ascii="Times New Roman" w:eastAsia="Times New Roman" w:hAnsi="Times New Roman" w:cs="Times New Roman"/>
                <w:sz w:val="24"/>
                <w:szCs w:val="24"/>
                <w:lang w:val="ro-RO"/>
              </w:rPr>
              <w:t>)</w:t>
            </w:r>
            <w:r w:rsidR="005366B5" w:rsidRPr="005366B5">
              <w:rPr>
                <w:rFonts w:ascii="Times New Roman" w:eastAsia="Times New Roman" w:hAnsi="Times New Roman" w:cs="Times New Roman"/>
                <w:sz w:val="24"/>
                <w:szCs w:val="24"/>
                <w:lang w:val="ro-RO"/>
              </w:rPr>
              <w:tab/>
              <w:t>rata de amestec a unităților de ventilație bidirecționale fără conducte care nu sunt destinate să fie echipate cu un racord nici pe partea de alimentare, nici pe partea de extracție a aerului;</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2B0FE0" w:rsidP="005366B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17</w:t>
            </w:r>
            <w:r w:rsidR="005366B5" w:rsidRPr="005366B5">
              <w:rPr>
                <w:rFonts w:ascii="Times New Roman" w:eastAsia="Times New Roman" w:hAnsi="Times New Roman" w:cs="Times New Roman"/>
                <w:sz w:val="24"/>
                <w:szCs w:val="24"/>
                <w:lang w:val="ro-RO"/>
              </w:rPr>
              <w:t>)</w:t>
            </w:r>
            <w:r w:rsidR="005366B5" w:rsidRPr="005366B5">
              <w:rPr>
                <w:rFonts w:ascii="Times New Roman" w:eastAsia="Times New Roman" w:hAnsi="Times New Roman" w:cs="Times New Roman"/>
                <w:sz w:val="24"/>
                <w:szCs w:val="24"/>
                <w:lang w:val="ro-RO"/>
              </w:rPr>
              <w:tab/>
              <w:t xml:space="preserve">poziția și descrierea avertizorului vizual al filtrului pentru UVR destinate utilizării cu filtre, inclusiv textul care subliniază importanța înlocuirii periodice a filtrului pentru performanța și randamentul energetic al unității;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2B0FE0" w:rsidP="005366B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18</w:t>
            </w:r>
            <w:r w:rsidR="005366B5" w:rsidRPr="005366B5">
              <w:rPr>
                <w:rFonts w:ascii="Times New Roman" w:eastAsia="Times New Roman" w:hAnsi="Times New Roman" w:cs="Times New Roman"/>
                <w:sz w:val="24"/>
                <w:szCs w:val="24"/>
                <w:lang w:val="ro-RO"/>
              </w:rPr>
              <w:t>)</w:t>
            </w:r>
            <w:r w:rsidR="005366B5" w:rsidRPr="005366B5">
              <w:rPr>
                <w:rFonts w:ascii="Times New Roman" w:eastAsia="Times New Roman" w:hAnsi="Times New Roman" w:cs="Times New Roman"/>
                <w:sz w:val="24"/>
                <w:szCs w:val="24"/>
                <w:lang w:val="ro-RO"/>
              </w:rPr>
              <w:tab/>
              <w:t xml:space="preserve">pentru sistemele de ventilație unidirecționale, instrucțiuni de instalare în fațadă a grilelor de evacuare/alimentare pentru alimentarea/extracția naturală a aerului;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5366B5" w:rsidRDefault="002B0FE0" w:rsidP="005366B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19</w:t>
            </w:r>
            <w:r w:rsidR="005366B5" w:rsidRPr="005366B5">
              <w:rPr>
                <w:rFonts w:ascii="Times New Roman" w:eastAsia="Times New Roman" w:hAnsi="Times New Roman" w:cs="Times New Roman"/>
                <w:sz w:val="24"/>
                <w:szCs w:val="24"/>
                <w:lang w:val="ro-RO"/>
              </w:rPr>
              <w:t>)</w:t>
            </w:r>
            <w:r w:rsidR="005366B5" w:rsidRPr="005366B5">
              <w:rPr>
                <w:rFonts w:ascii="Times New Roman" w:eastAsia="Times New Roman" w:hAnsi="Times New Roman" w:cs="Times New Roman"/>
                <w:sz w:val="24"/>
                <w:szCs w:val="24"/>
                <w:lang w:val="ro-RO"/>
              </w:rPr>
              <w:tab/>
              <w:t xml:space="preserve">adresa de internet pentru instrucțiuni de </w:t>
            </w:r>
            <w:proofErr w:type="spellStart"/>
            <w:r w:rsidR="005366B5" w:rsidRPr="005366B5">
              <w:rPr>
                <w:rFonts w:ascii="Times New Roman" w:eastAsia="Times New Roman" w:hAnsi="Times New Roman" w:cs="Times New Roman"/>
                <w:sz w:val="24"/>
                <w:szCs w:val="24"/>
                <w:lang w:val="ro-RO"/>
              </w:rPr>
              <w:t>preasamblare</w:t>
            </w:r>
            <w:proofErr w:type="spellEnd"/>
            <w:r w:rsidR="005366B5" w:rsidRPr="005366B5">
              <w:rPr>
                <w:rFonts w:ascii="Times New Roman" w:eastAsia="Times New Roman" w:hAnsi="Times New Roman" w:cs="Times New Roman"/>
                <w:sz w:val="24"/>
                <w:szCs w:val="24"/>
                <w:lang w:val="ro-RO"/>
              </w:rPr>
              <w:t xml:space="preserve"> și demontare; </w:t>
            </w:r>
          </w:p>
          <w:p w:rsidR="002B0FE0" w:rsidRPr="005366B5" w:rsidRDefault="002B0FE0" w:rsidP="005366B5">
            <w:pPr>
              <w:spacing w:after="0" w:line="240" w:lineRule="auto"/>
              <w:jc w:val="both"/>
              <w:rPr>
                <w:rFonts w:ascii="Times New Roman" w:eastAsia="Times New Roman" w:hAnsi="Times New Roman" w:cs="Times New Roman"/>
                <w:sz w:val="24"/>
                <w:szCs w:val="24"/>
                <w:lang w:val="ro-RO"/>
              </w:rPr>
            </w:pPr>
          </w:p>
          <w:p w:rsidR="00E3783A" w:rsidRDefault="002B0FE0" w:rsidP="005366B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20</w:t>
            </w:r>
            <w:r w:rsidR="005366B5" w:rsidRPr="005366B5">
              <w:rPr>
                <w:rFonts w:ascii="Times New Roman" w:eastAsia="Times New Roman" w:hAnsi="Times New Roman" w:cs="Times New Roman"/>
                <w:sz w:val="24"/>
                <w:szCs w:val="24"/>
                <w:lang w:val="ro-RO"/>
              </w:rPr>
              <w:t>)</w:t>
            </w:r>
            <w:r w:rsidR="005366B5" w:rsidRPr="005366B5">
              <w:rPr>
                <w:rFonts w:ascii="Times New Roman" w:eastAsia="Times New Roman" w:hAnsi="Times New Roman" w:cs="Times New Roman"/>
                <w:sz w:val="24"/>
                <w:szCs w:val="24"/>
                <w:lang w:val="ro-RO"/>
              </w:rPr>
              <w:tab/>
              <w:t xml:space="preserve">doar pentru unitățile fără conducte: sensibilitatea fluxului de aer la variațiile de presiune la + 20 Pa și – 20 PA; </w:t>
            </w:r>
          </w:p>
          <w:p w:rsidR="00E3783A" w:rsidRDefault="00E3783A" w:rsidP="005366B5">
            <w:pPr>
              <w:spacing w:after="0" w:line="240" w:lineRule="auto"/>
              <w:jc w:val="both"/>
              <w:rPr>
                <w:rFonts w:ascii="Times New Roman" w:eastAsia="Times New Roman" w:hAnsi="Times New Roman" w:cs="Times New Roman"/>
                <w:sz w:val="24"/>
                <w:szCs w:val="24"/>
                <w:lang w:val="ro-RO"/>
              </w:rPr>
            </w:pPr>
          </w:p>
          <w:p w:rsidR="005366B5" w:rsidRDefault="00E3783A" w:rsidP="005366B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21</w:t>
            </w:r>
            <w:r w:rsidR="005366B5" w:rsidRPr="005366B5">
              <w:rPr>
                <w:rFonts w:ascii="Times New Roman" w:eastAsia="Times New Roman" w:hAnsi="Times New Roman" w:cs="Times New Roman"/>
                <w:sz w:val="24"/>
                <w:szCs w:val="24"/>
                <w:lang w:val="ro-RO"/>
              </w:rPr>
              <w:t xml:space="preserve">) doar pentru unitățile fără conducte: etanșeitatea la aerul interior/exterior în m3/h; </w:t>
            </w:r>
          </w:p>
          <w:p w:rsidR="00E3783A" w:rsidRPr="005366B5" w:rsidRDefault="00E3783A" w:rsidP="005366B5">
            <w:pPr>
              <w:spacing w:after="0" w:line="240" w:lineRule="auto"/>
              <w:jc w:val="both"/>
              <w:rPr>
                <w:rFonts w:ascii="Times New Roman" w:eastAsia="Times New Roman" w:hAnsi="Times New Roman" w:cs="Times New Roman"/>
                <w:sz w:val="24"/>
                <w:szCs w:val="24"/>
                <w:lang w:val="ro-RO"/>
              </w:rPr>
            </w:pPr>
          </w:p>
          <w:p w:rsidR="005366B5" w:rsidRDefault="00E3783A" w:rsidP="005366B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22</w:t>
            </w:r>
            <w:r w:rsidR="005366B5" w:rsidRPr="005366B5">
              <w:rPr>
                <w:rFonts w:ascii="Times New Roman" w:eastAsia="Times New Roman" w:hAnsi="Times New Roman" w:cs="Times New Roman"/>
                <w:sz w:val="24"/>
                <w:szCs w:val="24"/>
                <w:lang w:val="ro-RO"/>
              </w:rPr>
              <w:t>)</w:t>
            </w:r>
            <w:r w:rsidR="005366B5" w:rsidRPr="005366B5">
              <w:rPr>
                <w:rFonts w:ascii="Times New Roman" w:eastAsia="Times New Roman" w:hAnsi="Times New Roman" w:cs="Times New Roman"/>
                <w:sz w:val="24"/>
                <w:szCs w:val="24"/>
                <w:lang w:val="ro-RO"/>
              </w:rPr>
              <w:tab/>
              <w:t xml:space="preserve">consum anual de energie electrică (AEC) în kWh energie electrică/a; </w:t>
            </w:r>
          </w:p>
          <w:p w:rsidR="00E3783A" w:rsidRPr="005366B5" w:rsidRDefault="00E3783A" w:rsidP="005366B5">
            <w:pPr>
              <w:spacing w:after="0" w:line="240" w:lineRule="auto"/>
              <w:jc w:val="both"/>
              <w:rPr>
                <w:rFonts w:ascii="Times New Roman" w:eastAsia="Times New Roman" w:hAnsi="Times New Roman" w:cs="Times New Roman"/>
                <w:sz w:val="24"/>
                <w:szCs w:val="24"/>
                <w:lang w:val="ro-RO"/>
              </w:rPr>
            </w:pPr>
          </w:p>
          <w:p w:rsidR="008F544E" w:rsidRPr="008F544E" w:rsidRDefault="00E3783A" w:rsidP="005366B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23</w:t>
            </w:r>
            <w:r w:rsidR="005366B5" w:rsidRPr="005366B5">
              <w:rPr>
                <w:rFonts w:ascii="Times New Roman" w:eastAsia="Times New Roman" w:hAnsi="Times New Roman" w:cs="Times New Roman"/>
                <w:sz w:val="24"/>
                <w:szCs w:val="24"/>
                <w:lang w:val="ro-RO"/>
              </w:rPr>
              <w:t>)</w:t>
            </w:r>
            <w:r w:rsidR="005366B5" w:rsidRPr="005366B5">
              <w:rPr>
                <w:rFonts w:ascii="Times New Roman" w:eastAsia="Times New Roman" w:hAnsi="Times New Roman" w:cs="Times New Roman"/>
                <w:sz w:val="24"/>
                <w:szCs w:val="24"/>
                <w:lang w:val="ro-RO"/>
              </w:rPr>
              <w:tab/>
              <w:t>economisirea anuală la încălzire (AHS) (în kWh energie primară/a) pentru fiecare tip de climat („mediu”, „cald”, „rece”).</w:t>
            </w:r>
          </w:p>
        </w:tc>
        <w:tc>
          <w:tcPr>
            <w:tcW w:w="464" w:type="pct"/>
            <w:shd w:val="clear" w:color="auto" w:fill="auto"/>
          </w:tcPr>
          <w:p w:rsidR="008F544E" w:rsidRDefault="008F544E"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Pr="00BF7129" w:rsidRDefault="002148C6" w:rsidP="008F544E">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8F544E" w:rsidRDefault="008F544E"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Pr="00BF7129" w:rsidRDefault="004C53FF" w:rsidP="004C53FF">
            <w:pPr>
              <w:spacing w:after="0" w:line="240" w:lineRule="auto"/>
              <w:jc w:val="center"/>
              <w:rPr>
                <w:rFonts w:ascii="Times New Roman" w:eastAsia="Times New Roman" w:hAnsi="Times New Roman" w:cs="Times New Roman"/>
                <w:b/>
                <w:sz w:val="24"/>
                <w:szCs w:val="24"/>
                <w:lang w:val="ro-RO"/>
              </w:rPr>
            </w:pPr>
          </w:p>
        </w:tc>
      </w:tr>
      <w:tr w:rsidR="004674B5" w:rsidRPr="00BF7129" w:rsidTr="004674B5">
        <w:tc>
          <w:tcPr>
            <w:tcW w:w="1753" w:type="pct"/>
            <w:gridSpan w:val="2"/>
            <w:shd w:val="clear" w:color="auto" w:fill="auto"/>
          </w:tcPr>
          <w:p w:rsidR="0003259C" w:rsidRPr="0003259C" w:rsidRDefault="0003259C" w:rsidP="0003259C">
            <w:pPr>
              <w:spacing w:after="0" w:line="240" w:lineRule="auto"/>
              <w:jc w:val="both"/>
              <w:rPr>
                <w:rFonts w:ascii="Times New Roman" w:eastAsia="Times New Roman" w:hAnsi="Times New Roman" w:cs="Times New Roman"/>
                <w:i/>
                <w:sz w:val="24"/>
                <w:szCs w:val="24"/>
                <w:lang w:val="ro-RO"/>
              </w:rPr>
            </w:pPr>
            <w:r w:rsidRPr="0003259C">
              <w:rPr>
                <w:rFonts w:ascii="Times New Roman" w:eastAsia="Times New Roman" w:hAnsi="Times New Roman" w:cs="Times New Roman"/>
                <w:i/>
                <w:sz w:val="24"/>
                <w:szCs w:val="24"/>
                <w:lang w:val="ro-RO"/>
              </w:rPr>
              <w:lastRenderedPageBreak/>
              <w:t>ANEXA V</w:t>
            </w:r>
          </w:p>
          <w:p w:rsidR="0003259C" w:rsidRDefault="0003259C" w:rsidP="0003259C">
            <w:pPr>
              <w:spacing w:after="0" w:line="240" w:lineRule="auto"/>
              <w:jc w:val="both"/>
              <w:rPr>
                <w:rFonts w:ascii="Times New Roman" w:eastAsia="Times New Roman" w:hAnsi="Times New Roman" w:cs="Times New Roman"/>
                <w:sz w:val="24"/>
                <w:szCs w:val="24"/>
                <w:lang w:val="ro-RO"/>
              </w:rPr>
            </w:pPr>
          </w:p>
          <w:p w:rsidR="00AF3099" w:rsidRDefault="00AF3099" w:rsidP="0003259C">
            <w:pPr>
              <w:spacing w:after="0" w:line="240" w:lineRule="auto"/>
              <w:jc w:val="both"/>
              <w:rPr>
                <w:rFonts w:ascii="Times New Roman" w:eastAsia="Times New Roman" w:hAnsi="Times New Roman" w:cs="Times New Roman"/>
                <w:sz w:val="24"/>
                <w:szCs w:val="24"/>
                <w:lang w:val="ro-RO"/>
              </w:rPr>
            </w:pPr>
          </w:p>
          <w:p w:rsidR="00AF3099" w:rsidRDefault="00AF3099" w:rsidP="0003259C">
            <w:pPr>
              <w:spacing w:after="0" w:line="240" w:lineRule="auto"/>
              <w:jc w:val="both"/>
              <w:rPr>
                <w:rFonts w:ascii="Times New Roman" w:eastAsia="Times New Roman" w:hAnsi="Times New Roman" w:cs="Times New Roman"/>
                <w:sz w:val="24"/>
                <w:szCs w:val="24"/>
                <w:lang w:val="ro-RO"/>
              </w:rPr>
            </w:pPr>
          </w:p>
          <w:p w:rsidR="00AF3099" w:rsidRPr="0003259C" w:rsidRDefault="00AF3099" w:rsidP="0003259C">
            <w:pPr>
              <w:spacing w:after="0" w:line="240" w:lineRule="auto"/>
              <w:jc w:val="both"/>
              <w:rPr>
                <w:rFonts w:ascii="Times New Roman" w:eastAsia="Times New Roman" w:hAnsi="Times New Roman" w:cs="Times New Roman"/>
                <w:sz w:val="24"/>
                <w:szCs w:val="24"/>
                <w:lang w:val="ro-RO"/>
              </w:rPr>
            </w:pPr>
          </w:p>
          <w:p w:rsidR="0003259C" w:rsidRDefault="0003259C" w:rsidP="0003259C">
            <w:pPr>
              <w:spacing w:after="0" w:line="240" w:lineRule="auto"/>
              <w:jc w:val="both"/>
              <w:rPr>
                <w:rFonts w:ascii="Times New Roman" w:eastAsia="Times New Roman" w:hAnsi="Times New Roman" w:cs="Times New Roman"/>
                <w:b/>
                <w:sz w:val="24"/>
                <w:szCs w:val="24"/>
                <w:lang w:val="ro-RO"/>
              </w:rPr>
            </w:pPr>
            <w:r w:rsidRPr="0003259C">
              <w:rPr>
                <w:rFonts w:ascii="Times New Roman" w:eastAsia="Times New Roman" w:hAnsi="Times New Roman" w:cs="Times New Roman"/>
                <w:b/>
                <w:sz w:val="24"/>
                <w:szCs w:val="24"/>
                <w:lang w:val="ro-RO"/>
              </w:rPr>
              <w:t>Documentația tehnică</w:t>
            </w:r>
          </w:p>
          <w:p w:rsidR="00AF3099" w:rsidRPr="0003259C" w:rsidRDefault="00AF3099" w:rsidP="0003259C">
            <w:pPr>
              <w:spacing w:after="0" w:line="240" w:lineRule="auto"/>
              <w:jc w:val="both"/>
              <w:rPr>
                <w:rFonts w:ascii="Times New Roman" w:eastAsia="Times New Roman" w:hAnsi="Times New Roman" w:cs="Times New Roman"/>
                <w:b/>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Documentația tehnică menționată la articolul 3 alineatul (1) litera (c) cuprinde cel puțin următoarele elemente:</w:t>
            </w: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(a) denumirea și adresa furnizorului;</w:t>
            </w: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(b) identificatorul de model al furnizorului (codul, de obicei alfanumeric, prin care se distinge un anumit model de unitate de ventilație rezidențială de alte modele cu aceeași marcă de comerț sau denumire a furnizorului);</w:t>
            </w: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(c) după caz, trimiterile la standardele armonizate aplicate;</w:t>
            </w: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(d) după caz, celelalte metode de calcul, standarde și specificații de măsurare utilizate;</w:t>
            </w: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(e) identificarea și semnătura persoanei împuternicite să angajeze răspunderea furnizorului;</w:t>
            </w: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(f) după caz, parametrii tehnici pentru măsurători, stabiliți în conformitate cu anexa VIII:</w:t>
            </w: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(g) dimensiunile de gabarit;</w:t>
            </w: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(h) indicarea tipului de UVR;</w:t>
            </w: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(i) clasa de consum specific de energie a modelului, conform definiției din anexa II;</w:t>
            </w: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(j) consumul specific de energie (CSE) pentru fiecare zonă climatică aplicabilă;</w:t>
            </w: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(k) nivelul de putere acustică (LWA);</w:t>
            </w: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(l) rezultatele calculelor efectuate în conformitate cu anexa VIII.</w:t>
            </w:r>
          </w:p>
          <w:p w:rsidR="0003259C" w:rsidRPr="0003259C" w:rsidRDefault="0003259C" w:rsidP="0003259C">
            <w:pPr>
              <w:spacing w:after="0" w:line="240" w:lineRule="auto"/>
              <w:jc w:val="both"/>
              <w:rPr>
                <w:rFonts w:ascii="Times New Roman" w:eastAsia="Times New Roman" w:hAnsi="Times New Roman" w:cs="Times New Roman"/>
                <w:sz w:val="24"/>
                <w:szCs w:val="24"/>
                <w:lang w:val="ro-RO"/>
              </w:rPr>
            </w:pPr>
          </w:p>
          <w:p w:rsidR="008F544E" w:rsidRPr="008F544E" w:rsidRDefault="0003259C" w:rsidP="0003259C">
            <w:pPr>
              <w:spacing w:after="0" w:line="240" w:lineRule="auto"/>
              <w:jc w:val="both"/>
              <w:rPr>
                <w:rFonts w:ascii="Times New Roman" w:eastAsia="Times New Roman" w:hAnsi="Times New Roman" w:cs="Times New Roman"/>
                <w:sz w:val="24"/>
                <w:szCs w:val="24"/>
                <w:lang w:val="ro-RO"/>
              </w:rPr>
            </w:pPr>
            <w:r w:rsidRPr="0003259C">
              <w:rPr>
                <w:rFonts w:ascii="Times New Roman" w:eastAsia="Times New Roman" w:hAnsi="Times New Roman" w:cs="Times New Roman"/>
                <w:sz w:val="24"/>
                <w:szCs w:val="24"/>
                <w:lang w:val="ro-RO"/>
              </w:rPr>
              <w:t>Furnizorii pot include informații suplimentare la sfârșitul listei de mai sus.</w:t>
            </w:r>
          </w:p>
        </w:tc>
        <w:tc>
          <w:tcPr>
            <w:tcW w:w="1752" w:type="pct"/>
            <w:shd w:val="clear" w:color="auto" w:fill="auto"/>
          </w:tcPr>
          <w:p w:rsidR="00AF3099" w:rsidRPr="00AF3099" w:rsidRDefault="00DD3EF2" w:rsidP="00AF3099">
            <w:pPr>
              <w:shd w:val="clear" w:color="auto" w:fill="FFFFFF"/>
              <w:spacing w:after="0" w:line="240" w:lineRule="auto"/>
              <w:ind w:left="3616"/>
              <w:jc w:val="right"/>
              <w:textAlignment w:val="baseline"/>
              <w:rPr>
                <w:rFonts w:ascii="Times New Roman" w:hAnsi="Times New Roman"/>
                <w:i/>
                <w:sz w:val="24"/>
                <w:szCs w:val="24"/>
                <w:lang w:val="ro-RO" w:eastAsia="en-GB"/>
              </w:rPr>
            </w:pPr>
            <w:r>
              <w:rPr>
                <w:rFonts w:ascii="Times New Roman" w:hAnsi="Times New Roman"/>
                <w:i/>
                <w:sz w:val="24"/>
                <w:szCs w:val="24"/>
                <w:lang w:val="ro-RO" w:eastAsia="en-GB"/>
              </w:rPr>
              <w:lastRenderedPageBreak/>
              <w:t xml:space="preserve">Anexa </w:t>
            </w:r>
            <w:r w:rsidR="00AF3099" w:rsidRPr="00AF3099">
              <w:rPr>
                <w:rFonts w:ascii="Times New Roman" w:hAnsi="Times New Roman"/>
                <w:i/>
                <w:sz w:val="24"/>
                <w:szCs w:val="24"/>
                <w:lang w:val="ro-RO" w:eastAsia="en-GB"/>
              </w:rPr>
              <w:t>nr. 4</w:t>
            </w:r>
          </w:p>
          <w:p w:rsidR="00AF3099" w:rsidRPr="00AF3099" w:rsidRDefault="00AF3099" w:rsidP="00DD3EF2">
            <w:pPr>
              <w:spacing w:after="0" w:line="240" w:lineRule="auto"/>
              <w:jc w:val="right"/>
              <w:rPr>
                <w:rFonts w:ascii="Times New Roman" w:hAnsi="Times New Roman"/>
                <w:i/>
                <w:sz w:val="24"/>
                <w:szCs w:val="24"/>
                <w:lang w:val="ro-RO" w:eastAsia="en-GB"/>
              </w:rPr>
            </w:pPr>
            <w:r w:rsidRPr="00AF3099">
              <w:rPr>
                <w:rFonts w:ascii="Times New Roman" w:hAnsi="Times New Roman"/>
                <w:i/>
                <w:sz w:val="24"/>
                <w:szCs w:val="24"/>
                <w:lang w:val="ro-RO" w:eastAsia="en-GB"/>
              </w:rPr>
              <w:t xml:space="preserve">la Regulamentul cu privire la etichetarea energetică </w:t>
            </w:r>
            <w:r w:rsidR="00DD3EF2">
              <w:rPr>
                <w:rFonts w:ascii="Times New Roman" w:hAnsi="Times New Roman"/>
                <w:i/>
                <w:sz w:val="24"/>
                <w:szCs w:val="24"/>
                <w:lang w:val="ro-RO" w:eastAsia="en-GB"/>
              </w:rPr>
              <w:t xml:space="preserve"> </w:t>
            </w:r>
            <w:r w:rsidRPr="00AF3099">
              <w:rPr>
                <w:rFonts w:ascii="Times New Roman" w:hAnsi="Times New Roman"/>
                <w:i/>
                <w:sz w:val="24"/>
                <w:szCs w:val="24"/>
                <w:lang w:val="ro-RO" w:eastAsia="en-GB"/>
              </w:rPr>
              <w:t>a unităților de ventilație rezidențiale</w:t>
            </w:r>
          </w:p>
          <w:p w:rsidR="00AF3099" w:rsidRPr="00AF3099" w:rsidRDefault="00AF3099" w:rsidP="00AF3099">
            <w:pPr>
              <w:spacing w:after="0" w:line="240" w:lineRule="auto"/>
              <w:rPr>
                <w:rFonts w:ascii="Times New Roman" w:hAnsi="Times New Roman"/>
                <w:sz w:val="24"/>
                <w:szCs w:val="24"/>
                <w:lang w:val="ro-RO" w:eastAsia="en-GB"/>
              </w:rPr>
            </w:pPr>
          </w:p>
          <w:p w:rsidR="00AF3099" w:rsidRPr="00AF3099" w:rsidRDefault="00AF3099" w:rsidP="00AF3099">
            <w:pPr>
              <w:spacing w:after="0" w:line="240" w:lineRule="auto"/>
              <w:jc w:val="both"/>
              <w:rPr>
                <w:rFonts w:ascii="Times New Roman" w:eastAsia="Times New Roman" w:hAnsi="Times New Roman" w:cs="Times New Roman"/>
                <w:sz w:val="24"/>
                <w:szCs w:val="24"/>
                <w:lang w:val="ro-RO"/>
              </w:rPr>
            </w:pPr>
          </w:p>
          <w:p w:rsidR="00AF3099" w:rsidRPr="00AF3099" w:rsidRDefault="00AF3099" w:rsidP="00AF3099">
            <w:pPr>
              <w:spacing w:after="0" w:line="240" w:lineRule="auto"/>
              <w:jc w:val="center"/>
              <w:rPr>
                <w:rFonts w:ascii="Times New Roman" w:eastAsia="Times New Roman" w:hAnsi="Times New Roman" w:cs="Times New Roman"/>
                <w:b/>
                <w:sz w:val="24"/>
                <w:szCs w:val="24"/>
                <w:lang w:val="ro-RO"/>
              </w:rPr>
            </w:pPr>
            <w:r w:rsidRPr="00AF3099">
              <w:rPr>
                <w:rFonts w:ascii="Times New Roman" w:eastAsia="Times New Roman" w:hAnsi="Times New Roman" w:cs="Times New Roman"/>
                <w:b/>
                <w:sz w:val="24"/>
                <w:szCs w:val="24"/>
                <w:lang w:val="ro-RO"/>
              </w:rPr>
              <w:t>Documentația tehnică</w:t>
            </w:r>
          </w:p>
          <w:p w:rsidR="00AF3099" w:rsidRPr="00AF3099" w:rsidRDefault="00AF3099" w:rsidP="00AF3099">
            <w:pPr>
              <w:spacing w:after="0" w:line="240" w:lineRule="auto"/>
              <w:jc w:val="both"/>
              <w:rPr>
                <w:rFonts w:ascii="Times New Roman" w:eastAsia="Times New Roman" w:hAnsi="Times New Roman" w:cs="Times New Roman"/>
                <w:sz w:val="24"/>
                <w:szCs w:val="24"/>
                <w:lang w:val="ro-RO"/>
              </w:rPr>
            </w:pPr>
          </w:p>
          <w:p w:rsidR="00AF3099"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t>1.</w:t>
            </w:r>
            <w:r w:rsidRPr="00AF3099">
              <w:rPr>
                <w:rFonts w:ascii="Times New Roman" w:eastAsia="Times New Roman" w:hAnsi="Times New Roman" w:cs="Times New Roman"/>
                <w:sz w:val="24"/>
                <w:szCs w:val="24"/>
                <w:lang w:val="ro-RO"/>
              </w:rPr>
              <w:tab/>
              <w:t xml:space="preserve">Documentația tehnică menționată la pct.5 subpct.5) din prezentul Regulament trebuie să includă următoarele elemente: </w:t>
            </w:r>
          </w:p>
          <w:p w:rsidR="00AF3099" w:rsidRPr="00AF3099" w:rsidRDefault="00AF3099" w:rsidP="00AF3099">
            <w:pPr>
              <w:spacing w:after="0" w:line="240" w:lineRule="auto"/>
              <w:jc w:val="both"/>
              <w:rPr>
                <w:rFonts w:ascii="Times New Roman" w:eastAsia="Times New Roman" w:hAnsi="Times New Roman" w:cs="Times New Roman"/>
                <w:sz w:val="24"/>
                <w:szCs w:val="24"/>
                <w:lang w:val="ro-RO"/>
              </w:rPr>
            </w:pPr>
          </w:p>
          <w:p w:rsidR="00AF3099"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t>1)</w:t>
            </w:r>
            <w:r w:rsidRPr="00AF3099">
              <w:rPr>
                <w:rFonts w:ascii="Times New Roman" w:eastAsia="Times New Roman" w:hAnsi="Times New Roman" w:cs="Times New Roman"/>
                <w:sz w:val="24"/>
                <w:szCs w:val="24"/>
                <w:lang w:val="ro-RO"/>
              </w:rPr>
              <w:tab/>
              <w:t>denumirea și adresa furnizorului;</w:t>
            </w:r>
          </w:p>
          <w:p w:rsidR="00AF3099" w:rsidRDefault="00AF3099" w:rsidP="00AF3099">
            <w:pPr>
              <w:spacing w:after="0" w:line="240" w:lineRule="auto"/>
              <w:jc w:val="both"/>
              <w:rPr>
                <w:rFonts w:ascii="Times New Roman" w:eastAsia="Times New Roman" w:hAnsi="Times New Roman" w:cs="Times New Roman"/>
                <w:sz w:val="24"/>
                <w:szCs w:val="24"/>
                <w:lang w:val="ro-RO"/>
              </w:rPr>
            </w:pPr>
          </w:p>
          <w:p w:rsidR="00D90D5E" w:rsidRPr="00AF3099" w:rsidRDefault="00D90D5E" w:rsidP="00AF3099">
            <w:pPr>
              <w:spacing w:after="0" w:line="240" w:lineRule="auto"/>
              <w:jc w:val="both"/>
              <w:rPr>
                <w:rFonts w:ascii="Times New Roman" w:eastAsia="Times New Roman" w:hAnsi="Times New Roman" w:cs="Times New Roman"/>
                <w:sz w:val="24"/>
                <w:szCs w:val="24"/>
                <w:lang w:val="ro-RO"/>
              </w:rPr>
            </w:pPr>
          </w:p>
          <w:p w:rsidR="00AF3099"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t>2)</w:t>
            </w:r>
            <w:r w:rsidRPr="00AF3099">
              <w:rPr>
                <w:rFonts w:ascii="Times New Roman" w:eastAsia="Times New Roman" w:hAnsi="Times New Roman" w:cs="Times New Roman"/>
                <w:sz w:val="24"/>
                <w:szCs w:val="24"/>
                <w:lang w:val="ro-RO"/>
              </w:rPr>
              <w:tab/>
              <w:t>identificatorul de model</w:t>
            </w:r>
            <w:r w:rsidR="00DD3EF2">
              <w:rPr>
                <w:rFonts w:ascii="Times New Roman" w:eastAsia="Times New Roman" w:hAnsi="Times New Roman" w:cs="Times New Roman"/>
                <w:sz w:val="24"/>
                <w:szCs w:val="24"/>
                <w:lang w:val="ro-RO"/>
              </w:rPr>
              <w:t xml:space="preserve"> </w:t>
            </w:r>
            <w:r w:rsidR="00DD3EF2" w:rsidRPr="0003259C">
              <w:rPr>
                <w:rFonts w:ascii="Times New Roman" w:eastAsia="Times New Roman" w:hAnsi="Times New Roman" w:cs="Times New Roman"/>
                <w:sz w:val="24"/>
                <w:szCs w:val="24"/>
                <w:lang w:val="ro-RO"/>
              </w:rPr>
              <w:t>al furnizorului</w:t>
            </w:r>
            <w:r w:rsidRPr="00AF3099">
              <w:rPr>
                <w:rFonts w:ascii="Times New Roman" w:eastAsia="Times New Roman" w:hAnsi="Times New Roman" w:cs="Times New Roman"/>
                <w:sz w:val="24"/>
                <w:szCs w:val="24"/>
                <w:lang w:val="ro-RO"/>
              </w:rPr>
              <w:t>;</w:t>
            </w:r>
          </w:p>
          <w:p w:rsidR="00AF3099" w:rsidRDefault="00AF3099" w:rsidP="00AF3099">
            <w:pPr>
              <w:spacing w:after="0" w:line="240" w:lineRule="auto"/>
              <w:jc w:val="both"/>
              <w:rPr>
                <w:rFonts w:ascii="Times New Roman" w:eastAsia="Times New Roman" w:hAnsi="Times New Roman" w:cs="Times New Roman"/>
                <w:sz w:val="24"/>
                <w:szCs w:val="24"/>
                <w:lang w:val="ro-RO"/>
              </w:rPr>
            </w:pPr>
          </w:p>
          <w:p w:rsidR="00D90D5E" w:rsidRDefault="00D90D5E" w:rsidP="00AF3099">
            <w:pPr>
              <w:spacing w:after="0" w:line="240" w:lineRule="auto"/>
              <w:jc w:val="both"/>
              <w:rPr>
                <w:rFonts w:ascii="Times New Roman" w:eastAsia="Times New Roman" w:hAnsi="Times New Roman" w:cs="Times New Roman"/>
                <w:sz w:val="24"/>
                <w:szCs w:val="24"/>
                <w:lang w:val="ro-RO"/>
              </w:rPr>
            </w:pPr>
          </w:p>
          <w:p w:rsidR="00D90D5E" w:rsidRDefault="00D90D5E" w:rsidP="00AF3099">
            <w:pPr>
              <w:spacing w:after="0" w:line="240" w:lineRule="auto"/>
              <w:jc w:val="both"/>
              <w:rPr>
                <w:rFonts w:ascii="Times New Roman" w:eastAsia="Times New Roman" w:hAnsi="Times New Roman" w:cs="Times New Roman"/>
                <w:sz w:val="24"/>
                <w:szCs w:val="24"/>
                <w:lang w:val="ro-RO"/>
              </w:rPr>
            </w:pPr>
          </w:p>
          <w:p w:rsidR="00D90D5E" w:rsidRPr="00AF3099" w:rsidRDefault="00D90D5E" w:rsidP="00AF3099">
            <w:pPr>
              <w:spacing w:after="0" w:line="240" w:lineRule="auto"/>
              <w:jc w:val="both"/>
              <w:rPr>
                <w:rFonts w:ascii="Times New Roman" w:eastAsia="Times New Roman" w:hAnsi="Times New Roman" w:cs="Times New Roman"/>
                <w:sz w:val="24"/>
                <w:szCs w:val="24"/>
                <w:lang w:val="ro-RO"/>
              </w:rPr>
            </w:pPr>
          </w:p>
          <w:p w:rsidR="00AF3099"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t>3)</w:t>
            </w:r>
            <w:r w:rsidRPr="00AF3099">
              <w:rPr>
                <w:rFonts w:ascii="Times New Roman" w:eastAsia="Times New Roman" w:hAnsi="Times New Roman" w:cs="Times New Roman"/>
                <w:sz w:val="24"/>
                <w:szCs w:val="24"/>
                <w:lang w:val="ro-RO"/>
              </w:rPr>
              <w:tab/>
              <w:t>trimiterile la standardele armonizate aplicate, dacă este cazul;</w:t>
            </w:r>
          </w:p>
          <w:p w:rsidR="0047565B" w:rsidRPr="00AF3099" w:rsidRDefault="0047565B" w:rsidP="00AF3099">
            <w:pPr>
              <w:spacing w:after="0" w:line="240" w:lineRule="auto"/>
              <w:jc w:val="both"/>
              <w:rPr>
                <w:rFonts w:ascii="Times New Roman" w:eastAsia="Times New Roman" w:hAnsi="Times New Roman" w:cs="Times New Roman"/>
                <w:sz w:val="24"/>
                <w:szCs w:val="24"/>
                <w:lang w:val="ro-RO"/>
              </w:rPr>
            </w:pPr>
          </w:p>
          <w:p w:rsidR="00AF3099"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lastRenderedPageBreak/>
              <w:t>4)</w:t>
            </w:r>
            <w:r w:rsidRPr="00AF3099">
              <w:rPr>
                <w:rFonts w:ascii="Times New Roman" w:eastAsia="Times New Roman" w:hAnsi="Times New Roman" w:cs="Times New Roman"/>
                <w:sz w:val="24"/>
                <w:szCs w:val="24"/>
                <w:lang w:val="ro-RO"/>
              </w:rPr>
              <w:tab/>
              <w:t xml:space="preserve">după caz, celelalte metode de calcul, standarde și specificații de măsurare utilizate; </w:t>
            </w:r>
          </w:p>
          <w:p w:rsidR="00D90D5E" w:rsidRPr="00AF3099" w:rsidRDefault="00D90D5E" w:rsidP="00AF3099">
            <w:pPr>
              <w:spacing w:after="0" w:line="240" w:lineRule="auto"/>
              <w:jc w:val="both"/>
              <w:rPr>
                <w:rFonts w:ascii="Times New Roman" w:eastAsia="Times New Roman" w:hAnsi="Times New Roman" w:cs="Times New Roman"/>
                <w:sz w:val="24"/>
                <w:szCs w:val="24"/>
                <w:lang w:val="ro-RO"/>
              </w:rPr>
            </w:pPr>
          </w:p>
          <w:p w:rsidR="00AF3099"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t>5)</w:t>
            </w:r>
            <w:r w:rsidRPr="00AF3099">
              <w:rPr>
                <w:rFonts w:ascii="Times New Roman" w:eastAsia="Times New Roman" w:hAnsi="Times New Roman" w:cs="Times New Roman"/>
                <w:sz w:val="24"/>
                <w:szCs w:val="24"/>
                <w:lang w:val="ro-RO"/>
              </w:rPr>
              <w:tab/>
              <w:t>identificarea și semnătura persoanei împuternicite să angajeze răspunderea furnizorului;</w:t>
            </w:r>
          </w:p>
          <w:p w:rsidR="00D90D5E" w:rsidRPr="00AF3099" w:rsidRDefault="00D90D5E" w:rsidP="00AF3099">
            <w:pPr>
              <w:spacing w:after="0" w:line="240" w:lineRule="auto"/>
              <w:jc w:val="both"/>
              <w:rPr>
                <w:rFonts w:ascii="Times New Roman" w:eastAsia="Times New Roman" w:hAnsi="Times New Roman" w:cs="Times New Roman"/>
                <w:sz w:val="24"/>
                <w:szCs w:val="24"/>
                <w:lang w:val="ro-RO"/>
              </w:rPr>
            </w:pPr>
          </w:p>
          <w:p w:rsidR="00AF3099"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t>6)</w:t>
            </w:r>
            <w:r w:rsidRPr="00AF3099">
              <w:rPr>
                <w:rFonts w:ascii="Times New Roman" w:eastAsia="Times New Roman" w:hAnsi="Times New Roman" w:cs="Times New Roman"/>
                <w:sz w:val="24"/>
                <w:szCs w:val="24"/>
                <w:lang w:val="ro-RO"/>
              </w:rPr>
              <w:tab/>
              <w:t xml:space="preserve">după caz, parametrii tehnici pentru măsurători, stabiliți în conformitate cu anexa nr.7: </w:t>
            </w:r>
          </w:p>
          <w:p w:rsidR="00D90D5E" w:rsidRDefault="00D90D5E" w:rsidP="00AF3099">
            <w:pPr>
              <w:spacing w:after="0" w:line="240" w:lineRule="auto"/>
              <w:jc w:val="both"/>
              <w:rPr>
                <w:rFonts w:ascii="Times New Roman" w:eastAsia="Times New Roman" w:hAnsi="Times New Roman" w:cs="Times New Roman"/>
                <w:sz w:val="24"/>
                <w:szCs w:val="24"/>
                <w:lang w:val="ro-RO"/>
              </w:rPr>
            </w:pPr>
          </w:p>
          <w:p w:rsidR="00D90D5E" w:rsidRPr="00AF3099" w:rsidRDefault="00D90D5E" w:rsidP="00AF3099">
            <w:pPr>
              <w:spacing w:after="0" w:line="240" w:lineRule="auto"/>
              <w:jc w:val="both"/>
              <w:rPr>
                <w:rFonts w:ascii="Times New Roman" w:eastAsia="Times New Roman" w:hAnsi="Times New Roman" w:cs="Times New Roman"/>
                <w:sz w:val="24"/>
                <w:szCs w:val="24"/>
                <w:lang w:val="ro-RO"/>
              </w:rPr>
            </w:pPr>
          </w:p>
          <w:p w:rsidR="00AF3099"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t>7)</w:t>
            </w:r>
            <w:r w:rsidRPr="00AF3099">
              <w:rPr>
                <w:rFonts w:ascii="Times New Roman" w:eastAsia="Times New Roman" w:hAnsi="Times New Roman" w:cs="Times New Roman"/>
                <w:sz w:val="24"/>
                <w:szCs w:val="24"/>
                <w:lang w:val="ro-RO"/>
              </w:rPr>
              <w:tab/>
              <w:t xml:space="preserve">dimensiunile de gabarit; </w:t>
            </w:r>
          </w:p>
          <w:p w:rsidR="00D90D5E" w:rsidRPr="00AF3099" w:rsidRDefault="00D90D5E" w:rsidP="00AF3099">
            <w:pPr>
              <w:spacing w:after="0" w:line="240" w:lineRule="auto"/>
              <w:jc w:val="both"/>
              <w:rPr>
                <w:rFonts w:ascii="Times New Roman" w:eastAsia="Times New Roman" w:hAnsi="Times New Roman" w:cs="Times New Roman"/>
                <w:sz w:val="24"/>
                <w:szCs w:val="24"/>
                <w:lang w:val="ro-RO"/>
              </w:rPr>
            </w:pPr>
          </w:p>
          <w:p w:rsidR="00AF3099"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t>8)</w:t>
            </w:r>
            <w:r w:rsidRPr="00AF3099">
              <w:rPr>
                <w:rFonts w:ascii="Times New Roman" w:eastAsia="Times New Roman" w:hAnsi="Times New Roman" w:cs="Times New Roman"/>
                <w:sz w:val="24"/>
                <w:szCs w:val="24"/>
                <w:lang w:val="ro-RO"/>
              </w:rPr>
              <w:tab/>
              <w:t xml:space="preserve">indicarea tipului de UVR; </w:t>
            </w:r>
          </w:p>
          <w:p w:rsidR="00D90D5E" w:rsidRPr="00AF3099" w:rsidRDefault="00D90D5E" w:rsidP="00AF3099">
            <w:pPr>
              <w:spacing w:after="0" w:line="240" w:lineRule="auto"/>
              <w:jc w:val="both"/>
              <w:rPr>
                <w:rFonts w:ascii="Times New Roman" w:eastAsia="Times New Roman" w:hAnsi="Times New Roman" w:cs="Times New Roman"/>
                <w:sz w:val="24"/>
                <w:szCs w:val="24"/>
                <w:lang w:val="ro-RO"/>
              </w:rPr>
            </w:pPr>
          </w:p>
          <w:p w:rsidR="00AF3099"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t>9)</w:t>
            </w:r>
            <w:r w:rsidRPr="00AF3099">
              <w:rPr>
                <w:rFonts w:ascii="Times New Roman" w:eastAsia="Times New Roman" w:hAnsi="Times New Roman" w:cs="Times New Roman"/>
                <w:sz w:val="24"/>
                <w:szCs w:val="24"/>
                <w:lang w:val="ro-RO"/>
              </w:rPr>
              <w:tab/>
              <w:t xml:space="preserve">clasa de consum specific de energie a modelului, conform definiției din anexa nr. 1; </w:t>
            </w:r>
          </w:p>
          <w:p w:rsidR="00D90D5E" w:rsidRPr="00AF3099" w:rsidRDefault="00D90D5E" w:rsidP="00AF3099">
            <w:pPr>
              <w:spacing w:after="0" w:line="240" w:lineRule="auto"/>
              <w:jc w:val="both"/>
              <w:rPr>
                <w:rFonts w:ascii="Times New Roman" w:eastAsia="Times New Roman" w:hAnsi="Times New Roman" w:cs="Times New Roman"/>
                <w:sz w:val="24"/>
                <w:szCs w:val="24"/>
                <w:lang w:val="ro-RO"/>
              </w:rPr>
            </w:pPr>
          </w:p>
          <w:p w:rsidR="00AF3099"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t>10)</w:t>
            </w:r>
            <w:r w:rsidRPr="00AF3099">
              <w:rPr>
                <w:rFonts w:ascii="Times New Roman" w:eastAsia="Times New Roman" w:hAnsi="Times New Roman" w:cs="Times New Roman"/>
                <w:sz w:val="24"/>
                <w:szCs w:val="24"/>
                <w:lang w:val="ro-RO"/>
              </w:rPr>
              <w:tab/>
              <w:t xml:space="preserve">consumul specific de energie (CSE) pentru fiecare zonă climatică aplicabilă; </w:t>
            </w:r>
          </w:p>
          <w:p w:rsidR="00D90D5E" w:rsidRPr="00AF3099" w:rsidRDefault="00D90D5E" w:rsidP="00AF3099">
            <w:pPr>
              <w:spacing w:after="0" w:line="240" w:lineRule="auto"/>
              <w:jc w:val="both"/>
              <w:rPr>
                <w:rFonts w:ascii="Times New Roman" w:eastAsia="Times New Roman" w:hAnsi="Times New Roman" w:cs="Times New Roman"/>
                <w:sz w:val="24"/>
                <w:szCs w:val="24"/>
                <w:lang w:val="ro-RO"/>
              </w:rPr>
            </w:pPr>
          </w:p>
          <w:p w:rsidR="00AF3099"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t>11)</w:t>
            </w:r>
            <w:r w:rsidRPr="00AF3099">
              <w:rPr>
                <w:rFonts w:ascii="Times New Roman" w:eastAsia="Times New Roman" w:hAnsi="Times New Roman" w:cs="Times New Roman"/>
                <w:sz w:val="24"/>
                <w:szCs w:val="24"/>
                <w:lang w:val="ro-RO"/>
              </w:rPr>
              <w:tab/>
              <w:t xml:space="preserve">nivelul de putere acustică (LWA); </w:t>
            </w:r>
          </w:p>
          <w:p w:rsidR="00D90D5E" w:rsidRPr="00AF3099" w:rsidRDefault="00D90D5E" w:rsidP="00AF3099">
            <w:pPr>
              <w:spacing w:after="0" w:line="240" w:lineRule="auto"/>
              <w:jc w:val="both"/>
              <w:rPr>
                <w:rFonts w:ascii="Times New Roman" w:eastAsia="Times New Roman" w:hAnsi="Times New Roman" w:cs="Times New Roman"/>
                <w:sz w:val="24"/>
                <w:szCs w:val="24"/>
                <w:lang w:val="ro-RO"/>
              </w:rPr>
            </w:pPr>
          </w:p>
          <w:p w:rsidR="00AF3099" w:rsidRPr="00AF3099"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t>12)</w:t>
            </w:r>
            <w:r w:rsidRPr="00AF3099">
              <w:rPr>
                <w:rFonts w:ascii="Times New Roman" w:eastAsia="Times New Roman" w:hAnsi="Times New Roman" w:cs="Times New Roman"/>
                <w:sz w:val="24"/>
                <w:szCs w:val="24"/>
                <w:lang w:val="ro-RO"/>
              </w:rPr>
              <w:tab/>
              <w:t xml:space="preserve">rezultatele calculelor efectuate în conformitate cu anexa nr. 7. </w:t>
            </w:r>
          </w:p>
          <w:p w:rsidR="00AF3099" w:rsidRPr="00AF3099" w:rsidRDefault="00AF3099" w:rsidP="00AF3099">
            <w:pPr>
              <w:spacing w:after="0" w:line="240" w:lineRule="auto"/>
              <w:jc w:val="both"/>
              <w:rPr>
                <w:rFonts w:ascii="Times New Roman" w:eastAsia="Times New Roman" w:hAnsi="Times New Roman" w:cs="Times New Roman"/>
                <w:sz w:val="24"/>
                <w:szCs w:val="24"/>
                <w:lang w:val="ro-RO"/>
              </w:rPr>
            </w:pPr>
          </w:p>
          <w:p w:rsidR="008F544E" w:rsidRPr="008F544E" w:rsidRDefault="00AF3099" w:rsidP="00AF3099">
            <w:pPr>
              <w:spacing w:after="0" w:line="240" w:lineRule="auto"/>
              <w:jc w:val="both"/>
              <w:rPr>
                <w:rFonts w:ascii="Times New Roman" w:eastAsia="Times New Roman" w:hAnsi="Times New Roman" w:cs="Times New Roman"/>
                <w:sz w:val="24"/>
                <w:szCs w:val="24"/>
                <w:lang w:val="ro-RO"/>
              </w:rPr>
            </w:pPr>
            <w:r w:rsidRPr="00AF3099">
              <w:rPr>
                <w:rFonts w:ascii="Times New Roman" w:eastAsia="Times New Roman" w:hAnsi="Times New Roman" w:cs="Times New Roman"/>
                <w:sz w:val="24"/>
                <w:szCs w:val="24"/>
                <w:lang w:val="ro-RO"/>
              </w:rPr>
              <w:t>Furnizorii pot include informații suplimentare la sfârșitul listei de mai sus.</w:t>
            </w:r>
          </w:p>
        </w:tc>
        <w:tc>
          <w:tcPr>
            <w:tcW w:w="464" w:type="pct"/>
            <w:shd w:val="clear" w:color="auto" w:fill="auto"/>
          </w:tcPr>
          <w:p w:rsidR="008F544E" w:rsidRDefault="008F544E"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Pr="00BF7129" w:rsidRDefault="002148C6" w:rsidP="008F544E">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8F544E" w:rsidRDefault="008F544E"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Pr="00BF7129" w:rsidRDefault="004C53FF" w:rsidP="004C53FF">
            <w:pPr>
              <w:spacing w:after="0" w:line="240" w:lineRule="auto"/>
              <w:jc w:val="center"/>
              <w:rPr>
                <w:rFonts w:ascii="Times New Roman" w:eastAsia="Times New Roman" w:hAnsi="Times New Roman" w:cs="Times New Roman"/>
                <w:b/>
                <w:sz w:val="24"/>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tc>
      </w:tr>
      <w:tr w:rsidR="004674B5" w:rsidRPr="00BF7129" w:rsidTr="004674B5">
        <w:tc>
          <w:tcPr>
            <w:tcW w:w="1753" w:type="pct"/>
            <w:gridSpan w:val="2"/>
            <w:shd w:val="clear" w:color="auto" w:fill="auto"/>
          </w:tcPr>
          <w:p w:rsidR="00501646" w:rsidRPr="00501646" w:rsidRDefault="00501646" w:rsidP="00501646">
            <w:pPr>
              <w:spacing w:after="0" w:line="240" w:lineRule="auto"/>
              <w:jc w:val="both"/>
              <w:rPr>
                <w:rFonts w:ascii="Times New Roman" w:eastAsia="Times New Roman" w:hAnsi="Times New Roman" w:cs="Times New Roman"/>
                <w:i/>
                <w:sz w:val="24"/>
                <w:szCs w:val="24"/>
                <w:lang w:val="ro-RO"/>
              </w:rPr>
            </w:pPr>
            <w:r w:rsidRPr="00501646">
              <w:rPr>
                <w:rFonts w:ascii="Times New Roman" w:eastAsia="Times New Roman" w:hAnsi="Times New Roman" w:cs="Times New Roman"/>
                <w:i/>
                <w:sz w:val="24"/>
                <w:szCs w:val="24"/>
                <w:lang w:val="ro-RO"/>
              </w:rPr>
              <w:t>ANEXA VI</w:t>
            </w:r>
          </w:p>
          <w:p w:rsidR="00501646" w:rsidRDefault="00501646" w:rsidP="00501646">
            <w:pPr>
              <w:spacing w:after="0" w:line="240" w:lineRule="auto"/>
              <w:jc w:val="both"/>
              <w:rPr>
                <w:rFonts w:ascii="Times New Roman" w:eastAsia="Times New Roman" w:hAnsi="Times New Roman" w:cs="Times New Roman"/>
                <w:sz w:val="24"/>
                <w:szCs w:val="24"/>
                <w:lang w:val="ro-RO"/>
              </w:rPr>
            </w:pPr>
          </w:p>
          <w:p w:rsidR="009A6E80" w:rsidRDefault="009A6E80" w:rsidP="00501646">
            <w:pPr>
              <w:spacing w:after="0" w:line="240" w:lineRule="auto"/>
              <w:jc w:val="both"/>
              <w:rPr>
                <w:rFonts w:ascii="Times New Roman" w:eastAsia="Times New Roman" w:hAnsi="Times New Roman" w:cs="Times New Roman"/>
                <w:sz w:val="24"/>
                <w:szCs w:val="24"/>
                <w:lang w:val="ro-RO"/>
              </w:rPr>
            </w:pPr>
          </w:p>
          <w:p w:rsidR="009A6E80" w:rsidRDefault="009A6E80" w:rsidP="00501646">
            <w:pPr>
              <w:spacing w:after="0" w:line="240" w:lineRule="auto"/>
              <w:jc w:val="both"/>
              <w:rPr>
                <w:rFonts w:ascii="Times New Roman" w:eastAsia="Times New Roman" w:hAnsi="Times New Roman" w:cs="Times New Roman"/>
                <w:sz w:val="24"/>
                <w:szCs w:val="24"/>
                <w:lang w:val="ro-RO"/>
              </w:rPr>
            </w:pPr>
          </w:p>
          <w:p w:rsidR="009A6E80" w:rsidRPr="00501646" w:rsidRDefault="009A6E80" w:rsidP="00501646">
            <w:pPr>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spacing w:after="0" w:line="240" w:lineRule="auto"/>
              <w:jc w:val="both"/>
              <w:rPr>
                <w:rFonts w:ascii="Times New Roman" w:eastAsia="Times New Roman" w:hAnsi="Times New Roman" w:cs="Times New Roman"/>
                <w:b/>
                <w:sz w:val="24"/>
                <w:szCs w:val="24"/>
                <w:lang w:val="ro-RO"/>
              </w:rPr>
            </w:pPr>
            <w:r w:rsidRPr="00501646">
              <w:rPr>
                <w:rFonts w:ascii="Times New Roman" w:eastAsia="Times New Roman" w:hAnsi="Times New Roman" w:cs="Times New Roman"/>
                <w:b/>
                <w:sz w:val="24"/>
                <w:szCs w:val="24"/>
                <w:lang w:val="ro-RO"/>
              </w:rPr>
              <w:t>Informațiile care trebuie furnizate în cazurile în care se consideră că utilizatorii finali nu pot vedea produsul expus decât pe internet</w:t>
            </w:r>
          </w:p>
          <w:p w:rsidR="00501646" w:rsidRPr="00501646" w:rsidRDefault="00501646" w:rsidP="00501646">
            <w:pPr>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1. Dacă se consideră că utilizatorii finali nu pot vedea produsele expuse decât pe internet, informațiile trebuie prezentate în următoarea ordine:</w:t>
            </w:r>
          </w:p>
          <w:p w:rsidR="00501646" w:rsidRPr="00501646" w:rsidRDefault="00501646" w:rsidP="00501646">
            <w:pPr>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(a) clasa de consum specific de energie a modelului, conform definiției din anexa II;</w:t>
            </w:r>
          </w:p>
          <w:p w:rsidR="00501646" w:rsidRPr="00501646" w:rsidRDefault="00501646" w:rsidP="00501646">
            <w:pPr>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(b) consumul specific de energie (CSE) în kWh/(m2.a) pentru fiecare zonă climatică aplicabilă;</w:t>
            </w:r>
          </w:p>
          <w:p w:rsidR="00501646" w:rsidRPr="00501646" w:rsidRDefault="00501646" w:rsidP="00501646">
            <w:pPr>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(c) debitul maxim (în m3/h):</w:t>
            </w:r>
          </w:p>
          <w:p w:rsidR="00501646" w:rsidRPr="00501646" w:rsidRDefault="00501646" w:rsidP="00501646">
            <w:pPr>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(d) nivelul de putere acustică (LWA) exprimat în dB(A), rotunjit la cel mai apropiat număr întreg.</w:t>
            </w:r>
          </w:p>
          <w:p w:rsidR="00501646" w:rsidRPr="00501646" w:rsidRDefault="00501646" w:rsidP="00501646">
            <w:pPr>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2. Dacă se furnizează și alte informații cuprinse în fișa produsului, acestea respectă forma și ordinea indicate în anexa IV.</w:t>
            </w:r>
          </w:p>
          <w:p w:rsidR="00501646" w:rsidRPr="00501646" w:rsidRDefault="00501646" w:rsidP="00501646">
            <w:pPr>
              <w:spacing w:after="0" w:line="240" w:lineRule="auto"/>
              <w:jc w:val="both"/>
              <w:rPr>
                <w:rFonts w:ascii="Times New Roman" w:eastAsia="Times New Roman" w:hAnsi="Times New Roman" w:cs="Times New Roman"/>
                <w:sz w:val="24"/>
                <w:szCs w:val="24"/>
                <w:lang w:val="ro-RO"/>
              </w:rPr>
            </w:pPr>
          </w:p>
          <w:p w:rsidR="008F544E" w:rsidRPr="008F544E" w:rsidRDefault="00501646" w:rsidP="00501646">
            <w:pPr>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3. Dimensiunea și caracterele folosite pentru imprimarea sau afișarea informațiilor menționate în prezenta anexă trebuie să asigure lizibilitatea acestor informații.</w:t>
            </w:r>
          </w:p>
        </w:tc>
        <w:tc>
          <w:tcPr>
            <w:tcW w:w="1752" w:type="pct"/>
            <w:shd w:val="clear" w:color="auto" w:fill="auto"/>
          </w:tcPr>
          <w:p w:rsidR="00981E32" w:rsidRPr="00981E32" w:rsidRDefault="00981E32" w:rsidP="00981E32">
            <w:pPr>
              <w:spacing w:after="0" w:line="240" w:lineRule="auto"/>
              <w:jc w:val="right"/>
              <w:rPr>
                <w:rFonts w:ascii="Times New Roman" w:eastAsia="Times New Roman" w:hAnsi="Times New Roman" w:cs="Times New Roman"/>
                <w:i/>
                <w:sz w:val="24"/>
                <w:szCs w:val="24"/>
                <w:lang w:val="ro-RO"/>
              </w:rPr>
            </w:pPr>
            <w:r w:rsidRPr="00981E32">
              <w:rPr>
                <w:rFonts w:ascii="Times New Roman" w:eastAsia="Times New Roman" w:hAnsi="Times New Roman" w:cs="Times New Roman"/>
                <w:i/>
                <w:sz w:val="24"/>
                <w:szCs w:val="24"/>
                <w:lang w:val="ro-RO"/>
              </w:rPr>
              <w:lastRenderedPageBreak/>
              <w:t>Anexa nr. 5</w:t>
            </w:r>
          </w:p>
          <w:p w:rsidR="00981E32" w:rsidRPr="00981E32" w:rsidRDefault="00981E32" w:rsidP="00981E32">
            <w:pPr>
              <w:spacing w:after="0" w:line="240" w:lineRule="auto"/>
              <w:jc w:val="right"/>
              <w:rPr>
                <w:rFonts w:ascii="Times New Roman" w:eastAsia="Times New Roman" w:hAnsi="Times New Roman" w:cs="Times New Roman"/>
                <w:i/>
                <w:sz w:val="24"/>
                <w:szCs w:val="24"/>
                <w:lang w:val="ro-RO"/>
              </w:rPr>
            </w:pPr>
            <w:r w:rsidRPr="00981E32">
              <w:rPr>
                <w:rFonts w:ascii="Times New Roman" w:eastAsia="Times New Roman" w:hAnsi="Times New Roman" w:cs="Times New Roman"/>
                <w:i/>
                <w:sz w:val="24"/>
                <w:szCs w:val="24"/>
                <w:lang w:val="ro-RO"/>
              </w:rPr>
              <w:t>la Regulamentul cu privire la etichetarea energetică a unităților de ventilație rezidențiale</w:t>
            </w:r>
          </w:p>
          <w:p w:rsidR="00981E32" w:rsidRPr="00981E32" w:rsidRDefault="00981E32" w:rsidP="00981E32">
            <w:pPr>
              <w:spacing w:after="0" w:line="240" w:lineRule="auto"/>
              <w:jc w:val="both"/>
              <w:rPr>
                <w:rFonts w:ascii="Times New Roman" w:eastAsia="Times New Roman" w:hAnsi="Times New Roman" w:cs="Times New Roman"/>
                <w:sz w:val="24"/>
                <w:szCs w:val="24"/>
                <w:lang w:val="ro-RO"/>
              </w:rPr>
            </w:pPr>
          </w:p>
          <w:p w:rsidR="00981E32" w:rsidRPr="009A6E80" w:rsidRDefault="00981E32" w:rsidP="00981E32">
            <w:pPr>
              <w:spacing w:after="0" w:line="240" w:lineRule="auto"/>
              <w:jc w:val="both"/>
              <w:rPr>
                <w:rFonts w:ascii="Times New Roman" w:eastAsia="Times New Roman" w:hAnsi="Times New Roman" w:cs="Times New Roman"/>
                <w:b/>
                <w:sz w:val="24"/>
                <w:szCs w:val="24"/>
                <w:lang w:val="ro-RO"/>
              </w:rPr>
            </w:pPr>
            <w:r w:rsidRPr="009A6E80">
              <w:rPr>
                <w:rFonts w:ascii="Times New Roman" w:eastAsia="Times New Roman" w:hAnsi="Times New Roman" w:cs="Times New Roman"/>
                <w:b/>
                <w:sz w:val="24"/>
                <w:szCs w:val="24"/>
                <w:lang w:val="ro-RO"/>
              </w:rPr>
              <w:t>Informații care trebuie furnizate în cazul în care utilizatorii finali nu po</w:t>
            </w:r>
            <w:r w:rsidR="009A6E80" w:rsidRPr="009A6E80">
              <w:rPr>
                <w:rFonts w:ascii="Times New Roman" w:eastAsia="Times New Roman" w:hAnsi="Times New Roman" w:cs="Times New Roman"/>
                <w:b/>
                <w:sz w:val="24"/>
                <w:szCs w:val="24"/>
                <w:lang w:val="ro-RO"/>
              </w:rPr>
              <w:t>t</w:t>
            </w:r>
            <w:r w:rsidRPr="009A6E80">
              <w:rPr>
                <w:rFonts w:ascii="Times New Roman" w:eastAsia="Times New Roman" w:hAnsi="Times New Roman" w:cs="Times New Roman"/>
                <w:b/>
                <w:sz w:val="24"/>
                <w:szCs w:val="24"/>
                <w:lang w:val="ro-RO"/>
              </w:rPr>
              <w:t xml:space="preserve"> vedea produsul expus </w:t>
            </w:r>
            <w:proofErr w:type="spellStart"/>
            <w:r w:rsidRPr="009A6E80">
              <w:rPr>
                <w:rFonts w:ascii="Times New Roman" w:eastAsia="Times New Roman" w:hAnsi="Times New Roman" w:cs="Times New Roman"/>
                <w:b/>
                <w:sz w:val="24"/>
                <w:szCs w:val="24"/>
                <w:lang w:val="ro-RO"/>
              </w:rPr>
              <w:t>decît</w:t>
            </w:r>
            <w:proofErr w:type="spellEnd"/>
            <w:r w:rsidRPr="009A6E80">
              <w:rPr>
                <w:rFonts w:ascii="Times New Roman" w:eastAsia="Times New Roman" w:hAnsi="Times New Roman" w:cs="Times New Roman"/>
                <w:b/>
                <w:sz w:val="24"/>
                <w:szCs w:val="24"/>
                <w:lang w:val="ro-RO"/>
              </w:rPr>
              <w:t xml:space="preserve"> pe internet</w:t>
            </w:r>
          </w:p>
          <w:p w:rsidR="00981E32" w:rsidRPr="00981E32" w:rsidRDefault="00981E32" w:rsidP="00981E32">
            <w:pPr>
              <w:spacing w:after="0" w:line="240" w:lineRule="auto"/>
              <w:jc w:val="both"/>
              <w:rPr>
                <w:rFonts w:ascii="Times New Roman" w:eastAsia="Times New Roman" w:hAnsi="Times New Roman" w:cs="Times New Roman"/>
                <w:sz w:val="24"/>
                <w:szCs w:val="24"/>
                <w:lang w:val="ro-RO"/>
              </w:rPr>
            </w:pPr>
          </w:p>
          <w:p w:rsidR="00981E32" w:rsidRDefault="00981E32" w:rsidP="00981E32">
            <w:pPr>
              <w:spacing w:after="0" w:line="240" w:lineRule="auto"/>
              <w:jc w:val="both"/>
              <w:rPr>
                <w:rFonts w:ascii="Times New Roman" w:eastAsia="Times New Roman" w:hAnsi="Times New Roman" w:cs="Times New Roman"/>
                <w:sz w:val="24"/>
                <w:szCs w:val="24"/>
                <w:lang w:val="ro-RO"/>
              </w:rPr>
            </w:pPr>
            <w:r w:rsidRPr="00981E32">
              <w:rPr>
                <w:rFonts w:ascii="Times New Roman" w:eastAsia="Times New Roman" w:hAnsi="Times New Roman" w:cs="Times New Roman"/>
                <w:sz w:val="24"/>
                <w:szCs w:val="24"/>
                <w:lang w:val="ro-RO"/>
              </w:rPr>
              <w:lastRenderedPageBreak/>
              <w:t>1.</w:t>
            </w:r>
            <w:r w:rsidRPr="00981E32">
              <w:rPr>
                <w:rFonts w:ascii="Times New Roman" w:eastAsia="Times New Roman" w:hAnsi="Times New Roman" w:cs="Times New Roman"/>
                <w:sz w:val="24"/>
                <w:szCs w:val="24"/>
                <w:lang w:val="ro-RO"/>
              </w:rPr>
              <w:tab/>
              <w:t>Dacă se consideră că utilizatorii finali nu pot vedea produsele expuse decât pe internet, informațiile trebuie p</w:t>
            </w:r>
            <w:r w:rsidR="002148C6">
              <w:rPr>
                <w:rFonts w:ascii="Times New Roman" w:eastAsia="Times New Roman" w:hAnsi="Times New Roman" w:cs="Times New Roman"/>
                <w:sz w:val="24"/>
                <w:szCs w:val="24"/>
                <w:lang w:val="ro-RO"/>
              </w:rPr>
              <w:t>rezentate în următoarea ordine:</w:t>
            </w:r>
          </w:p>
          <w:p w:rsidR="009A6E80" w:rsidRDefault="009A6E80" w:rsidP="00981E32">
            <w:pPr>
              <w:spacing w:after="0" w:line="240" w:lineRule="auto"/>
              <w:jc w:val="both"/>
              <w:rPr>
                <w:rFonts w:ascii="Times New Roman" w:eastAsia="Times New Roman" w:hAnsi="Times New Roman" w:cs="Times New Roman"/>
                <w:sz w:val="24"/>
                <w:szCs w:val="24"/>
                <w:lang w:val="ro-RO"/>
              </w:rPr>
            </w:pPr>
          </w:p>
          <w:p w:rsidR="009A6E80" w:rsidRPr="00981E32" w:rsidRDefault="009A6E80" w:rsidP="00981E32">
            <w:pPr>
              <w:spacing w:after="0" w:line="240" w:lineRule="auto"/>
              <w:jc w:val="both"/>
              <w:rPr>
                <w:rFonts w:ascii="Times New Roman" w:eastAsia="Times New Roman" w:hAnsi="Times New Roman" w:cs="Times New Roman"/>
                <w:sz w:val="24"/>
                <w:szCs w:val="24"/>
                <w:lang w:val="ro-RO"/>
              </w:rPr>
            </w:pPr>
          </w:p>
          <w:p w:rsidR="00981E32" w:rsidRDefault="00981E32" w:rsidP="00981E32">
            <w:pPr>
              <w:spacing w:after="0" w:line="240" w:lineRule="auto"/>
              <w:jc w:val="both"/>
              <w:rPr>
                <w:rFonts w:ascii="Times New Roman" w:eastAsia="Times New Roman" w:hAnsi="Times New Roman" w:cs="Times New Roman"/>
                <w:sz w:val="24"/>
                <w:szCs w:val="24"/>
                <w:lang w:val="ro-RO"/>
              </w:rPr>
            </w:pPr>
            <w:r w:rsidRPr="00981E32">
              <w:rPr>
                <w:rFonts w:ascii="Times New Roman" w:eastAsia="Times New Roman" w:hAnsi="Times New Roman" w:cs="Times New Roman"/>
                <w:sz w:val="24"/>
                <w:szCs w:val="24"/>
                <w:lang w:val="ro-RO"/>
              </w:rPr>
              <w:t>1)</w:t>
            </w:r>
            <w:r w:rsidRPr="00981E32">
              <w:rPr>
                <w:rFonts w:ascii="Times New Roman" w:eastAsia="Times New Roman" w:hAnsi="Times New Roman" w:cs="Times New Roman"/>
                <w:sz w:val="24"/>
                <w:szCs w:val="24"/>
                <w:lang w:val="ro-RO"/>
              </w:rPr>
              <w:tab/>
              <w:t>clasa de consum specific de energie a modelului, conform definiției din anexa nr. 1;</w:t>
            </w:r>
          </w:p>
          <w:p w:rsidR="009A6E80" w:rsidRPr="00981E32" w:rsidRDefault="009A6E80" w:rsidP="00981E32">
            <w:pPr>
              <w:spacing w:after="0" w:line="240" w:lineRule="auto"/>
              <w:jc w:val="both"/>
              <w:rPr>
                <w:rFonts w:ascii="Times New Roman" w:eastAsia="Times New Roman" w:hAnsi="Times New Roman" w:cs="Times New Roman"/>
                <w:sz w:val="24"/>
                <w:szCs w:val="24"/>
                <w:lang w:val="ro-RO"/>
              </w:rPr>
            </w:pPr>
          </w:p>
          <w:p w:rsidR="00981E32" w:rsidRDefault="00981E32" w:rsidP="00981E32">
            <w:pPr>
              <w:spacing w:after="0" w:line="240" w:lineRule="auto"/>
              <w:jc w:val="both"/>
              <w:rPr>
                <w:rFonts w:ascii="Times New Roman" w:eastAsia="Times New Roman" w:hAnsi="Times New Roman" w:cs="Times New Roman"/>
                <w:sz w:val="24"/>
                <w:szCs w:val="24"/>
                <w:lang w:val="ro-RO"/>
              </w:rPr>
            </w:pPr>
            <w:r w:rsidRPr="00981E32">
              <w:rPr>
                <w:rFonts w:ascii="Times New Roman" w:eastAsia="Times New Roman" w:hAnsi="Times New Roman" w:cs="Times New Roman"/>
                <w:sz w:val="24"/>
                <w:szCs w:val="24"/>
                <w:lang w:val="ro-RO"/>
              </w:rPr>
              <w:t>2)</w:t>
            </w:r>
            <w:r w:rsidRPr="00981E32">
              <w:rPr>
                <w:rFonts w:ascii="Times New Roman" w:eastAsia="Times New Roman" w:hAnsi="Times New Roman" w:cs="Times New Roman"/>
                <w:sz w:val="24"/>
                <w:szCs w:val="24"/>
                <w:lang w:val="ro-RO"/>
              </w:rPr>
              <w:tab/>
              <w:t xml:space="preserve">consumul specific de energie (CSE) în kWh/(m2.a) pentru fiecare zonă climatică aplicabilă; </w:t>
            </w:r>
          </w:p>
          <w:p w:rsidR="009A6E80" w:rsidRPr="00981E32" w:rsidRDefault="009A6E80" w:rsidP="00981E32">
            <w:pPr>
              <w:spacing w:after="0" w:line="240" w:lineRule="auto"/>
              <w:jc w:val="both"/>
              <w:rPr>
                <w:rFonts w:ascii="Times New Roman" w:eastAsia="Times New Roman" w:hAnsi="Times New Roman" w:cs="Times New Roman"/>
                <w:sz w:val="24"/>
                <w:szCs w:val="24"/>
                <w:lang w:val="ro-RO"/>
              </w:rPr>
            </w:pPr>
          </w:p>
          <w:p w:rsidR="00981E32" w:rsidRDefault="00981E32" w:rsidP="00981E32">
            <w:pPr>
              <w:spacing w:after="0" w:line="240" w:lineRule="auto"/>
              <w:jc w:val="both"/>
              <w:rPr>
                <w:rFonts w:ascii="Times New Roman" w:eastAsia="Times New Roman" w:hAnsi="Times New Roman" w:cs="Times New Roman"/>
                <w:sz w:val="24"/>
                <w:szCs w:val="24"/>
                <w:lang w:val="ro-RO"/>
              </w:rPr>
            </w:pPr>
            <w:r w:rsidRPr="00981E32">
              <w:rPr>
                <w:rFonts w:ascii="Times New Roman" w:eastAsia="Times New Roman" w:hAnsi="Times New Roman" w:cs="Times New Roman"/>
                <w:sz w:val="24"/>
                <w:szCs w:val="24"/>
                <w:lang w:val="ro-RO"/>
              </w:rPr>
              <w:t>3)</w:t>
            </w:r>
            <w:r w:rsidRPr="00981E32">
              <w:rPr>
                <w:rFonts w:ascii="Times New Roman" w:eastAsia="Times New Roman" w:hAnsi="Times New Roman" w:cs="Times New Roman"/>
                <w:sz w:val="24"/>
                <w:szCs w:val="24"/>
                <w:lang w:val="ro-RO"/>
              </w:rPr>
              <w:tab/>
              <w:t>debitul maxim (în m3/h):</w:t>
            </w:r>
          </w:p>
          <w:p w:rsidR="009A6E80" w:rsidRPr="00981E32" w:rsidRDefault="009A6E80" w:rsidP="00981E32">
            <w:pPr>
              <w:spacing w:after="0" w:line="240" w:lineRule="auto"/>
              <w:jc w:val="both"/>
              <w:rPr>
                <w:rFonts w:ascii="Times New Roman" w:eastAsia="Times New Roman" w:hAnsi="Times New Roman" w:cs="Times New Roman"/>
                <w:sz w:val="24"/>
                <w:szCs w:val="24"/>
                <w:lang w:val="ro-RO"/>
              </w:rPr>
            </w:pPr>
          </w:p>
          <w:p w:rsidR="00981E32" w:rsidRPr="00981E32" w:rsidRDefault="00981E32" w:rsidP="00981E32">
            <w:pPr>
              <w:spacing w:after="0" w:line="240" w:lineRule="auto"/>
              <w:jc w:val="both"/>
              <w:rPr>
                <w:rFonts w:ascii="Times New Roman" w:eastAsia="Times New Roman" w:hAnsi="Times New Roman" w:cs="Times New Roman"/>
                <w:sz w:val="24"/>
                <w:szCs w:val="24"/>
                <w:lang w:val="ro-RO"/>
              </w:rPr>
            </w:pPr>
            <w:r w:rsidRPr="00981E32">
              <w:rPr>
                <w:rFonts w:ascii="Times New Roman" w:eastAsia="Times New Roman" w:hAnsi="Times New Roman" w:cs="Times New Roman"/>
                <w:sz w:val="24"/>
                <w:szCs w:val="24"/>
                <w:lang w:val="ro-RO"/>
              </w:rPr>
              <w:t>4)</w:t>
            </w:r>
            <w:r w:rsidRPr="00981E32">
              <w:rPr>
                <w:rFonts w:ascii="Times New Roman" w:eastAsia="Times New Roman" w:hAnsi="Times New Roman" w:cs="Times New Roman"/>
                <w:sz w:val="24"/>
                <w:szCs w:val="24"/>
                <w:lang w:val="ro-RO"/>
              </w:rPr>
              <w:tab/>
              <w:t>nivelul de putere acustică (LWA) exprimat în dB(A), rotunjit la cel mai apropiat număr întreg.</w:t>
            </w:r>
          </w:p>
          <w:p w:rsidR="00981E32" w:rsidRPr="00981E32" w:rsidRDefault="00981E32" w:rsidP="00981E32">
            <w:pPr>
              <w:spacing w:after="0" w:line="240" w:lineRule="auto"/>
              <w:jc w:val="both"/>
              <w:rPr>
                <w:rFonts w:ascii="Times New Roman" w:eastAsia="Times New Roman" w:hAnsi="Times New Roman" w:cs="Times New Roman"/>
                <w:sz w:val="24"/>
                <w:szCs w:val="24"/>
                <w:lang w:val="ro-RO"/>
              </w:rPr>
            </w:pPr>
          </w:p>
          <w:p w:rsidR="00981E32" w:rsidRDefault="00981E32" w:rsidP="00981E32">
            <w:pPr>
              <w:spacing w:after="0" w:line="240" w:lineRule="auto"/>
              <w:jc w:val="both"/>
              <w:rPr>
                <w:rFonts w:ascii="Times New Roman" w:eastAsia="Times New Roman" w:hAnsi="Times New Roman" w:cs="Times New Roman"/>
                <w:sz w:val="24"/>
                <w:szCs w:val="24"/>
                <w:lang w:val="ro-RO"/>
              </w:rPr>
            </w:pPr>
            <w:r w:rsidRPr="00981E32">
              <w:rPr>
                <w:rFonts w:ascii="Times New Roman" w:eastAsia="Times New Roman" w:hAnsi="Times New Roman" w:cs="Times New Roman"/>
                <w:sz w:val="24"/>
                <w:szCs w:val="24"/>
                <w:lang w:val="ro-RO"/>
              </w:rPr>
              <w:t>2.</w:t>
            </w:r>
            <w:r w:rsidRPr="00981E32">
              <w:rPr>
                <w:rFonts w:ascii="Times New Roman" w:eastAsia="Times New Roman" w:hAnsi="Times New Roman" w:cs="Times New Roman"/>
                <w:sz w:val="24"/>
                <w:szCs w:val="24"/>
                <w:lang w:val="ro-RO"/>
              </w:rPr>
              <w:tab/>
              <w:t xml:space="preserve">Dacă se furnizează și alte informații cuprinse în fișa produsului, acestea respectă forma și ordinea indicate în anexa nr.4. </w:t>
            </w:r>
          </w:p>
          <w:p w:rsidR="009A6E80" w:rsidRPr="00981E32" w:rsidRDefault="009A6E80" w:rsidP="00981E32">
            <w:pPr>
              <w:spacing w:after="0" w:line="240" w:lineRule="auto"/>
              <w:jc w:val="both"/>
              <w:rPr>
                <w:rFonts w:ascii="Times New Roman" w:eastAsia="Times New Roman" w:hAnsi="Times New Roman" w:cs="Times New Roman"/>
                <w:sz w:val="24"/>
                <w:szCs w:val="24"/>
                <w:lang w:val="ro-RO"/>
              </w:rPr>
            </w:pPr>
          </w:p>
          <w:p w:rsidR="008F544E" w:rsidRPr="008F544E" w:rsidRDefault="00981E32" w:rsidP="00981E32">
            <w:pPr>
              <w:spacing w:after="0" w:line="240" w:lineRule="auto"/>
              <w:jc w:val="both"/>
              <w:rPr>
                <w:rFonts w:ascii="Times New Roman" w:eastAsia="Times New Roman" w:hAnsi="Times New Roman" w:cs="Times New Roman"/>
                <w:sz w:val="24"/>
                <w:szCs w:val="24"/>
                <w:lang w:val="ro-RO"/>
              </w:rPr>
            </w:pPr>
            <w:r w:rsidRPr="00981E32">
              <w:rPr>
                <w:rFonts w:ascii="Times New Roman" w:eastAsia="Times New Roman" w:hAnsi="Times New Roman" w:cs="Times New Roman"/>
                <w:sz w:val="24"/>
                <w:szCs w:val="24"/>
                <w:lang w:val="ro-RO"/>
              </w:rPr>
              <w:t>3.</w:t>
            </w:r>
            <w:r w:rsidRPr="00981E32">
              <w:rPr>
                <w:rFonts w:ascii="Times New Roman" w:eastAsia="Times New Roman" w:hAnsi="Times New Roman" w:cs="Times New Roman"/>
                <w:sz w:val="24"/>
                <w:szCs w:val="24"/>
                <w:lang w:val="ro-RO"/>
              </w:rPr>
              <w:tab/>
              <w:t>Dimensiunea și caracterele folosite pentru imprimarea sau afișarea informațiilor menționate în prezenta anexă trebuie să asigure lizibilitatea acestor informații.</w:t>
            </w:r>
          </w:p>
        </w:tc>
        <w:tc>
          <w:tcPr>
            <w:tcW w:w="464" w:type="pct"/>
            <w:shd w:val="clear" w:color="auto" w:fill="auto"/>
          </w:tcPr>
          <w:p w:rsidR="008F544E"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lastRenderedPageBreak/>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Pr="00BF7129" w:rsidRDefault="002148C6" w:rsidP="008F544E">
            <w:pPr>
              <w:spacing w:after="0" w:line="240" w:lineRule="auto"/>
              <w:jc w:val="both"/>
              <w:rPr>
                <w:rFonts w:ascii="Times New Roman" w:eastAsia="Times New Roman" w:hAnsi="Times New Roman" w:cs="Times New Roman"/>
                <w:b/>
                <w:sz w:val="24"/>
                <w:szCs w:val="24"/>
                <w:lang w:val="ro-RO"/>
              </w:rPr>
            </w:pPr>
          </w:p>
        </w:tc>
        <w:tc>
          <w:tcPr>
            <w:tcW w:w="239"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8F544E" w:rsidRDefault="008F544E"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Pr="00BF7129" w:rsidRDefault="004C53FF" w:rsidP="004C53FF">
            <w:pPr>
              <w:spacing w:after="0" w:line="240" w:lineRule="auto"/>
              <w:jc w:val="center"/>
              <w:rPr>
                <w:rFonts w:ascii="Times New Roman" w:eastAsia="Times New Roman" w:hAnsi="Times New Roman" w:cs="Times New Roman"/>
                <w:b/>
                <w:sz w:val="24"/>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tc>
      </w:tr>
      <w:tr w:rsidR="004674B5" w:rsidRPr="00BF7129" w:rsidTr="004674B5">
        <w:tc>
          <w:tcPr>
            <w:tcW w:w="1753" w:type="pct"/>
            <w:gridSpan w:val="2"/>
            <w:shd w:val="clear" w:color="auto" w:fill="auto"/>
          </w:tcPr>
          <w:p w:rsidR="000E79C7"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ab/>
            </w:r>
          </w:p>
          <w:p w:rsidR="00501646" w:rsidRPr="00501646" w:rsidRDefault="00501646" w:rsidP="000E79C7">
            <w:pPr>
              <w:tabs>
                <w:tab w:val="left" w:pos="1859"/>
              </w:tabs>
              <w:spacing w:after="0" w:line="240" w:lineRule="auto"/>
              <w:jc w:val="center"/>
              <w:rPr>
                <w:rFonts w:ascii="Times New Roman" w:eastAsia="Times New Roman" w:hAnsi="Times New Roman" w:cs="Times New Roman"/>
                <w:i/>
                <w:sz w:val="24"/>
                <w:szCs w:val="24"/>
                <w:lang w:val="ro-RO"/>
              </w:rPr>
            </w:pPr>
            <w:r w:rsidRPr="00501646">
              <w:rPr>
                <w:rFonts w:ascii="Times New Roman" w:eastAsia="Times New Roman" w:hAnsi="Times New Roman" w:cs="Times New Roman"/>
                <w:i/>
                <w:sz w:val="24"/>
                <w:szCs w:val="24"/>
                <w:lang w:val="ro-RO"/>
              </w:rPr>
              <w:t>ANEXA VII</w:t>
            </w:r>
          </w:p>
          <w:p w:rsid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0E79C7" w:rsidRDefault="000E79C7" w:rsidP="00501646">
            <w:pPr>
              <w:tabs>
                <w:tab w:val="left" w:pos="1859"/>
              </w:tabs>
              <w:spacing w:after="0" w:line="240" w:lineRule="auto"/>
              <w:jc w:val="both"/>
              <w:rPr>
                <w:rFonts w:ascii="Times New Roman" w:eastAsia="Times New Roman" w:hAnsi="Times New Roman" w:cs="Times New Roman"/>
                <w:sz w:val="24"/>
                <w:szCs w:val="24"/>
                <w:lang w:val="ro-RO"/>
              </w:rPr>
            </w:pPr>
          </w:p>
          <w:p w:rsidR="000E79C7" w:rsidRPr="00501646" w:rsidRDefault="000E79C7"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b/>
                <w:sz w:val="24"/>
                <w:szCs w:val="24"/>
                <w:lang w:val="ro-RO"/>
              </w:rPr>
            </w:pPr>
            <w:r w:rsidRPr="00501646">
              <w:rPr>
                <w:rFonts w:ascii="Times New Roman" w:eastAsia="Times New Roman" w:hAnsi="Times New Roman" w:cs="Times New Roman"/>
                <w:b/>
                <w:sz w:val="24"/>
                <w:szCs w:val="24"/>
                <w:lang w:val="ro-RO"/>
              </w:rPr>
              <w:t>Informații care trebuie furnizate în cazul vânzării, închirierii sau cumpărării cu plata în rate prin intermediul comerțului electronic</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lastRenderedPageBreak/>
              <w:t>1. În sensul punctelor 2-5 din prezenta anexă se aplică următoarele definiții:</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(a) „mecanism de afișare” înseamnă orice ecran, inclusiv ecran tactil, sau orice altă tehnologie vizuală utilizată pentru afișarea conținutului de pe internet pentru utilizatori;</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(b) „afișare imbricată” înseamnă o interfață vizuală în care o imagine sau set de date sunt accesate prin executarea unui clic cu mouse-ul, prin trecerea pe deasupra cu mouse-ul sau, în cazul unui ecran tactil, prin extinderea altei imagini sau a altui set de date;</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(c) „ecran tactil” înseamnă un ecran care reacționează la contact, cum este cel al unui computer de tip tabletă, al unei tablete sau al unui telefon inteligent;</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(d) „text alternativ” înseamnă text furnizat ca o alternativă la un grafic, care să permită prezentarea informațiilor în altă formă decât cea grafică, în cazul în care dispozitivele de afișare nu pot să reproducă graficul, sau pentru a spori accesibilitatea, de exemplu în cazul aplicațiilor de sinteză vocală.</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 xml:space="preserve">2. Etichetele adecvate puse la dispoziție de furnizori în conformitate cu articolul 3 alineatul (1) litera (a) figurează pe mecanismul de afișare lângă prețul produsului în conformitate cu calendarul indicat la articolul 3 alineatele (2) și (3). Dimensiunea etichetei asigură faptul că aceasta este vizibilă în mod clar și lizibilă și trebuie să respecte dimensiunile specificate în anexa III. </w:t>
            </w:r>
            <w:r w:rsidRPr="00501646">
              <w:rPr>
                <w:rFonts w:ascii="Times New Roman" w:eastAsia="Times New Roman" w:hAnsi="Times New Roman" w:cs="Times New Roman"/>
                <w:sz w:val="24"/>
                <w:szCs w:val="24"/>
                <w:lang w:val="ro-RO"/>
              </w:rPr>
              <w:lastRenderedPageBreak/>
              <w:t>Eticheta poate să fie prezentată prin intermediul afișării imbricate, caz în care imaginea folosită pentru accesarea etichetei trebuie să fie conformă cu specificațiile prevăzute la punctul 3 din prezenta anexă. În cazul utilizării afișării imbricate, eticheta apare în momentul executării primului clic cu mouse-ul, al primei treceri pe deasupra cu mouse-ul sau al primei extinderi a imaginii, în cazul unui ecran tactil.</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3. În cazul afișării imbricate, imaginea folosită pentru accesarea etichetei trebuie:</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(a) să fie o săgeată de culoarea corespunzătoare clasei de randament energetic a produsului care este menționată pe etichetă;</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(b) să indice clasa de eficiență energetică a produsului în alb cu caractere de aceleași dimensiuni ca cele utilizate pentru preț; precum și</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8F544E"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(c) să aibă unul dintre următoarele două formate:</w:t>
            </w:r>
          </w:p>
          <w:p w:rsid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noProof/>
                <w:sz w:val="24"/>
                <w:szCs w:val="24"/>
                <w:lang w:val="en-GB" w:eastAsia="en-GB"/>
              </w:rPr>
              <w:drawing>
                <wp:inline distT="0" distB="0" distL="0" distR="0">
                  <wp:extent cx="1722755" cy="266065"/>
                  <wp:effectExtent l="0" t="0" r="0" b="635"/>
                  <wp:docPr id="19" name="Picture 19" descr="C:\Users\iro\AppData\Local\Microsoft\Windows\INetCache\Content.MSO\13D54D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iro\AppData\Local\Microsoft\Windows\INetCache\Content.MSO\13D54D50.t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22755" cy="266065"/>
                          </a:xfrm>
                          <a:prstGeom prst="rect">
                            <a:avLst/>
                          </a:prstGeom>
                          <a:noFill/>
                          <a:ln>
                            <a:noFill/>
                          </a:ln>
                        </pic:spPr>
                      </pic:pic>
                    </a:graphicData>
                  </a:graphic>
                </wp:inline>
              </w:drawing>
            </w:r>
          </w:p>
          <w:p w:rsid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4. În cazul afișării imbricate, secvența de afișare a etichetei este următoarea:</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(a) imaginea menționată la punctul 3 din prezenta anexă este prezentată pe mecanismul de afișare lângă prețul produsului;</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(b) imaginea este legată de etichetă;</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(c) eticheta este afișată după executarea unui clic cu mouse-ul, trecerea pe deasupra cu mouse-ul, sau după extinderea imaginii, în cazul ecranului tactil;</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(d) eticheta este afișată într-o fereastră pop-</w:t>
            </w:r>
            <w:proofErr w:type="spellStart"/>
            <w:r w:rsidRPr="00501646">
              <w:rPr>
                <w:rFonts w:ascii="Times New Roman" w:eastAsia="Times New Roman" w:hAnsi="Times New Roman" w:cs="Times New Roman"/>
                <w:sz w:val="24"/>
                <w:szCs w:val="24"/>
                <w:lang w:val="ro-RO"/>
              </w:rPr>
              <w:t>up</w:t>
            </w:r>
            <w:proofErr w:type="spellEnd"/>
            <w:r w:rsidRPr="00501646">
              <w:rPr>
                <w:rFonts w:ascii="Times New Roman" w:eastAsia="Times New Roman" w:hAnsi="Times New Roman" w:cs="Times New Roman"/>
                <w:sz w:val="24"/>
                <w:szCs w:val="24"/>
                <w:lang w:val="ro-RO"/>
              </w:rPr>
              <w:t>, o filă nouă, o pagină nouă sau într-o inserție afișată pe ecran;</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(e) pentru mărirea etichetei pe ecranele tactile se aplică convențiile specifice dispozitivului;</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(f) afișarea etichetei încetează la activarea unei opțiuni de închidere sau a altui mecanism standard de închidere;</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(g) textul alternativ pentru grafic, care trebuie afișat în cazul în care eticheta nu poate fi afișată, este clasa de randament energetic a produsului, cu caractere de aceeași dimensiune ca cele utilizate pentru preț.</w:t>
            </w: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p w:rsidR="00501646" w:rsidRPr="00501646"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r w:rsidRPr="00501646">
              <w:rPr>
                <w:rFonts w:ascii="Times New Roman" w:eastAsia="Times New Roman" w:hAnsi="Times New Roman" w:cs="Times New Roman"/>
                <w:sz w:val="24"/>
                <w:szCs w:val="24"/>
                <w:lang w:val="ro-RO"/>
              </w:rPr>
              <w:t>5. Fișa corespunzătoare a produsului, pusă la dispoziție de furnizori în conformitate cu articolul 3 alineatul (1) litera (b), trebuie indicată pe mecanismul de afișare lângă prețul produsului. Dimensiunea asigură faptul că fișa produsului este vizibilă în mod clar și lizibilă. Fișa produsului poate fi prezentată utilizând afișarea imbricată, caz în care legătura folosită pentru accesarea fișei trebuie să menționeze în mod clar și lizibil „Fișa produsului”. În cazul utilizării afișării imbricate, fișa produsului apare în momentul executării primului clic cu mouse-ul, al primei treceri pe deasupra cu mouse-ul sau al primei extinderi a imaginii, în cazul unui ecran tactil.</w:t>
            </w:r>
          </w:p>
          <w:p w:rsidR="00501646" w:rsidRPr="008F544E" w:rsidRDefault="00501646" w:rsidP="00501646">
            <w:pPr>
              <w:tabs>
                <w:tab w:val="left" w:pos="1859"/>
              </w:tabs>
              <w:spacing w:after="0" w:line="240" w:lineRule="auto"/>
              <w:jc w:val="both"/>
              <w:rPr>
                <w:rFonts w:ascii="Times New Roman" w:eastAsia="Times New Roman" w:hAnsi="Times New Roman" w:cs="Times New Roman"/>
                <w:sz w:val="24"/>
                <w:szCs w:val="24"/>
                <w:lang w:val="ro-RO"/>
              </w:rPr>
            </w:pPr>
          </w:p>
        </w:tc>
        <w:tc>
          <w:tcPr>
            <w:tcW w:w="1752" w:type="pct"/>
            <w:shd w:val="clear" w:color="auto" w:fill="auto"/>
          </w:tcPr>
          <w:p w:rsidR="00574010" w:rsidRPr="00574010" w:rsidRDefault="00574010" w:rsidP="00574010">
            <w:pPr>
              <w:spacing w:after="0" w:line="240" w:lineRule="auto"/>
              <w:ind w:left="1080"/>
              <w:jc w:val="right"/>
              <w:rPr>
                <w:rFonts w:ascii="Times New Roman" w:hAnsi="Times New Roman"/>
                <w:i/>
                <w:sz w:val="24"/>
                <w:szCs w:val="24"/>
                <w:lang w:val="ro-RO" w:eastAsia="en-GB"/>
              </w:rPr>
            </w:pPr>
            <w:r w:rsidRPr="00574010">
              <w:rPr>
                <w:rFonts w:ascii="Times New Roman" w:hAnsi="Times New Roman"/>
                <w:i/>
                <w:sz w:val="24"/>
                <w:szCs w:val="24"/>
                <w:lang w:val="ro-RO" w:eastAsia="en-GB"/>
              </w:rPr>
              <w:lastRenderedPageBreak/>
              <w:t>Anexa nr. 6</w:t>
            </w:r>
          </w:p>
          <w:p w:rsidR="00574010" w:rsidRPr="00574010" w:rsidRDefault="00574010" w:rsidP="000E79C7">
            <w:pPr>
              <w:spacing w:after="0" w:line="240" w:lineRule="auto"/>
              <w:ind w:left="1080"/>
              <w:jc w:val="right"/>
              <w:rPr>
                <w:rFonts w:ascii="Times New Roman" w:hAnsi="Times New Roman"/>
                <w:i/>
                <w:sz w:val="24"/>
                <w:szCs w:val="24"/>
                <w:lang w:val="ro-RO" w:eastAsia="en-GB"/>
              </w:rPr>
            </w:pPr>
            <w:r w:rsidRPr="00574010">
              <w:rPr>
                <w:rFonts w:ascii="Times New Roman" w:hAnsi="Times New Roman"/>
                <w:i/>
                <w:sz w:val="24"/>
                <w:szCs w:val="24"/>
                <w:lang w:val="ro-RO" w:eastAsia="en-GB"/>
              </w:rPr>
              <w:t>la Regulamentul cu privire la etichetarea energetică a unităților de ventilație rezidențiale</w:t>
            </w:r>
          </w:p>
          <w:p w:rsidR="00574010" w:rsidRPr="00574010" w:rsidRDefault="00574010" w:rsidP="000E79C7">
            <w:pPr>
              <w:spacing w:after="0" w:line="240" w:lineRule="auto"/>
              <w:jc w:val="center"/>
              <w:rPr>
                <w:rFonts w:ascii="Times New Roman" w:hAnsi="Times New Roman"/>
                <w:b/>
                <w:sz w:val="24"/>
                <w:szCs w:val="24"/>
                <w:lang w:val="ro-RO" w:eastAsia="en-GB"/>
              </w:rPr>
            </w:pPr>
            <w:r w:rsidRPr="00574010">
              <w:rPr>
                <w:rFonts w:ascii="Times New Roman" w:hAnsi="Times New Roman"/>
                <w:b/>
                <w:sz w:val="24"/>
                <w:szCs w:val="24"/>
                <w:lang w:val="ro-RO" w:eastAsia="en-GB"/>
              </w:rPr>
              <w:t>Infor</w:t>
            </w:r>
            <w:r w:rsidR="000E79C7">
              <w:rPr>
                <w:rFonts w:ascii="Times New Roman" w:hAnsi="Times New Roman"/>
                <w:b/>
                <w:sz w:val="24"/>
                <w:szCs w:val="24"/>
                <w:lang w:val="ro-RO" w:eastAsia="en-GB"/>
              </w:rPr>
              <w:t xml:space="preserve">mații care trebuie furnizate în </w:t>
            </w:r>
            <w:r w:rsidRPr="00574010">
              <w:rPr>
                <w:rFonts w:ascii="Times New Roman" w:hAnsi="Times New Roman"/>
                <w:b/>
                <w:sz w:val="24"/>
                <w:szCs w:val="24"/>
                <w:lang w:val="ro-RO" w:eastAsia="en-GB"/>
              </w:rPr>
              <w:t>cazul vânzării, închirierii sau cumpărării cu plata în rate prin intermediul comerțului electronic</w:t>
            </w:r>
          </w:p>
          <w:p w:rsidR="008F544E" w:rsidRDefault="008F544E" w:rsidP="008F544E">
            <w:pPr>
              <w:spacing w:after="0" w:line="240" w:lineRule="auto"/>
              <w:jc w:val="both"/>
              <w:rPr>
                <w:rFonts w:ascii="Times New Roman" w:eastAsia="Times New Roman" w:hAnsi="Times New Roman" w:cs="Times New Roman"/>
                <w:sz w:val="24"/>
                <w:szCs w:val="24"/>
                <w:lang w:val="ro-RO"/>
              </w:rPr>
            </w:pPr>
          </w:p>
          <w:p w:rsidR="000E79C7" w:rsidRDefault="000E79C7" w:rsidP="008F544E">
            <w:pPr>
              <w:spacing w:after="0" w:line="240" w:lineRule="auto"/>
              <w:jc w:val="both"/>
              <w:rPr>
                <w:rFonts w:ascii="Times New Roman" w:eastAsia="Times New Roman" w:hAnsi="Times New Roman" w:cs="Times New Roman"/>
                <w:sz w:val="24"/>
                <w:szCs w:val="24"/>
                <w:lang w:val="ro-RO"/>
              </w:rPr>
            </w:pPr>
          </w:p>
          <w:p w:rsidR="00702061" w:rsidRDefault="00702061" w:rsidP="0070206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Punctul 4. </w:t>
            </w:r>
          </w:p>
          <w:p w:rsidR="00702061" w:rsidRDefault="00702061" w:rsidP="00702061">
            <w:pPr>
              <w:spacing w:after="0" w:line="240" w:lineRule="auto"/>
              <w:jc w:val="both"/>
              <w:rPr>
                <w:rFonts w:ascii="Times New Roman" w:eastAsia="Times New Roman" w:hAnsi="Times New Roman" w:cs="Times New Roman"/>
                <w:sz w:val="24"/>
                <w:szCs w:val="24"/>
                <w:lang w:val="ro-RO"/>
              </w:rPr>
            </w:pPr>
          </w:p>
          <w:p w:rsidR="00702061" w:rsidRDefault="00702061" w:rsidP="00702061">
            <w:pPr>
              <w:spacing w:after="0" w:line="240" w:lineRule="auto"/>
              <w:jc w:val="both"/>
              <w:rPr>
                <w:rFonts w:ascii="Times New Roman" w:eastAsia="Times New Roman" w:hAnsi="Times New Roman" w:cs="Times New Roman"/>
                <w:sz w:val="24"/>
                <w:szCs w:val="24"/>
                <w:lang w:val="ro-RO"/>
              </w:rPr>
            </w:pPr>
          </w:p>
          <w:p w:rsidR="00702061" w:rsidRPr="00702061" w:rsidRDefault="00702061" w:rsidP="00702061">
            <w:pPr>
              <w:spacing w:after="0" w:line="240" w:lineRule="auto"/>
              <w:jc w:val="both"/>
              <w:rPr>
                <w:rFonts w:ascii="Times New Roman" w:eastAsia="Times New Roman" w:hAnsi="Times New Roman" w:cs="Times New Roman"/>
                <w:sz w:val="24"/>
                <w:szCs w:val="24"/>
                <w:lang w:val="ro-RO"/>
              </w:rPr>
            </w:pPr>
            <w:r w:rsidRPr="00702061">
              <w:rPr>
                <w:rFonts w:ascii="Times New Roman" w:eastAsia="Times New Roman" w:hAnsi="Times New Roman" w:cs="Times New Roman"/>
                <w:sz w:val="24"/>
                <w:szCs w:val="24"/>
                <w:lang w:val="ro-RO"/>
              </w:rPr>
              <w:t>40)</w:t>
            </w:r>
            <w:r w:rsidRPr="00702061">
              <w:rPr>
                <w:rFonts w:ascii="Times New Roman" w:eastAsia="Times New Roman" w:hAnsi="Times New Roman" w:cs="Times New Roman"/>
                <w:sz w:val="24"/>
                <w:szCs w:val="24"/>
                <w:lang w:val="ro-RO"/>
              </w:rPr>
              <w:tab/>
              <w:t>„mecanism de afișare” –    orice ecran, inclusiv ecran tactil, sau orice altă tehnologie vizuală utilizată pentru afișarea conținutului de pe internet pentru utilizatori;</w:t>
            </w:r>
          </w:p>
          <w:p w:rsidR="00702061" w:rsidRPr="00702061" w:rsidRDefault="00702061" w:rsidP="00702061">
            <w:pPr>
              <w:spacing w:after="0" w:line="240" w:lineRule="auto"/>
              <w:jc w:val="both"/>
              <w:rPr>
                <w:rFonts w:ascii="Times New Roman" w:eastAsia="Times New Roman" w:hAnsi="Times New Roman" w:cs="Times New Roman"/>
                <w:sz w:val="24"/>
                <w:szCs w:val="24"/>
                <w:lang w:val="ro-RO"/>
              </w:rPr>
            </w:pPr>
          </w:p>
          <w:p w:rsidR="00702061" w:rsidRPr="00702061" w:rsidRDefault="00702061" w:rsidP="00702061">
            <w:pPr>
              <w:spacing w:after="0" w:line="240" w:lineRule="auto"/>
              <w:jc w:val="both"/>
              <w:rPr>
                <w:rFonts w:ascii="Times New Roman" w:eastAsia="Times New Roman" w:hAnsi="Times New Roman" w:cs="Times New Roman"/>
                <w:sz w:val="24"/>
                <w:szCs w:val="24"/>
                <w:lang w:val="ro-RO"/>
              </w:rPr>
            </w:pPr>
            <w:r w:rsidRPr="00702061">
              <w:rPr>
                <w:rFonts w:ascii="Times New Roman" w:eastAsia="Times New Roman" w:hAnsi="Times New Roman" w:cs="Times New Roman"/>
                <w:sz w:val="24"/>
                <w:szCs w:val="24"/>
                <w:lang w:val="ro-RO"/>
              </w:rPr>
              <w:t>41)</w:t>
            </w:r>
            <w:r w:rsidRPr="00702061">
              <w:rPr>
                <w:rFonts w:ascii="Times New Roman" w:eastAsia="Times New Roman" w:hAnsi="Times New Roman" w:cs="Times New Roman"/>
                <w:sz w:val="24"/>
                <w:szCs w:val="24"/>
                <w:lang w:val="ro-RO"/>
              </w:rPr>
              <w:tab/>
              <w:t>„afișare imbricată” –    o interfață vizuală în care o imagine sau set de date sunt accesate prin executarea unui clic cu mouse-ul, prin trecerea pe deasupra cu mouse-ul sau, în cazul unui ecran tactil, prin extinderea altei imagini sau a altui set de date;</w:t>
            </w:r>
          </w:p>
          <w:p w:rsidR="00702061" w:rsidRPr="00702061" w:rsidRDefault="00702061" w:rsidP="00702061">
            <w:pPr>
              <w:spacing w:after="0" w:line="240" w:lineRule="auto"/>
              <w:jc w:val="both"/>
              <w:rPr>
                <w:rFonts w:ascii="Times New Roman" w:eastAsia="Times New Roman" w:hAnsi="Times New Roman" w:cs="Times New Roman"/>
                <w:sz w:val="24"/>
                <w:szCs w:val="24"/>
                <w:lang w:val="ro-RO"/>
              </w:rPr>
            </w:pPr>
          </w:p>
          <w:p w:rsidR="00702061" w:rsidRPr="00702061" w:rsidRDefault="00702061" w:rsidP="00702061">
            <w:pPr>
              <w:spacing w:after="0" w:line="240" w:lineRule="auto"/>
              <w:jc w:val="both"/>
              <w:rPr>
                <w:rFonts w:ascii="Times New Roman" w:eastAsia="Times New Roman" w:hAnsi="Times New Roman" w:cs="Times New Roman"/>
                <w:sz w:val="24"/>
                <w:szCs w:val="24"/>
                <w:lang w:val="ro-RO"/>
              </w:rPr>
            </w:pPr>
            <w:r w:rsidRPr="00702061">
              <w:rPr>
                <w:rFonts w:ascii="Times New Roman" w:eastAsia="Times New Roman" w:hAnsi="Times New Roman" w:cs="Times New Roman"/>
                <w:sz w:val="24"/>
                <w:szCs w:val="24"/>
                <w:lang w:val="ro-RO"/>
              </w:rPr>
              <w:t>42)</w:t>
            </w:r>
            <w:r w:rsidRPr="00702061">
              <w:rPr>
                <w:rFonts w:ascii="Times New Roman" w:eastAsia="Times New Roman" w:hAnsi="Times New Roman" w:cs="Times New Roman"/>
                <w:sz w:val="24"/>
                <w:szCs w:val="24"/>
                <w:lang w:val="ro-RO"/>
              </w:rPr>
              <w:tab/>
              <w:t xml:space="preserve"> „ecran tactil” –    un ecran care reacționează la contact, cum este cel al unui computer de tip tabletă, al unei tablete sau al unui telefon inteligent;</w:t>
            </w:r>
          </w:p>
          <w:p w:rsidR="00702061" w:rsidRPr="00702061" w:rsidRDefault="00702061" w:rsidP="00702061">
            <w:pPr>
              <w:spacing w:after="0" w:line="240" w:lineRule="auto"/>
              <w:jc w:val="both"/>
              <w:rPr>
                <w:rFonts w:ascii="Times New Roman" w:eastAsia="Times New Roman" w:hAnsi="Times New Roman" w:cs="Times New Roman"/>
                <w:sz w:val="24"/>
                <w:szCs w:val="24"/>
                <w:lang w:val="ro-RO"/>
              </w:rPr>
            </w:pPr>
          </w:p>
          <w:p w:rsidR="000E79C7" w:rsidRDefault="00702061" w:rsidP="00702061">
            <w:pPr>
              <w:spacing w:after="0" w:line="240" w:lineRule="auto"/>
              <w:jc w:val="both"/>
              <w:rPr>
                <w:rFonts w:ascii="Times New Roman" w:eastAsia="Times New Roman" w:hAnsi="Times New Roman" w:cs="Times New Roman"/>
                <w:sz w:val="24"/>
                <w:szCs w:val="24"/>
                <w:lang w:val="ro-RO"/>
              </w:rPr>
            </w:pPr>
            <w:r w:rsidRPr="00702061">
              <w:rPr>
                <w:rFonts w:ascii="Times New Roman" w:eastAsia="Times New Roman" w:hAnsi="Times New Roman" w:cs="Times New Roman"/>
                <w:sz w:val="24"/>
                <w:szCs w:val="24"/>
                <w:lang w:val="ro-RO"/>
              </w:rPr>
              <w:t>43)</w:t>
            </w:r>
            <w:r w:rsidRPr="00702061">
              <w:rPr>
                <w:rFonts w:ascii="Times New Roman" w:eastAsia="Times New Roman" w:hAnsi="Times New Roman" w:cs="Times New Roman"/>
                <w:sz w:val="24"/>
                <w:szCs w:val="24"/>
                <w:lang w:val="ro-RO"/>
              </w:rPr>
              <w:tab/>
              <w:t>„text alternativ” –    text furnizat ca o alternativă la un grafic, care să permită prezentarea informațiilor în altă formă decât cea grafică, în cazul în care dispozitivele de afișare nu pot să reproducă graficul, sau pentru a spori accesibilitatea, de exemplu în cazul aplicațiilor de sinteză vocală.</w:t>
            </w:r>
          </w:p>
          <w:p w:rsidR="000E79C7" w:rsidRDefault="000E79C7" w:rsidP="008F544E">
            <w:pPr>
              <w:spacing w:after="0" w:line="240" w:lineRule="auto"/>
              <w:jc w:val="both"/>
              <w:rPr>
                <w:rFonts w:ascii="Times New Roman" w:eastAsia="Times New Roman" w:hAnsi="Times New Roman" w:cs="Times New Roman"/>
                <w:sz w:val="24"/>
                <w:szCs w:val="24"/>
                <w:lang w:val="ro-RO"/>
              </w:rPr>
            </w:pPr>
          </w:p>
          <w:p w:rsidR="000E79C7" w:rsidRPr="000E79C7" w:rsidRDefault="00F71DF3" w:rsidP="000E79C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1. </w:t>
            </w:r>
            <w:r w:rsidR="000E79C7" w:rsidRPr="000E79C7">
              <w:rPr>
                <w:rFonts w:ascii="Times New Roman" w:eastAsia="Times New Roman" w:hAnsi="Times New Roman" w:cs="Times New Roman"/>
                <w:sz w:val="24"/>
                <w:szCs w:val="24"/>
                <w:lang w:val="ro-RO"/>
              </w:rPr>
              <w:t xml:space="preserve">Etichetele corespunzătoare, puse la dispoziție de furnizori în conformitate cu pct. 5 </w:t>
            </w:r>
            <w:proofErr w:type="spellStart"/>
            <w:r w:rsidR="000E79C7" w:rsidRPr="000E79C7">
              <w:rPr>
                <w:rFonts w:ascii="Times New Roman" w:eastAsia="Times New Roman" w:hAnsi="Times New Roman" w:cs="Times New Roman"/>
                <w:sz w:val="24"/>
                <w:szCs w:val="24"/>
                <w:lang w:val="ro-RO"/>
              </w:rPr>
              <w:t>subpct</w:t>
            </w:r>
            <w:proofErr w:type="spellEnd"/>
            <w:r w:rsidR="000E79C7" w:rsidRPr="000E79C7">
              <w:rPr>
                <w:rFonts w:ascii="Times New Roman" w:eastAsia="Times New Roman" w:hAnsi="Times New Roman" w:cs="Times New Roman"/>
                <w:sz w:val="24"/>
                <w:szCs w:val="24"/>
                <w:lang w:val="ro-RO"/>
              </w:rPr>
              <w:t xml:space="preserve">. 2) din prezentul regulament, figurează pe mecanismul de afișare lângă prețul produsului. Dimensiunea etichetei trebuie să asigure în mod clar vizibilitatea și lizibilitatea ei și să fie proporțională cu dimensiunea specificată în anexa nr.2. Eticheta poate fi expusă utilizându-se afișajul imbricat, iar în acest caz imaginea folosită pentru accesarea </w:t>
            </w:r>
            <w:r w:rsidR="000E79C7" w:rsidRPr="000E79C7">
              <w:rPr>
                <w:rFonts w:ascii="Times New Roman" w:eastAsia="Times New Roman" w:hAnsi="Times New Roman" w:cs="Times New Roman"/>
                <w:sz w:val="24"/>
                <w:szCs w:val="24"/>
                <w:lang w:val="ro-RO"/>
              </w:rPr>
              <w:lastRenderedPageBreak/>
              <w:t>etichetei trebuie să fie conformă cu specificațiile de la punctul 2 din prezenta anexă. Dacă se folosește afișajul imbricat, eticheta trebuie să apară prima oară când se face clic cu mouse-ul pe imagine, când se trece pe deasupra ei cu mouse-ul sau când este atinsă pe ecranul tactil.</w:t>
            </w:r>
          </w:p>
          <w:p w:rsidR="000E79C7" w:rsidRPr="000E79C7" w:rsidRDefault="000E79C7" w:rsidP="000E79C7">
            <w:pPr>
              <w:spacing w:after="0" w:line="240" w:lineRule="auto"/>
              <w:jc w:val="both"/>
              <w:rPr>
                <w:rFonts w:ascii="Times New Roman" w:eastAsia="Times New Roman" w:hAnsi="Times New Roman" w:cs="Times New Roman"/>
                <w:sz w:val="24"/>
                <w:szCs w:val="24"/>
                <w:lang w:val="ro-RO"/>
              </w:rPr>
            </w:pPr>
          </w:p>
          <w:p w:rsidR="000E79C7" w:rsidRPr="000E79C7" w:rsidRDefault="000E79C7" w:rsidP="000E79C7">
            <w:pPr>
              <w:spacing w:after="0" w:line="240" w:lineRule="auto"/>
              <w:jc w:val="both"/>
              <w:rPr>
                <w:rFonts w:ascii="Times New Roman" w:eastAsia="Times New Roman" w:hAnsi="Times New Roman" w:cs="Times New Roman"/>
                <w:sz w:val="24"/>
                <w:szCs w:val="24"/>
                <w:lang w:val="ro-RO"/>
              </w:rPr>
            </w:pPr>
            <w:r w:rsidRPr="000E79C7">
              <w:rPr>
                <w:rFonts w:ascii="Times New Roman" w:eastAsia="Times New Roman" w:hAnsi="Times New Roman" w:cs="Times New Roman"/>
                <w:sz w:val="24"/>
                <w:szCs w:val="24"/>
                <w:lang w:val="ro-RO"/>
              </w:rPr>
              <w:t>2.</w:t>
            </w:r>
            <w:r w:rsidRPr="000E79C7">
              <w:rPr>
                <w:rFonts w:ascii="Times New Roman" w:eastAsia="Times New Roman" w:hAnsi="Times New Roman" w:cs="Times New Roman"/>
                <w:sz w:val="24"/>
                <w:szCs w:val="24"/>
                <w:lang w:val="ro-RO"/>
              </w:rPr>
              <w:tab/>
              <w:t>În cazul afișării imbricate, imaginea folosită pentru accesarea etichetei trebuie:</w:t>
            </w:r>
          </w:p>
          <w:p w:rsidR="000E79C7" w:rsidRPr="000E79C7" w:rsidRDefault="000E79C7" w:rsidP="000E79C7">
            <w:pPr>
              <w:spacing w:after="0" w:line="240" w:lineRule="auto"/>
              <w:jc w:val="both"/>
              <w:rPr>
                <w:rFonts w:ascii="Times New Roman" w:eastAsia="Times New Roman" w:hAnsi="Times New Roman" w:cs="Times New Roman"/>
                <w:sz w:val="24"/>
                <w:szCs w:val="24"/>
                <w:lang w:val="ro-RO"/>
              </w:rPr>
            </w:pPr>
            <w:r w:rsidRPr="000E79C7">
              <w:rPr>
                <w:rFonts w:ascii="Times New Roman" w:eastAsia="Times New Roman" w:hAnsi="Times New Roman" w:cs="Times New Roman"/>
                <w:sz w:val="24"/>
                <w:szCs w:val="24"/>
                <w:lang w:val="ro-RO"/>
              </w:rPr>
              <w:t>1)</w:t>
            </w:r>
            <w:r w:rsidRPr="000E79C7">
              <w:rPr>
                <w:rFonts w:ascii="Times New Roman" w:eastAsia="Times New Roman" w:hAnsi="Times New Roman" w:cs="Times New Roman"/>
                <w:sz w:val="24"/>
                <w:szCs w:val="24"/>
                <w:lang w:val="ro-RO"/>
              </w:rPr>
              <w:tab/>
              <w:t>să fie o săgeată a cărei culoare corespunde clasei de eficiență energetică a produsului indicate pe etichetă;</w:t>
            </w:r>
          </w:p>
          <w:p w:rsidR="000E79C7" w:rsidRPr="000E79C7" w:rsidRDefault="000E79C7" w:rsidP="000E79C7">
            <w:pPr>
              <w:spacing w:after="0" w:line="240" w:lineRule="auto"/>
              <w:jc w:val="both"/>
              <w:rPr>
                <w:rFonts w:ascii="Times New Roman" w:eastAsia="Times New Roman" w:hAnsi="Times New Roman" w:cs="Times New Roman"/>
                <w:sz w:val="24"/>
                <w:szCs w:val="24"/>
                <w:lang w:val="ro-RO"/>
              </w:rPr>
            </w:pPr>
            <w:r w:rsidRPr="000E79C7">
              <w:rPr>
                <w:rFonts w:ascii="Times New Roman" w:eastAsia="Times New Roman" w:hAnsi="Times New Roman" w:cs="Times New Roman"/>
                <w:sz w:val="24"/>
                <w:szCs w:val="24"/>
                <w:lang w:val="ro-RO"/>
              </w:rPr>
              <w:t>2)</w:t>
            </w:r>
            <w:r w:rsidRPr="000E79C7">
              <w:rPr>
                <w:rFonts w:ascii="Times New Roman" w:eastAsia="Times New Roman" w:hAnsi="Times New Roman" w:cs="Times New Roman"/>
                <w:sz w:val="24"/>
                <w:szCs w:val="24"/>
                <w:lang w:val="ro-RO"/>
              </w:rPr>
              <w:tab/>
              <w:t>să indice clasa de eficiență energetică a produsului în alb cu caractere de aceleași dimensiuni ca cele utilizate pentru preț; și</w:t>
            </w:r>
          </w:p>
          <w:p w:rsidR="007C00E8" w:rsidRDefault="000E79C7" w:rsidP="000E79C7">
            <w:pPr>
              <w:spacing w:after="0" w:line="240" w:lineRule="auto"/>
              <w:jc w:val="both"/>
              <w:rPr>
                <w:rFonts w:ascii="Times New Roman" w:eastAsia="Times New Roman" w:hAnsi="Times New Roman" w:cs="Times New Roman"/>
                <w:sz w:val="24"/>
                <w:szCs w:val="24"/>
                <w:lang w:val="ro-RO"/>
              </w:rPr>
            </w:pPr>
            <w:r w:rsidRPr="000E79C7">
              <w:rPr>
                <w:rFonts w:ascii="Times New Roman" w:eastAsia="Times New Roman" w:hAnsi="Times New Roman" w:cs="Times New Roman"/>
                <w:sz w:val="24"/>
                <w:szCs w:val="24"/>
                <w:lang w:val="ro-RO"/>
              </w:rPr>
              <w:t>3)</w:t>
            </w:r>
            <w:r w:rsidRPr="000E79C7">
              <w:rPr>
                <w:rFonts w:ascii="Times New Roman" w:eastAsia="Times New Roman" w:hAnsi="Times New Roman" w:cs="Times New Roman"/>
                <w:sz w:val="24"/>
                <w:szCs w:val="24"/>
                <w:lang w:val="ro-RO"/>
              </w:rPr>
              <w:tab/>
              <w:t>să aibă unul dintre următoarele două formate:</w:t>
            </w:r>
          </w:p>
          <w:p w:rsidR="007C00E8" w:rsidRDefault="007C00E8" w:rsidP="000E79C7">
            <w:pPr>
              <w:spacing w:after="0" w:line="240" w:lineRule="auto"/>
              <w:jc w:val="both"/>
              <w:rPr>
                <w:rFonts w:ascii="Times New Roman" w:eastAsia="Times New Roman" w:hAnsi="Times New Roman" w:cs="Times New Roman"/>
                <w:sz w:val="24"/>
                <w:szCs w:val="24"/>
                <w:lang w:val="ro-RO"/>
              </w:rPr>
            </w:pPr>
          </w:p>
          <w:p w:rsidR="007C00E8" w:rsidRDefault="007C00E8" w:rsidP="000E79C7">
            <w:pPr>
              <w:spacing w:after="0" w:line="240" w:lineRule="auto"/>
              <w:jc w:val="both"/>
              <w:rPr>
                <w:rFonts w:ascii="Times New Roman" w:eastAsia="Times New Roman" w:hAnsi="Times New Roman" w:cs="Times New Roman"/>
                <w:sz w:val="24"/>
                <w:szCs w:val="24"/>
                <w:lang w:val="ro-RO"/>
              </w:rPr>
            </w:pPr>
          </w:p>
          <w:p w:rsidR="007C00E8" w:rsidRDefault="007C00E8" w:rsidP="000E79C7">
            <w:pPr>
              <w:spacing w:after="0" w:line="240" w:lineRule="auto"/>
              <w:jc w:val="both"/>
              <w:rPr>
                <w:rFonts w:ascii="Times New Roman" w:eastAsia="Times New Roman" w:hAnsi="Times New Roman" w:cs="Times New Roman"/>
                <w:sz w:val="24"/>
                <w:szCs w:val="24"/>
                <w:lang w:val="ro-RO"/>
              </w:rPr>
            </w:pPr>
          </w:p>
          <w:p w:rsidR="000E79C7" w:rsidRDefault="000E79C7" w:rsidP="000E79C7">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noProof/>
                <w:sz w:val="24"/>
                <w:szCs w:val="24"/>
                <w:lang w:val="en-GB" w:eastAsia="en-GB"/>
              </w:rPr>
              <w:drawing>
                <wp:inline distT="0" distB="0" distL="0" distR="0" wp14:anchorId="2E9E614E">
                  <wp:extent cx="2317898" cy="357244"/>
                  <wp:effectExtent l="0" t="0" r="635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15147" cy="387645"/>
                          </a:xfrm>
                          <a:prstGeom prst="rect">
                            <a:avLst/>
                          </a:prstGeom>
                          <a:noFill/>
                        </pic:spPr>
                      </pic:pic>
                    </a:graphicData>
                  </a:graphic>
                </wp:inline>
              </w:drawing>
            </w:r>
          </w:p>
          <w:p w:rsidR="007C00E8" w:rsidRDefault="007C00E8" w:rsidP="000E79C7">
            <w:pPr>
              <w:spacing w:after="0" w:line="240" w:lineRule="auto"/>
              <w:jc w:val="both"/>
              <w:rPr>
                <w:rFonts w:ascii="Times New Roman" w:eastAsia="Times New Roman" w:hAnsi="Times New Roman" w:cs="Times New Roman"/>
                <w:sz w:val="24"/>
                <w:szCs w:val="24"/>
                <w:lang w:val="ro-RO"/>
              </w:rPr>
            </w:pPr>
          </w:p>
          <w:p w:rsidR="00116371" w:rsidRDefault="00116371" w:rsidP="000E79C7">
            <w:pPr>
              <w:spacing w:after="0" w:line="240" w:lineRule="auto"/>
              <w:jc w:val="both"/>
              <w:rPr>
                <w:rFonts w:ascii="Times New Roman" w:eastAsia="Times New Roman" w:hAnsi="Times New Roman" w:cs="Times New Roman"/>
                <w:sz w:val="24"/>
                <w:szCs w:val="24"/>
                <w:lang w:val="ro-RO"/>
              </w:rPr>
            </w:pPr>
          </w:p>
          <w:p w:rsidR="00116371" w:rsidRDefault="00116371" w:rsidP="000E79C7">
            <w:pPr>
              <w:spacing w:after="0" w:line="240" w:lineRule="auto"/>
              <w:jc w:val="both"/>
              <w:rPr>
                <w:rFonts w:ascii="Times New Roman" w:eastAsia="Times New Roman" w:hAnsi="Times New Roman" w:cs="Times New Roman"/>
                <w:sz w:val="24"/>
                <w:szCs w:val="24"/>
                <w:lang w:val="ro-RO"/>
              </w:rPr>
            </w:pPr>
          </w:p>
          <w:p w:rsidR="007C00E8" w:rsidRPr="007C00E8" w:rsidRDefault="007C00E8" w:rsidP="007C00E8">
            <w:pPr>
              <w:spacing w:after="0" w:line="240" w:lineRule="auto"/>
              <w:jc w:val="both"/>
              <w:rPr>
                <w:rFonts w:ascii="Times New Roman" w:eastAsia="Times New Roman" w:hAnsi="Times New Roman" w:cs="Times New Roman"/>
                <w:sz w:val="24"/>
                <w:szCs w:val="24"/>
                <w:lang w:val="ro-RO"/>
              </w:rPr>
            </w:pPr>
            <w:r w:rsidRPr="007C00E8">
              <w:rPr>
                <w:rFonts w:ascii="Times New Roman" w:eastAsia="Times New Roman" w:hAnsi="Times New Roman" w:cs="Times New Roman"/>
                <w:sz w:val="24"/>
                <w:szCs w:val="24"/>
                <w:lang w:val="ro-RO"/>
              </w:rPr>
              <w:t>3.</w:t>
            </w:r>
            <w:r w:rsidRPr="007C00E8">
              <w:rPr>
                <w:rFonts w:ascii="Times New Roman" w:eastAsia="Times New Roman" w:hAnsi="Times New Roman" w:cs="Times New Roman"/>
                <w:sz w:val="24"/>
                <w:szCs w:val="24"/>
                <w:lang w:val="ro-RO"/>
              </w:rPr>
              <w:tab/>
              <w:t>În cazul afișajului imbricat, secvența de afișare a etichetei este următoarea:</w:t>
            </w:r>
          </w:p>
          <w:p w:rsidR="007C00E8" w:rsidRPr="007C00E8" w:rsidRDefault="007C00E8" w:rsidP="007C00E8">
            <w:pPr>
              <w:spacing w:after="0" w:line="240" w:lineRule="auto"/>
              <w:jc w:val="both"/>
              <w:rPr>
                <w:rFonts w:ascii="Times New Roman" w:eastAsia="Times New Roman" w:hAnsi="Times New Roman" w:cs="Times New Roman"/>
                <w:sz w:val="24"/>
                <w:szCs w:val="24"/>
                <w:lang w:val="ro-RO"/>
              </w:rPr>
            </w:pPr>
            <w:r w:rsidRPr="007C00E8">
              <w:rPr>
                <w:rFonts w:ascii="Times New Roman" w:eastAsia="Times New Roman" w:hAnsi="Times New Roman" w:cs="Times New Roman"/>
                <w:sz w:val="24"/>
                <w:szCs w:val="24"/>
                <w:lang w:val="ro-RO"/>
              </w:rPr>
              <w:t>1)</w:t>
            </w:r>
            <w:r w:rsidRPr="007C00E8">
              <w:rPr>
                <w:rFonts w:ascii="Times New Roman" w:eastAsia="Times New Roman" w:hAnsi="Times New Roman" w:cs="Times New Roman"/>
                <w:sz w:val="24"/>
                <w:szCs w:val="24"/>
                <w:lang w:val="ro-RO"/>
              </w:rPr>
              <w:tab/>
              <w:t>imaginea menționată la punctul 2 din prezenta anexă este prezentată pe mecanismul de afișare lângă prețul produsului;</w:t>
            </w:r>
          </w:p>
          <w:p w:rsidR="007C00E8" w:rsidRDefault="007C00E8" w:rsidP="007C00E8">
            <w:pPr>
              <w:spacing w:after="0" w:line="240" w:lineRule="auto"/>
              <w:jc w:val="both"/>
              <w:rPr>
                <w:rFonts w:ascii="Times New Roman" w:eastAsia="Times New Roman" w:hAnsi="Times New Roman" w:cs="Times New Roman"/>
                <w:sz w:val="24"/>
                <w:szCs w:val="24"/>
                <w:lang w:val="ro-RO"/>
              </w:rPr>
            </w:pPr>
            <w:r w:rsidRPr="007C00E8">
              <w:rPr>
                <w:rFonts w:ascii="Times New Roman" w:eastAsia="Times New Roman" w:hAnsi="Times New Roman" w:cs="Times New Roman"/>
                <w:sz w:val="24"/>
                <w:szCs w:val="24"/>
                <w:lang w:val="ro-RO"/>
              </w:rPr>
              <w:t>2)</w:t>
            </w:r>
            <w:r w:rsidRPr="007C00E8">
              <w:rPr>
                <w:rFonts w:ascii="Times New Roman" w:eastAsia="Times New Roman" w:hAnsi="Times New Roman" w:cs="Times New Roman"/>
                <w:sz w:val="24"/>
                <w:szCs w:val="24"/>
                <w:lang w:val="ro-RO"/>
              </w:rPr>
              <w:tab/>
              <w:t>imaginea este legată de etichetă;</w:t>
            </w:r>
          </w:p>
          <w:p w:rsidR="00116371" w:rsidRPr="007C00E8" w:rsidRDefault="00116371" w:rsidP="007C00E8">
            <w:pPr>
              <w:spacing w:after="0" w:line="240" w:lineRule="auto"/>
              <w:jc w:val="both"/>
              <w:rPr>
                <w:rFonts w:ascii="Times New Roman" w:eastAsia="Times New Roman" w:hAnsi="Times New Roman" w:cs="Times New Roman"/>
                <w:sz w:val="24"/>
                <w:szCs w:val="24"/>
                <w:lang w:val="ro-RO"/>
              </w:rPr>
            </w:pPr>
          </w:p>
          <w:p w:rsidR="007C00E8" w:rsidRDefault="007C00E8" w:rsidP="007C00E8">
            <w:pPr>
              <w:spacing w:after="0" w:line="240" w:lineRule="auto"/>
              <w:jc w:val="both"/>
              <w:rPr>
                <w:rFonts w:ascii="Times New Roman" w:eastAsia="Times New Roman" w:hAnsi="Times New Roman" w:cs="Times New Roman"/>
                <w:sz w:val="24"/>
                <w:szCs w:val="24"/>
                <w:lang w:val="ro-RO"/>
              </w:rPr>
            </w:pPr>
            <w:r w:rsidRPr="007C00E8">
              <w:rPr>
                <w:rFonts w:ascii="Times New Roman" w:eastAsia="Times New Roman" w:hAnsi="Times New Roman" w:cs="Times New Roman"/>
                <w:sz w:val="24"/>
                <w:szCs w:val="24"/>
                <w:lang w:val="ro-RO"/>
              </w:rPr>
              <w:t>3)</w:t>
            </w:r>
            <w:r w:rsidRPr="007C00E8">
              <w:rPr>
                <w:rFonts w:ascii="Times New Roman" w:eastAsia="Times New Roman" w:hAnsi="Times New Roman" w:cs="Times New Roman"/>
                <w:sz w:val="24"/>
                <w:szCs w:val="24"/>
                <w:lang w:val="ro-RO"/>
              </w:rPr>
              <w:tab/>
              <w:t>eticheta se afișează după ce se face un clic cu mouse-ul pe imagine, se trece pe deasupra ei cu mouse-ul sau este atinsă pe ecranul tactil;</w:t>
            </w:r>
          </w:p>
          <w:p w:rsidR="00116371" w:rsidRPr="007C00E8" w:rsidRDefault="00116371" w:rsidP="007C00E8">
            <w:pPr>
              <w:spacing w:after="0" w:line="240" w:lineRule="auto"/>
              <w:jc w:val="both"/>
              <w:rPr>
                <w:rFonts w:ascii="Times New Roman" w:eastAsia="Times New Roman" w:hAnsi="Times New Roman" w:cs="Times New Roman"/>
                <w:sz w:val="24"/>
                <w:szCs w:val="24"/>
                <w:lang w:val="ro-RO"/>
              </w:rPr>
            </w:pPr>
          </w:p>
          <w:p w:rsidR="007C00E8" w:rsidRDefault="007C00E8" w:rsidP="007C00E8">
            <w:pPr>
              <w:spacing w:after="0" w:line="240" w:lineRule="auto"/>
              <w:jc w:val="both"/>
              <w:rPr>
                <w:rFonts w:ascii="Times New Roman" w:eastAsia="Times New Roman" w:hAnsi="Times New Roman" w:cs="Times New Roman"/>
                <w:sz w:val="24"/>
                <w:szCs w:val="24"/>
                <w:lang w:val="ro-RO"/>
              </w:rPr>
            </w:pPr>
            <w:r w:rsidRPr="007C00E8">
              <w:rPr>
                <w:rFonts w:ascii="Times New Roman" w:eastAsia="Times New Roman" w:hAnsi="Times New Roman" w:cs="Times New Roman"/>
                <w:sz w:val="24"/>
                <w:szCs w:val="24"/>
                <w:lang w:val="ro-RO"/>
              </w:rPr>
              <w:lastRenderedPageBreak/>
              <w:t>4)</w:t>
            </w:r>
            <w:r w:rsidRPr="007C00E8">
              <w:rPr>
                <w:rFonts w:ascii="Times New Roman" w:eastAsia="Times New Roman" w:hAnsi="Times New Roman" w:cs="Times New Roman"/>
                <w:sz w:val="24"/>
                <w:szCs w:val="24"/>
                <w:lang w:val="ro-RO"/>
              </w:rPr>
              <w:tab/>
              <w:t>eticheta se afișează într-o fereastră pop-</w:t>
            </w:r>
            <w:proofErr w:type="spellStart"/>
            <w:r w:rsidRPr="007C00E8">
              <w:rPr>
                <w:rFonts w:ascii="Times New Roman" w:eastAsia="Times New Roman" w:hAnsi="Times New Roman" w:cs="Times New Roman"/>
                <w:sz w:val="24"/>
                <w:szCs w:val="24"/>
                <w:lang w:val="ro-RO"/>
              </w:rPr>
              <w:t>up</w:t>
            </w:r>
            <w:proofErr w:type="spellEnd"/>
            <w:r w:rsidRPr="007C00E8">
              <w:rPr>
                <w:rFonts w:ascii="Times New Roman" w:eastAsia="Times New Roman" w:hAnsi="Times New Roman" w:cs="Times New Roman"/>
                <w:sz w:val="24"/>
                <w:szCs w:val="24"/>
                <w:lang w:val="ro-RO"/>
              </w:rPr>
              <w:t>, o filă nouă, o pagină nouă sau într-o inserție afișată pe ecran;</w:t>
            </w:r>
          </w:p>
          <w:p w:rsidR="00116371" w:rsidRPr="007C00E8" w:rsidRDefault="00116371" w:rsidP="007C00E8">
            <w:pPr>
              <w:spacing w:after="0" w:line="240" w:lineRule="auto"/>
              <w:jc w:val="both"/>
              <w:rPr>
                <w:rFonts w:ascii="Times New Roman" w:eastAsia="Times New Roman" w:hAnsi="Times New Roman" w:cs="Times New Roman"/>
                <w:sz w:val="24"/>
                <w:szCs w:val="24"/>
                <w:lang w:val="ro-RO"/>
              </w:rPr>
            </w:pPr>
          </w:p>
          <w:p w:rsidR="007C00E8" w:rsidRDefault="007C00E8" w:rsidP="007C00E8">
            <w:pPr>
              <w:spacing w:after="0" w:line="240" w:lineRule="auto"/>
              <w:jc w:val="both"/>
              <w:rPr>
                <w:rFonts w:ascii="Times New Roman" w:eastAsia="Times New Roman" w:hAnsi="Times New Roman" w:cs="Times New Roman"/>
                <w:sz w:val="24"/>
                <w:szCs w:val="24"/>
                <w:lang w:val="ro-RO"/>
              </w:rPr>
            </w:pPr>
            <w:r w:rsidRPr="007C00E8">
              <w:rPr>
                <w:rFonts w:ascii="Times New Roman" w:eastAsia="Times New Roman" w:hAnsi="Times New Roman" w:cs="Times New Roman"/>
                <w:sz w:val="24"/>
                <w:szCs w:val="24"/>
                <w:lang w:val="ro-RO"/>
              </w:rPr>
              <w:t>5)</w:t>
            </w:r>
            <w:r w:rsidRPr="007C00E8">
              <w:rPr>
                <w:rFonts w:ascii="Times New Roman" w:eastAsia="Times New Roman" w:hAnsi="Times New Roman" w:cs="Times New Roman"/>
                <w:sz w:val="24"/>
                <w:szCs w:val="24"/>
                <w:lang w:val="ro-RO"/>
              </w:rPr>
              <w:tab/>
              <w:t>pentru mărirea etichetei pe ecranele tactile se aplică convențiile specifice dispozitivului;</w:t>
            </w:r>
          </w:p>
          <w:p w:rsidR="00116371" w:rsidRPr="007C00E8" w:rsidRDefault="00116371" w:rsidP="007C00E8">
            <w:pPr>
              <w:spacing w:after="0" w:line="240" w:lineRule="auto"/>
              <w:jc w:val="both"/>
              <w:rPr>
                <w:rFonts w:ascii="Times New Roman" w:eastAsia="Times New Roman" w:hAnsi="Times New Roman" w:cs="Times New Roman"/>
                <w:sz w:val="24"/>
                <w:szCs w:val="24"/>
                <w:lang w:val="ro-RO"/>
              </w:rPr>
            </w:pPr>
          </w:p>
          <w:p w:rsidR="007C00E8" w:rsidRDefault="007C00E8" w:rsidP="007C00E8">
            <w:pPr>
              <w:spacing w:after="0" w:line="240" w:lineRule="auto"/>
              <w:jc w:val="both"/>
              <w:rPr>
                <w:rFonts w:ascii="Times New Roman" w:eastAsia="Times New Roman" w:hAnsi="Times New Roman" w:cs="Times New Roman"/>
                <w:sz w:val="24"/>
                <w:szCs w:val="24"/>
                <w:lang w:val="ro-RO"/>
              </w:rPr>
            </w:pPr>
            <w:r w:rsidRPr="007C00E8">
              <w:rPr>
                <w:rFonts w:ascii="Times New Roman" w:eastAsia="Times New Roman" w:hAnsi="Times New Roman" w:cs="Times New Roman"/>
                <w:sz w:val="24"/>
                <w:szCs w:val="24"/>
                <w:lang w:val="ro-RO"/>
              </w:rPr>
              <w:t>6)</w:t>
            </w:r>
            <w:r w:rsidRPr="007C00E8">
              <w:rPr>
                <w:rFonts w:ascii="Times New Roman" w:eastAsia="Times New Roman" w:hAnsi="Times New Roman" w:cs="Times New Roman"/>
                <w:sz w:val="24"/>
                <w:szCs w:val="24"/>
                <w:lang w:val="ro-RO"/>
              </w:rPr>
              <w:tab/>
              <w:t>afișarea etichetei încetează la activarea unei opțiuni de închidere sau a altui mecanism standard de închidere;</w:t>
            </w:r>
          </w:p>
          <w:p w:rsidR="00116371" w:rsidRPr="007C00E8" w:rsidRDefault="00116371" w:rsidP="007C00E8">
            <w:pPr>
              <w:spacing w:after="0" w:line="240" w:lineRule="auto"/>
              <w:jc w:val="both"/>
              <w:rPr>
                <w:rFonts w:ascii="Times New Roman" w:eastAsia="Times New Roman" w:hAnsi="Times New Roman" w:cs="Times New Roman"/>
                <w:sz w:val="24"/>
                <w:szCs w:val="24"/>
                <w:lang w:val="ro-RO"/>
              </w:rPr>
            </w:pPr>
          </w:p>
          <w:p w:rsidR="007C00E8" w:rsidRPr="007C00E8" w:rsidRDefault="007C00E8" w:rsidP="007C00E8">
            <w:pPr>
              <w:spacing w:after="0" w:line="240" w:lineRule="auto"/>
              <w:jc w:val="both"/>
              <w:rPr>
                <w:rFonts w:ascii="Times New Roman" w:eastAsia="Times New Roman" w:hAnsi="Times New Roman" w:cs="Times New Roman"/>
                <w:sz w:val="24"/>
                <w:szCs w:val="24"/>
                <w:lang w:val="ro-RO"/>
              </w:rPr>
            </w:pPr>
            <w:r w:rsidRPr="007C00E8">
              <w:rPr>
                <w:rFonts w:ascii="Times New Roman" w:eastAsia="Times New Roman" w:hAnsi="Times New Roman" w:cs="Times New Roman"/>
                <w:sz w:val="24"/>
                <w:szCs w:val="24"/>
                <w:lang w:val="ro-RO"/>
              </w:rPr>
              <w:t>7)</w:t>
            </w:r>
            <w:r w:rsidRPr="007C00E8">
              <w:rPr>
                <w:rFonts w:ascii="Times New Roman" w:eastAsia="Times New Roman" w:hAnsi="Times New Roman" w:cs="Times New Roman"/>
                <w:sz w:val="24"/>
                <w:szCs w:val="24"/>
                <w:lang w:val="ro-RO"/>
              </w:rPr>
              <w:tab/>
              <w:t>textul alternativ pentru imaginea grafică, care trebuie afișat în cazul în care eticheta nu poate fi afișată, este clasa de eficiență energetică a produsului, cu caractere de aceeași dimensiune ca cele utilizate pentru preț.</w:t>
            </w:r>
          </w:p>
          <w:p w:rsidR="007C00E8" w:rsidRPr="007C00E8" w:rsidRDefault="007C00E8" w:rsidP="007C00E8">
            <w:pPr>
              <w:spacing w:after="0" w:line="240" w:lineRule="auto"/>
              <w:jc w:val="both"/>
              <w:rPr>
                <w:rFonts w:ascii="Times New Roman" w:eastAsia="Times New Roman" w:hAnsi="Times New Roman" w:cs="Times New Roman"/>
                <w:sz w:val="24"/>
                <w:szCs w:val="24"/>
                <w:lang w:val="ro-RO"/>
              </w:rPr>
            </w:pPr>
          </w:p>
          <w:p w:rsidR="007C00E8" w:rsidRPr="008F544E" w:rsidRDefault="007C00E8" w:rsidP="007C00E8">
            <w:pPr>
              <w:spacing w:after="0" w:line="240" w:lineRule="auto"/>
              <w:jc w:val="both"/>
              <w:rPr>
                <w:rFonts w:ascii="Times New Roman" w:eastAsia="Times New Roman" w:hAnsi="Times New Roman" w:cs="Times New Roman"/>
                <w:sz w:val="24"/>
                <w:szCs w:val="24"/>
                <w:lang w:val="ro-RO"/>
              </w:rPr>
            </w:pPr>
            <w:r w:rsidRPr="007C00E8">
              <w:rPr>
                <w:rFonts w:ascii="Times New Roman" w:eastAsia="Times New Roman" w:hAnsi="Times New Roman" w:cs="Times New Roman"/>
                <w:sz w:val="24"/>
                <w:szCs w:val="24"/>
                <w:lang w:val="ro-RO"/>
              </w:rPr>
              <w:t>4.</w:t>
            </w:r>
            <w:r w:rsidRPr="007C00E8">
              <w:rPr>
                <w:rFonts w:ascii="Times New Roman" w:eastAsia="Times New Roman" w:hAnsi="Times New Roman" w:cs="Times New Roman"/>
                <w:sz w:val="24"/>
                <w:szCs w:val="24"/>
                <w:lang w:val="ro-RO"/>
              </w:rPr>
              <w:tab/>
              <w:t xml:space="preserve">Fișa corespunzătoare a produsului, pusă la dispoziție de furnizori în conformitate cu pct.5 </w:t>
            </w:r>
            <w:proofErr w:type="spellStart"/>
            <w:r w:rsidRPr="007C00E8">
              <w:rPr>
                <w:rFonts w:ascii="Times New Roman" w:eastAsia="Times New Roman" w:hAnsi="Times New Roman" w:cs="Times New Roman"/>
                <w:sz w:val="24"/>
                <w:szCs w:val="24"/>
                <w:lang w:val="ro-RO"/>
              </w:rPr>
              <w:t>subpct</w:t>
            </w:r>
            <w:proofErr w:type="spellEnd"/>
            <w:r w:rsidRPr="007C00E8">
              <w:rPr>
                <w:rFonts w:ascii="Times New Roman" w:eastAsia="Times New Roman" w:hAnsi="Times New Roman" w:cs="Times New Roman"/>
                <w:sz w:val="24"/>
                <w:szCs w:val="24"/>
                <w:lang w:val="ro-RO"/>
              </w:rPr>
              <w:t xml:space="preserve"> 4), din prezentul regulament trebuie afișată pe mecanismul de afișare lângă prețul produsului. Dimensiunea trebuie să asigure în mod clar vizibilitatea și lizibilitatea fișei produsului. Fișa produsului poate fi prezentată utilizând afișarea imbricată, caz în care linkul folosit pentru accesarea fișei trebuie să menționeze în mod clar și lizibil „Fișa produsului”. În cazul utilizării afișării imbricate, fișa produsului apare în momentul executării primului clic cu mouse-ul, al primei treceri pe deasupra cu mouse-ul sau al primei extinderi a imaginii, în cazul unui ecran tactil.</w:t>
            </w:r>
          </w:p>
        </w:tc>
        <w:tc>
          <w:tcPr>
            <w:tcW w:w="464" w:type="pct"/>
            <w:shd w:val="clear" w:color="auto" w:fill="auto"/>
          </w:tcPr>
          <w:p w:rsidR="008F544E" w:rsidRDefault="008F544E"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Pr="00BF7129" w:rsidRDefault="002148C6" w:rsidP="008F544E">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8F544E" w:rsidRDefault="008F544E"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Default="004C53FF" w:rsidP="004C53FF">
            <w:pPr>
              <w:spacing w:after="0" w:line="240" w:lineRule="auto"/>
              <w:jc w:val="center"/>
              <w:rPr>
                <w:rFonts w:ascii="Times New Roman" w:eastAsia="Times New Roman" w:hAnsi="Times New Roman" w:cs="Times New Roman"/>
                <w:sz w:val="18"/>
                <w:szCs w:val="24"/>
                <w:lang w:val="ro-RO"/>
              </w:rPr>
            </w:pP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Pr="00BF7129" w:rsidRDefault="004C53FF" w:rsidP="004C53FF">
            <w:pPr>
              <w:spacing w:after="0" w:line="240" w:lineRule="auto"/>
              <w:jc w:val="center"/>
              <w:rPr>
                <w:rFonts w:ascii="Times New Roman" w:eastAsia="Times New Roman" w:hAnsi="Times New Roman" w:cs="Times New Roman"/>
                <w:b/>
                <w:sz w:val="24"/>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tc>
      </w:tr>
      <w:tr w:rsidR="004674B5" w:rsidRPr="00BF7129" w:rsidTr="004674B5">
        <w:tc>
          <w:tcPr>
            <w:tcW w:w="1753" w:type="pct"/>
            <w:gridSpan w:val="2"/>
            <w:shd w:val="clear" w:color="auto" w:fill="auto"/>
          </w:tcPr>
          <w:p w:rsidR="00747280" w:rsidRPr="00747280" w:rsidRDefault="00747280" w:rsidP="00747280">
            <w:pPr>
              <w:spacing w:after="0" w:line="240" w:lineRule="auto"/>
              <w:jc w:val="both"/>
              <w:rPr>
                <w:rFonts w:ascii="Times New Roman" w:eastAsia="Times New Roman" w:hAnsi="Times New Roman" w:cs="Times New Roman"/>
                <w:i/>
                <w:sz w:val="24"/>
                <w:szCs w:val="24"/>
                <w:lang w:val="ro-RO"/>
              </w:rPr>
            </w:pPr>
            <w:r w:rsidRPr="00747280">
              <w:rPr>
                <w:rFonts w:ascii="Times New Roman" w:eastAsia="Times New Roman" w:hAnsi="Times New Roman" w:cs="Times New Roman"/>
                <w:i/>
                <w:sz w:val="24"/>
                <w:szCs w:val="24"/>
                <w:lang w:val="ro-RO"/>
              </w:rPr>
              <w:lastRenderedPageBreak/>
              <w:t>ANEXA VIII</w:t>
            </w:r>
          </w:p>
          <w:p w:rsidR="00747280" w:rsidRDefault="00747280" w:rsidP="00747280">
            <w:pPr>
              <w:spacing w:after="0" w:line="240" w:lineRule="auto"/>
              <w:jc w:val="both"/>
              <w:rPr>
                <w:rFonts w:ascii="Times New Roman" w:eastAsia="Times New Roman" w:hAnsi="Times New Roman" w:cs="Times New Roman"/>
                <w:sz w:val="24"/>
                <w:szCs w:val="24"/>
                <w:lang w:val="ro-RO"/>
              </w:rPr>
            </w:pPr>
          </w:p>
          <w:p w:rsidR="00E3554D" w:rsidRPr="00747280" w:rsidRDefault="00E3554D" w:rsidP="00747280">
            <w:pPr>
              <w:spacing w:after="0" w:line="240" w:lineRule="auto"/>
              <w:jc w:val="both"/>
              <w:rPr>
                <w:rFonts w:ascii="Times New Roman" w:eastAsia="Times New Roman" w:hAnsi="Times New Roman" w:cs="Times New Roman"/>
                <w:sz w:val="24"/>
                <w:szCs w:val="24"/>
                <w:lang w:val="ro-RO"/>
              </w:rPr>
            </w:pPr>
          </w:p>
          <w:p w:rsidR="00747280" w:rsidRPr="00747280" w:rsidRDefault="00747280" w:rsidP="00747280">
            <w:pPr>
              <w:spacing w:after="0" w:line="240" w:lineRule="auto"/>
              <w:jc w:val="both"/>
              <w:rPr>
                <w:rFonts w:ascii="Times New Roman" w:eastAsia="Times New Roman" w:hAnsi="Times New Roman" w:cs="Times New Roman"/>
                <w:b/>
                <w:sz w:val="24"/>
                <w:szCs w:val="24"/>
                <w:lang w:val="ro-RO"/>
              </w:rPr>
            </w:pPr>
            <w:r w:rsidRPr="00747280">
              <w:rPr>
                <w:rFonts w:ascii="Times New Roman" w:eastAsia="Times New Roman" w:hAnsi="Times New Roman" w:cs="Times New Roman"/>
                <w:b/>
                <w:sz w:val="24"/>
                <w:szCs w:val="24"/>
                <w:lang w:val="ro-RO"/>
              </w:rPr>
              <w:lastRenderedPageBreak/>
              <w:t>Măsurători și calcule</w:t>
            </w:r>
          </w:p>
          <w:p w:rsidR="00747280" w:rsidRPr="00747280" w:rsidRDefault="00747280" w:rsidP="00747280">
            <w:pPr>
              <w:spacing w:after="0" w:line="240" w:lineRule="auto"/>
              <w:jc w:val="both"/>
              <w:rPr>
                <w:rFonts w:ascii="Times New Roman" w:eastAsia="Times New Roman" w:hAnsi="Times New Roman" w:cs="Times New Roman"/>
                <w:sz w:val="24"/>
                <w:szCs w:val="24"/>
                <w:lang w:val="ro-RO"/>
              </w:rPr>
            </w:pPr>
          </w:p>
          <w:p w:rsidR="008F544E" w:rsidRDefault="00747280" w:rsidP="00747280">
            <w:pPr>
              <w:spacing w:after="0" w:line="240" w:lineRule="auto"/>
              <w:jc w:val="both"/>
              <w:rPr>
                <w:rFonts w:ascii="Times New Roman" w:eastAsia="Times New Roman" w:hAnsi="Times New Roman" w:cs="Times New Roman"/>
                <w:sz w:val="24"/>
                <w:szCs w:val="24"/>
                <w:lang w:val="ro-RO"/>
              </w:rPr>
            </w:pPr>
            <w:r w:rsidRPr="00747280">
              <w:rPr>
                <w:rFonts w:ascii="Times New Roman" w:eastAsia="Times New Roman" w:hAnsi="Times New Roman" w:cs="Times New Roman"/>
                <w:sz w:val="24"/>
                <w:szCs w:val="24"/>
                <w:lang w:val="ro-RO"/>
              </w:rPr>
              <w:t>1. Consumul specific de energie (CSE) se calculează folosind următoarea ecuație:</w:t>
            </w:r>
          </w:p>
          <w:p w:rsidR="00242BAE" w:rsidRDefault="00242BAE" w:rsidP="00747280">
            <w:pPr>
              <w:spacing w:after="0" w:line="240" w:lineRule="auto"/>
              <w:jc w:val="both"/>
              <w:rPr>
                <w:rFonts w:ascii="Times New Roman" w:eastAsia="Times New Roman" w:hAnsi="Times New Roman" w:cs="Times New Roman"/>
                <w:sz w:val="24"/>
                <w:szCs w:val="24"/>
                <w:lang w:val="ro-RO"/>
              </w:rPr>
            </w:pPr>
          </w:p>
          <w:p w:rsidR="00877F10" w:rsidRDefault="00747280" w:rsidP="00747280">
            <w:pPr>
              <w:spacing w:after="0" w:line="240" w:lineRule="auto"/>
              <w:jc w:val="both"/>
              <w:rPr>
                <w:rFonts w:ascii="Times New Roman" w:eastAsia="Times New Roman" w:hAnsi="Times New Roman" w:cs="Times New Roman"/>
                <w:sz w:val="24"/>
                <w:szCs w:val="24"/>
                <w:lang w:val="ro-RO"/>
              </w:rPr>
            </w:pPr>
            <w:r w:rsidRPr="00747280">
              <w:rPr>
                <w:rFonts w:ascii="Times New Roman" w:eastAsia="Times New Roman" w:hAnsi="Times New Roman" w:cs="Times New Roman"/>
                <w:noProof/>
                <w:sz w:val="24"/>
                <w:szCs w:val="24"/>
                <w:lang w:val="en-GB" w:eastAsia="en-GB"/>
              </w:rPr>
              <w:drawing>
                <wp:inline distT="0" distB="0" distL="0" distR="0" wp14:anchorId="4C9D26A0" wp14:editId="75FEEAC5">
                  <wp:extent cx="2806995" cy="162182"/>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32768" cy="175227"/>
                          </a:xfrm>
                          <a:prstGeom prst="rect">
                            <a:avLst/>
                          </a:prstGeom>
                        </pic:spPr>
                      </pic:pic>
                    </a:graphicData>
                  </a:graphic>
                </wp:inline>
              </w:drawing>
            </w:r>
          </w:p>
          <w:p w:rsidR="00747280" w:rsidRDefault="00877F10" w:rsidP="00877F10">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noProof/>
                <w:sz w:val="24"/>
                <w:szCs w:val="24"/>
                <w:lang w:val="en-GB" w:eastAsia="en-GB"/>
              </w:rPr>
              <w:drawing>
                <wp:inline distT="0" distB="0" distL="0" distR="0" wp14:anchorId="3CE2CEB8">
                  <wp:extent cx="1818167" cy="24939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8402" cy="264516"/>
                          </a:xfrm>
                          <a:prstGeom prst="rect">
                            <a:avLst/>
                          </a:prstGeom>
                          <a:noFill/>
                        </pic:spPr>
                      </pic:pic>
                    </a:graphicData>
                  </a:graphic>
                </wp:inline>
              </w:drawing>
            </w:r>
          </w:p>
          <w:p w:rsidR="00242BAE" w:rsidRDefault="00242BAE" w:rsidP="00877F10">
            <w:pPr>
              <w:spacing w:after="0" w:line="240" w:lineRule="auto"/>
              <w:jc w:val="center"/>
              <w:rPr>
                <w:rFonts w:ascii="Times New Roman" w:eastAsia="Times New Roman" w:hAnsi="Times New Roman" w:cs="Times New Roman"/>
                <w:sz w:val="24"/>
                <w:szCs w:val="24"/>
                <w:lang w:val="ro-RO"/>
              </w:rPr>
            </w:pPr>
            <w:r w:rsidRPr="00242BAE">
              <w:rPr>
                <w:rFonts w:ascii="Times New Roman" w:eastAsia="Times New Roman" w:hAnsi="Times New Roman" w:cs="Times New Roman"/>
                <w:noProof/>
                <w:sz w:val="24"/>
                <w:szCs w:val="24"/>
                <w:lang w:val="en-GB" w:eastAsia="en-GB"/>
              </w:rPr>
              <w:drawing>
                <wp:inline distT="0" distB="0" distL="0" distR="0" wp14:anchorId="0D5CA171" wp14:editId="0B4C3A0F">
                  <wp:extent cx="2721935" cy="224220"/>
                  <wp:effectExtent l="0" t="0" r="254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66495" cy="252603"/>
                          </a:xfrm>
                          <a:prstGeom prst="rect">
                            <a:avLst/>
                          </a:prstGeom>
                        </pic:spPr>
                      </pic:pic>
                    </a:graphicData>
                  </a:graphic>
                </wp:inline>
              </w:drawing>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unde:</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SEC este consumul specific de energie pentru ventilație pe m2 de suprafață încălzită dintr-o locuință sau clădire [kWh/m2.a];</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ta este numărul de ore de funcționare pe an [h/a];</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xml:space="preserve">— </w:t>
            </w:r>
            <w:proofErr w:type="spellStart"/>
            <w:r w:rsidRPr="00242BAE">
              <w:rPr>
                <w:rFonts w:ascii="Times New Roman" w:eastAsia="Times New Roman" w:hAnsi="Times New Roman" w:cs="Times New Roman"/>
                <w:sz w:val="24"/>
                <w:szCs w:val="24"/>
                <w:lang w:val="ro-RO"/>
              </w:rPr>
              <w:t>pef</w:t>
            </w:r>
            <w:proofErr w:type="spellEnd"/>
            <w:r w:rsidRPr="00242BAE">
              <w:rPr>
                <w:rFonts w:ascii="Times New Roman" w:eastAsia="Times New Roman" w:hAnsi="Times New Roman" w:cs="Times New Roman"/>
                <w:sz w:val="24"/>
                <w:szCs w:val="24"/>
                <w:lang w:val="ro-RO"/>
              </w:rPr>
              <w:t xml:space="preserve"> este factorul de energie primară pentru producerea și distribuția de energie electrică [-];</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xml:space="preserve">— </w:t>
            </w:r>
            <w:proofErr w:type="spellStart"/>
            <w:r w:rsidRPr="00242BAE">
              <w:rPr>
                <w:rFonts w:ascii="Times New Roman" w:eastAsia="Times New Roman" w:hAnsi="Times New Roman" w:cs="Times New Roman"/>
                <w:sz w:val="24"/>
                <w:szCs w:val="24"/>
                <w:lang w:val="ro-RO"/>
              </w:rPr>
              <w:t>qnet</w:t>
            </w:r>
            <w:proofErr w:type="spellEnd"/>
            <w:r w:rsidRPr="00242BAE">
              <w:rPr>
                <w:rFonts w:ascii="Times New Roman" w:eastAsia="Times New Roman" w:hAnsi="Times New Roman" w:cs="Times New Roman"/>
                <w:sz w:val="24"/>
                <w:szCs w:val="24"/>
                <w:lang w:val="ro-RO"/>
              </w:rPr>
              <w:t xml:space="preserve"> este rata cererii nete de ventilație per m2 de suprafață încălzită [m3/h.m2];</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MISC este un factor agregat de tipologie generală care încorporează elemente privind eficacitatea ventilației, scurgeri ale conductelor și infiltrări suplimentare [-];</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CTRL este factorul de control de ventilație [-];</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x reprezintă un exponent care ține seama de neliniaritatea dintre economisirea de energie termică și energia electrică, în funcție de caracteristicile motorului [-];</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SPI este puterea specifică absorbită [</w:t>
            </w:r>
            <w:proofErr w:type="spellStart"/>
            <w:r w:rsidRPr="00242BAE">
              <w:rPr>
                <w:rFonts w:ascii="Times New Roman" w:eastAsia="Times New Roman" w:hAnsi="Times New Roman" w:cs="Times New Roman"/>
                <w:sz w:val="24"/>
                <w:szCs w:val="24"/>
                <w:lang w:val="ro-RO"/>
              </w:rPr>
              <w:t>kw</w:t>
            </w:r>
            <w:proofErr w:type="spellEnd"/>
            <w:r w:rsidRPr="00242BAE">
              <w:rPr>
                <w:rFonts w:ascii="Times New Roman" w:eastAsia="Times New Roman" w:hAnsi="Times New Roman" w:cs="Times New Roman"/>
                <w:sz w:val="24"/>
                <w:szCs w:val="24"/>
                <w:lang w:val="ro-RO"/>
              </w:rPr>
              <w:t>/(m3/h)];</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xml:space="preserve">— </w:t>
            </w:r>
            <w:proofErr w:type="spellStart"/>
            <w:r w:rsidRPr="00242BAE">
              <w:rPr>
                <w:rFonts w:ascii="Times New Roman" w:eastAsia="Times New Roman" w:hAnsi="Times New Roman" w:cs="Times New Roman"/>
                <w:sz w:val="24"/>
                <w:szCs w:val="24"/>
                <w:lang w:val="ro-RO"/>
              </w:rPr>
              <w:t>th</w:t>
            </w:r>
            <w:proofErr w:type="spellEnd"/>
            <w:r w:rsidRPr="00242BAE">
              <w:rPr>
                <w:rFonts w:ascii="Times New Roman" w:eastAsia="Times New Roman" w:hAnsi="Times New Roman" w:cs="Times New Roman"/>
                <w:sz w:val="24"/>
                <w:szCs w:val="24"/>
                <w:lang w:val="ro-RO"/>
              </w:rPr>
              <w:t xml:space="preserve"> este numărul total de ore al sezonului de încălzire [h];</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xml:space="preserve">— </w:t>
            </w:r>
            <w:proofErr w:type="spellStart"/>
            <w:r w:rsidRPr="00242BAE">
              <w:rPr>
                <w:rFonts w:ascii="Times New Roman" w:eastAsia="Times New Roman" w:hAnsi="Times New Roman" w:cs="Times New Roman"/>
                <w:sz w:val="24"/>
                <w:szCs w:val="24"/>
                <w:lang w:val="ro-RO"/>
              </w:rPr>
              <w:t>ΔΤh</w:t>
            </w:r>
            <w:proofErr w:type="spellEnd"/>
            <w:r w:rsidRPr="00242BAE">
              <w:rPr>
                <w:rFonts w:ascii="Times New Roman" w:eastAsia="Times New Roman" w:hAnsi="Times New Roman" w:cs="Times New Roman"/>
                <w:sz w:val="24"/>
                <w:szCs w:val="24"/>
                <w:lang w:val="ro-RO"/>
              </w:rPr>
              <w:t xml:space="preserve"> este diferența medie dintre temperatura interioară (19 °C) și temperatura exterioară pe </w:t>
            </w:r>
            <w:r w:rsidRPr="00242BAE">
              <w:rPr>
                <w:rFonts w:ascii="Times New Roman" w:eastAsia="Times New Roman" w:hAnsi="Times New Roman" w:cs="Times New Roman"/>
                <w:sz w:val="24"/>
                <w:szCs w:val="24"/>
                <w:lang w:val="ro-RO"/>
              </w:rPr>
              <w:lastRenderedPageBreak/>
              <w:t>parcursul unui sezon de încălzire, minus o corecție de 3 K pentru aporturile solare și interioare [K];</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xml:space="preserve">— </w:t>
            </w:r>
            <w:proofErr w:type="spellStart"/>
            <w:r w:rsidRPr="00242BAE">
              <w:rPr>
                <w:rFonts w:ascii="Times New Roman" w:eastAsia="Times New Roman" w:hAnsi="Times New Roman" w:cs="Times New Roman"/>
                <w:sz w:val="24"/>
                <w:szCs w:val="24"/>
                <w:lang w:val="ro-RO"/>
              </w:rPr>
              <w:t>ηh</w:t>
            </w:r>
            <w:proofErr w:type="spellEnd"/>
            <w:r w:rsidRPr="00242BAE">
              <w:rPr>
                <w:rFonts w:ascii="Times New Roman" w:eastAsia="Times New Roman" w:hAnsi="Times New Roman" w:cs="Times New Roman"/>
                <w:sz w:val="24"/>
                <w:szCs w:val="24"/>
                <w:lang w:val="ro-RO"/>
              </w:rPr>
              <w:t xml:space="preserve"> este eficiența medie a încălzirii spațiului [-];</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xml:space="preserve">— </w:t>
            </w:r>
            <w:proofErr w:type="spellStart"/>
            <w:r w:rsidRPr="00242BAE">
              <w:rPr>
                <w:rFonts w:ascii="Times New Roman" w:eastAsia="Times New Roman" w:hAnsi="Times New Roman" w:cs="Times New Roman"/>
                <w:sz w:val="24"/>
                <w:szCs w:val="24"/>
                <w:lang w:val="ro-RO"/>
              </w:rPr>
              <w:t>cair</w:t>
            </w:r>
            <w:proofErr w:type="spellEnd"/>
            <w:r w:rsidRPr="00242BAE">
              <w:rPr>
                <w:rFonts w:ascii="Times New Roman" w:eastAsia="Times New Roman" w:hAnsi="Times New Roman" w:cs="Times New Roman"/>
                <w:sz w:val="24"/>
                <w:szCs w:val="24"/>
                <w:lang w:val="ro-RO"/>
              </w:rPr>
              <w:t xml:space="preserve"> este capacitatea specifică de încălzire a aerului la presiune și densitate constante [kWh/(m3 K)]</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xml:space="preserve">— </w:t>
            </w:r>
            <w:proofErr w:type="spellStart"/>
            <w:r w:rsidRPr="00242BAE">
              <w:rPr>
                <w:rFonts w:ascii="Times New Roman" w:eastAsia="Times New Roman" w:hAnsi="Times New Roman" w:cs="Times New Roman"/>
                <w:sz w:val="24"/>
                <w:szCs w:val="24"/>
                <w:lang w:val="ro-RO"/>
              </w:rPr>
              <w:t>qref</w:t>
            </w:r>
            <w:proofErr w:type="spellEnd"/>
            <w:r w:rsidRPr="00242BAE">
              <w:rPr>
                <w:rFonts w:ascii="Times New Roman" w:eastAsia="Times New Roman" w:hAnsi="Times New Roman" w:cs="Times New Roman"/>
                <w:sz w:val="24"/>
                <w:szCs w:val="24"/>
                <w:lang w:val="ro-RO"/>
              </w:rPr>
              <w:t xml:space="preserve"> este rata de ventilație naturală de referință per m2 de suprafață încălzită [m3/h.m2];</w:t>
            </w:r>
          </w:p>
          <w:p w:rsidR="00242BAE" w:rsidRP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xml:space="preserve">— </w:t>
            </w:r>
            <w:proofErr w:type="spellStart"/>
            <w:r w:rsidRPr="00242BAE">
              <w:rPr>
                <w:rFonts w:ascii="Times New Roman" w:eastAsia="Times New Roman" w:hAnsi="Times New Roman" w:cs="Times New Roman"/>
                <w:sz w:val="24"/>
                <w:szCs w:val="24"/>
                <w:lang w:val="ro-RO"/>
              </w:rPr>
              <w:t>ηt</w:t>
            </w:r>
            <w:proofErr w:type="spellEnd"/>
            <w:r w:rsidRPr="00242BAE">
              <w:rPr>
                <w:rFonts w:ascii="Times New Roman" w:eastAsia="Times New Roman" w:hAnsi="Times New Roman" w:cs="Times New Roman"/>
                <w:sz w:val="24"/>
                <w:szCs w:val="24"/>
                <w:lang w:val="ro-RO"/>
              </w:rPr>
              <w:t xml:space="preserve"> este eficiența termică a recuperării de căldură [-];</w:t>
            </w:r>
          </w:p>
          <w:p w:rsidR="00242BAE" w:rsidRDefault="00242BAE" w:rsidP="00242BAE">
            <w:pPr>
              <w:spacing w:after="0" w:line="240" w:lineRule="auto"/>
              <w:jc w:val="both"/>
              <w:rPr>
                <w:rFonts w:ascii="Times New Roman" w:eastAsia="Times New Roman" w:hAnsi="Times New Roman" w:cs="Times New Roman"/>
                <w:sz w:val="24"/>
                <w:szCs w:val="24"/>
                <w:lang w:val="ro-RO"/>
              </w:rPr>
            </w:pPr>
            <w:r w:rsidRPr="00242BAE">
              <w:rPr>
                <w:rFonts w:ascii="Times New Roman" w:eastAsia="Times New Roman" w:hAnsi="Times New Roman" w:cs="Times New Roman"/>
                <w:sz w:val="24"/>
                <w:szCs w:val="24"/>
                <w:lang w:val="ro-RO"/>
              </w:rPr>
              <w:t xml:space="preserve">— </w:t>
            </w:r>
            <w:proofErr w:type="spellStart"/>
            <w:r w:rsidRPr="00242BAE">
              <w:rPr>
                <w:rFonts w:ascii="Times New Roman" w:eastAsia="Times New Roman" w:hAnsi="Times New Roman" w:cs="Times New Roman"/>
                <w:sz w:val="24"/>
                <w:szCs w:val="24"/>
                <w:lang w:val="ro-RO"/>
              </w:rPr>
              <w:t>Qdefr</w:t>
            </w:r>
            <w:proofErr w:type="spellEnd"/>
            <w:r w:rsidRPr="00242BAE">
              <w:rPr>
                <w:rFonts w:ascii="Times New Roman" w:eastAsia="Times New Roman" w:hAnsi="Times New Roman" w:cs="Times New Roman"/>
                <w:sz w:val="24"/>
                <w:szCs w:val="24"/>
                <w:lang w:val="ro-RO"/>
              </w:rPr>
              <w:t xml:space="preserve"> este energia anuală de încălzire per m2 de suprafață încălzită [kWh/m2.a] pentru dezghețare, bazată pe o rezistență electrică de încălzire variabilă.</w:t>
            </w:r>
          </w:p>
          <w:p w:rsidR="00EC7D40" w:rsidRDefault="00EC7D40" w:rsidP="00242BAE">
            <w:pPr>
              <w:spacing w:after="0" w:line="240" w:lineRule="auto"/>
              <w:jc w:val="both"/>
              <w:rPr>
                <w:rFonts w:ascii="Times New Roman" w:eastAsia="Times New Roman" w:hAnsi="Times New Roman" w:cs="Times New Roman"/>
                <w:sz w:val="24"/>
                <w:szCs w:val="24"/>
                <w:lang w:val="ro-RO"/>
              </w:rPr>
            </w:pPr>
            <w:r w:rsidRPr="00EC7D40">
              <w:rPr>
                <w:rFonts w:ascii="Times New Roman" w:eastAsia="Times New Roman" w:hAnsi="Times New Roman" w:cs="Times New Roman"/>
                <w:noProof/>
                <w:sz w:val="24"/>
                <w:szCs w:val="24"/>
                <w:lang w:val="en-GB" w:eastAsia="en-GB"/>
              </w:rPr>
              <w:drawing>
                <wp:inline distT="0" distB="0" distL="0" distR="0" wp14:anchorId="63743BD8" wp14:editId="1D1D0290">
                  <wp:extent cx="2806995" cy="322334"/>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871175" cy="329704"/>
                          </a:xfrm>
                          <a:prstGeom prst="rect">
                            <a:avLst/>
                          </a:prstGeom>
                        </pic:spPr>
                      </pic:pic>
                    </a:graphicData>
                  </a:graphic>
                </wp:inline>
              </w:drawing>
            </w:r>
          </w:p>
          <w:p w:rsidR="00747280" w:rsidRDefault="00747280" w:rsidP="00747280">
            <w:pPr>
              <w:spacing w:after="0" w:line="240" w:lineRule="auto"/>
              <w:jc w:val="both"/>
              <w:rPr>
                <w:rFonts w:ascii="Times New Roman" w:eastAsia="Times New Roman" w:hAnsi="Times New Roman" w:cs="Times New Roman"/>
                <w:sz w:val="24"/>
                <w:szCs w:val="24"/>
                <w:lang w:val="ro-RO"/>
              </w:rPr>
            </w:pPr>
          </w:p>
          <w:p w:rsidR="00EC7D40" w:rsidRPr="00EC7D40" w:rsidRDefault="00EC7D40" w:rsidP="00EC7D40">
            <w:pPr>
              <w:spacing w:after="0" w:line="240" w:lineRule="auto"/>
              <w:jc w:val="both"/>
              <w:rPr>
                <w:rFonts w:ascii="Times New Roman" w:eastAsia="Times New Roman" w:hAnsi="Times New Roman" w:cs="Times New Roman"/>
                <w:sz w:val="24"/>
                <w:szCs w:val="24"/>
                <w:lang w:val="ro-RO"/>
              </w:rPr>
            </w:pPr>
            <w:r w:rsidRPr="00EC7D40">
              <w:rPr>
                <w:rFonts w:ascii="Times New Roman" w:eastAsia="Times New Roman" w:hAnsi="Times New Roman" w:cs="Times New Roman"/>
                <w:sz w:val="24"/>
                <w:szCs w:val="24"/>
                <w:lang w:val="ro-RO"/>
              </w:rPr>
              <w:t>unde:</w:t>
            </w:r>
          </w:p>
          <w:p w:rsidR="00EC7D40" w:rsidRPr="00EC7D40" w:rsidRDefault="00EC7D40" w:rsidP="00EC7D40">
            <w:pPr>
              <w:spacing w:after="0" w:line="240" w:lineRule="auto"/>
              <w:jc w:val="both"/>
              <w:rPr>
                <w:rFonts w:ascii="Times New Roman" w:eastAsia="Times New Roman" w:hAnsi="Times New Roman" w:cs="Times New Roman"/>
                <w:sz w:val="24"/>
                <w:szCs w:val="24"/>
                <w:lang w:val="ro-RO"/>
              </w:rPr>
            </w:pPr>
            <w:r w:rsidRPr="00EC7D40">
              <w:rPr>
                <w:rFonts w:ascii="Times New Roman" w:eastAsia="Times New Roman" w:hAnsi="Times New Roman" w:cs="Times New Roman"/>
                <w:sz w:val="24"/>
                <w:szCs w:val="24"/>
                <w:lang w:val="ro-RO"/>
              </w:rPr>
              <w:t xml:space="preserve">— </w:t>
            </w:r>
            <w:proofErr w:type="spellStart"/>
            <w:r w:rsidRPr="00EC7D40">
              <w:rPr>
                <w:rFonts w:ascii="Times New Roman" w:eastAsia="Times New Roman" w:hAnsi="Times New Roman" w:cs="Times New Roman"/>
                <w:sz w:val="24"/>
                <w:szCs w:val="24"/>
                <w:lang w:val="ro-RO"/>
              </w:rPr>
              <w:t>tdefr</w:t>
            </w:r>
            <w:proofErr w:type="spellEnd"/>
            <w:r w:rsidRPr="00EC7D40">
              <w:rPr>
                <w:rFonts w:ascii="Times New Roman" w:eastAsia="Times New Roman" w:hAnsi="Times New Roman" w:cs="Times New Roman"/>
                <w:sz w:val="24"/>
                <w:szCs w:val="24"/>
                <w:lang w:val="ro-RO"/>
              </w:rPr>
              <w:t xml:space="preserve"> este durata perioadei de dezghețare, adică atunci când temperatura exterioară este sub – 4 °C [h/a]: și</w:t>
            </w:r>
          </w:p>
          <w:p w:rsidR="00EC7D40" w:rsidRPr="00EC7D40" w:rsidRDefault="00EC7D40" w:rsidP="00EC7D40">
            <w:pPr>
              <w:spacing w:after="0" w:line="240" w:lineRule="auto"/>
              <w:jc w:val="both"/>
              <w:rPr>
                <w:rFonts w:ascii="Times New Roman" w:eastAsia="Times New Roman" w:hAnsi="Times New Roman" w:cs="Times New Roman"/>
                <w:sz w:val="24"/>
                <w:szCs w:val="24"/>
                <w:lang w:val="ro-RO"/>
              </w:rPr>
            </w:pPr>
            <w:r w:rsidRPr="00EC7D40">
              <w:rPr>
                <w:rFonts w:ascii="Times New Roman" w:eastAsia="Times New Roman" w:hAnsi="Times New Roman" w:cs="Times New Roman"/>
                <w:sz w:val="24"/>
                <w:szCs w:val="24"/>
                <w:lang w:val="ro-RO"/>
              </w:rPr>
              <w:t xml:space="preserve">— </w:t>
            </w:r>
            <w:proofErr w:type="spellStart"/>
            <w:r w:rsidRPr="00EC7D40">
              <w:rPr>
                <w:rFonts w:ascii="Times New Roman" w:eastAsia="Times New Roman" w:hAnsi="Times New Roman" w:cs="Times New Roman"/>
                <w:sz w:val="24"/>
                <w:szCs w:val="24"/>
                <w:lang w:val="ro-RO"/>
              </w:rPr>
              <w:t>ΔΤdefr</w:t>
            </w:r>
            <w:proofErr w:type="spellEnd"/>
            <w:r w:rsidRPr="00EC7D40">
              <w:rPr>
                <w:rFonts w:ascii="Times New Roman" w:eastAsia="Times New Roman" w:hAnsi="Times New Roman" w:cs="Times New Roman"/>
                <w:sz w:val="24"/>
                <w:szCs w:val="24"/>
                <w:lang w:val="ro-RO"/>
              </w:rPr>
              <w:t xml:space="preserve"> este diferența medie, în K, dintre temperatura exterioară și – 4 °C pe parcursul perioadei de dezghețare.</w:t>
            </w:r>
          </w:p>
          <w:p w:rsidR="00EC7D40" w:rsidRPr="00EC7D40" w:rsidRDefault="00EC7D40" w:rsidP="00EC7D40">
            <w:pPr>
              <w:spacing w:after="0" w:line="240" w:lineRule="auto"/>
              <w:jc w:val="both"/>
              <w:rPr>
                <w:rFonts w:ascii="Times New Roman" w:eastAsia="Times New Roman" w:hAnsi="Times New Roman" w:cs="Times New Roman"/>
                <w:sz w:val="24"/>
                <w:szCs w:val="24"/>
                <w:lang w:val="ro-RO"/>
              </w:rPr>
            </w:pPr>
            <w:proofErr w:type="spellStart"/>
            <w:r w:rsidRPr="00EC7D40">
              <w:rPr>
                <w:rFonts w:ascii="Times New Roman" w:eastAsia="Times New Roman" w:hAnsi="Times New Roman" w:cs="Times New Roman"/>
                <w:sz w:val="24"/>
                <w:szCs w:val="24"/>
                <w:lang w:val="ro-RO"/>
              </w:rPr>
              <w:t>Qdefr</w:t>
            </w:r>
            <w:proofErr w:type="spellEnd"/>
            <w:r w:rsidRPr="00EC7D40">
              <w:rPr>
                <w:rFonts w:ascii="Times New Roman" w:eastAsia="Times New Roman" w:hAnsi="Times New Roman" w:cs="Times New Roman"/>
                <w:sz w:val="24"/>
                <w:szCs w:val="24"/>
                <w:lang w:val="ro-RO"/>
              </w:rPr>
              <w:t xml:space="preserve"> se aplică doar unităților bidirecționale cu schimbător cu recuperare de căldură; pentru unități unidirecționale sau unități cu schimbătoare cu regenerare de căldură se aplică </w:t>
            </w:r>
            <w:proofErr w:type="spellStart"/>
            <w:r w:rsidRPr="00EC7D40">
              <w:rPr>
                <w:rFonts w:ascii="Times New Roman" w:eastAsia="Times New Roman" w:hAnsi="Times New Roman" w:cs="Times New Roman"/>
                <w:sz w:val="24"/>
                <w:szCs w:val="24"/>
                <w:lang w:val="ro-RO"/>
              </w:rPr>
              <w:t>Qdefr</w:t>
            </w:r>
            <w:proofErr w:type="spellEnd"/>
            <w:r w:rsidRPr="00EC7D40">
              <w:rPr>
                <w:rFonts w:ascii="Times New Roman" w:eastAsia="Times New Roman" w:hAnsi="Times New Roman" w:cs="Times New Roman"/>
                <w:sz w:val="24"/>
                <w:szCs w:val="24"/>
                <w:lang w:val="ro-RO"/>
              </w:rPr>
              <w:t xml:space="preserve">  = 0.</w:t>
            </w:r>
          </w:p>
          <w:p w:rsidR="00EC7D40" w:rsidRPr="00EC7D40" w:rsidRDefault="00EC7D40" w:rsidP="00EC7D40">
            <w:pPr>
              <w:spacing w:after="0" w:line="240" w:lineRule="auto"/>
              <w:jc w:val="both"/>
              <w:rPr>
                <w:rFonts w:ascii="Times New Roman" w:eastAsia="Times New Roman" w:hAnsi="Times New Roman" w:cs="Times New Roman"/>
                <w:sz w:val="24"/>
                <w:szCs w:val="24"/>
                <w:lang w:val="ro-RO"/>
              </w:rPr>
            </w:pPr>
            <w:r w:rsidRPr="00EC7D40">
              <w:rPr>
                <w:rFonts w:ascii="Times New Roman" w:eastAsia="Times New Roman" w:hAnsi="Times New Roman" w:cs="Times New Roman"/>
                <w:sz w:val="24"/>
                <w:szCs w:val="24"/>
                <w:lang w:val="ro-RO"/>
              </w:rPr>
              <w:t xml:space="preserve">SPI și </w:t>
            </w:r>
            <w:proofErr w:type="spellStart"/>
            <w:r w:rsidRPr="00EC7D40">
              <w:rPr>
                <w:rFonts w:ascii="Times New Roman" w:eastAsia="Times New Roman" w:hAnsi="Times New Roman" w:cs="Times New Roman"/>
                <w:sz w:val="24"/>
                <w:szCs w:val="24"/>
                <w:lang w:val="ro-RO"/>
              </w:rPr>
              <w:t>ηt</w:t>
            </w:r>
            <w:proofErr w:type="spellEnd"/>
            <w:r w:rsidRPr="00EC7D40">
              <w:rPr>
                <w:rFonts w:ascii="Times New Roman" w:eastAsia="Times New Roman" w:hAnsi="Times New Roman" w:cs="Times New Roman"/>
                <w:sz w:val="24"/>
                <w:szCs w:val="24"/>
                <w:lang w:val="ro-RO"/>
              </w:rPr>
              <w:t xml:space="preserve"> sunt valori derivate din încercări și metode de calcul.</w:t>
            </w:r>
          </w:p>
          <w:p w:rsidR="00EC7D40" w:rsidRPr="00EC7D40" w:rsidRDefault="00EC7D40" w:rsidP="00EC7D40">
            <w:pPr>
              <w:spacing w:after="0" w:line="240" w:lineRule="auto"/>
              <w:jc w:val="both"/>
              <w:rPr>
                <w:rFonts w:ascii="Times New Roman" w:eastAsia="Times New Roman" w:hAnsi="Times New Roman" w:cs="Times New Roman"/>
                <w:sz w:val="24"/>
                <w:szCs w:val="24"/>
                <w:lang w:val="ro-RO"/>
              </w:rPr>
            </w:pPr>
          </w:p>
          <w:p w:rsidR="00EC7D40" w:rsidRPr="008F544E" w:rsidRDefault="00EC7D40" w:rsidP="00EC7D40">
            <w:pPr>
              <w:spacing w:after="0" w:line="240" w:lineRule="auto"/>
              <w:jc w:val="both"/>
              <w:rPr>
                <w:rFonts w:ascii="Times New Roman" w:eastAsia="Times New Roman" w:hAnsi="Times New Roman" w:cs="Times New Roman"/>
                <w:sz w:val="24"/>
                <w:szCs w:val="24"/>
                <w:lang w:val="ro-RO"/>
              </w:rPr>
            </w:pPr>
            <w:r w:rsidRPr="00EC7D40">
              <w:rPr>
                <w:rFonts w:ascii="Times New Roman" w:eastAsia="Times New Roman" w:hAnsi="Times New Roman" w:cs="Times New Roman"/>
                <w:sz w:val="24"/>
                <w:szCs w:val="24"/>
                <w:lang w:val="ro-RO"/>
              </w:rPr>
              <w:t>Alți parametri și valorile lor standard sunt indicați în tabelul 1. CSE pentru clasificarea etichetelor este bazat pe un climat „mediu”.</w:t>
            </w:r>
          </w:p>
        </w:tc>
        <w:tc>
          <w:tcPr>
            <w:tcW w:w="1752" w:type="pct"/>
            <w:shd w:val="clear" w:color="auto" w:fill="auto"/>
          </w:tcPr>
          <w:p w:rsidR="000F1DC8" w:rsidRPr="000F1DC8" w:rsidRDefault="000F1DC8" w:rsidP="000F1DC8">
            <w:pPr>
              <w:spacing w:after="0" w:line="240" w:lineRule="auto"/>
              <w:jc w:val="right"/>
              <w:rPr>
                <w:rFonts w:ascii="Times New Roman" w:eastAsia="Times New Roman" w:hAnsi="Times New Roman" w:cs="Times New Roman"/>
                <w:i/>
                <w:sz w:val="24"/>
                <w:szCs w:val="24"/>
                <w:lang w:val="ro-RO"/>
              </w:rPr>
            </w:pPr>
            <w:r w:rsidRPr="000F1DC8">
              <w:rPr>
                <w:rFonts w:ascii="Times New Roman" w:eastAsia="Times New Roman" w:hAnsi="Times New Roman" w:cs="Times New Roman"/>
                <w:i/>
                <w:sz w:val="24"/>
                <w:szCs w:val="24"/>
                <w:lang w:val="ro-RO"/>
              </w:rPr>
              <w:lastRenderedPageBreak/>
              <w:t>Anexa nr. 7</w:t>
            </w:r>
          </w:p>
          <w:p w:rsidR="000F1DC8" w:rsidRPr="000F1DC8" w:rsidRDefault="000F1DC8" w:rsidP="000F1DC8">
            <w:pPr>
              <w:spacing w:after="0" w:line="240" w:lineRule="auto"/>
              <w:jc w:val="right"/>
              <w:rPr>
                <w:rFonts w:ascii="Times New Roman" w:eastAsia="Times New Roman" w:hAnsi="Times New Roman" w:cs="Times New Roman"/>
                <w:i/>
                <w:sz w:val="24"/>
                <w:szCs w:val="24"/>
                <w:lang w:val="ro-RO"/>
              </w:rPr>
            </w:pPr>
            <w:r w:rsidRPr="000F1DC8">
              <w:rPr>
                <w:rFonts w:ascii="Times New Roman" w:eastAsia="Times New Roman" w:hAnsi="Times New Roman" w:cs="Times New Roman"/>
                <w:i/>
                <w:sz w:val="24"/>
                <w:szCs w:val="24"/>
                <w:lang w:val="ro-RO"/>
              </w:rPr>
              <w:t xml:space="preserve">la Regulamentul cu privire etichetarea energetică </w:t>
            </w:r>
          </w:p>
          <w:p w:rsidR="000F1DC8" w:rsidRPr="000F1DC8" w:rsidRDefault="000F1DC8" w:rsidP="00E3554D">
            <w:pPr>
              <w:spacing w:after="0" w:line="240" w:lineRule="auto"/>
              <w:jc w:val="right"/>
              <w:rPr>
                <w:rFonts w:ascii="Times New Roman" w:eastAsia="Times New Roman" w:hAnsi="Times New Roman" w:cs="Times New Roman"/>
                <w:sz w:val="24"/>
                <w:szCs w:val="24"/>
                <w:lang w:val="ro-RO"/>
              </w:rPr>
            </w:pPr>
            <w:r w:rsidRPr="000F1DC8">
              <w:rPr>
                <w:rFonts w:ascii="Times New Roman" w:eastAsia="Times New Roman" w:hAnsi="Times New Roman" w:cs="Times New Roman"/>
                <w:i/>
                <w:sz w:val="24"/>
                <w:szCs w:val="24"/>
                <w:lang w:val="ro-RO"/>
              </w:rPr>
              <w:t>a unităților de ventilație rezidențiale</w:t>
            </w:r>
          </w:p>
          <w:p w:rsidR="000F1DC8" w:rsidRPr="000F1DC8" w:rsidRDefault="000F1DC8" w:rsidP="000F1DC8">
            <w:pPr>
              <w:spacing w:after="0" w:line="240" w:lineRule="auto"/>
              <w:jc w:val="center"/>
              <w:rPr>
                <w:rFonts w:ascii="Times New Roman" w:eastAsia="Times New Roman" w:hAnsi="Times New Roman" w:cs="Times New Roman"/>
                <w:b/>
                <w:sz w:val="24"/>
                <w:szCs w:val="24"/>
                <w:lang w:val="ro-RO"/>
              </w:rPr>
            </w:pPr>
            <w:proofErr w:type="spellStart"/>
            <w:r w:rsidRPr="000F1DC8">
              <w:rPr>
                <w:rFonts w:ascii="Times New Roman" w:eastAsia="Times New Roman" w:hAnsi="Times New Roman" w:cs="Times New Roman"/>
                <w:b/>
                <w:sz w:val="24"/>
                <w:szCs w:val="24"/>
                <w:lang w:val="ro-RO"/>
              </w:rPr>
              <w:lastRenderedPageBreak/>
              <w:t>Masurători</w:t>
            </w:r>
            <w:proofErr w:type="spellEnd"/>
            <w:r w:rsidRPr="000F1DC8">
              <w:rPr>
                <w:rFonts w:ascii="Times New Roman" w:eastAsia="Times New Roman" w:hAnsi="Times New Roman" w:cs="Times New Roman"/>
                <w:b/>
                <w:sz w:val="24"/>
                <w:szCs w:val="24"/>
                <w:lang w:val="ro-RO"/>
              </w:rPr>
              <w:t xml:space="preserve"> și calcule</w:t>
            </w:r>
          </w:p>
          <w:p w:rsidR="000F1DC8" w:rsidRPr="000F1DC8" w:rsidRDefault="000F1DC8" w:rsidP="000F1DC8">
            <w:pPr>
              <w:spacing w:after="0" w:line="240" w:lineRule="auto"/>
              <w:jc w:val="both"/>
              <w:rPr>
                <w:rFonts w:ascii="Times New Roman" w:eastAsia="Times New Roman" w:hAnsi="Times New Roman" w:cs="Times New Roman"/>
                <w:sz w:val="24"/>
                <w:szCs w:val="24"/>
                <w:lang w:val="ro-RO"/>
              </w:rPr>
            </w:pPr>
          </w:p>
          <w:p w:rsidR="008F544E" w:rsidRDefault="000F1DC8" w:rsidP="000F1DC8">
            <w:pPr>
              <w:spacing w:after="0" w:line="240" w:lineRule="auto"/>
              <w:jc w:val="both"/>
              <w:rPr>
                <w:rFonts w:ascii="Times New Roman" w:eastAsia="Times New Roman" w:hAnsi="Times New Roman" w:cs="Times New Roman"/>
                <w:sz w:val="24"/>
                <w:szCs w:val="24"/>
                <w:lang w:val="ro-RO"/>
              </w:rPr>
            </w:pPr>
            <w:r w:rsidRPr="000F1DC8">
              <w:rPr>
                <w:rFonts w:ascii="Times New Roman" w:eastAsia="Times New Roman" w:hAnsi="Times New Roman" w:cs="Times New Roman"/>
                <w:sz w:val="24"/>
                <w:szCs w:val="24"/>
                <w:lang w:val="ro-RO"/>
              </w:rPr>
              <w:t>1. Consumul specific de energie (CSE) se calculează folosind următoarea ecuație:</w:t>
            </w:r>
          </w:p>
          <w:p w:rsidR="00E3554D" w:rsidRDefault="00E3554D" w:rsidP="00E3554D">
            <w:pPr>
              <w:spacing w:after="0" w:line="240" w:lineRule="auto"/>
              <w:jc w:val="both"/>
              <w:rPr>
                <w:rFonts w:ascii="Times New Roman" w:eastAsia="Times New Roman" w:hAnsi="Times New Roman" w:cs="Times New Roman"/>
                <w:sz w:val="24"/>
                <w:szCs w:val="24"/>
                <w:lang w:val="ro-RO"/>
              </w:rPr>
            </w:pPr>
          </w:p>
          <w:p w:rsidR="00E3554D" w:rsidRDefault="00E3554D" w:rsidP="00E3554D">
            <w:pPr>
              <w:spacing w:after="0" w:line="240" w:lineRule="auto"/>
              <w:jc w:val="both"/>
              <w:rPr>
                <w:rFonts w:ascii="Times New Roman" w:eastAsia="Times New Roman" w:hAnsi="Times New Roman" w:cs="Times New Roman"/>
                <w:sz w:val="24"/>
                <w:szCs w:val="24"/>
                <w:lang w:val="ro-RO"/>
              </w:rPr>
            </w:pPr>
            <w:r w:rsidRPr="00747280">
              <w:rPr>
                <w:rFonts w:ascii="Times New Roman" w:eastAsia="Times New Roman" w:hAnsi="Times New Roman" w:cs="Times New Roman"/>
                <w:noProof/>
                <w:sz w:val="24"/>
                <w:szCs w:val="24"/>
                <w:lang w:val="en-GB" w:eastAsia="en-GB"/>
              </w:rPr>
              <w:drawing>
                <wp:inline distT="0" distB="0" distL="0" distR="0" wp14:anchorId="2B9348F0" wp14:editId="4C61F68E">
                  <wp:extent cx="2806995" cy="162182"/>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32768" cy="175227"/>
                          </a:xfrm>
                          <a:prstGeom prst="rect">
                            <a:avLst/>
                          </a:prstGeom>
                        </pic:spPr>
                      </pic:pic>
                    </a:graphicData>
                  </a:graphic>
                </wp:inline>
              </w:drawing>
            </w:r>
          </w:p>
          <w:p w:rsidR="00E3554D" w:rsidRDefault="00E3554D" w:rsidP="00E3554D">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noProof/>
                <w:sz w:val="24"/>
                <w:szCs w:val="24"/>
                <w:lang w:val="en-GB" w:eastAsia="en-GB"/>
              </w:rPr>
              <w:drawing>
                <wp:inline distT="0" distB="0" distL="0" distR="0" wp14:anchorId="653C777B" wp14:editId="5BC097FA">
                  <wp:extent cx="1818167" cy="24939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8402" cy="264516"/>
                          </a:xfrm>
                          <a:prstGeom prst="rect">
                            <a:avLst/>
                          </a:prstGeom>
                          <a:noFill/>
                        </pic:spPr>
                      </pic:pic>
                    </a:graphicData>
                  </a:graphic>
                </wp:inline>
              </w:drawing>
            </w:r>
          </w:p>
          <w:p w:rsidR="00E3554D" w:rsidRDefault="00E3554D" w:rsidP="00E3554D">
            <w:pPr>
              <w:spacing w:after="0" w:line="240" w:lineRule="auto"/>
              <w:jc w:val="center"/>
              <w:rPr>
                <w:rFonts w:ascii="Times New Roman" w:eastAsia="Times New Roman" w:hAnsi="Times New Roman" w:cs="Times New Roman"/>
                <w:sz w:val="24"/>
                <w:szCs w:val="24"/>
                <w:lang w:val="ro-RO"/>
              </w:rPr>
            </w:pPr>
            <w:r w:rsidRPr="00242BAE">
              <w:rPr>
                <w:rFonts w:ascii="Times New Roman" w:eastAsia="Times New Roman" w:hAnsi="Times New Roman" w:cs="Times New Roman"/>
                <w:noProof/>
                <w:sz w:val="24"/>
                <w:szCs w:val="24"/>
                <w:lang w:val="en-GB" w:eastAsia="en-GB"/>
              </w:rPr>
              <w:drawing>
                <wp:inline distT="0" distB="0" distL="0" distR="0" wp14:anchorId="06933A0D" wp14:editId="5926AB3C">
                  <wp:extent cx="2721935" cy="224220"/>
                  <wp:effectExtent l="0" t="0" r="254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66495" cy="252603"/>
                          </a:xfrm>
                          <a:prstGeom prst="rect">
                            <a:avLst/>
                          </a:prstGeom>
                        </pic:spPr>
                      </pic:pic>
                    </a:graphicData>
                  </a:graphic>
                </wp:inline>
              </w:drawing>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unde:</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SEC este consumul specific de energie pentru ventilație pe m2 de suprafață încălzită dintr-o locuință sau clădire [kWh/m2.a];</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ta este numărul de ore de funcționare pe an [h/a];</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xml:space="preserve">— </w:t>
            </w:r>
            <w:proofErr w:type="spellStart"/>
            <w:r w:rsidRPr="00E3554D">
              <w:rPr>
                <w:rFonts w:ascii="Times New Roman" w:eastAsia="Times New Roman" w:hAnsi="Times New Roman" w:cs="Times New Roman"/>
                <w:sz w:val="24"/>
                <w:szCs w:val="24"/>
                <w:lang w:val="ro-RO"/>
              </w:rPr>
              <w:t>pef</w:t>
            </w:r>
            <w:proofErr w:type="spellEnd"/>
            <w:r w:rsidRPr="00E3554D">
              <w:rPr>
                <w:rFonts w:ascii="Times New Roman" w:eastAsia="Times New Roman" w:hAnsi="Times New Roman" w:cs="Times New Roman"/>
                <w:sz w:val="24"/>
                <w:szCs w:val="24"/>
                <w:lang w:val="ro-RO"/>
              </w:rPr>
              <w:t xml:space="preserve"> este factorul de energie primară pentru producerea și distribuția de energie electrică [-];</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xml:space="preserve">— </w:t>
            </w:r>
            <w:proofErr w:type="spellStart"/>
            <w:r w:rsidRPr="00E3554D">
              <w:rPr>
                <w:rFonts w:ascii="Times New Roman" w:eastAsia="Times New Roman" w:hAnsi="Times New Roman" w:cs="Times New Roman"/>
                <w:sz w:val="24"/>
                <w:szCs w:val="24"/>
                <w:lang w:val="ro-RO"/>
              </w:rPr>
              <w:t>qnet</w:t>
            </w:r>
            <w:proofErr w:type="spellEnd"/>
            <w:r w:rsidRPr="00E3554D">
              <w:rPr>
                <w:rFonts w:ascii="Times New Roman" w:eastAsia="Times New Roman" w:hAnsi="Times New Roman" w:cs="Times New Roman"/>
                <w:sz w:val="24"/>
                <w:szCs w:val="24"/>
                <w:lang w:val="ro-RO"/>
              </w:rPr>
              <w:t xml:space="preserve"> este rata cererii nete de ventilație per m2 de suprafață încălzită [m3/h.m2];</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MISC este un factor agregat de tipologie generală care încorporează elemente privind eficacitatea ventilației, scurgeri ale conductelor și infiltrări suplimentare [-];</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CTRL este factorul de control de ventilație [-];</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x reprezintă un exponent care ține seama de neliniaritatea dintre economisirea de energie termică și energia electrică, în funcție de caracteristicile motorului [-];</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SPI este puterea specifică absorbită [</w:t>
            </w:r>
            <w:proofErr w:type="spellStart"/>
            <w:r w:rsidRPr="00E3554D">
              <w:rPr>
                <w:rFonts w:ascii="Times New Roman" w:eastAsia="Times New Roman" w:hAnsi="Times New Roman" w:cs="Times New Roman"/>
                <w:sz w:val="24"/>
                <w:szCs w:val="24"/>
                <w:lang w:val="ro-RO"/>
              </w:rPr>
              <w:t>kw</w:t>
            </w:r>
            <w:proofErr w:type="spellEnd"/>
            <w:r w:rsidRPr="00E3554D">
              <w:rPr>
                <w:rFonts w:ascii="Times New Roman" w:eastAsia="Times New Roman" w:hAnsi="Times New Roman" w:cs="Times New Roman"/>
                <w:sz w:val="24"/>
                <w:szCs w:val="24"/>
                <w:lang w:val="ro-RO"/>
              </w:rPr>
              <w:t>/(m3/h)];</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xml:space="preserve">—  </w:t>
            </w:r>
            <w:proofErr w:type="spellStart"/>
            <w:r w:rsidRPr="00E3554D">
              <w:rPr>
                <w:rFonts w:ascii="Times New Roman" w:eastAsia="Times New Roman" w:hAnsi="Times New Roman" w:cs="Times New Roman"/>
                <w:sz w:val="24"/>
                <w:szCs w:val="24"/>
                <w:lang w:val="ro-RO"/>
              </w:rPr>
              <w:t>th</w:t>
            </w:r>
            <w:proofErr w:type="spellEnd"/>
            <w:r w:rsidRPr="00E3554D">
              <w:rPr>
                <w:rFonts w:ascii="Times New Roman" w:eastAsia="Times New Roman" w:hAnsi="Times New Roman" w:cs="Times New Roman"/>
                <w:sz w:val="24"/>
                <w:szCs w:val="24"/>
                <w:lang w:val="ro-RO"/>
              </w:rPr>
              <w:t xml:space="preserve"> este numărul total de ore al sezonului de încălzire [h];</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xml:space="preserve">—  </w:t>
            </w:r>
            <w:proofErr w:type="spellStart"/>
            <w:r w:rsidRPr="00E3554D">
              <w:rPr>
                <w:rFonts w:ascii="Times New Roman" w:eastAsia="Times New Roman" w:hAnsi="Times New Roman" w:cs="Times New Roman"/>
                <w:sz w:val="24"/>
                <w:szCs w:val="24"/>
                <w:lang w:val="ro-RO"/>
              </w:rPr>
              <w:t>ΔΤh</w:t>
            </w:r>
            <w:proofErr w:type="spellEnd"/>
            <w:r w:rsidRPr="00E3554D">
              <w:rPr>
                <w:rFonts w:ascii="Times New Roman" w:eastAsia="Times New Roman" w:hAnsi="Times New Roman" w:cs="Times New Roman"/>
                <w:sz w:val="24"/>
                <w:szCs w:val="24"/>
                <w:lang w:val="ro-RO"/>
              </w:rPr>
              <w:t xml:space="preserve"> este diferența medie dintre temperatura interioară (19 °C) și temperatura exterioară pe parcursul unui sezon de încălzire, minus o corecție de 3 K pentru aporturile solare și interioare [K];</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lastRenderedPageBreak/>
              <w:t xml:space="preserve">—  </w:t>
            </w:r>
            <w:proofErr w:type="spellStart"/>
            <w:r w:rsidRPr="00E3554D">
              <w:rPr>
                <w:rFonts w:ascii="Times New Roman" w:eastAsia="Times New Roman" w:hAnsi="Times New Roman" w:cs="Times New Roman"/>
                <w:sz w:val="24"/>
                <w:szCs w:val="24"/>
                <w:lang w:val="ro-RO"/>
              </w:rPr>
              <w:t>ηh</w:t>
            </w:r>
            <w:proofErr w:type="spellEnd"/>
            <w:r w:rsidRPr="00E3554D">
              <w:rPr>
                <w:rFonts w:ascii="Times New Roman" w:eastAsia="Times New Roman" w:hAnsi="Times New Roman" w:cs="Times New Roman"/>
                <w:sz w:val="24"/>
                <w:szCs w:val="24"/>
                <w:lang w:val="ro-RO"/>
              </w:rPr>
              <w:t xml:space="preserve"> este eficiența medie a încălzirii spațiului [-];</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xml:space="preserve">—  </w:t>
            </w:r>
            <w:proofErr w:type="spellStart"/>
            <w:r w:rsidRPr="00E3554D">
              <w:rPr>
                <w:rFonts w:ascii="Times New Roman" w:eastAsia="Times New Roman" w:hAnsi="Times New Roman" w:cs="Times New Roman"/>
                <w:sz w:val="24"/>
                <w:szCs w:val="24"/>
                <w:lang w:val="ro-RO"/>
              </w:rPr>
              <w:t>cair</w:t>
            </w:r>
            <w:proofErr w:type="spellEnd"/>
            <w:r w:rsidRPr="00E3554D">
              <w:rPr>
                <w:rFonts w:ascii="Times New Roman" w:eastAsia="Times New Roman" w:hAnsi="Times New Roman" w:cs="Times New Roman"/>
                <w:sz w:val="24"/>
                <w:szCs w:val="24"/>
                <w:lang w:val="ro-RO"/>
              </w:rPr>
              <w:t xml:space="preserve"> este capacitatea specifică de încălzire a aerului la presiune și densitate constante [kWh/(m3 K)]</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xml:space="preserve">—  </w:t>
            </w:r>
            <w:proofErr w:type="spellStart"/>
            <w:r w:rsidRPr="00E3554D">
              <w:rPr>
                <w:rFonts w:ascii="Times New Roman" w:eastAsia="Times New Roman" w:hAnsi="Times New Roman" w:cs="Times New Roman"/>
                <w:sz w:val="24"/>
                <w:szCs w:val="24"/>
                <w:lang w:val="ro-RO"/>
              </w:rPr>
              <w:t>qref</w:t>
            </w:r>
            <w:proofErr w:type="spellEnd"/>
            <w:r w:rsidRPr="00E3554D">
              <w:rPr>
                <w:rFonts w:ascii="Times New Roman" w:eastAsia="Times New Roman" w:hAnsi="Times New Roman" w:cs="Times New Roman"/>
                <w:sz w:val="24"/>
                <w:szCs w:val="24"/>
                <w:lang w:val="ro-RO"/>
              </w:rPr>
              <w:t xml:space="preserve"> este rata de ventilație naturală de referință per m2 de suprafață încălzită [m3/h.m2];</w:t>
            </w:r>
          </w:p>
          <w:p w:rsidR="00E3554D" w:rsidRP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xml:space="preserve">—  </w:t>
            </w:r>
            <w:proofErr w:type="spellStart"/>
            <w:r w:rsidRPr="00E3554D">
              <w:rPr>
                <w:rFonts w:ascii="Times New Roman" w:eastAsia="Times New Roman" w:hAnsi="Times New Roman" w:cs="Times New Roman"/>
                <w:sz w:val="24"/>
                <w:szCs w:val="24"/>
                <w:lang w:val="ro-RO"/>
              </w:rPr>
              <w:t>ηt</w:t>
            </w:r>
            <w:proofErr w:type="spellEnd"/>
            <w:r w:rsidRPr="00E3554D">
              <w:rPr>
                <w:rFonts w:ascii="Times New Roman" w:eastAsia="Times New Roman" w:hAnsi="Times New Roman" w:cs="Times New Roman"/>
                <w:sz w:val="24"/>
                <w:szCs w:val="24"/>
                <w:lang w:val="ro-RO"/>
              </w:rPr>
              <w:t xml:space="preserve"> este eficiența termică a recuperării de căldură [-];</w:t>
            </w:r>
          </w:p>
          <w:p w:rsidR="00E3554D" w:rsidRDefault="00E3554D" w:rsidP="00E3554D">
            <w:pPr>
              <w:spacing w:after="0" w:line="240" w:lineRule="auto"/>
              <w:jc w:val="both"/>
              <w:rPr>
                <w:rFonts w:ascii="Times New Roman" w:eastAsia="Times New Roman" w:hAnsi="Times New Roman" w:cs="Times New Roman"/>
                <w:sz w:val="24"/>
                <w:szCs w:val="24"/>
                <w:lang w:val="ro-RO"/>
              </w:rPr>
            </w:pPr>
            <w:r w:rsidRPr="00E3554D">
              <w:rPr>
                <w:rFonts w:ascii="Times New Roman" w:eastAsia="Times New Roman" w:hAnsi="Times New Roman" w:cs="Times New Roman"/>
                <w:sz w:val="24"/>
                <w:szCs w:val="24"/>
                <w:lang w:val="ro-RO"/>
              </w:rPr>
              <w:t xml:space="preserve">—  </w:t>
            </w:r>
            <w:proofErr w:type="spellStart"/>
            <w:r w:rsidRPr="00E3554D">
              <w:rPr>
                <w:rFonts w:ascii="Times New Roman" w:eastAsia="Times New Roman" w:hAnsi="Times New Roman" w:cs="Times New Roman"/>
                <w:sz w:val="24"/>
                <w:szCs w:val="24"/>
                <w:lang w:val="ro-RO"/>
              </w:rPr>
              <w:t>Qdefr</w:t>
            </w:r>
            <w:proofErr w:type="spellEnd"/>
            <w:r w:rsidRPr="00E3554D">
              <w:rPr>
                <w:rFonts w:ascii="Times New Roman" w:eastAsia="Times New Roman" w:hAnsi="Times New Roman" w:cs="Times New Roman"/>
                <w:sz w:val="24"/>
                <w:szCs w:val="24"/>
                <w:lang w:val="ro-RO"/>
              </w:rPr>
              <w:t xml:space="preserve"> este energia anuală de încălzire per m2 de suprafață încălzită [kWh/m2.a] pentru dezghețare, bazată pe o rezistență electrică de încălzire variabilă.</w:t>
            </w:r>
          </w:p>
          <w:p w:rsidR="00E3554D" w:rsidRDefault="00E3554D" w:rsidP="00E3554D">
            <w:pPr>
              <w:spacing w:after="0" w:line="240" w:lineRule="auto"/>
              <w:jc w:val="both"/>
              <w:rPr>
                <w:rFonts w:ascii="Times New Roman" w:eastAsia="Times New Roman" w:hAnsi="Times New Roman" w:cs="Times New Roman"/>
                <w:sz w:val="24"/>
                <w:szCs w:val="24"/>
                <w:lang w:val="ro-RO"/>
              </w:rPr>
            </w:pPr>
            <w:r w:rsidRPr="00EC7D40">
              <w:rPr>
                <w:rFonts w:ascii="Times New Roman" w:eastAsia="Times New Roman" w:hAnsi="Times New Roman" w:cs="Times New Roman"/>
                <w:noProof/>
                <w:sz w:val="24"/>
                <w:szCs w:val="24"/>
                <w:lang w:val="en-GB" w:eastAsia="en-GB"/>
              </w:rPr>
              <w:drawing>
                <wp:inline distT="0" distB="0" distL="0" distR="0" wp14:anchorId="43C5EB6D" wp14:editId="1AE58047">
                  <wp:extent cx="2806995" cy="322334"/>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871175" cy="329704"/>
                          </a:xfrm>
                          <a:prstGeom prst="rect">
                            <a:avLst/>
                          </a:prstGeom>
                        </pic:spPr>
                      </pic:pic>
                    </a:graphicData>
                  </a:graphic>
                </wp:inline>
              </w:drawing>
            </w:r>
          </w:p>
          <w:p w:rsidR="00E3554D" w:rsidRDefault="00E3554D" w:rsidP="00E3554D">
            <w:pPr>
              <w:spacing w:after="0" w:line="240" w:lineRule="auto"/>
              <w:jc w:val="both"/>
              <w:rPr>
                <w:rFonts w:ascii="Times New Roman" w:eastAsia="Times New Roman" w:hAnsi="Times New Roman" w:cs="Times New Roman"/>
                <w:sz w:val="24"/>
                <w:szCs w:val="24"/>
                <w:lang w:val="ro-RO"/>
              </w:rPr>
            </w:pPr>
          </w:p>
          <w:p w:rsidR="00E3554D" w:rsidRPr="00EC7D40" w:rsidRDefault="00E3554D" w:rsidP="00E3554D">
            <w:pPr>
              <w:spacing w:after="0" w:line="240" w:lineRule="auto"/>
              <w:jc w:val="both"/>
              <w:rPr>
                <w:rFonts w:ascii="Times New Roman" w:eastAsia="Times New Roman" w:hAnsi="Times New Roman" w:cs="Times New Roman"/>
                <w:sz w:val="24"/>
                <w:szCs w:val="24"/>
                <w:lang w:val="ro-RO"/>
              </w:rPr>
            </w:pPr>
            <w:r w:rsidRPr="00EC7D40">
              <w:rPr>
                <w:rFonts w:ascii="Times New Roman" w:eastAsia="Times New Roman" w:hAnsi="Times New Roman" w:cs="Times New Roman"/>
                <w:sz w:val="24"/>
                <w:szCs w:val="24"/>
                <w:lang w:val="ro-RO"/>
              </w:rPr>
              <w:t>unde:</w:t>
            </w:r>
          </w:p>
          <w:p w:rsidR="00E3554D" w:rsidRPr="00EC7D40" w:rsidRDefault="00E3554D" w:rsidP="00E3554D">
            <w:pPr>
              <w:spacing w:after="0" w:line="240" w:lineRule="auto"/>
              <w:jc w:val="both"/>
              <w:rPr>
                <w:rFonts w:ascii="Times New Roman" w:eastAsia="Times New Roman" w:hAnsi="Times New Roman" w:cs="Times New Roman"/>
                <w:sz w:val="24"/>
                <w:szCs w:val="24"/>
                <w:lang w:val="ro-RO"/>
              </w:rPr>
            </w:pPr>
            <w:r w:rsidRPr="00EC7D40">
              <w:rPr>
                <w:rFonts w:ascii="Times New Roman" w:eastAsia="Times New Roman" w:hAnsi="Times New Roman" w:cs="Times New Roman"/>
                <w:sz w:val="24"/>
                <w:szCs w:val="24"/>
                <w:lang w:val="ro-RO"/>
              </w:rPr>
              <w:t xml:space="preserve">— </w:t>
            </w:r>
            <w:proofErr w:type="spellStart"/>
            <w:r w:rsidRPr="00EC7D40">
              <w:rPr>
                <w:rFonts w:ascii="Times New Roman" w:eastAsia="Times New Roman" w:hAnsi="Times New Roman" w:cs="Times New Roman"/>
                <w:sz w:val="24"/>
                <w:szCs w:val="24"/>
                <w:lang w:val="ro-RO"/>
              </w:rPr>
              <w:t>tdefr</w:t>
            </w:r>
            <w:proofErr w:type="spellEnd"/>
            <w:r w:rsidRPr="00EC7D40">
              <w:rPr>
                <w:rFonts w:ascii="Times New Roman" w:eastAsia="Times New Roman" w:hAnsi="Times New Roman" w:cs="Times New Roman"/>
                <w:sz w:val="24"/>
                <w:szCs w:val="24"/>
                <w:lang w:val="ro-RO"/>
              </w:rPr>
              <w:t xml:space="preserve"> este durata perioadei de dezghețare, adică atunci când temperatura exterioară este sub – 4 °C [h/a]: și</w:t>
            </w:r>
          </w:p>
          <w:p w:rsidR="00E3554D" w:rsidRPr="00EC7D40" w:rsidRDefault="00E3554D" w:rsidP="00E3554D">
            <w:pPr>
              <w:spacing w:after="0" w:line="240" w:lineRule="auto"/>
              <w:jc w:val="both"/>
              <w:rPr>
                <w:rFonts w:ascii="Times New Roman" w:eastAsia="Times New Roman" w:hAnsi="Times New Roman" w:cs="Times New Roman"/>
                <w:sz w:val="24"/>
                <w:szCs w:val="24"/>
                <w:lang w:val="ro-RO"/>
              </w:rPr>
            </w:pPr>
            <w:r w:rsidRPr="00EC7D40">
              <w:rPr>
                <w:rFonts w:ascii="Times New Roman" w:eastAsia="Times New Roman" w:hAnsi="Times New Roman" w:cs="Times New Roman"/>
                <w:sz w:val="24"/>
                <w:szCs w:val="24"/>
                <w:lang w:val="ro-RO"/>
              </w:rPr>
              <w:t xml:space="preserve">— </w:t>
            </w:r>
            <w:proofErr w:type="spellStart"/>
            <w:r w:rsidRPr="00EC7D40">
              <w:rPr>
                <w:rFonts w:ascii="Times New Roman" w:eastAsia="Times New Roman" w:hAnsi="Times New Roman" w:cs="Times New Roman"/>
                <w:sz w:val="24"/>
                <w:szCs w:val="24"/>
                <w:lang w:val="ro-RO"/>
              </w:rPr>
              <w:t>ΔΤdefr</w:t>
            </w:r>
            <w:proofErr w:type="spellEnd"/>
            <w:r w:rsidRPr="00EC7D40">
              <w:rPr>
                <w:rFonts w:ascii="Times New Roman" w:eastAsia="Times New Roman" w:hAnsi="Times New Roman" w:cs="Times New Roman"/>
                <w:sz w:val="24"/>
                <w:szCs w:val="24"/>
                <w:lang w:val="ro-RO"/>
              </w:rPr>
              <w:t xml:space="preserve"> este diferența medie, în K, dintre temperatura exterioară și – 4 °C pe parcursul perioadei de dezghețare.</w:t>
            </w:r>
          </w:p>
          <w:p w:rsidR="00E3554D" w:rsidRPr="00EC7D40" w:rsidRDefault="00E3554D" w:rsidP="00E3554D">
            <w:pPr>
              <w:spacing w:after="0" w:line="240" w:lineRule="auto"/>
              <w:jc w:val="both"/>
              <w:rPr>
                <w:rFonts w:ascii="Times New Roman" w:eastAsia="Times New Roman" w:hAnsi="Times New Roman" w:cs="Times New Roman"/>
                <w:sz w:val="24"/>
                <w:szCs w:val="24"/>
                <w:lang w:val="ro-RO"/>
              </w:rPr>
            </w:pPr>
            <w:proofErr w:type="spellStart"/>
            <w:r w:rsidRPr="00EC7D40">
              <w:rPr>
                <w:rFonts w:ascii="Times New Roman" w:eastAsia="Times New Roman" w:hAnsi="Times New Roman" w:cs="Times New Roman"/>
                <w:sz w:val="24"/>
                <w:szCs w:val="24"/>
                <w:lang w:val="ro-RO"/>
              </w:rPr>
              <w:t>Qdefr</w:t>
            </w:r>
            <w:proofErr w:type="spellEnd"/>
            <w:r w:rsidRPr="00EC7D40">
              <w:rPr>
                <w:rFonts w:ascii="Times New Roman" w:eastAsia="Times New Roman" w:hAnsi="Times New Roman" w:cs="Times New Roman"/>
                <w:sz w:val="24"/>
                <w:szCs w:val="24"/>
                <w:lang w:val="ro-RO"/>
              </w:rPr>
              <w:t xml:space="preserve"> se aplică doar unităților bidirecționale cu schimbător cu recuperare de căldură; pentru unități unidirecționale sau unități cu schimbătoare cu regenerare de căldură se aplică </w:t>
            </w:r>
            <w:proofErr w:type="spellStart"/>
            <w:r w:rsidRPr="00EC7D40">
              <w:rPr>
                <w:rFonts w:ascii="Times New Roman" w:eastAsia="Times New Roman" w:hAnsi="Times New Roman" w:cs="Times New Roman"/>
                <w:sz w:val="24"/>
                <w:szCs w:val="24"/>
                <w:lang w:val="ro-RO"/>
              </w:rPr>
              <w:t>Qdefr</w:t>
            </w:r>
            <w:proofErr w:type="spellEnd"/>
            <w:r w:rsidRPr="00EC7D40">
              <w:rPr>
                <w:rFonts w:ascii="Times New Roman" w:eastAsia="Times New Roman" w:hAnsi="Times New Roman" w:cs="Times New Roman"/>
                <w:sz w:val="24"/>
                <w:szCs w:val="24"/>
                <w:lang w:val="ro-RO"/>
              </w:rPr>
              <w:t xml:space="preserve">  = 0.</w:t>
            </w:r>
          </w:p>
          <w:p w:rsidR="00E3554D" w:rsidRPr="00EC7D40" w:rsidRDefault="00E3554D" w:rsidP="00E3554D">
            <w:pPr>
              <w:spacing w:after="0" w:line="240" w:lineRule="auto"/>
              <w:jc w:val="both"/>
              <w:rPr>
                <w:rFonts w:ascii="Times New Roman" w:eastAsia="Times New Roman" w:hAnsi="Times New Roman" w:cs="Times New Roman"/>
                <w:sz w:val="24"/>
                <w:szCs w:val="24"/>
                <w:lang w:val="ro-RO"/>
              </w:rPr>
            </w:pPr>
            <w:r w:rsidRPr="00EC7D40">
              <w:rPr>
                <w:rFonts w:ascii="Times New Roman" w:eastAsia="Times New Roman" w:hAnsi="Times New Roman" w:cs="Times New Roman"/>
                <w:sz w:val="24"/>
                <w:szCs w:val="24"/>
                <w:lang w:val="ro-RO"/>
              </w:rPr>
              <w:t xml:space="preserve">SPI și </w:t>
            </w:r>
            <w:proofErr w:type="spellStart"/>
            <w:r w:rsidRPr="00EC7D40">
              <w:rPr>
                <w:rFonts w:ascii="Times New Roman" w:eastAsia="Times New Roman" w:hAnsi="Times New Roman" w:cs="Times New Roman"/>
                <w:sz w:val="24"/>
                <w:szCs w:val="24"/>
                <w:lang w:val="ro-RO"/>
              </w:rPr>
              <w:t>ηt</w:t>
            </w:r>
            <w:proofErr w:type="spellEnd"/>
            <w:r w:rsidRPr="00EC7D40">
              <w:rPr>
                <w:rFonts w:ascii="Times New Roman" w:eastAsia="Times New Roman" w:hAnsi="Times New Roman" w:cs="Times New Roman"/>
                <w:sz w:val="24"/>
                <w:szCs w:val="24"/>
                <w:lang w:val="ro-RO"/>
              </w:rPr>
              <w:t xml:space="preserve"> sunt valori derivate din încercări și metode de calcul.</w:t>
            </w:r>
          </w:p>
          <w:p w:rsidR="00E3554D" w:rsidRPr="00EC7D40" w:rsidRDefault="00E3554D" w:rsidP="00E3554D">
            <w:pPr>
              <w:spacing w:after="0" w:line="240" w:lineRule="auto"/>
              <w:jc w:val="both"/>
              <w:rPr>
                <w:rFonts w:ascii="Times New Roman" w:eastAsia="Times New Roman" w:hAnsi="Times New Roman" w:cs="Times New Roman"/>
                <w:sz w:val="24"/>
                <w:szCs w:val="24"/>
                <w:lang w:val="ro-RO"/>
              </w:rPr>
            </w:pPr>
          </w:p>
          <w:p w:rsidR="00E3554D" w:rsidRPr="008F544E" w:rsidRDefault="00E3554D" w:rsidP="00E3554D">
            <w:pPr>
              <w:spacing w:after="0" w:line="240" w:lineRule="auto"/>
              <w:jc w:val="both"/>
              <w:rPr>
                <w:rFonts w:ascii="Times New Roman" w:eastAsia="Times New Roman" w:hAnsi="Times New Roman" w:cs="Times New Roman"/>
                <w:sz w:val="24"/>
                <w:szCs w:val="24"/>
                <w:lang w:val="ro-RO"/>
              </w:rPr>
            </w:pPr>
            <w:r w:rsidRPr="00EC7D40">
              <w:rPr>
                <w:rFonts w:ascii="Times New Roman" w:eastAsia="Times New Roman" w:hAnsi="Times New Roman" w:cs="Times New Roman"/>
                <w:sz w:val="24"/>
                <w:szCs w:val="24"/>
                <w:lang w:val="ro-RO"/>
              </w:rPr>
              <w:t>Alți parametri și valorile lor standard sunt indicați în tabelul 1. CSE pentru clasificarea etichetelor este bazat pe un climat „mediu”.</w:t>
            </w:r>
          </w:p>
        </w:tc>
        <w:tc>
          <w:tcPr>
            <w:tcW w:w="464" w:type="pct"/>
            <w:shd w:val="clear" w:color="auto" w:fill="auto"/>
          </w:tcPr>
          <w:p w:rsidR="008F544E"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lastRenderedPageBreak/>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Pr="00BF7129" w:rsidRDefault="002148C6" w:rsidP="008F544E">
            <w:pPr>
              <w:spacing w:after="0" w:line="240" w:lineRule="auto"/>
              <w:jc w:val="both"/>
              <w:rPr>
                <w:rFonts w:ascii="Times New Roman" w:eastAsia="Times New Roman" w:hAnsi="Times New Roman" w:cs="Times New Roman"/>
                <w:b/>
                <w:sz w:val="24"/>
                <w:szCs w:val="24"/>
                <w:lang w:val="ro-RO"/>
              </w:rPr>
            </w:pPr>
          </w:p>
        </w:tc>
        <w:tc>
          <w:tcPr>
            <w:tcW w:w="239"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8F544E" w:rsidRDefault="008F544E"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4C53FF" w:rsidRPr="004C53FF" w:rsidRDefault="004C53FF" w:rsidP="004C53FF">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Default="004C53FF" w:rsidP="004C53FF">
            <w:pPr>
              <w:spacing w:after="0" w:line="240" w:lineRule="auto"/>
              <w:jc w:val="center"/>
              <w:rPr>
                <w:rFonts w:ascii="Times New Roman" w:eastAsia="Times New Roman" w:hAnsi="Times New Roman" w:cs="Times New Roman"/>
                <w:b/>
                <w:sz w:val="24"/>
                <w:szCs w:val="24"/>
                <w:lang w:val="ro-RO"/>
              </w:rPr>
            </w:pPr>
          </w:p>
          <w:p w:rsidR="004C53FF" w:rsidRPr="00BF7129" w:rsidRDefault="004C53FF" w:rsidP="004C53FF">
            <w:pPr>
              <w:spacing w:after="0" w:line="240" w:lineRule="auto"/>
              <w:jc w:val="center"/>
              <w:rPr>
                <w:rFonts w:ascii="Times New Roman" w:eastAsia="Times New Roman" w:hAnsi="Times New Roman" w:cs="Times New Roman"/>
                <w:b/>
                <w:sz w:val="24"/>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tc>
      </w:tr>
      <w:tr w:rsidR="004674B5" w:rsidRPr="00BF7129" w:rsidTr="004674B5">
        <w:tc>
          <w:tcPr>
            <w:tcW w:w="1753" w:type="pct"/>
            <w:gridSpan w:val="2"/>
            <w:shd w:val="clear" w:color="auto" w:fill="auto"/>
          </w:tcPr>
          <w:p w:rsidR="008F544E" w:rsidRDefault="00EC7D40" w:rsidP="008F544E">
            <w:pPr>
              <w:spacing w:after="0" w:line="240" w:lineRule="auto"/>
              <w:jc w:val="both"/>
              <w:rPr>
                <w:rFonts w:ascii="Times New Roman" w:eastAsia="Times New Roman" w:hAnsi="Times New Roman" w:cs="Times New Roman"/>
                <w:sz w:val="24"/>
                <w:szCs w:val="24"/>
                <w:lang w:val="ro-RO"/>
              </w:rPr>
            </w:pPr>
            <w:r w:rsidRPr="00EC7D40">
              <w:rPr>
                <w:rFonts w:ascii="Times New Roman" w:eastAsia="Times New Roman" w:hAnsi="Times New Roman" w:cs="Times New Roman"/>
                <w:sz w:val="24"/>
                <w:szCs w:val="24"/>
                <w:lang w:val="ro-RO"/>
              </w:rPr>
              <w:lastRenderedPageBreak/>
              <w:t xml:space="preserve">2. Consumul anual de energie electrică per 100 m2 de suprafață de podea (AEC) (în kWh/m2.a energie </w:t>
            </w:r>
            <w:r w:rsidRPr="00EC7D40">
              <w:rPr>
                <w:rFonts w:ascii="Times New Roman" w:eastAsia="Times New Roman" w:hAnsi="Times New Roman" w:cs="Times New Roman"/>
                <w:sz w:val="24"/>
                <w:szCs w:val="24"/>
                <w:lang w:val="ro-RO"/>
              </w:rPr>
              <w:lastRenderedPageBreak/>
              <w:t>electrică pe an); și economisirea anuală la încălzire (AHS), care înseamnă economisirea anuală la consumul de energie pentru încălzire (în kWh de valoare calorifică brută a combustibilului pe an) se calculează după cum urmează, utilizând definițiile de la punctul 1 și valorile implicite indicate în tabelul 1, pentru fiecare tip de climat (mediu, cald și rece):</w:t>
            </w:r>
          </w:p>
          <w:p w:rsidR="007D6D49" w:rsidRDefault="007D6D49" w:rsidP="008F544E">
            <w:pPr>
              <w:spacing w:after="0" w:line="240" w:lineRule="auto"/>
              <w:jc w:val="both"/>
              <w:rPr>
                <w:rFonts w:ascii="Times New Roman" w:eastAsia="Times New Roman" w:hAnsi="Times New Roman" w:cs="Times New Roman"/>
                <w:sz w:val="24"/>
                <w:szCs w:val="24"/>
                <w:lang w:val="ro-RO"/>
              </w:rPr>
            </w:pPr>
            <w:r w:rsidRPr="007D6D49">
              <w:rPr>
                <w:rFonts w:ascii="Times New Roman" w:eastAsia="Times New Roman" w:hAnsi="Times New Roman" w:cs="Times New Roman"/>
                <w:noProof/>
                <w:sz w:val="24"/>
                <w:szCs w:val="24"/>
                <w:lang w:val="en-GB" w:eastAsia="en-GB"/>
              </w:rPr>
              <w:drawing>
                <wp:inline distT="0" distB="0" distL="0" distR="0" wp14:anchorId="58DE116F" wp14:editId="4149B1B1">
                  <wp:extent cx="2897941" cy="185766"/>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602015" cy="230899"/>
                          </a:xfrm>
                          <a:prstGeom prst="rect">
                            <a:avLst/>
                          </a:prstGeom>
                        </pic:spPr>
                      </pic:pic>
                    </a:graphicData>
                  </a:graphic>
                </wp:inline>
              </w:drawing>
            </w:r>
          </w:p>
          <w:p w:rsidR="007D6D49" w:rsidRDefault="007D6D49" w:rsidP="008F544E">
            <w:pPr>
              <w:spacing w:after="0" w:line="240" w:lineRule="auto"/>
              <w:jc w:val="both"/>
              <w:rPr>
                <w:rFonts w:ascii="Times New Roman" w:eastAsia="Times New Roman" w:hAnsi="Times New Roman" w:cs="Times New Roman"/>
                <w:sz w:val="24"/>
                <w:szCs w:val="24"/>
                <w:lang w:val="ro-RO"/>
              </w:rPr>
            </w:pPr>
          </w:p>
          <w:p w:rsidR="007D6D49" w:rsidRDefault="007D6D49" w:rsidP="007D6D49">
            <w:pPr>
              <w:spacing w:after="0" w:line="240" w:lineRule="auto"/>
              <w:jc w:val="center"/>
              <w:rPr>
                <w:rFonts w:ascii="Times New Roman" w:eastAsia="Times New Roman" w:hAnsi="Times New Roman" w:cs="Times New Roman"/>
                <w:sz w:val="24"/>
                <w:szCs w:val="24"/>
                <w:lang w:val="ro-RO"/>
              </w:rPr>
            </w:pPr>
            <w:r w:rsidRPr="007D6D49">
              <w:rPr>
                <w:rFonts w:ascii="Times New Roman" w:eastAsia="Times New Roman" w:hAnsi="Times New Roman" w:cs="Times New Roman"/>
                <w:noProof/>
                <w:sz w:val="24"/>
                <w:szCs w:val="24"/>
                <w:lang w:val="en-GB" w:eastAsia="en-GB"/>
              </w:rPr>
              <w:drawing>
                <wp:inline distT="0" distB="0" distL="0" distR="0" wp14:anchorId="426C2882" wp14:editId="1B444253">
                  <wp:extent cx="2200939" cy="23414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304129" cy="245121"/>
                          </a:xfrm>
                          <a:prstGeom prst="rect">
                            <a:avLst/>
                          </a:prstGeom>
                        </pic:spPr>
                      </pic:pic>
                    </a:graphicData>
                  </a:graphic>
                </wp:inline>
              </w:drawing>
            </w:r>
          </w:p>
          <w:p w:rsidR="007D6D49" w:rsidRPr="008F544E" w:rsidRDefault="007D6D49" w:rsidP="007D6D49">
            <w:pPr>
              <w:spacing w:after="0" w:line="240" w:lineRule="auto"/>
              <w:jc w:val="center"/>
              <w:rPr>
                <w:rFonts w:ascii="Times New Roman" w:eastAsia="Times New Roman" w:hAnsi="Times New Roman" w:cs="Times New Roman"/>
                <w:sz w:val="24"/>
                <w:szCs w:val="24"/>
                <w:lang w:val="ro-RO"/>
              </w:rPr>
            </w:pPr>
            <w:r w:rsidRPr="007D6D49">
              <w:rPr>
                <w:rFonts w:ascii="Times New Roman" w:eastAsia="Times New Roman" w:hAnsi="Times New Roman" w:cs="Times New Roman"/>
                <w:noProof/>
                <w:sz w:val="24"/>
                <w:szCs w:val="24"/>
                <w:lang w:val="en-GB" w:eastAsia="en-GB"/>
              </w:rPr>
              <w:drawing>
                <wp:inline distT="0" distB="0" distL="0" distR="0" wp14:anchorId="665C3F77" wp14:editId="1A528F1E">
                  <wp:extent cx="2750273" cy="244633"/>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403150" cy="302706"/>
                          </a:xfrm>
                          <a:prstGeom prst="rect">
                            <a:avLst/>
                          </a:prstGeom>
                        </pic:spPr>
                      </pic:pic>
                    </a:graphicData>
                  </a:graphic>
                </wp:inline>
              </w:drawing>
            </w:r>
          </w:p>
        </w:tc>
        <w:tc>
          <w:tcPr>
            <w:tcW w:w="1752" w:type="pct"/>
            <w:shd w:val="clear" w:color="auto" w:fill="auto"/>
          </w:tcPr>
          <w:p w:rsidR="00B05492" w:rsidRDefault="00B05492" w:rsidP="008F544E">
            <w:pPr>
              <w:spacing w:after="0" w:line="240" w:lineRule="auto"/>
              <w:jc w:val="both"/>
              <w:rPr>
                <w:rFonts w:ascii="Times New Roman" w:eastAsia="Times New Roman" w:hAnsi="Times New Roman" w:cs="Times New Roman"/>
                <w:sz w:val="24"/>
                <w:szCs w:val="24"/>
                <w:lang w:val="ro-RO"/>
              </w:rPr>
            </w:pPr>
            <w:r w:rsidRPr="00B05492">
              <w:rPr>
                <w:rFonts w:ascii="Times New Roman" w:eastAsia="Times New Roman" w:hAnsi="Times New Roman" w:cs="Times New Roman"/>
                <w:sz w:val="24"/>
                <w:szCs w:val="24"/>
                <w:lang w:val="ro-RO"/>
              </w:rPr>
              <w:lastRenderedPageBreak/>
              <w:t xml:space="preserve">2. Consumul anual de energie electrică per 100 m2 de suprafață de podea (AEC) (în kWh/m2.a energie </w:t>
            </w:r>
            <w:r w:rsidRPr="00B05492">
              <w:rPr>
                <w:rFonts w:ascii="Times New Roman" w:eastAsia="Times New Roman" w:hAnsi="Times New Roman" w:cs="Times New Roman"/>
                <w:sz w:val="24"/>
                <w:szCs w:val="24"/>
                <w:lang w:val="ro-RO"/>
              </w:rPr>
              <w:lastRenderedPageBreak/>
              <w:t>electrică pe an); și economisirea anuală la încălzire (AHS), care înseamnă economisirea anuală la consumul de energie pentru încălzire (în kWh de valoare calorifică brută a combustibilului pe an) se calculează după cum urmează, utilizând definițiile de la punctul 1 și valorile implicite indicate în tabelul 1, pentru fiecare tip de climat (mediu, cald și rece):</w:t>
            </w:r>
          </w:p>
          <w:p w:rsidR="008F544E" w:rsidRDefault="00B05492" w:rsidP="008F544E">
            <w:pPr>
              <w:spacing w:after="0" w:line="240" w:lineRule="auto"/>
              <w:jc w:val="both"/>
              <w:rPr>
                <w:rFonts w:ascii="Times New Roman" w:eastAsia="Times New Roman" w:hAnsi="Times New Roman" w:cs="Times New Roman"/>
                <w:sz w:val="24"/>
                <w:szCs w:val="24"/>
                <w:lang w:val="ro-RO"/>
              </w:rPr>
            </w:pPr>
            <w:r w:rsidRPr="007D6D49">
              <w:rPr>
                <w:rFonts w:ascii="Times New Roman" w:eastAsia="Times New Roman" w:hAnsi="Times New Roman" w:cs="Times New Roman"/>
                <w:sz w:val="24"/>
                <w:szCs w:val="24"/>
                <w:lang w:val="ro-RO"/>
              </w:rPr>
              <w:t xml:space="preserve"> </w:t>
            </w:r>
            <w:r w:rsidRPr="007D6D49">
              <w:rPr>
                <w:rFonts w:ascii="Times New Roman" w:eastAsia="Times New Roman" w:hAnsi="Times New Roman" w:cs="Times New Roman"/>
                <w:noProof/>
                <w:sz w:val="24"/>
                <w:szCs w:val="24"/>
                <w:lang w:val="en-GB" w:eastAsia="en-GB"/>
              </w:rPr>
              <w:drawing>
                <wp:inline distT="0" distB="0" distL="0" distR="0" wp14:anchorId="54FFA7B0" wp14:editId="6ED0F9E7">
                  <wp:extent cx="2897941" cy="185766"/>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602015" cy="230899"/>
                          </a:xfrm>
                          <a:prstGeom prst="rect">
                            <a:avLst/>
                          </a:prstGeom>
                        </pic:spPr>
                      </pic:pic>
                    </a:graphicData>
                  </a:graphic>
                </wp:inline>
              </w:drawing>
            </w:r>
          </w:p>
          <w:p w:rsidR="000F1DC8" w:rsidRDefault="000F1DC8" w:rsidP="008F544E">
            <w:pPr>
              <w:spacing w:after="0" w:line="240" w:lineRule="auto"/>
              <w:jc w:val="both"/>
              <w:rPr>
                <w:rFonts w:ascii="Times New Roman" w:eastAsia="Times New Roman" w:hAnsi="Times New Roman" w:cs="Times New Roman"/>
                <w:sz w:val="24"/>
                <w:szCs w:val="24"/>
                <w:lang w:val="ro-RO"/>
              </w:rPr>
            </w:pPr>
          </w:p>
          <w:p w:rsidR="000F1DC8" w:rsidRDefault="000F1DC8" w:rsidP="000F1DC8">
            <w:pPr>
              <w:spacing w:after="0" w:line="240" w:lineRule="auto"/>
              <w:jc w:val="center"/>
              <w:rPr>
                <w:rFonts w:ascii="Times New Roman" w:eastAsia="Times New Roman" w:hAnsi="Times New Roman" w:cs="Times New Roman"/>
                <w:sz w:val="24"/>
                <w:szCs w:val="24"/>
                <w:lang w:val="ro-RO"/>
              </w:rPr>
            </w:pPr>
            <w:r w:rsidRPr="007D6D49">
              <w:rPr>
                <w:rFonts w:ascii="Times New Roman" w:eastAsia="Times New Roman" w:hAnsi="Times New Roman" w:cs="Times New Roman"/>
                <w:noProof/>
                <w:sz w:val="24"/>
                <w:szCs w:val="24"/>
                <w:lang w:val="en-GB" w:eastAsia="en-GB"/>
              </w:rPr>
              <w:drawing>
                <wp:inline distT="0" distB="0" distL="0" distR="0" wp14:anchorId="3C59BB3D" wp14:editId="5970D70B">
                  <wp:extent cx="2200939" cy="23414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304129" cy="245121"/>
                          </a:xfrm>
                          <a:prstGeom prst="rect">
                            <a:avLst/>
                          </a:prstGeom>
                        </pic:spPr>
                      </pic:pic>
                    </a:graphicData>
                  </a:graphic>
                </wp:inline>
              </w:drawing>
            </w:r>
          </w:p>
          <w:p w:rsidR="000F1DC8" w:rsidRPr="008F544E" w:rsidRDefault="000F1DC8" w:rsidP="000F1DC8">
            <w:pPr>
              <w:spacing w:after="0" w:line="240" w:lineRule="auto"/>
              <w:jc w:val="both"/>
              <w:rPr>
                <w:rFonts w:ascii="Times New Roman" w:eastAsia="Times New Roman" w:hAnsi="Times New Roman" w:cs="Times New Roman"/>
                <w:sz w:val="24"/>
                <w:szCs w:val="24"/>
                <w:lang w:val="ro-RO"/>
              </w:rPr>
            </w:pPr>
            <w:r w:rsidRPr="007D6D49">
              <w:rPr>
                <w:rFonts w:ascii="Times New Roman" w:eastAsia="Times New Roman" w:hAnsi="Times New Roman" w:cs="Times New Roman"/>
                <w:noProof/>
                <w:sz w:val="24"/>
                <w:szCs w:val="24"/>
                <w:lang w:val="en-GB" w:eastAsia="en-GB"/>
              </w:rPr>
              <w:drawing>
                <wp:inline distT="0" distB="0" distL="0" distR="0" wp14:anchorId="58F6B090" wp14:editId="0AE06FEA">
                  <wp:extent cx="2750273" cy="244633"/>
                  <wp:effectExtent l="0" t="0" r="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403150" cy="302706"/>
                          </a:xfrm>
                          <a:prstGeom prst="rect">
                            <a:avLst/>
                          </a:prstGeom>
                        </pic:spPr>
                      </pic:pic>
                    </a:graphicData>
                  </a:graphic>
                </wp:inline>
              </w:drawing>
            </w:r>
          </w:p>
        </w:tc>
        <w:tc>
          <w:tcPr>
            <w:tcW w:w="464" w:type="pct"/>
            <w:shd w:val="clear" w:color="auto" w:fill="auto"/>
          </w:tcPr>
          <w:p w:rsidR="008F544E" w:rsidRDefault="008F544E"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Default="002148C6" w:rsidP="008F544E">
            <w:pPr>
              <w:spacing w:after="0" w:line="240" w:lineRule="auto"/>
              <w:jc w:val="both"/>
              <w:rPr>
                <w:rFonts w:ascii="Times New Roman" w:eastAsia="Times New Roman" w:hAnsi="Times New Roman" w:cs="Times New Roman"/>
                <w:b/>
                <w:sz w:val="24"/>
                <w:szCs w:val="24"/>
                <w:lang w:val="ro-RO"/>
              </w:rPr>
            </w:pPr>
          </w:p>
          <w:p w:rsidR="002148C6" w:rsidRPr="00BF7129" w:rsidRDefault="002148C6" w:rsidP="008F544E">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r>
      <w:tr w:rsidR="004674B5" w:rsidRPr="00BF7129" w:rsidTr="004674B5">
        <w:tc>
          <w:tcPr>
            <w:tcW w:w="1753" w:type="pct"/>
            <w:gridSpan w:val="2"/>
            <w:shd w:val="clear" w:color="auto" w:fill="auto"/>
          </w:tcPr>
          <w:p w:rsidR="00262F4A" w:rsidRPr="00262F4A" w:rsidRDefault="00262F4A" w:rsidP="00262F4A">
            <w:pPr>
              <w:spacing w:after="0" w:line="240" w:lineRule="auto"/>
              <w:jc w:val="center"/>
              <w:rPr>
                <w:rFonts w:ascii="Times New Roman" w:eastAsia="Times New Roman" w:hAnsi="Times New Roman" w:cs="Times New Roman"/>
                <w:b/>
                <w:sz w:val="24"/>
                <w:szCs w:val="24"/>
                <w:lang w:val="ro-RO"/>
              </w:rPr>
            </w:pPr>
            <w:r w:rsidRPr="00262F4A">
              <w:rPr>
                <w:rFonts w:ascii="Times New Roman" w:eastAsia="Times New Roman" w:hAnsi="Times New Roman" w:cs="Times New Roman"/>
                <w:b/>
                <w:sz w:val="24"/>
                <w:szCs w:val="24"/>
                <w:lang w:val="ro-RO"/>
              </w:rPr>
              <w:t>Tabelul 1</w:t>
            </w:r>
          </w:p>
          <w:p w:rsidR="00262F4A" w:rsidRPr="00262F4A" w:rsidRDefault="00262F4A" w:rsidP="00262F4A">
            <w:pPr>
              <w:spacing w:after="0" w:line="240" w:lineRule="auto"/>
              <w:jc w:val="center"/>
              <w:rPr>
                <w:rFonts w:ascii="Times New Roman" w:eastAsia="Times New Roman" w:hAnsi="Times New Roman" w:cs="Times New Roman"/>
                <w:b/>
                <w:sz w:val="24"/>
                <w:szCs w:val="24"/>
                <w:lang w:val="ro-RO"/>
              </w:rPr>
            </w:pPr>
          </w:p>
          <w:p w:rsidR="008F544E" w:rsidRDefault="00262F4A" w:rsidP="00262F4A">
            <w:pPr>
              <w:spacing w:after="0" w:line="240" w:lineRule="auto"/>
              <w:jc w:val="center"/>
              <w:rPr>
                <w:rFonts w:ascii="Times New Roman" w:eastAsia="Times New Roman" w:hAnsi="Times New Roman" w:cs="Times New Roman"/>
                <w:b/>
                <w:sz w:val="24"/>
                <w:szCs w:val="24"/>
                <w:lang w:val="ro-RO"/>
              </w:rPr>
            </w:pPr>
            <w:r w:rsidRPr="00262F4A">
              <w:rPr>
                <w:rFonts w:ascii="Times New Roman" w:eastAsia="Times New Roman" w:hAnsi="Times New Roman" w:cs="Times New Roman"/>
                <w:b/>
                <w:sz w:val="24"/>
                <w:szCs w:val="24"/>
                <w:lang w:val="ro-RO"/>
              </w:rPr>
              <w:t>Parametrii de calcul al CSE</w:t>
            </w:r>
          </w:p>
          <w:p w:rsidR="00E55DB1" w:rsidRDefault="00E55DB1" w:rsidP="00262F4A">
            <w:pPr>
              <w:spacing w:after="0" w:line="240" w:lineRule="auto"/>
              <w:jc w:val="center"/>
              <w:rPr>
                <w:rFonts w:ascii="Times New Roman" w:eastAsia="Times New Roman" w:hAnsi="Times New Roman" w:cs="Times New Roman"/>
                <w:b/>
                <w:sz w:val="24"/>
                <w:szCs w:val="24"/>
                <w:lang w:val="ro-RO"/>
              </w:rPr>
            </w:pPr>
          </w:p>
          <w:tbl>
            <w:tblPr>
              <w:tblStyle w:val="TableGrid"/>
              <w:tblW w:w="0" w:type="auto"/>
              <w:tblLayout w:type="fixed"/>
              <w:tblLook w:val="04A0" w:firstRow="1" w:lastRow="0" w:firstColumn="1" w:lastColumn="0" w:noHBand="0" w:noVBand="1"/>
            </w:tblPr>
            <w:tblGrid>
              <w:gridCol w:w="840"/>
              <w:gridCol w:w="583"/>
              <w:gridCol w:w="582"/>
              <w:gridCol w:w="659"/>
              <w:gridCol w:w="642"/>
              <w:gridCol w:w="940"/>
            </w:tblGrid>
            <w:tr w:rsidR="00E55DB1" w:rsidRPr="00E55DB1" w:rsidTr="00D66F77">
              <w:trPr>
                <w:trHeight w:val="282"/>
              </w:trPr>
              <w:tc>
                <w:tcPr>
                  <w:tcW w:w="3306" w:type="dxa"/>
                  <w:gridSpan w:val="5"/>
                </w:tcPr>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rStyle w:val="italics"/>
                      <w:b/>
                      <w:bCs/>
                      <w:i/>
                      <w:iCs/>
                      <w:color w:val="000000"/>
                      <w:sz w:val="16"/>
                      <w:szCs w:val="16"/>
                      <w:lang w:val="ro-RO"/>
                    </w:rPr>
                    <w:t>tipologia generală</w:t>
                  </w:r>
                </w:p>
              </w:tc>
              <w:tc>
                <w:tcPr>
                  <w:tcW w:w="939" w:type="dxa"/>
                </w:tcPr>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rStyle w:val="boldface"/>
                      <w:b/>
                      <w:bCs/>
                      <w:color w:val="000000"/>
                      <w:sz w:val="16"/>
                      <w:szCs w:val="16"/>
                      <w:lang w:val="ro-RO"/>
                    </w:rPr>
                    <w:t>MISC</w:t>
                  </w:r>
                </w:p>
              </w:tc>
            </w:tr>
            <w:tr w:rsidR="00E55DB1" w:rsidRPr="00E55DB1" w:rsidTr="00D66F77">
              <w:trPr>
                <w:trHeight w:val="298"/>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Unități de ventilație cu conducte</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1,1</w:t>
                  </w:r>
                </w:p>
              </w:tc>
            </w:tr>
            <w:tr w:rsidR="00E55DB1" w:rsidRPr="00E55DB1" w:rsidTr="00D66F77">
              <w:trPr>
                <w:trHeight w:val="282"/>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Unități de ventilație fără conducte</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1,21</w:t>
                  </w:r>
                </w:p>
              </w:tc>
            </w:tr>
            <w:tr w:rsidR="00E55DB1" w:rsidRPr="00E55DB1" w:rsidTr="00D66F77">
              <w:trPr>
                <w:trHeight w:val="282"/>
              </w:trPr>
              <w:tc>
                <w:tcPr>
                  <w:tcW w:w="3306" w:type="dxa"/>
                  <w:gridSpan w:val="5"/>
                </w:tcPr>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rStyle w:val="italics"/>
                      <w:b/>
                      <w:bCs/>
                      <w:i/>
                      <w:iCs/>
                      <w:color w:val="000000"/>
                      <w:sz w:val="16"/>
                      <w:szCs w:val="16"/>
                      <w:lang w:val="ro-RO"/>
                    </w:rPr>
                    <w:t>Controlul ventilației</w:t>
                  </w:r>
                </w:p>
              </w:tc>
              <w:tc>
                <w:tcPr>
                  <w:tcW w:w="939" w:type="dxa"/>
                </w:tcPr>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rStyle w:val="boldface"/>
                      <w:b/>
                      <w:bCs/>
                      <w:color w:val="000000"/>
                      <w:sz w:val="16"/>
                      <w:szCs w:val="16"/>
                      <w:lang w:val="ro-RO"/>
                    </w:rPr>
                    <w:t>CTRL</w:t>
                  </w:r>
                </w:p>
              </w:tc>
            </w:tr>
            <w:tr w:rsidR="00E55DB1" w:rsidRPr="00E55DB1" w:rsidTr="00D66F77">
              <w:trPr>
                <w:trHeight w:val="403"/>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Comandă manuală (fără controlul ventilației)</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w:t>
                  </w:r>
                </w:p>
              </w:tc>
            </w:tr>
            <w:tr w:rsidR="00E55DB1" w:rsidRPr="00E55DB1" w:rsidTr="00D66F77">
              <w:trPr>
                <w:trHeight w:val="298"/>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Regulator cu ceas (fără controlul ventilației)</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0,95</w:t>
                  </w:r>
                </w:p>
              </w:tc>
            </w:tr>
            <w:tr w:rsidR="00E55DB1" w:rsidRPr="00E55DB1" w:rsidTr="00D66F77">
              <w:trPr>
                <w:trHeight w:val="298"/>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Control centralizat al ventilației</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0,85</w:t>
                  </w:r>
                </w:p>
              </w:tc>
            </w:tr>
            <w:tr w:rsidR="00E55DB1" w:rsidRPr="00E55DB1" w:rsidTr="00D66F77">
              <w:trPr>
                <w:trHeight w:val="282"/>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Control local al ventilației</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0,65</w:t>
                  </w:r>
                </w:p>
              </w:tc>
            </w:tr>
            <w:tr w:rsidR="00E55DB1" w:rsidRPr="00E55DB1" w:rsidTr="00D66F77">
              <w:trPr>
                <w:trHeight w:val="282"/>
              </w:trPr>
              <w:tc>
                <w:tcPr>
                  <w:tcW w:w="3306" w:type="dxa"/>
                  <w:gridSpan w:val="5"/>
                </w:tcPr>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rStyle w:val="italics"/>
                      <w:b/>
                      <w:bCs/>
                      <w:i/>
                      <w:iCs/>
                      <w:color w:val="000000"/>
                      <w:sz w:val="16"/>
                      <w:szCs w:val="16"/>
                      <w:lang w:val="ro-RO"/>
                    </w:rPr>
                    <w:t>motor și acționare</w:t>
                  </w:r>
                </w:p>
              </w:tc>
              <w:tc>
                <w:tcPr>
                  <w:tcW w:w="939" w:type="dxa"/>
                </w:tcPr>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rStyle w:val="boldface"/>
                      <w:b/>
                      <w:bCs/>
                      <w:color w:val="000000"/>
                      <w:sz w:val="16"/>
                      <w:szCs w:val="16"/>
                      <w:lang w:val="ro-RO"/>
                    </w:rPr>
                    <w:t>valoarea X</w:t>
                  </w:r>
                </w:p>
              </w:tc>
            </w:tr>
            <w:tr w:rsidR="00E55DB1" w:rsidRPr="00E55DB1" w:rsidTr="00D66F77">
              <w:trPr>
                <w:trHeight w:val="298"/>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pornit/oprit &amp; o singură viteză</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w:t>
                  </w:r>
                </w:p>
              </w:tc>
            </w:tr>
            <w:tr w:rsidR="00E55DB1" w:rsidRPr="00E55DB1" w:rsidTr="00D66F77">
              <w:trPr>
                <w:trHeight w:val="298"/>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două viteze</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1,2</w:t>
                  </w:r>
                </w:p>
              </w:tc>
            </w:tr>
            <w:tr w:rsidR="00E55DB1" w:rsidRPr="00E55DB1" w:rsidTr="00D66F77">
              <w:trPr>
                <w:trHeight w:val="298"/>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trei viteze</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1,5</w:t>
                  </w:r>
                </w:p>
              </w:tc>
            </w:tr>
            <w:tr w:rsidR="00E55DB1" w:rsidRPr="00E55DB1" w:rsidTr="00D66F77">
              <w:trPr>
                <w:trHeight w:val="282"/>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viteză variabilă</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2</w:t>
                  </w:r>
                </w:p>
              </w:tc>
            </w:tr>
            <w:tr w:rsidR="00E55DB1" w:rsidRPr="00E55DB1" w:rsidTr="00D66F77">
              <w:trPr>
                <w:trHeight w:val="712"/>
              </w:trPr>
              <w:tc>
                <w:tcPr>
                  <w:tcW w:w="840" w:type="dxa"/>
                </w:tcPr>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rStyle w:val="italics"/>
                      <w:b/>
                      <w:bCs/>
                      <w:i/>
                      <w:iCs/>
                      <w:color w:val="000000"/>
                      <w:sz w:val="16"/>
                      <w:szCs w:val="16"/>
                      <w:lang w:val="ro-RO"/>
                    </w:rPr>
                    <w:t>Climatul</w:t>
                  </w:r>
                </w:p>
              </w:tc>
              <w:tc>
                <w:tcPr>
                  <w:tcW w:w="583" w:type="dxa"/>
                </w:tcPr>
                <w:p w:rsidR="00E55DB1" w:rsidRPr="00E55DB1" w:rsidRDefault="00E55DB1" w:rsidP="00E55DB1">
                  <w:pPr>
                    <w:pStyle w:val="hd-column"/>
                    <w:spacing w:before="60" w:beforeAutospacing="0" w:after="45" w:afterAutospacing="0"/>
                    <w:jc w:val="center"/>
                    <w:rPr>
                      <w:b/>
                      <w:bCs/>
                      <w:color w:val="000000"/>
                      <w:sz w:val="16"/>
                      <w:szCs w:val="16"/>
                      <w:lang w:val="ro-RO"/>
                    </w:rPr>
                  </w:pPr>
                  <w:proofErr w:type="spellStart"/>
                  <w:r w:rsidRPr="00E55DB1">
                    <w:rPr>
                      <w:rStyle w:val="italics"/>
                      <w:b/>
                      <w:bCs/>
                      <w:i/>
                      <w:iCs/>
                      <w:color w:val="000000"/>
                      <w:sz w:val="16"/>
                      <w:szCs w:val="16"/>
                      <w:lang w:val="ro-RO"/>
                    </w:rPr>
                    <w:t>t</w:t>
                  </w:r>
                  <w:r w:rsidRPr="00E55DB1">
                    <w:rPr>
                      <w:rStyle w:val="subscript"/>
                      <w:b/>
                      <w:bCs/>
                      <w:i/>
                      <w:iCs/>
                      <w:color w:val="000000"/>
                      <w:sz w:val="16"/>
                      <w:szCs w:val="16"/>
                      <w:vertAlign w:val="subscript"/>
                      <w:lang w:val="ro-RO"/>
                    </w:rPr>
                    <w:t>h</w:t>
                  </w:r>
                  <w:proofErr w:type="spellEnd"/>
                </w:p>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b/>
                      <w:bCs/>
                      <w:color w:val="000000"/>
                      <w:sz w:val="16"/>
                      <w:szCs w:val="16"/>
                      <w:lang w:val="ro-RO"/>
                    </w:rPr>
                    <w:t>în h</w:t>
                  </w:r>
                </w:p>
              </w:tc>
              <w:tc>
                <w:tcPr>
                  <w:tcW w:w="582" w:type="dxa"/>
                </w:tcPr>
                <w:p w:rsidR="00E55DB1" w:rsidRPr="00E55DB1" w:rsidRDefault="00E55DB1" w:rsidP="00E55DB1">
                  <w:pPr>
                    <w:pStyle w:val="hd-column"/>
                    <w:spacing w:before="60" w:beforeAutospacing="0" w:after="45" w:afterAutospacing="0"/>
                    <w:jc w:val="center"/>
                    <w:rPr>
                      <w:b/>
                      <w:bCs/>
                      <w:color w:val="000000"/>
                      <w:sz w:val="16"/>
                      <w:szCs w:val="16"/>
                      <w:lang w:val="ro-RO"/>
                    </w:rPr>
                  </w:pPr>
                  <w:proofErr w:type="spellStart"/>
                  <w:r w:rsidRPr="00E55DB1">
                    <w:rPr>
                      <w:rStyle w:val="italics"/>
                      <w:b/>
                      <w:bCs/>
                      <w:i/>
                      <w:iCs/>
                      <w:color w:val="000000"/>
                      <w:sz w:val="16"/>
                      <w:szCs w:val="16"/>
                      <w:lang w:val="ro-RO"/>
                    </w:rPr>
                    <w:t>ΔΤ</w:t>
                  </w:r>
                  <w:r w:rsidRPr="00E55DB1">
                    <w:rPr>
                      <w:rStyle w:val="subscript"/>
                      <w:b/>
                      <w:bCs/>
                      <w:i/>
                      <w:iCs/>
                      <w:color w:val="000000"/>
                      <w:sz w:val="16"/>
                      <w:szCs w:val="16"/>
                      <w:vertAlign w:val="subscript"/>
                      <w:lang w:val="ro-RO"/>
                    </w:rPr>
                    <w:t>h</w:t>
                  </w:r>
                  <w:proofErr w:type="spellEnd"/>
                </w:p>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b/>
                      <w:bCs/>
                      <w:color w:val="000000"/>
                      <w:sz w:val="16"/>
                      <w:szCs w:val="16"/>
                      <w:lang w:val="ro-RO"/>
                    </w:rPr>
                    <w:t>în K</w:t>
                  </w:r>
                </w:p>
              </w:tc>
              <w:tc>
                <w:tcPr>
                  <w:tcW w:w="659" w:type="dxa"/>
                </w:tcPr>
                <w:p w:rsidR="00E55DB1" w:rsidRPr="00E55DB1" w:rsidRDefault="00E55DB1" w:rsidP="00E55DB1">
                  <w:pPr>
                    <w:pStyle w:val="hd-column"/>
                    <w:spacing w:before="60" w:beforeAutospacing="0" w:after="45" w:afterAutospacing="0"/>
                    <w:jc w:val="center"/>
                    <w:rPr>
                      <w:b/>
                      <w:bCs/>
                      <w:color w:val="000000"/>
                      <w:sz w:val="16"/>
                      <w:szCs w:val="16"/>
                      <w:lang w:val="ro-RO"/>
                    </w:rPr>
                  </w:pPr>
                  <w:proofErr w:type="spellStart"/>
                  <w:r w:rsidRPr="00E55DB1">
                    <w:rPr>
                      <w:rStyle w:val="italics"/>
                      <w:b/>
                      <w:bCs/>
                      <w:i/>
                      <w:iCs/>
                      <w:color w:val="000000"/>
                      <w:sz w:val="16"/>
                      <w:szCs w:val="16"/>
                      <w:lang w:val="ro-RO"/>
                    </w:rPr>
                    <w:t>t</w:t>
                  </w:r>
                  <w:r w:rsidRPr="00E55DB1">
                    <w:rPr>
                      <w:rStyle w:val="subscript"/>
                      <w:b/>
                      <w:bCs/>
                      <w:i/>
                      <w:iCs/>
                      <w:color w:val="000000"/>
                      <w:sz w:val="16"/>
                      <w:szCs w:val="16"/>
                      <w:vertAlign w:val="subscript"/>
                      <w:lang w:val="ro-RO"/>
                    </w:rPr>
                    <w:t>defr</w:t>
                  </w:r>
                  <w:proofErr w:type="spellEnd"/>
                </w:p>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b/>
                      <w:bCs/>
                      <w:color w:val="000000"/>
                      <w:sz w:val="16"/>
                      <w:szCs w:val="16"/>
                      <w:lang w:val="ro-RO"/>
                    </w:rPr>
                    <w:t>în h</w:t>
                  </w:r>
                </w:p>
              </w:tc>
              <w:tc>
                <w:tcPr>
                  <w:tcW w:w="640" w:type="dxa"/>
                </w:tcPr>
                <w:p w:rsidR="00E55DB1" w:rsidRPr="00E55DB1" w:rsidRDefault="00E55DB1" w:rsidP="00E55DB1">
                  <w:pPr>
                    <w:pStyle w:val="hd-column"/>
                    <w:spacing w:before="60" w:beforeAutospacing="0" w:after="45" w:afterAutospacing="0"/>
                    <w:jc w:val="center"/>
                    <w:rPr>
                      <w:b/>
                      <w:bCs/>
                      <w:color w:val="000000"/>
                      <w:sz w:val="16"/>
                      <w:szCs w:val="16"/>
                      <w:lang w:val="ro-RO"/>
                    </w:rPr>
                  </w:pPr>
                  <w:proofErr w:type="spellStart"/>
                  <w:r w:rsidRPr="00E55DB1">
                    <w:rPr>
                      <w:rStyle w:val="italics"/>
                      <w:b/>
                      <w:bCs/>
                      <w:i/>
                      <w:iCs/>
                      <w:color w:val="000000"/>
                      <w:sz w:val="16"/>
                      <w:szCs w:val="16"/>
                      <w:lang w:val="ro-RO"/>
                    </w:rPr>
                    <w:t>ΔΤ</w:t>
                  </w:r>
                  <w:r w:rsidRPr="00E55DB1">
                    <w:rPr>
                      <w:rStyle w:val="subscript"/>
                      <w:b/>
                      <w:bCs/>
                      <w:i/>
                      <w:iCs/>
                      <w:color w:val="000000"/>
                      <w:sz w:val="16"/>
                      <w:szCs w:val="16"/>
                      <w:vertAlign w:val="subscript"/>
                      <w:lang w:val="ro-RO"/>
                    </w:rPr>
                    <w:t>defr</w:t>
                  </w:r>
                  <w:proofErr w:type="spellEnd"/>
                </w:p>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b/>
                      <w:bCs/>
                      <w:color w:val="000000"/>
                      <w:sz w:val="16"/>
                      <w:szCs w:val="16"/>
                      <w:lang w:val="ro-RO"/>
                    </w:rPr>
                    <w:t>în K</w:t>
                  </w:r>
                </w:p>
              </w:tc>
              <w:tc>
                <w:tcPr>
                  <w:tcW w:w="939" w:type="dxa"/>
                </w:tcPr>
                <w:p w:rsidR="00E55DB1" w:rsidRPr="00E55DB1" w:rsidRDefault="00E55DB1" w:rsidP="00E55DB1">
                  <w:pPr>
                    <w:pStyle w:val="hd-column"/>
                    <w:spacing w:before="60" w:beforeAutospacing="0" w:after="45" w:afterAutospacing="0"/>
                    <w:jc w:val="center"/>
                    <w:rPr>
                      <w:b/>
                      <w:bCs/>
                      <w:color w:val="000000"/>
                      <w:sz w:val="16"/>
                      <w:szCs w:val="16"/>
                      <w:vertAlign w:val="superscript"/>
                      <w:lang w:val="ro-RO"/>
                    </w:rPr>
                  </w:pPr>
                  <w:proofErr w:type="spellStart"/>
                  <w:r w:rsidRPr="00E55DB1">
                    <w:rPr>
                      <w:rStyle w:val="italics"/>
                      <w:b/>
                      <w:bCs/>
                      <w:i/>
                      <w:iCs/>
                      <w:color w:val="000000"/>
                      <w:sz w:val="16"/>
                      <w:szCs w:val="16"/>
                      <w:lang w:val="ro-RO"/>
                    </w:rPr>
                    <w:t>Q</w:t>
                  </w:r>
                  <w:r w:rsidRPr="00E55DB1">
                    <w:rPr>
                      <w:rStyle w:val="subscript"/>
                      <w:b/>
                      <w:bCs/>
                      <w:i/>
                      <w:iCs/>
                      <w:color w:val="000000"/>
                      <w:sz w:val="16"/>
                      <w:szCs w:val="16"/>
                      <w:vertAlign w:val="subscript"/>
                      <w:lang w:val="ro-RO"/>
                    </w:rPr>
                    <w:t>defr</w:t>
                  </w:r>
                  <w:proofErr w:type="spellEnd"/>
                  <w:r w:rsidRPr="00E55DB1">
                    <w:rPr>
                      <w:rStyle w:val="subscript"/>
                      <w:b/>
                      <w:bCs/>
                      <w:i/>
                      <w:iCs/>
                      <w:color w:val="000000"/>
                      <w:sz w:val="16"/>
                      <w:szCs w:val="16"/>
                      <w:vertAlign w:val="superscript"/>
                      <w:lang w:val="ro-RO"/>
                    </w:rPr>
                    <w:t>(1)</w:t>
                  </w:r>
                </w:p>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b/>
                      <w:bCs/>
                      <w:color w:val="000000"/>
                      <w:sz w:val="16"/>
                      <w:szCs w:val="16"/>
                      <w:lang w:val="ro-RO"/>
                    </w:rPr>
                    <w:t>în kWh/a.m</w:t>
                  </w:r>
                  <w:r w:rsidRPr="00E55DB1">
                    <w:rPr>
                      <w:rStyle w:val="superscript"/>
                      <w:b/>
                      <w:bCs/>
                      <w:color w:val="000000"/>
                      <w:sz w:val="16"/>
                      <w:szCs w:val="16"/>
                      <w:vertAlign w:val="superscript"/>
                      <w:lang w:val="ro-RO"/>
                    </w:rPr>
                    <w:t>2</w:t>
                  </w:r>
                </w:p>
              </w:tc>
            </w:tr>
            <w:tr w:rsidR="00E55DB1" w:rsidRPr="00E55DB1" w:rsidTr="00D66F77">
              <w:trPr>
                <w:trHeight w:val="282"/>
              </w:trPr>
              <w:tc>
                <w:tcPr>
                  <w:tcW w:w="840" w:type="dxa"/>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Rece</w:t>
                  </w:r>
                </w:p>
              </w:tc>
              <w:tc>
                <w:tcPr>
                  <w:tcW w:w="583"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6 552</w:t>
                  </w:r>
                </w:p>
              </w:tc>
              <w:tc>
                <w:tcPr>
                  <w:tcW w:w="582"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14,5</w:t>
                  </w:r>
                </w:p>
              </w:tc>
              <w:tc>
                <w:tcPr>
                  <w:tcW w:w="659" w:type="dxa"/>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1 003</w:t>
                  </w:r>
                </w:p>
              </w:tc>
              <w:tc>
                <w:tcPr>
                  <w:tcW w:w="640" w:type="dxa"/>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5,2</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5,82</w:t>
                  </w:r>
                </w:p>
              </w:tc>
            </w:tr>
            <w:tr w:rsidR="00E55DB1" w:rsidRPr="00E55DB1" w:rsidTr="00D66F77">
              <w:trPr>
                <w:trHeight w:val="298"/>
              </w:trPr>
              <w:tc>
                <w:tcPr>
                  <w:tcW w:w="840" w:type="dxa"/>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lastRenderedPageBreak/>
                    <w:t>Mediu</w:t>
                  </w:r>
                </w:p>
              </w:tc>
              <w:tc>
                <w:tcPr>
                  <w:tcW w:w="583"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5 112</w:t>
                  </w:r>
                </w:p>
              </w:tc>
              <w:tc>
                <w:tcPr>
                  <w:tcW w:w="582"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9,5</w:t>
                  </w:r>
                </w:p>
              </w:tc>
              <w:tc>
                <w:tcPr>
                  <w:tcW w:w="659" w:type="dxa"/>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168</w:t>
                  </w:r>
                </w:p>
              </w:tc>
              <w:tc>
                <w:tcPr>
                  <w:tcW w:w="640" w:type="dxa"/>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2,4</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0,45</w:t>
                  </w:r>
                </w:p>
              </w:tc>
            </w:tr>
            <w:tr w:rsidR="00E55DB1" w:rsidRPr="00E55DB1" w:rsidTr="00D66F77">
              <w:trPr>
                <w:trHeight w:val="298"/>
              </w:trPr>
              <w:tc>
                <w:tcPr>
                  <w:tcW w:w="840" w:type="dxa"/>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Cald</w:t>
                  </w:r>
                </w:p>
              </w:tc>
              <w:tc>
                <w:tcPr>
                  <w:tcW w:w="583"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4 392</w:t>
                  </w:r>
                </w:p>
              </w:tc>
              <w:tc>
                <w:tcPr>
                  <w:tcW w:w="582"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5</w:t>
                  </w:r>
                </w:p>
              </w:tc>
              <w:tc>
                <w:tcPr>
                  <w:tcW w:w="659" w:type="dxa"/>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w:t>
                  </w:r>
                </w:p>
              </w:tc>
              <w:tc>
                <w:tcPr>
                  <w:tcW w:w="640" w:type="dxa"/>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w:t>
                  </w:r>
                </w:p>
              </w:tc>
              <w:tc>
                <w:tcPr>
                  <w:tcW w:w="939" w:type="dxa"/>
                </w:tcPr>
                <w:p w:rsidR="00E55DB1" w:rsidRPr="00E55DB1" w:rsidRDefault="00E55DB1" w:rsidP="00E55DB1">
                  <w:pPr>
                    <w:pStyle w:val="tbl-centered"/>
                    <w:spacing w:before="60" w:beforeAutospacing="0" w:after="60" w:afterAutospacing="0"/>
                    <w:jc w:val="center"/>
                    <w:rPr>
                      <w:color w:val="000000"/>
                      <w:sz w:val="16"/>
                      <w:szCs w:val="16"/>
                      <w:lang w:val="ro-RO"/>
                    </w:rPr>
                  </w:pPr>
                  <w:r w:rsidRPr="00E55DB1">
                    <w:rPr>
                      <w:rStyle w:val="boldface"/>
                      <w:b/>
                      <w:bCs/>
                      <w:color w:val="000000"/>
                      <w:sz w:val="16"/>
                      <w:szCs w:val="16"/>
                      <w:lang w:val="ro-RO"/>
                    </w:rPr>
                    <w:t>—</w:t>
                  </w:r>
                </w:p>
              </w:tc>
            </w:tr>
            <w:tr w:rsidR="00E55DB1" w:rsidRPr="00E55DB1" w:rsidTr="00D66F77">
              <w:trPr>
                <w:trHeight w:val="282"/>
              </w:trPr>
              <w:tc>
                <w:tcPr>
                  <w:tcW w:w="3306" w:type="dxa"/>
                  <w:gridSpan w:val="5"/>
                </w:tcPr>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rStyle w:val="italics"/>
                      <w:b/>
                      <w:bCs/>
                      <w:i/>
                      <w:iCs/>
                      <w:color w:val="000000"/>
                      <w:sz w:val="16"/>
                      <w:szCs w:val="16"/>
                      <w:lang w:val="ro-RO"/>
                    </w:rPr>
                    <w:t>Valori standard</w:t>
                  </w:r>
                </w:p>
              </w:tc>
              <w:tc>
                <w:tcPr>
                  <w:tcW w:w="939" w:type="dxa"/>
                </w:tcPr>
                <w:p w:rsidR="00E55DB1" w:rsidRPr="00E55DB1" w:rsidRDefault="00E55DB1" w:rsidP="00E55DB1">
                  <w:pPr>
                    <w:pStyle w:val="hd-column"/>
                    <w:spacing w:before="60" w:beforeAutospacing="0" w:after="45" w:afterAutospacing="0"/>
                    <w:jc w:val="center"/>
                    <w:rPr>
                      <w:b/>
                      <w:bCs/>
                      <w:color w:val="000000"/>
                      <w:sz w:val="16"/>
                      <w:szCs w:val="16"/>
                      <w:lang w:val="ro-RO"/>
                    </w:rPr>
                  </w:pPr>
                  <w:r w:rsidRPr="00E55DB1">
                    <w:rPr>
                      <w:rStyle w:val="boldface"/>
                      <w:b/>
                      <w:bCs/>
                      <w:color w:val="000000"/>
                      <w:sz w:val="16"/>
                      <w:szCs w:val="16"/>
                      <w:lang w:val="ro-RO"/>
                    </w:rPr>
                    <w:t>valoare</w:t>
                  </w:r>
                </w:p>
              </w:tc>
            </w:tr>
            <w:tr w:rsidR="00E55DB1" w:rsidRPr="00E55DB1" w:rsidTr="00D66F77">
              <w:trPr>
                <w:trHeight w:val="481"/>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capacitatea specifică de încălzire a aerului, </w:t>
                  </w:r>
                  <w:proofErr w:type="spellStart"/>
                  <w:r w:rsidRPr="00E55DB1">
                    <w:rPr>
                      <w:rStyle w:val="italics"/>
                      <w:i/>
                      <w:iCs/>
                      <w:color w:val="000000"/>
                      <w:sz w:val="16"/>
                      <w:szCs w:val="16"/>
                      <w:lang w:val="ro-RO"/>
                    </w:rPr>
                    <w:t>c</w:t>
                  </w:r>
                  <w:r w:rsidRPr="00E55DB1">
                    <w:rPr>
                      <w:rStyle w:val="subscript"/>
                      <w:i/>
                      <w:iCs/>
                      <w:color w:val="000000"/>
                      <w:sz w:val="16"/>
                      <w:szCs w:val="16"/>
                      <w:vertAlign w:val="subscript"/>
                      <w:lang w:val="ro-RO"/>
                    </w:rPr>
                    <w:t>air</w:t>
                  </w:r>
                  <w:proofErr w:type="spellEnd"/>
                  <w:r w:rsidRPr="00E55DB1">
                    <w:rPr>
                      <w:rStyle w:val="italics"/>
                      <w:i/>
                      <w:iCs/>
                      <w:color w:val="000000"/>
                      <w:sz w:val="16"/>
                      <w:szCs w:val="16"/>
                      <w:lang w:val="ro-RO"/>
                    </w:rPr>
                    <w:t> </w:t>
                  </w:r>
                  <w:r w:rsidRPr="00E55DB1">
                    <w:rPr>
                      <w:color w:val="000000"/>
                      <w:sz w:val="16"/>
                      <w:szCs w:val="16"/>
                      <w:lang w:val="ro-RO"/>
                    </w:rPr>
                    <w:t>în kWh/(m</w:t>
                  </w:r>
                  <w:r w:rsidRPr="00E55DB1">
                    <w:rPr>
                      <w:rStyle w:val="superscript"/>
                      <w:color w:val="000000"/>
                      <w:sz w:val="16"/>
                      <w:szCs w:val="16"/>
                      <w:vertAlign w:val="superscript"/>
                      <w:lang w:val="ro-RO"/>
                    </w:rPr>
                    <w:t>3</w:t>
                  </w:r>
                  <w:r w:rsidRPr="00E55DB1">
                    <w:rPr>
                      <w:color w:val="000000"/>
                      <w:sz w:val="16"/>
                      <w:szCs w:val="16"/>
                      <w:lang w:val="ro-RO"/>
                    </w:rPr>
                    <w:t>K)</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0,000344</w:t>
                  </w:r>
                </w:p>
              </w:tc>
            </w:tr>
            <w:tr w:rsidR="00E55DB1" w:rsidRPr="00E55DB1" w:rsidTr="00D66F77">
              <w:trPr>
                <w:trHeight w:val="464"/>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cererea netă de ventilație per m</w:t>
                  </w:r>
                  <w:r w:rsidRPr="00E55DB1">
                    <w:rPr>
                      <w:rStyle w:val="superscript"/>
                      <w:color w:val="000000"/>
                      <w:sz w:val="16"/>
                      <w:szCs w:val="16"/>
                      <w:vertAlign w:val="superscript"/>
                      <w:lang w:val="ro-RO"/>
                    </w:rPr>
                    <w:t>2</w:t>
                  </w:r>
                  <w:r w:rsidRPr="00E55DB1">
                    <w:rPr>
                      <w:color w:val="000000"/>
                      <w:sz w:val="16"/>
                      <w:szCs w:val="16"/>
                      <w:lang w:val="ro-RO"/>
                    </w:rPr>
                    <w:t> de suprafață de podea încălzită, </w:t>
                  </w:r>
                  <w:proofErr w:type="spellStart"/>
                  <w:r w:rsidRPr="00E55DB1">
                    <w:rPr>
                      <w:rStyle w:val="italics"/>
                      <w:i/>
                      <w:iCs/>
                      <w:color w:val="000000"/>
                      <w:sz w:val="16"/>
                      <w:szCs w:val="16"/>
                      <w:lang w:val="ro-RO"/>
                    </w:rPr>
                    <w:t>q</w:t>
                  </w:r>
                  <w:r w:rsidRPr="00E55DB1">
                    <w:rPr>
                      <w:rStyle w:val="subscript"/>
                      <w:i/>
                      <w:iCs/>
                      <w:color w:val="000000"/>
                      <w:sz w:val="16"/>
                      <w:szCs w:val="16"/>
                      <w:vertAlign w:val="subscript"/>
                      <w:lang w:val="ro-RO"/>
                    </w:rPr>
                    <w:t>net</w:t>
                  </w:r>
                  <w:proofErr w:type="spellEnd"/>
                  <w:r w:rsidRPr="00E55DB1">
                    <w:rPr>
                      <w:rStyle w:val="italics"/>
                      <w:i/>
                      <w:iCs/>
                      <w:color w:val="000000"/>
                      <w:sz w:val="16"/>
                      <w:szCs w:val="16"/>
                      <w:lang w:val="ro-RO"/>
                    </w:rPr>
                    <w:t> </w:t>
                  </w:r>
                  <w:r w:rsidRPr="00E55DB1">
                    <w:rPr>
                      <w:color w:val="000000"/>
                      <w:sz w:val="16"/>
                      <w:szCs w:val="16"/>
                      <w:lang w:val="ro-RO"/>
                    </w:rPr>
                    <w:t>în m</w:t>
                  </w:r>
                  <w:r w:rsidRPr="00E55DB1">
                    <w:rPr>
                      <w:rStyle w:val="superscript"/>
                      <w:color w:val="000000"/>
                      <w:sz w:val="16"/>
                      <w:szCs w:val="16"/>
                      <w:vertAlign w:val="superscript"/>
                      <w:lang w:val="ro-RO"/>
                    </w:rPr>
                    <w:t>3</w:t>
                  </w:r>
                  <w:r w:rsidRPr="00E55DB1">
                    <w:rPr>
                      <w:color w:val="000000"/>
                      <w:sz w:val="16"/>
                      <w:szCs w:val="16"/>
                      <w:lang w:val="ro-RO"/>
                    </w:rPr>
                    <w:t>/h.m</w:t>
                  </w:r>
                  <w:r w:rsidRPr="00E55DB1">
                    <w:rPr>
                      <w:rStyle w:val="superscript"/>
                      <w:color w:val="000000"/>
                      <w:sz w:val="16"/>
                      <w:szCs w:val="16"/>
                      <w:vertAlign w:val="superscript"/>
                      <w:lang w:val="ro-RO"/>
                    </w:rPr>
                    <w:t>2</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1,3</w:t>
                  </w:r>
                </w:p>
              </w:tc>
            </w:tr>
            <w:tr w:rsidR="00E55DB1" w:rsidRPr="00E55DB1" w:rsidTr="00D66F77">
              <w:trPr>
                <w:trHeight w:val="481"/>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rata de referință a ventilației naturale per m</w:t>
                  </w:r>
                  <w:r w:rsidRPr="00E55DB1">
                    <w:rPr>
                      <w:rStyle w:val="superscript"/>
                      <w:color w:val="000000"/>
                      <w:sz w:val="16"/>
                      <w:szCs w:val="16"/>
                      <w:vertAlign w:val="superscript"/>
                      <w:lang w:val="ro-RO"/>
                    </w:rPr>
                    <w:t>2</w:t>
                  </w:r>
                  <w:r w:rsidRPr="00E55DB1">
                    <w:rPr>
                      <w:color w:val="000000"/>
                      <w:sz w:val="16"/>
                      <w:szCs w:val="16"/>
                      <w:lang w:val="ro-RO"/>
                    </w:rPr>
                    <w:t> de suprafață de podea încălzită, </w:t>
                  </w:r>
                  <w:proofErr w:type="spellStart"/>
                  <w:r w:rsidRPr="00E55DB1">
                    <w:rPr>
                      <w:rStyle w:val="italics"/>
                      <w:i/>
                      <w:iCs/>
                      <w:color w:val="000000"/>
                      <w:sz w:val="16"/>
                      <w:szCs w:val="16"/>
                      <w:lang w:val="ro-RO"/>
                    </w:rPr>
                    <w:t>q</w:t>
                  </w:r>
                  <w:r w:rsidRPr="00E55DB1">
                    <w:rPr>
                      <w:rStyle w:val="subscript"/>
                      <w:i/>
                      <w:iCs/>
                      <w:color w:val="000000"/>
                      <w:sz w:val="16"/>
                      <w:szCs w:val="16"/>
                      <w:vertAlign w:val="subscript"/>
                      <w:lang w:val="ro-RO"/>
                    </w:rPr>
                    <w:t>ref</w:t>
                  </w:r>
                  <w:proofErr w:type="spellEnd"/>
                  <w:r w:rsidRPr="00E55DB1">
                    <w:rPr>
                      <w:rStyle w:val="italics"/>
                      <w:i/>
                      <w:iCs/>
                      <w:color w:val="000000"/>
                      <w:sz w:val="16"/>
                      <w:szCs w:val="16"/>
                      <w:lang w:val="ro-RO"/>
                    </w:rPr>
                    <w:t> </w:t>
                  </w:r>
                  <w:r w:rsidRPr="00E55DB1">
                    <w:rPr>
                      <w:color w:val="000000"/>
                      <w:sz w:val="16"/>
                      <w:szCs w:val="16"/>
                      <w:lang w:val="ro-RO"/>
                    </w:rPr>
                    <w:t>în m</w:t>
                  </w:r>
                  <w:r w:rsidRPr="00E55DB1">
                    <w:rPr>
                      <w:rStyle w:val="superscript"/>
                      <w:color w:val="000000"/>
                      <w:sz w:val="16"/>
                      <w:szCs w:val="16"/>
                      <w:vertAlign w:val="superscript"/>
                      <w:lang w:val="ro-RO"/>
                    </w:rPr>
                    <w:t>3</w:t>
                  </w:r>
                  <w:r w:rsidRPr="00E55DB1">
                    <w:rPr>
                      <w:color w:val="000000"/>
                      <w:sz w:val="16"/>
                      <w:szCs w:val="16"/>
                      <w:lang w:val="ro-RO"/>
                    </w:rPr>
                    <w:t>/h.m</w:t>
                  </w:r>
                  <w:r w:rsidRPr="00E55DB1">
                    <w:rPr>
                      <w:rStyle w:val="superscript"/>
                      <w:color w:val="000000"/>
                      <w:sz w:val="16"/>
                      <w:szCs w:val="16"/>
                      <w:vertAlign w:val="superscript"/>
                      <w:lang w:val="ro-RO"/>
                    </w:rPr>
                    <w:t>2</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2,2</w:t>
                  </w:r>
                </w:p>
              </w:tc>
            </w:tr>
            <w:tr w:rsidR="00E55DB1" w:rsidRPr="00E55DB1" w:rsidTr="00D66F77">
              <w:trPr>
                <w:trHeight w:val="298"/>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ore de funcționare pe an, </w:t>
                  </w:r>
                  <w:r w:rsidRPr="00E55DB1">
                    <w:rPr>
                      <w:rStyle w:val="italics"/>
                      <w:i/>
                      <w:iCs/>
                      <w:color w:val="000000"/>
                      <w:sz w:val="16"/>
                      <w:szCs w:val="16"/>
                      <w:lang w:val="ro-RO"/>
                    </w:rPr>
                    <w:t>t</w:t>
                  </w:r>
                  <w:r w:rsidRPr="00E55DB1">
                    <w:rPr>
                      <w:rStyle w:val="subscript"/>
                      <w:i/>
                      <w:iCs/>
                      <w:color w:val="000000"/>
                      <w:sz w:val="16"/>
                      <w:szCs w:val="16"/>
                      <w:vertAlign w:val="subscript"/>
                      <w:lang w:val="ro-RO"/>
                    </w:rPr>
                    <w:t>a</w:t>
                  </w:r>
                  <w:r w:rsidRPr="00E55DB1">
                    <w:rPr>
                      <w:rStyle w:val="italics"/>
                      <w:i/>
                      <w:iCs/>
                      <w:color w:val="000000"/>
                      <w:sz w:val="16"/>
                      <w:szCs w:val="16"/>
                      <w:lang w:val="ro-RO"/>
                    </w:rPr>
                    <w:t> </w:t>
                  </w:r>
                  <w:r w:rsidRPr="00E55DB1">
                    <w:rPr>
                      <w:color w:val="000000"/>
                      <w:sz w:val="16"/>
                      <w:szCs w:val="16"/>
                      <w:lang w:val="ro-RO"/>
                    </w:rPr>
                    <w:t>în h</w:t>
                  </w:r>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8 760</w:t>
                  </w:r>
                </w:p>
              </w:tc>
            </w:tr>
            <w:tr w:rsidR="00E55DB1" w:rsidRPr="00E55DB1" w:rsidTr="00D66F77">
              <w:trPr>
                <w:trHeight w:val="464"/>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factor de energie primară pentru generarea și distribuția de energie electrică, </w:t>
                  </w:r>
                  <w:proofErr w:type="spellStart"/>
                  <w:r w:rsidRPr="00E55DB1">
                    <w:rPr>
                      <w:rStyle w:val="italics"/>
                      <w:i/>
                      <w:iCs/>
                      <w:color w:val="000000"/>
                      <w:sz w:val="16"/>
                      <w:szCs w:val="16"/>
                      <w:lang w:val="ro-RO"/>
                    </w:rPr>
                    <w:t>pef</w:t>
                  </w:r>
                  <w:proofErr w:type="spellEnd"/>
                </w:p>
              </w:tc>
              <w:tc>
                <w:tcPr>
                  <w:tcW w:w="939" w:type="dxa"/>
                </w:tcPr>
                <w:p w:rsidR="00E55DB1" w:rsidRPr="00E55DB1" w:rsidRDefault="00E55DB1" w:rsidP="00E55DB1">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2,5</w:t>
                  </w:r>
                </w:p>
              </w:tc>
            </w:tr>
            <w:tr w:rsidR="00E55DB1" w:rsidRPr="00E55DB1" w:rsidTr="00D66F77">
              <w:trPr>
                <w:trHeight w:val="298"/>
              </w:trPr>
              <w:tc>
                <w:tcPr>
                  <w:tcW w:w="3306" w:type="dxa"/>
                  <w:gridSpan w:val="5"/>
                </w:tcPr>
                <w:p w:rsidR="00E55DB1" w:rsidRPr="00E55DB1" w:rsidRDefault="00E55DB1" w:rsidP="00E55DB1">
                  <w:pPr>
                    <w:pStyle w:val="tbl-norm"/>
                    <w:spacing w:before="60" w:beforeAutospacing="0" w:after="60" w:afterAutospacing="0"/>
                    <w:jc w:val="both"/>
                    <w:rPr>
                      <w:color w:val="000000"/>
                      <w:sz w:val="16"/>
                      <w:szCs w:val="16"/>
                      <w:lang w:val="ro-RO"/>
                    </w:rPr>
                  </w:pPr>
                  <w:r w:rsidRPr="00E55DB1">
                    <w:rPr>
                      <w:color w:val="000000"/>
                      <w:sz w:val="16"/>
                      <w:szCs w:val="16"/>
                      <w:lang w:val="ro-RO"/>
                    </w:rPr>
                    <w:t>eficiența încălzirii spațiului, </w:t>
                  </w:r>
                  <w:proofErr w:type="spellStart"/>
                  <w:r w:rsidRPr="00E55DB1">
                    <w:rPr>
                      <w:rStyle w:val="italics"/>
                      <w:i/>
                      <w:iCs/>
                      <w:color w:val="000000"/>
                      <w:sz w:val="16"/>
                      <w:szCs w:val="16"/>
                      <w:lang w:val="ro-RO"/>
                    </w:rPr>
                    <w:t>η</w:t>
                  </w:r>
                  <w:r w:rsidRPr="00E55DB1">
                    <w:rPr>
                      <w:rStyle w:val="subscript"/>
                      <w:i/>
                      <w:iCs/>
                      <w:color w:val="000000"/>
                      <w:sz w:val="16"/>
                      <w:szCs w:val="16"/>
                      <w:vertAlign w:val="subscript"/>
                      <w:lang w:val="ro-RO"/>
                    </w:rPr>
                    <w:t>h</w:t>
                  </w:r>
                  <w:proofErr w:type="spellEnd"/>
                </w:p>
              </w:tc>
              <w:tc>
                <w:tcPr>
                  <w:tcW w:w="939" w:type="dxa"/>
                </w:tcPr>
                <w:p w:rsidR="00E55DB1" w:rsidRPr="00E55DB1" w:rsidRDefault="00E55DB1" w:rsidP="00E55DB1">
                  <w:pPr>
                    <w:pStyle w:val="tbl-left"/>
                    <w:spacing w:before="60" w:beforeAutospacing="0" w:after="60" w:afterAutospacing="0"/>
                    <w:rPr>
                      <w:color w:val="000000"/>
                      <w:sz w:val="16"/>
                      <w:szCs w:val="16"/>
                      <w:lang w:val="ro-RO"/>
                    </w:rPr>
                  </w:pPr>
                  <w:r w:rsidRPr="00E55DB1">
                    <w:rPr>
                      <w:rStyle w:val="boldface"/>
                      <w:b/>
                      <w:bCs/>
                      <w:color w:val="000000"/>
                      <w:sz w:val="16"/>
                      <w:szCs w:val="16"/>
                      <w:lang w:val="ro-RO"/>
                    </w:rPr>
                    <w:t>75 %</w:t>
                  </w:r>
                </w:p>
              </w:tc>
            </w:tr>
            <w:tr w:rsidR="00E55DB1" w:rsidRPr="00E55DB1" w:rsidTr="00D66F77">
              <w:trPr>
                <w:trHeight w:val="712"/>
              </w:trPr>
              <w:tc>
                <w:tcPr>
                  <w:tcW w:w="4246" w:type="dxa"/>
                  <w:gridSpan w:val="6"/>
                </w:tcPr>
                <w:p w:rsidR="00E55DB1" w:rsidRPr="00E55DB1" w:rsidRDefault="00E55DB1" w:rsidP="00E55DB1">
                  <w:pPr>
                    <w:rPr>
                      <w:rFonts w:ascii="Times New Roman" w:hAnsi="Times New Roman"/>
                      <w:sz w:val="16"/>
                      <w:szCs w:val="16"/>
                      <w:lang w:val="ro-RO"/>
                    </w:rPr>
                  </w:pPr>
                  <w:r w:rsidRPr="00E55DB1">
                    <w:rPr>
                      <w:rFonts w:ascii="Times New Roman" w:hAnsi="Times New Roman"/>
                      <w:sz w:val="16"/>
                      <w:szCs w:val="16"/>
                      <w:lang w:val="ro-RO"/>
                    </w:rPr>
                    <w:t xml:space="preserve">Dezghețarea se aplică doar unităților bidirecționale cu schimbător cu recuperator de căldură și se calculează ca </w:t>
                  </w:r>
                  <w:proofErr w:type="spellStart"/>
                  <w:r w:rsidRPr="00E55DB1">
                    <w:rPr>
                      <w:rFonts w:ascii="Times New Roman" w:hAnsi="Times New Roman"/>
                      <w:i/>
                      <w:sz w:val="16"/>
                      <w:szCs w:val="16"/>
                      <w:lang w:val="ro-RO"/>
                    </w:rPr>
                    <w:t>Q</w:t>
                  </w:r>
                  <w:r w:rsidRPr="00E55DB1">
                    <w:rPr>
                      <w:rFonts w:ascii="Times New Roman" w:hAnsi="Times New Roman"/>
                      <w:i/>
                      <w:sz w:val="16"/>
                      <w:szCs w:val="16"/>
                      <w:vertAlign w:val="subscript"/>
                      <w:lang w:val="ro-RO"/>
                    </w:rPr>
                    <w:t>defr</w:t>
                  </w:r>
                  <w:proofErr w:type="spellEnd"/>
                  <w:r w:rsidRPr="00E55DB1">
                    <w:rPr>
                      <w:rFonts w:ascii="Times New Roman" w:hAnsi="Times New Roman"/>
                      <w:i/>
                      <w:sz w:val="16"/>
                      <w:szCs w:val="16"/>
                      <w:lang w:val="ro-RO"/>
                    </w:rPr>
                    <w:t xml:space="preserve"> = </w:t>
                  </w:r>
                  <w:proofErr w:type="spellStart"/>
                  <w:r w:rsidRPr="00E55DB1">
                    <w:rPr>
                      <w:rFonts w:ascii="Times New Roman" w:hAnsi="Times New Roman"/>
                      <w:i/>
                      <w:sz w:val="16"/>
                      <w:szCs w:val="16"/>
                      <w:lang w:val="ro-RO"/>
                    </w:rPr>
                    <w:t>t</w:t>
                  </w:r>
                  <w:r w:rsidRPr="00E55DB1">
                    <w:rPr>
                      <w:rFonts w:ascii="Times New Roman" w:hAnsi="Times New Roman"/>
                      <w:i/>
                      <w:sz w:val="16"/>
                      <w:szCs w:val="16"/>
                      <w:vertAlign w:val="subscript"/>
                      <w:lang w:val="ro-RO"/>
                    </w:rPr>
                    <w:t>defr</w:t>
                  </w:r>
                  <w:proofErr w:type="spellEnd"/>
                  <w:r w:rsidRPr="00E55DB1">
                    <w:rPr>
                      <w:rFonts w:ascii="Times New Roman" w:hAnsi="Times New Roman"/>
                      <w:i/>
                      <w:sz w:val="16"/>
                      <w:szCs w:val="16"/>
                      <w:lang w:val="ro-RO"/>
                    </w:rPr>
                    <w:t xml:space="preserve"> * </w:t>
                  </w:r>
                  <w:proofErr w:type="spellStart"/>
                  <w:r w:rsidRPr="00E55DB1">
                    <w:rPr>
                      <w:rFonts w:ascii="Times New Roman" w:hAnsi="Times New Roman"/>
                      <w:i/>
                      <w:sz w:val="16"/>
                      <w:szCs w:val="16"/>
                      <w:lang w:val="ro-RO"/>
                    </w:rPr>
                    <w:t>Δt</w:t>
                  </w:r>
                  <w:r w:rsidRPr="00E55DB1">
                    <w:rPr>
                      <w:rFonts w:ascii="Times New Roman" w:hAnsi="Times New Roman"/>
                      <w:i/>
                      <w:sz w:val="16"/>
                      <w:szCs w:val="16"/>
                      <w:vertAlign w:val="subscript"/>
                      <w:lang w:val="ro-RO"/>
                    </w:rPr>
                    <w:t>defr</w:t>
                  </w:r>
                  <w:proofErr w:type="spellEnd"/>
                  <w:r w:rsidRPr="00E55DB1">
                    <w:rPr>
                      <w:rFonts w:ascii="Times New Roman" w:hAnsi="Times New Roman"/>
                      <w:i/>
                      <w:sz w:val="16"/>
                      <w:szCs w:val="16"/>
                      <w:vertAlign w:val="subscript"/>
                      <w:lang w:val="ro-RO"/>
                    </w:rPr>
                    <w:t xml:space="preserve"> </w:t>
                  </w:r>
                  <w:r w:rsidRPr="00E55DB1">
                    <w:rPr>
                      <w:rFonts w:ascii="Times New Roman" w:hAnsi="Times New Roman"/>
                      <w:i/>
                      <w:sz w:val="16"/>
                      <w:szCs w:val="16"/>
                      <w:lang w:val="ro-RO"/>
                    </w:rPr>
                    <w:t xml:space="preserve">* </w:t>
                  </w:r>
                  <w:proofErr w:type="spellStart"/>
                  <w:r w:rsidRPr="00E55DB1">
                    <w:rPr>
                      <w:rFonts w:ascii="Times New Roman" w:hAnsi="Times New Roman"/>
                      <w:i/>
                      <w:sz w:val="16"/>
                      <w:szCs w:val="16"/>
                      <w:lang w:val="ro-RO"/>
                    </w:rPr>
                    <w:t>c</w:t>
                  </w:r>
                  <w:r w:rsidRPr="00E55DB1">
                    <w:rPr>
                      <w:rFonts w:ascii="Times New Roman" w:hAnsi="Times New Roman"/>
                      <w:i/>
                      <w:sz w:val="16"/>
                      <w:szCs w:val="16"/>
                      <w:vertAlign w:val="subscript"/>
                      <w:lang w:val="ro-RO"/>
                    </w:rPr>
                    <w:t>air</w:t>
                  </w:r>
                  <w:proofErr w:type="spellEnd"/>
                  <w:r w:rsidRPr="00E55DB1">
                    <w:rPr>
                      <w:rFonts w:ascii="Times New Roman" w:hAnsi="Times New Roman"/>
                      <w:i/>
                      <w:sz w:val="16"/>
                      <w:szCs w:val="16"/>
                      <w:lang w:val="ro-RO"/>
                    </w:rPr>
                    <w:t xml:space="preserve"> * </w:t>
                  </w:r>
                  <w:proofErr w:type="spellStart"/>
                  <w:r w:rsidRPr="00E55DB1">
                    <w:rPr>
                      <w:rFonts w:ascii="Times New Roman" w:hAnsi="Times New Roman"/>
                      <w:i/>
                      <w:sz w:val="16"/>
                      <w:szCs w:val="16"/>
                      <w:lang w:val="ro-RO"/>
                    </w:rPr>
                    <w:t>q</w:t>
                  </w:r>
                  <w:r w:rsidRPr="00E55DB1">
                    <w:rPr>
                      <w:rFonts w:ascii="Times New Roman" w:hAnsi="Times New Roman"/>
                      <w:i/>
                      <w:sz w:val="16"/>
                      <w:szCs w:val="16"/>
                      <w:vertAlign w:val="subscript"/>
                      <w:lang w:val="ro-RO"/>
                    </w:rPr>
                    <w:t>net</w:t>
                  </w:r>
                  <w:proofErr w:type="spellEnd"/>
                  <w:r w:rsidRPr="00E55DB1">
                    <w:rPr>
                      <w:rFonts w:ascii="Times New Roman" w:hAnsi="Times New Roman"/>
                      <w:i/>
                      <w:sz w:val="16"/>
                      <w:szCs w:val="16"/>
                      <w:lang w:val="ro-RO"/>
                    </w:rPr>
                    <w:t xml:space="preserve"> * </w:t>
                  </w:r>
                  <w:proofErr w:type="spellStart"/>
                  <w:r w:rsidRPr="00E55DB1">
                    <w:rPr>
                      <w:rFonts w:ascii="Times New Roman" w:hAnsi="Times New Roman"/>
                      <w:i/>
                      <w:sz w:val="16"/>
                      <w:szCs w:val="16"/>
                      <w:lang w:val="ro-RO"/>
                    </w:rPr>
                    <w:t>pef</w:t>
                  </w:r>
                  <w:proofErr w:type="spellEnd"/>
                  <w:r w:rsidRPr="00E55DB1">
                    <w:rPr>
                      <w:rFonts w:ascii="Times New Roman" w:hAnsi="Times New Roman"/>
                      <w:i/>
                      <w:sz w:val="16"/>
                      <w:szCs w:val="16"/>
                      <w:lang w:val="ro-RO"/>
                    </w:rPr>
                    <w:t>.</w:t>
                  </w:r>
                  <w:r w:rsidRPr="00E55DB1">
                    <w:rPr>
                      <w:rFonts w:ascii="Times New Roman" w:hAnsi="Times New Roman"/>
                      <w:sz w:val="16"/>
                      <w:szCs w:val="16"/>
                      <w:lang w:val="ro-RO"/>
                    </w:rPr>
                    <w:t xml:space="preserve"> Pentru unitățile unidirecționale sau unitățile cu schimbătoare cu regenerare de căldură, </w:t>
                  </w:r>
                  <w:proofErr w:type="spellStart"/>
                  <w:r w:rsidRPr="00E55DB1">
                    <w:rPr>
                      <w:rFonts w:ascii="Times New Roman" w:hAnsi="Times New Roman"/>
                      <w:i/>
                      <w:sz w:val="16"/>
                      <w:szCs w:val="16"/>
                      <w:lang w:val="ro-RO"/>
                    </w:rPr>
                    <w:t>Q</w:t>
                  </w:r>
                  <w:r w:rsidRPr="00E55DB1">
                    <w:rPr>
                      <w:rFonts w:ascii="Times New Roman" w:hAnsi="Times New Roman"/>
                      <w:i/>
                      <w:sz w:val="16"/>
                      <w:szCs w:val="16"/>
                      <w:vertAlign w:val="subscript"/>
                      <w:lang w:val="ro-RO"/>
                    </w:rPr>
                    <w:t>defr</w:t>
                  </w:r>
                  <w:proofErr w:type="spellEnd"/>
                  <w:r w:rsidRPr="00E55DB1">
                    <w:rPr>
                      <w:rFonts w:ascii="Times New Roman" w:hAnsi="Times New Roman"/>
                      <w:i/>
                      <w:sz w:val="16"/>
                      <w:szCs w:val="16"/>
                      <w:lang w:val="ro-RO"/>
                    </w:rPr>
                    <w:t xml:space="preserve">  = 0.</w:t>
                  </w:r>
                </w:p>
              </w:tc>
            </w:tr>
          </w:tbl>
          <w:p w:rsidR="00E55DB1" w:rsidRPr="00E55DB1" w:rsidRDefault="00E55DB1" w:rsidP="00E55DB1">
            <w:pPr>
              <w:spacing w:after="0" w:line="240" w:lineRule="auto"/>
              <w:jc w:val="both"/>
              <w:rPr>
                <w:rFonts w:ascii="Times New Roman" w:eastAsia="Times New Roman" w:hAnsi="Times New Roman" w:cs="Times New Roman"/>
                <w:sz w:val="24"/>
                <w:szCs w:val="24"/>
                <w:lang w:val="ro-RO"/>
              </w:rPr>
            </w:pPr>
          </w:p>
        </w:tc>
        <w:tc>
          <w:tcPr>
            <w:tcW w:w="1752" w:type="pct"/>
            <w:shd w:val="clear" w:color="auto" w:fill="auto"/>
          </w:tcPr>
          <w:p w:rsidR="00AE0A4E" w:rsidRPr="00AE0A4E" w:rsidRDefault="00AE0A4E" w:rsidP="00AE0A4E">
            <w:pPr>
              <w:spacing w:after="0" w:line="240" w:lineRule="auto"/>
              <w:jc w:val="right"/>
              <w:rPr>
                <w:rFonts w:ascii="Times New Roman" w:eastAsia="Times New Roman" w:hAnsi="Times New Roman" w:cs="Times New Roman"/>
                <w:b/>
                <w:i/>
                <w:sz w:val="24"/>
                <w:szCs w:val="24"/>
                <w:lang w:val="ro-RO"/>
              </w:rPr>
            </w:pPr>
            <w:r w:rsidRPr="00AE0A4E">
              <w:rPr>
                <w:rFonts w:ascii="Times New Roman" w:eastAsia="Times New Roman" w:hAnsi="Times New Roman" w:cs="Times New Roman"/>
                <w:b/>
                <w:i/>
                <w:sz w:val="24"/>
                <w:szCs w:val="24"/>
                <w:lang w:val="ro-RO"/>
              </w:rPr>
              <w:lastRenderedPageBreak/>
              <w:t>Tabelul 1</w:t>
            </w:r>
          </w:p>
          <w:p w:rsidR="00AE0A4E" w:rsidRPr="00262F4A" w:rsidRDefault="00AE0A4E" w:rsidP="00AE0A4E">
            <w:pPr>
              <w:spacing w:after="0" w:line="240" w:lineRule="auto"/>
              <w:jc w:val="center"/>
              <w:rPr>
                <w:rFonts w:ascii="Times New Roman" w:eastAsia="Times New Roman" w:hAnsi="Times New Roman" w:cs="Times New Roman"/>
                <w:b/>
                <w:sz w:val="24"/>
                <w:szCs w:val="24"/>
                <w:lang w:val="ro-RO"/>
              </w:rPr>
            </w:pPr>
          </w:p>
          <w:p w:rsidR="00AE0A4E" w:rsidRDefault="00AE0A4E" w:rsidP="00AE0A4E">
            <w:pPr>
              <w:spacing w:after="0" w:line="240" w:lineRule="auto"/>
              <w:jc w:val="center"/>
              <w:rPr>
                <w:rFonts w:ascii="Times New Roman" w:eastAsia="Times New Roman" w:hAnsi="Times New Roman" w:cs="Times New Roman"/>
                <w:b/>
                <w:sz w:val="24"/>
                <w:szCs w:val="24"/>
                <w:lang w:val="ro-RO"/>
              </w:rPr>
            </w:pPr>
            <w:r w:rsidRPr="00262F4A">
              <w:rPr>
                <w:rFonts w:ascii="Times New Roman" w:eastAsia="Times New Roman" w:hAnsi="Times New Roman" w:cs="Times New Roman"/>
                <w:b/>
                <w:sz w:val="24"/>
                <w:szCs w:val="24"/>
                <w:lang w:val="ro-RO"/>
              </w:rPr>
              <w:t>Parametrii de calcul al CSE</w:t>
            </w:r>
          </w:p>
          <w:p w:rsidR="00AE0A4E" w:rsidRDefault="00AE0A4E" w:rsidP="00AE0A4E">
            <w:pPr>
              <w:spacing w:after="0" w:line="240" w:lineRule="auto"/>
              <w:jc w:val="center"/>
              <w:rPr>
                <w:rFonts w:ascii="Times New Roman" w:eastAsia="Times New Roman" w:hAnsi="Times New Roman" w:cs="Times New Roman"/>
                <w:b/>
                <w:sz w:val="24"/>
                <w:szCs w:val="24"/>
                <w:lang w:val="ro-RO"/>
              </w:rPr>
            </w:pPr>
          </w:p>
          <w:tbl>
            <w:tblPr>
              <w:tblStyle w:val="TableGrid"/>
              <w:tblW w:w="0" w:type="auto"/>
              <w:tblLayout w:type="fixed"/>
              <w:tblLook w:val="04A0" w:firstRow="1" w:lastRow="0" w:firstColumn="1" w:lastColumn="0" w:noHBand="0" w:noVBand="1"/>
            </w:tblPr>
            <w:tblGrid>
              <w:gridCol w:w="840"/>
              <w:gridCol w:w="583"/>
              <w:gridCol w:w="582"/>
              <w:gridCol w:w="659"/>
              <w:gridCol w:w="642"/>
              <w:gridCol w:w="940"/>
            </w:tblGrid>
            <w:tr w:rsidR="00AE0A4E" w:rsidRPr="00E55DB1" w:rsidTr="00D66F77">
              <w:trPr>
                <w:trHeight w:val="282"/>
              </w:trPr>
              <w:tc>
                <w:tcPr>
                  <w:tcW w:w="3306" w:type="dxa"/>
                  <w:gridSpan w:val="5"/>
                </w:tcPr>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rStyle w:val="italics"/>
                      <w:b/>
                      <w:bCs/>
                      <w:i/>
                      <w:iCs/>
                      <w:color w:val="000000"/>
                      <w:sz w:val="16"/>
                      <w:szCs w:val="16"/>
                      <w:lang w:val="ro-RO"/>
                    </w:rPr>
                    <w:t>tipologia generală</w:t>
                  </w:r>
                </w:p>
              </w:tc>
              <w:tc>
                <w:tcPr>
                  <w:tcW w:w="939" w:type="dxa"/>
                </w:tcPr>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rStyle w:val="boldface"/>
                      <w:b/>
                      <w:bCs/>
                      <w:color w:val="000000"/>
                      <w:sz w:val="16"/>
                      <w:szCs w:val="16"/>
                      <w:lang w:val="ro-RO"/>
                    </w:rPr>
                    <w:t>MISC</w:t>
                  </w:r>
                </w:p>
              </w:tc>
            </w:tr>
            <w:tr w:rsidR="00AE0A4E" w:rsidRPr="00E55DB1" w:rsidTr="00D66F77">
              <w:trPr>
                <w:trHeight w:val="298"/>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Unități de ventilație cu conducte</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1,1</w:t>
                  </w:r>
                </w:p>
              </w:tc>
            </w:tr>
            <w:tr w:rsidR="00AE0A4E" w:rsidRPr="00E55DB1" w:rsidTr="00D66F77">
              <w:trPr>
                <w:trHeight w:val="282"/>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Unități de ventilație fără conducte</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1,21</w:t>
                  </w:r>
                </w:p>
              </w:tc>
            </w:tr>
            <w:tr w:rsidR="00AE0A4E" w:rsidRPr="00E55DB1" w:rsidTr="00D66F77">
              <w:trPr>
                <w:trHeight w:val="282"/>
              </w:trPr>
              <w:tc>
                <w:tcPr>
                  <w:tcW w:w="3306" w:type="dxa"/>
                  <w:gridSpan w:val="5"/>
                </w:tcPr>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rStyle w:val="italics"/>
                      <w:b/>
                      <w:bCs/>
                      <w:i/>
                      <w:iCs/>
                      <w:color w:val="000000"/>
                      <w:sz w:val="16"/>
                      <w:szCs w:val="16"/>
                      <w:lang w:val="ro-RO"/>
                    </w:rPr>
                    <w:t>Controlul ventilației</w:t>
                  </w:r>
                </w:p>
              </w:tc>
              <w:tc>
                <w:tcPr>
                  <w:tcW w:w="939" w:type="dxa"/>
                </w:tcPr>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rStyle w:val="boldface"/>
                      <w:b/>
                      <w:bCs/>
                      <w:color w:val="000000"/>
                      <w:sz w:val="16"/>
                      <w:szCs w:val="16"/>
                      <w:lang w:val="ro-RO"/>
                    </w:rPr>
                    <w:t>CTRL</w:t>
                  </w:r>
                </w:p>
              </w:tc>
            </w:tr>
            <w:tr w:rsidR="00AE0A4E" w:rsidRPr="00E55DB1" w:rsidTr="00D66F77">
              <w:trPr>
                <w:trHeight w:val="403"/>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Comandă manuală (fără controlul ventilației)</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w:t>
                  </w:r>
                </w:p>
              </w:tc>
            </w:tr>
            <w:tr w:rsidR="00AE0A4E" w:rsidRPr="00E55DB1" w:rsidTr="00D66F77">
              <w:trPr>
                <w:trHeight w:val="298"/>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Regulator cu ceas (fără controlul ventilației)</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0,95</w:t>
                  </w:r>
                </w:p>
              </w:tc>
            </w:tr>
            <w:tr w:rsidR="00AE0A4E" w:rsidRPr="00E55DB1" w:rsidTr="00D66F77">
              <w:trPr>
                <w:trHeight w:val="298"/>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Control centralizat al ventilației</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0,85</w:t>
                  </w:r>
                </w:p>
              </w:tc>
            </w:tr>
            <w:tr w:rsidR="00AE0A4E" w:rsidRPr="00E55DB1" w:rsidTr="00D66F77">
              <w:trPr>
                <w:trHeight w:val="282"/>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Control local al ventilației</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0,65</w:t>
                  </w:r>
                </w:p>
              </w:tc>
            </w:tr>
            <w:tr w:rsidR="00AE0A4E" w:rsidRPr="00E55DB1" w:rsidTr="00D66F77">
              <w:trPr>
                <w:trHeight w:val="282"/>
              </w:trPr>
              <w:tc>
                <w:tcPr>
                  <w:tcW w:w="3306" w:type="dxa"/>
                  <w:gridSpan w:val="5"/>
                </w:tcPr>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rStyle w:val="italics"/>
                      <w:b/>
                      <w:bCs/>
                      <w:i/>
                      <w:iCs/>
                      <w:color w:val="000000"/>
                      <w:sz w:val="16"/>
                      <w:szCs w:val="16"/>
                      <w:lang w:val="ro-RO"/>
                    </w:rPr>
                    <w:t>motor și acționare</w:t>
                  </w:r>
                </w:p>
              </w:tc>
              <w:tc>
                <w:tcPr>
                  <w:tcW w:w="939" w:type="dxa"/>
                </w:tcPr>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rStyle w:val="boldface"/>
                      <w:b/>
                      <w:bCs/>
                      <w:color w:val="000000"/>
                      <w:sz w:val="16"/>
                      <w:szCs w:val="16"/>
                      <w:lang w:val="ro-RO"/>
                    </w:rPr>
                    <w:t>valoarea X</w:t>
                  </w:r>
                </w:p>
              </w:tc>
            </w:tr>
            <w:tr w:rsidR="00AE0A4E" w:rsidRPr="00E55DB1" w:rsidTr="00D66F77">
              <w:trPr>
                <w:trHeight w:val="298"/>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pornit/oprit &amp; o singură viteză</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w:t>
                  </w:r>
                </w:p>
              </w:tc>
            </w:tr>
            <w:tr w:rsidR="00AE0A4E" w:rsidRPr="00E55DB1" w:rsidTr="00D66F77">
              <w:trPr>
                <w:trHeight w:val="298"/>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două viteze</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1,2</w:t>
                  </w:r>
                </w:p>
              </w:tc>
            </w:tr>
            <w:tr w:rsidR="00AE0A4E" w:rsidRPr="00E55DB1" w:rsidTr="00D66F77">
              <w:trPr>
                <w:trHeight w:val="298"/>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trei viteze</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1,5</w:t>
                  </w:r>
                </w:p>
              </w:tc>
            </w:tr>
            <w:tr w:rsidR="00AE0A4E" w:rsidRPr="00E55DB1" w:rsidTr="00D66F77">
              <w:trPr>
                <w:trHeight w:val="282"/>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viteză variabilă</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2</w:t>
                  </w:r>
                </w:p>
              </w:tc>
            </w:tr>
            <w:tr w:rsidR="00AE0A4E" w:rsidRPr="00E55DB1" w:rsidTr="00D66F77">
              <w:trPr>
                <w:trHeight w:val="712"/>
              </w:trPr>
              <w:tc>
                <w:tcPr>
                  <w:tcW w:w="840" w:type="dxa"/>
                </w:tcPr>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rStyle w:val="italics"/>
                      <w:b/>
                      <w:bCs/>
                      <w:i/>
                      <w:iCs/>
                      <w:color w:val="000000"/>
                      <w:sz w:val="16"/>
                      <w:szCs w:val="16"/>
                      <w:lang w:val="ro-RO"/>
                    </w:rPr>
                    <w:t>Climatul</w:t>
                  </w:r>
                </w:p>
              </w:tc>
              <w:tc>
                <w:tcPr>
                  <w:tcW w:w="583" w:type="dxa"/>
                </w:tcPr>
                <w:p w:rsidR="00AE0A4E" w:rsidRPr="00E55DB1" w:rsidRDefault="00AE0A4E" w:rsidP="00AE0A4E">
                  <w:pPr>
                    <w:pStyle w:val="hd-column"/>
                    <w:spacing w:before="60" w:beforeAutospacing="0" w:after="45" w:afterAutospacing="0"/>
                    <w:jc w:val="center"/>
                    <w:rPr>
                      <w:b/>
                      <w:bCs/>
                      <w:color w:val="000000"/>
                      <w:sz w:val="16"/>
                      <w:szCs w:val="16"/>
                      <w:lang w:val="ro-RO"/>
                    </w:rPr>
                  </w:pPr>
                  <w:proofErr w:type="spellStart"/>
                  <w:r w:rsidRPr="00E55DB1">
                    <w:rPr>
                      <w:rStyle w:val="italics"/>
                      <w:b/>
                      <w:bCs/>
                      <w:i/>
                      <w:iCs/>
                      <w:color w:val="000000"/>
                      <w:sz w:val="16"/>
                      <w:szCs w:val="16"/>
                      <w:lang w:val="ro-RO"/>
                    </w:rPr>
                    <w:t>t</w:t>
                  </w:r>
                  <w:r w:rsidRPr="00E55DB1">
                    <w:rPr>
                      <w:rStyle w:val="subscript"/>
                      <w:b/>
                      <w:bCs/>
                      <w:i/>
                      <w:iCs/>
                      <w:color w:val="000000"/>
                      <w:sz w:val="16"/>
                      <w:szCs w:val="16"/>
                      <w:vertAlign w:val="subscript"/>
                      <w:lang w:val="ro-RO"/>
                    </w:rPr>
                    <w:t>h</w:t>
                  </w:r>
                  <w:proofErr w:type="spellEnd"/>
                </w:p>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b/>
                      <w:bCs/>
                      <w:color w:val="000000"/>
                      <w:sz w:val="16"/>
                      <w:szCs w:val="16"/>
                      <w:lang w:val="ro-RO"/>
                    </w:rPr>
                    <w:t>în h</w:t>
                  </w:r>
                </w:p>
              </w:tc>
              <w:tc>
                <w:tcPr>
                  <w:tcW w:w="582" w:type="dxa"/>
                </w:tcPr>
                <w:p w:rsidR="00AE0A4E" w:rsidRPr="00E55DB1" w:rsidRDefault="00AE0A4E" w:rsidP="00AE0A4E">
                  <w:pPr>
                    <w:pStyle w:val="hd-column"/>
                    <w:spacing w:before="60" w:beforeAutospacing="0" w:after="45" w:afterAutospacing="0"/>
                    <w:jc w:val="center"/>
                    <w:rPr>
                      <w:b/>
                      <w:bCs/>
                      <w:color w:val="000000"/>
                      <w:sz w:val="16"/>
                      <w:szCs w:val="16"/>
                      <w:lang w:val="ro-RO"/>
                    </w:rPr>
                  </w:pPr>
                  <w:proofErr w:type="spellStart"/>
                  <w:r w:rsidRPr="00E55DB1">
                    <w:rPr>
                      <w:rStyle w:val="italics"/>
                      <w:b/>
                      <w:bCs/>
                      <w:i/>
                      <w:iCs/>
                      <w:color w:val="000000"/>
                      <w:sz w:val="16"/>
                      <w:szCs w:val="16"/>
                      <w:lang w:val="ro-RO"/>
                    </w:rPr>
                    <w:t>ΔΤ</w:t>
                  </w:r>
                  <w:r w:rsidRPr="00E55DB1">
                    <w:rPr>
                      <w:rStyle w:val="subscript"/>
                      <w:b/>
                      <w:bCs/>
                      <w:i/>
                      <w:iCs/>
                      <w:color w:val="000000"/>
                      <w:sz w:val="16"/>
                      <w:szCs w:val="16"/>
                      <w:vertAlign w:val="subscript"/>
                      <w:lang w:val="ro-RO"/>
                    </w:rPr>
                    <w:t>h</w:t>
                  </w:r>
                  <w:proofErr w:type="spellEnd"/>
                </w:p>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b/>
                      <w:bCs/>
                      <w:color w:val="000000"/>
                      <w:sz w:val="16"/>
                      <w:szCs w:val="16"/>
                      <w:lang w:val="ro-RO"/>
                    </w:rPr>
                    <w:t>în K</w:t>
                  </w:r>
                </w:p>
              </w:tc>
              <w:tc>
                <w:tcPr>
                  <w:tcW w:w="659" w:type="dxa"/>
                </w:tcPr>
                <w:p w:rsidR="00AE0A4E" w:rsidRPr="00E55DB1" w:rsidRDefault="00AE0A4E" w:rsidP="00AE0A4E">
                  <w:pPr>
                    <w:pStyle w:val="hd-column"/>
                    <w:spacing w:before="60" w:beforeAutospacing="0" w:after="45" w:afterAutospacing="0"/>
                    <w:jc w:val="center"/>
                    <w:rPr>
                      <w:b/>
                      <w:bCs/>
                      <w:color w:val="000000"/>
                      <w:sz w:val="16"/>
                      <w:szCs w:val="16"/>
                      <w:lang w:val="ro-RO"/>
                    </w:rPr>
                  </w:pPr>
                  <w:proofErr w:type="spellStart"/>
                  <w:r w:rsidRPr="00E55DB1">
                    <w:rPr>
                      <w:rStyle w:val="italics"/>
                      <w:b/>
                      <w:bCs/>
                      <w:i/>
                      <w:iCs/>
                      <w:color w:val="000000"/>
                      <w:sz w:val="16"/>
                      <w:szCs w:val="16"/>
                      <w:lang w:val="ro-RO"/>
                    </w:rPr>
                    <w:t>t</w:t>
                  </w:r>
                  <w:r w:rsidRPr="00E55DB1">
                    <w:rPr>
                      <w:rStyle w:val="subscript"/>
                      <w:b/>
                      <w:bCs/>
                      <w:i/>
                      <w:iCs/>
                      <w:color w:val="000000"/>
                      <w:sz w:val="16"/>
                      <w:szCs w:val="16"/>
                      <w:vertAlign w:val="subscript"/>
                      <w:lang w:val="ro-RO"/>
                    </w:rPr>
                    <w:t>defr</w:t>
                  </w:r>
                  <w:proofErr w:type="spellEnd"/>
                </w:p>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b/>
                      <w:bCs/>
                      <w:color w:val="000000"/>
                      <w:sz w:val="16"/>
                      <w:szCs w:val="16"/>
                      <w:lang w:val="ro-RO"/>
                    </w:rPr>
                    <w:t>în h</w:t>
                  </w:r>
                </w:p>
              </w:tc>
              <w:tc>
                <w:tcPr>
                  <w:tcW w:w="640" w:type="dxa"/>
                </w:tcPr>
                <w:p w:rsidR="00AE0A4E" w:rsidRPr="00E55DB1" w:rsidRDefault="00AE0A4E" w:rsidP="00AE0A4E">
                  <w:pPr>
                    <w:pStyle w:val="hd-column"/>
                    <w:spacing w:before="60" w:beforeAutospacing="0" w:after="45" w:afterAutospacing="0"/>
                    <w:jc w:val="center"/>
                    <w:rPr>
                      <w:b/>
                      <w:bCs/>
                      <w:color w:val="000000"/>
                      <w:sz w:val="16"/>
                      <w:szCs w:val="16"/>
                      <w:lang w:val="ro-RO"/>
                    </w:rPr>
                  </w:pPr>
                  <w:proofErr w:type="spellStart"/>
                  <w:r w:rsidRPr="00E55DB1">
                    <w:rPr>
                      <w:rStyle w:val="italics"/>
                      <w:b/>
                      <w:bCs/>
                      <w:i/>
                      <w:iCs/>
                      <w:color w:val="000000"/>
                      <w:sz w:val="16"/>
                      <w:szCs w:val="16"/>
                      <w:lang w:val="ro-RO"/>
                    </w:rPr>
                    <w:t>ΔΤ</w:t>
                  </w:r>
                  <w:r w:rsidRPr="00E55DB1">
                    <w:rPr>
                      <w:rStyle w:val="subscript"/>
                      <w:b/>
                      <w:bCs/>
                      <w:i/>
                      <w:iCs/>
                      <w:color w:val="000000"/>
                      <w:sz w:val="16"/>
                      <w:szCs w:val="16"/>
                      <w:vertAlign w:val="subscript"/>
                      <w:lang w:val="ro-RO"/>
                    </w:rPr>
                    <w:t>defr</w:t>
                  </w:r>
                  <w:proofErr w:type="spellEnd"/>
                </w:p>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b/>
                      <w:bCs/>
                      <w:color w:val="000000"/>
                      <w:sz w:val="16"/>
                      <w:szCs w:val="16"/>
                      <w:lang w:val="ro-RO"/>
                    </w:rPr>
                    <w:t>în K</w:t>
                  </w:r>
                </w:p>
              </w:tc>
              <w:tc>
                <w:tcPr>
                  <w:tcW w:w="939" w:type="dxa"/>
                </w:tcPr>
                <w:p w:rsidR="00AE0A4E" w:rsidRPr="00E55DB1" w:rsidRDefault="00AE0A4E" w:rsidP="00AE0A4E">
                  <w:pPr>
                    <w:pStyle w:val="hd-column"/>
                    <w:spacing w:before="60" w:beforeAutospacing="0" w:after="45" w:afterAutospacing="0"/>
                    <w:jc w:val="center"/>
                    <w:rPr>
                      <w:b/>
                      <w:bCs/>
                      <w:color w:val="000000"/>
                      <w:sz w:val="16"/>
                      <w:szCs w:val="16"/>
                      <w:vertAlign w:val="superscript"/>
                      <w:lang w:val="ro-RO"/>
                    </w:rPr>
                  </w:pPr>
                  <w:proofErr w:type="spellStart"/>
                  <w:r w:rsidRPr="00E55DB1">
                    <w:rPr>
                      <w:rStyle w:val="italics"/>
                      <w:b/>
                      <w:bCs/>
                      <w:i/>
                      <w:iCs/>
                      <w:color w:val="000000"/>
                      <w:sz w:val="16"/>
                      <w:szCs w:val="16"/>
                      <w:lang w:val="ro-RO"/>
                    </w:rPr>
                    <w:t>Q</w:t>
                  </w:r>
                  <w:r w:rsidRPr="00E55DB1">
                    <w:rPr>
                      <w:rStyle w:val="subscript"/>
                      <w:b/>
                      <w:bCs/>
                      <w:i/>
                      <w:iCs/>
                      <w:color w:val="000000"/>
                      <w:sz w:val="16"/>
                      <w:szCs w:val="16"/>
                      <w:vertAlign w:val="subscript"/>
                      <w:lang w:val="ro-RO"/>
                    </w:rPr>
                    <w:t>defr</w:t>
                  </w:r>
                  <w:proofErr w:type="spellEnd"/>
                  <w:r w:rsidRPr="00E55DB1">
                    <w:rPr>
                      <w:rStyle w:val="subscript"/>
                      <w:b/>
                      <w:bCs/>
                      <w:i/>
                      <w:iCs/>
                      <w:color w:val="000000"/>
                      <w:sz w:val="16"/>
                      <w:szCs w:val="16"/>
                      <w:vertAlign w:val="superscript"/>
                      <w:lang w:val="ro-RO"/>
                    </w:rPr>
                    <w:t>(1)</w:t>
                  </w:r>
                </w:p>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b/>
                      <w:bCs/>
                      <w:color w:val="000000"/>
                      <w:sz w:val="16"/>
                      <w:szCs w:val="16"/>
                      <w:lang w:val="ro-RO"/>
                    </w:rPr>
                    <w:t>în kWh/a.m</w:t>
                  </w:r>
                  <w:r w:rsidRPr="00E55DB1">
                    <w:rPr>
                      <w:rStyle w:val="superscript"/>
                      <w:b/>
                      <w:bCs/>
                      <w:color w:val="000000"/>
                      <w:sz w:val="16"/>
                      <w:szCs w:val="16"/>
                      <w:vertAlign w:val="superscript"/>
                      <w:lang w:val="ro-RO"/>
                    </w:rPr>
                    <w:t>2</w:t>
                  </w:r>
                </w:p>
              </w:tc>
            </w:tr>
            <w:tr w:rsidR="00AE0A4E" w:rsidRPr="00E55DB1" w:rsidTr="00D66F77">
              <w:trPr>
                <w:trHeight w:val="282"/>
              </w:trPr>
              <w:tc>
                <w:tcPr>
                  <w:tcW w:w="840" w:type="dxa"/>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Rece</w:t>
                  </w:r>
                </w:p>
              </w:tc>
              <w:tc>
                <w:tcPr>
                  <w:tcW w:w="583"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6 552</w:t>
                  </w:r>
                </w:p>
              </w:tc>
              <w:tc>
                <w:tcPr>
                  <w:tcW w:w="582"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14,5</w:t>
                  </w:r>
                </w:p>
              </w:tc>
              <w:tc>
                <w:tcPr>
                  <w:tcW w:w="659" w:type="dxa"/>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1 003</w:t>
                  </w:r>
                </w:p>
              </w:tc>
              <w:tc>
                <w:tcPr>
                  <w:tcW w:w="640" w:type="dxa"/>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5,2</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5,82</w:t>
                  </w:r>
                </w:p>
              </w:tc>
            </w:tr>
            <w:tr w:rsidR="00AE0A4E" w:rsidRPr="00E55DB1" w:rsidTr="00D66F77">
              <w:trPr>
                <w:trHeight w:val="298"/>
              </w:trPr>
              <w:tc>
                <w:tcPr>
                  <w:tcW w:w="840" w:type="dxa"/>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lastRenderedPageBreak/>
                    <w:t>Mediu</w:t>
                  </w:r>
                </w:p>
              </w:tc>
              <w:tc>
                <w:tcPr>
                  <w:tcW w:w="583"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5 112</w:t>
                  </w:r>
                </w:p>
              </w:tc>
              <w:tc>
                <w:tcPr>
                  <w:tcW w:w="582"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9,5</w:t>
                  </w:r>
                </w:p>
              </w:tc>
              <w:tc>
                <w:tcPr>
                  <w:tcW w:w="659" w:type="dxa"/>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168</w:t>
                  </w:r>
                </w:p>
              </w:tc>
              <w:tc>
                <w:tcPr>
                  <w:tcW w:w="640" w:type="dxa"/>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2,4</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0,45</w:t>
                  </w:r>
                </w:p>
              </w:tc>
            </w:tr>
            <w:tr w:rsidR="00AE0A4E" w:rsidRPr="00E55DB1" w:rsidTr="00D66F77">
              <w:trPr>
                <w:trHeight w:val="298"/>
              </w:trPr>
              <w:tc>
                <w:tcPr>
                  <w:tcW w:w="840" w:type="dxa"/>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Cald</w:t>
                  </w:r>
                </w:p>
              </w:tc>
              <w:tc>
                <w:tcPr>
                  <w:tcW w:w="583"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4 392</w:t>
                  </w:r>
                </w:p>
              </w:tc>
              <w:tc>
                <w:tcPr>
                  <w:tcW w:w="582"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5</w:t>
                  </w:r>
                </w:p>
              </w:tc>
              <w:tc>
                <w:tcPr>
                  <w:tcW w:w="659" w:type="dxa"/>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w:t>
                  </w:r>
                </w:p>
              </w:tc>
              <w:tc>
                <w:tcPr>
                  <w:tcW w:w="640" w:type="dxa"/>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w:t>
                  </w:r>
                </w:p>
              </w:tc>
              <w:tc>
                <w:tcPr>
                  <w:tcW w:w="939" w:type="dxa"/>
                </w:tcPr>
                <w:p w:rsidR="00AE0A4E" w:rsidRPr="00E55DB1" w:rsidRDefault="00AE0A4E" w:rsidP="00AE0A4E">
                  <w:pPr>
                    <w:pStyle w:val="tbl-centered"/>
                    <w:spacing w:before="60" w:beforeAutospacing="0" w:after="60" w:afterAutospacing="0"/>
                    <w:jc w:val="center"/>
                    <w:rPr>
                      <w:color w:val="000000"/>
                      <w:sz w:val="16"/>
                      <w:szCs w:val="16"/>
                      <w:lang w:val="ro-RO"/>
                    </w:rPr>
                  </w:pPr>
                  <w:r w:rsidRPr="00E55DB1">
                    <w:rPr>
                      <w:rStyle w:val="boldface"/>
                      <w:b/>
                      <w:bCs/>
                      <w:color w:val="000000"/>
                      <w:sz w:val="16"/>
                      <w:szCs w:val="16"/>
                      <w:lang w:val="ro-RO"/>
                    </w:rPr>
                    <w:t>—</w:t>
                  </w:r>
                </w:p>
              </w:tc>
            </w:tr>
            <w:tr w:rsidR="00AE0A4E" w:rsidRPr="00E55DB1" w:rsidTr="00D66F77">
              <w:trPr>
                <w:trHeight w:val="282"/>
              </w:trPr>
              <w:tc>
                <w:tcPr>
                  <w:tcW w:w="3306" w:type="dxa"/>
                  <w:gridSpan w:val="5"/>
                </w:tcPr>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rStyle w:val="italics"/>
                      <w:b/>
                      <w:bCs/>
                      <w:i/>
                      <w:iCs/>
                      <w:color w:val="000000"/>
                      <w:sz w:val="16"/>
                      <w:szCs w:val="16"/>
                      <w:lang w:val="ro-RO"/>
                    </w:rPr>
                    <w:t>Valori standard</w:t>
                  </w:r>
                </w:p>
              </w:tc>
              <w:tc>
                <w:tcPr>
                  <w:tcW w:w="939" w:type="dxa"/>
                </w:tcPr>
                <w:p w:rsidR="00AE0A4E" w:rsidRPr="00E55DB1" w:rsidRDefault="00AE0A4E" w:rsidP="00AE0A4E">
                  <w:pPr>
                    <w:pStyle w:val="hd-column"/>
                    <w:spacing w:before="60" w:beforeAutospacing="0" w:after="45" w:afterAutospacing="0"/>
                    <w:jc w:val="center"/>
                    <w:rPr>
                      <w:b/>
                      <w:bCs/>
                      <w:color w:val="000000"/>
                      <w:sz w:val="16"/>
                      <w:szCs w:val="16"/>
                      <w:lang w:val="ro-RO"/>
                    </w:rPr>
                  </w:pPr>
                  <w:r w:rsidRPr="00E55DB1">
                    <w:rPr>
                      <w:rStyle w:val="boldface"/>
                      <w:b/>
                      <w:bCs/>
                      <w:color w:val="000000"/>
                      <w:sz w:val="16"/>
                      <w:szCs w:val="16"/>
                      <w:lang w:val="ro-RO"/>
                    </w:rPr>
                    <w:t>valoare</w:t>
                  </w:r>
                </w:p>
              </w:tc>
            </w:tr>
            <w:tr w:rsidR="00AE0A4E" w:rsidRPr="00E55DB1" w:rsidTr="00D66F77">
              <w:trPr>
                <w:trHeight w:val="481"/>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capacitatea specifică de încălzire a aerului, </w:t>
                  </w:r>
                  <w:proofErr w:type="spellStart"/>
                  <w:r w:rsidRPr="00E55DB1">
                    <w:rPr>
                      <w:rStyle w:val="italics"/>
                      <w:i/>
                      <w:iCs/>
                      <w:color w:val="000000"/>
                      <w:sz w:val="16"/>
                      <w:szCs w:val="16"/>
                      <w:lang w:val="ro-RO"/>
                    </w:rPr>
                    <w:t>c</w:t>
                  </w:r>
                  <w:r w:rsidRPr="00E55DB1">
                    <w:rPr>
                      <w:rStyle w:val="subscript"/>
                      <w:i/>
                      <w:iCs/>
                      <w:color w:val="000000"/>
                      <w:sz w:val="16"/>
                      <w:szCs w:val="16"/>
                      <w:vertAlign w:val="subscript"/>
                      <w:lang w:val="ro-RO"/>
                    </w:rPr>
                    <w:t>air</w:t>
                  </w:r>
                  <w:proofErr w:type="spellEnd"/>
                  <w:r w:rsidRPr="00E55DB1">
                    <w:rPr>
                      <w:rStyle w:val="italics"/>
                      <w:i/>
                      <w:iCs/>
                      <w:color w:val="000000"/>
                      <w:sz w:val="16"/>
                      <w:szCs w:val="16"/>
                      <w:lang w:val="ro-RO"/>
                    </w:rPr>
                    <w:t> </w:t>
                  </w:r>
                  <w:r w:rsidRPr="00E55DB1">
                    <w:rPr>
                      <w:color w:val="000000"/>
                      <w:sz w:val="16"/>
                      <w:szCs w:val="16"/>
                      <w:lang w:val="ro-RO"/>
                    </w:rPr>
                    <w:t>în kWh/(m</w:t>
                  </w:r>
                  <w:r w:rsidRPr="00E55DB1">
                    <w:rPr>
                      <w:rStyle w:val="superscript"/>
                      <w:color w:val="000000"/>
                      <w:sz w:val="16"/>
                      <w:szCs w:val="16"/>
                      <w:vertAlign w:val="superscript"/>
                      <w:lang w:val="ro-RO"/>
                    </w:rPr>
                    <w:t>3</w:t>
                  </w:r>
                  <w:r w:rsidRPr="00E55DB1">
                    <w:rPr>
                      <w:color w:val="000000"/>
                      <w:sz w:val="16"/>
                      <w:szCs w:val="16"/>
                      <w:lang w:val="ro-RO"/>
                    </w:rPr>
                    <w:t>K)</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0,000344</w:t>
                  </w:r>
                </w:p>
              </w:tc>
            </w:tr>
            <w:tr w:rsidR="00AE0A4E" w:rsidRPr="00E55DB1" w:rsidTr="00D66F77">
              <w:trPr>
                <w:trHeight w:val="464"/>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cererea netă de ventilație per m</w:t>
                  </w:r>
                  <w:r w:rsidRPr="00E55DB1">
                    <w:rPr>
                      <w:rStyle w:val="superscript"/>
                      <w:color w:val="000000"/>
                      <w:sz w:val="16"/>
                      <w:szCs w:val="16"/>
                      <w:vertAlign w:val="superscript"/>
                      <w:lang w:val="ro-RO"/>
                    </w:rPr>
                    <w:t>2</w:t>
                  </w:r>
                  <w:r w:rsidRPr="00E55DB1">
                    <w:rPr>
                      <w:color w:val="000000"/>
                      <w:sz w:val="16"/>
                      <w:szCs w:val="16"/>
                      <w:lang w:val="ro-RO"/>
                    </w:rPr>
                    <w:t> de suprafață de podea încălzită, </w:t>
                  </w:r>
                  <w:proofErr w:type="spellStart"/>
                  <w:r w:rsidRPr="00E55DB1">
                    <w:rPr>
                      <w:rStyle w:val="italics"/>
                      <w:i/>
                      <w:iCs/>
                      <w:color w:val="000000"/>
                      <w:sz w:val="16"/>
                      <w:szCs w:val="16"/>
                      <w:lang w:val="ro-RO"/>
                    </w:rPr>
                    <w:t>q</w:t>
                  </w:r>
                  <w:r w:rsidRPr="00E55DB1">
                    <w:rPr>
                      <w:rStyle w:val="subscript"/>
                      <w:i/>
                      <w:iCs/>
                      <w:color w:val="000000"/>
                      <w:sz w:val="16"/>
                      <w:szCs w:val="16"/>
                      <w:vertAlign w:val="subscript"/>
                      <w:lang w:val="ro-RO"/>
                    </w:rPr>
                    <w:t>net</w:t>
                  </w:r>
                  <w:proofErr w:type="spellEnd"/>
                  <w:r w:rsidRPr="00E55DB1">
                    <w:rPr>
                      <w:rStyle w:val="italics"/>
                      <w:i/>
                      <w:iCs/>
                      <w:color w:val="000000"/>
                      <w:sz w:val="16"/>
                      <w:szCs w:val="16"/>
                      <w:lang w:val="ro-RO"/>
                    </w:rPr>
                    <w:t> </w:t>
                  </w:r>
                  <w:r w:rsidRPr="00E55DB1">
                    <w:rPr>
                      <w:color w:val="000000"/>
                      <w:sz w:val="16"/>
                      <w:szCs w:val="16"/>
                      <w:lang w:val="ro-RO"/>
                    </w:rPr>
                    <w:t>în m</w:t>
                  </w:r>
                  <w:r w:rsidRPr="00E55DB1">
                    <w:rPr>
                      <w:rStyle w:val="superscript"/>
                      <w:color w:val="000000"/>
                      <w:sz w:val="16"/>
                      <w:szCs w:val="16"/>
                      <w:vertAlign w:val="superscript"/>
                      <w:lang w:val="ro-RO"/>
                    </w:rPr>
                    <w:t>3</w:t>
                  </w:r>
                  <w:r w:rsidRPr="00E55DB1">
                    <w:rPr>
                      <w:color w:val="000000"/>
                      <w:sz w:val="16"/>
                      <w:szCs w:val="16"/>
                      <w:lang w:val="ro-RO"/>
                    </w:rPr>
                    <w:t>/h.m</w:t>
                  </w:r>
                  <w:r w:rsidRPr="00E55DB1">
                    <w:rPr>
                      <w:rStyle w:val="superscript"/>
                      <w:color w:val="000000"/>
                      <w:sz w:val="16"/>
                      <w:szCs w:val="16"/>
                      <w:vertAlign w:val="superscript"/>
                      <w:lang w:val="ro-RO"/>
                    </w:rPr>
                    <w:t>2</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1,3</w:t>
                  </w:r>
                </w:p>
              </w:tc>
            </w:tr>
            <w:tr w:rsidR="00AE0A4E" w:rsidRPr="00E55DB1" w:rsidTr="00D66F77">
              <w:trPr>
                <w:trHeight w:val="481"/>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rata de referință a ventilației naturale per m</w:t>
                  </w:r>
                  <w:r w:rsidRPr="00E55DB1">
                    <w:rPr>
                      <w:rStyle w:val="superscript"/>
                      <w:color w:val="000000"/>
                      <w:sz w:val="16"/>
                      <w:szCs w:val="16"/>
                      <w:vertAlign w:val="superscript"/>
                      <w:lang w:val="ro-RO"/>
                    </w:rPr>
                    <w:t>2</w:t>
                  </w:r>
                  <w:r w:rsidRPr="00E55DB1">
                    <w:rPr>
                      <w:color w:val="000000"/>
                      <w:sz w:val="16"/>
                      <w:szCs w:val="16"/>
                      <w:lang w:val="ro-RO"/>
                    </w:rPr>
                    <w:t> de suprafață de podea încălzită, </w:t>
                  </w:r>
                  <w:proofErr w:type="spellStart"/>
                  <w:r w:rsidRPr="00E55DB1">
                    <w:rPr>
                      <w:rStyle w:val="italics"/>
                      <w:i/>
                      <w:iCs/>
                      <w:color w:val="000000"/>
                      <w:sz w:val="16"/>
                      <w:szCs w:val="16"/>
                      <w:lang w:val="ro-RO"/>
                    </w:rPr>
                    <w:t>q</w:t>
                  </w:r>
                  <w:r w:rsidRPr="00E55DB1">
                    <w:rPr>
                      <w:rStyle w:val="subscript"/>
                      <w:i/>
                      <w:iCs/>
                      <w:color w:val="000000"/>
                      <w:sz w:val="16"/>
                      <w:szCs w:val="16"/>
                      <w:vertAlign w:val="subscript"/>
                      <w:lang w:val="ro-RO"/>
                    </w:rPr>
                    <w:t>ref</w:t>
                  </w:r>
                  <w:proofErr w:type="spellEnd"/>
                  <w:r w:rsidRPr="00E55DB1">
                    <w:rPr>
                      <w:rStyle w:val="italics"/>
                      <w:i/>
                      <w:iCs/>
                      <w:color w:val="000000"/>
                      <w:sz w:val="16"/>
                      <w:szCs w:val="16"/>
                      <w:lang w:val="ro-RO"/>
                    </w:rPr>
                    <w:t> </w:t>
                  </w:r>
                  <w:r w:rsidRPr="00E55DB1">
                    <w:rPr>
                      <w:color w:val="000000"/>
                      <w:sz w:val="16"/>
                      <w:szCs w:val="16"/>
                      <w:lang w:val="ro-RO"/>
                    </w:rPr>
                    <w:t>în m</w:t>
                  </w:r>
                  <w:r w:rsidRPr="00E55DB1">
                    <w:rPr>
                      <w:rStyle w:val="superscript"/>
                      <w:color w:val="000000"/>
                      <w:sz w:val="16"/>
                      <w:szCs w:val="16"/>
                      <w:vertAlign w:val="superscript"/>
                      <w:lang w:val="ro-RO"/>
                    </w:rPr>
                    <w:t>3</w:t>
                  </w:r>
                  <w:r w:rsidRPr="00E55DB1">
                    <w:rPr>
                      <w:color w:val="000000"/>
                      <w:sz w:val="16"/>
                      <w:szCs w:val="16"/>
                      <w:lang w:val="ro-RO"/>
                    </w:rPr>
                    <w:t>/h.m</w:t>
                  </w:r>
                  <w:r w:rsidRPr="00E55DB1">
                    <w:rPr>
                      <w:rStyle w:val="superscript"/>
                      <w:color w:val="000000"/>
                      <w:sz w:val="16"/>
                      <w:szCs w:val="16"/>
                      <w:vertAlign w:val="superscript"/>
                      <w:lang w:val="ro-RO"/>
                    </w:rPr>
                    <w:t>2</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2,2</w:t>
                  </w:r>
                </w:p>
              </w:tc>
            </w:tr>
            <w:tr w:rsidR="00AE0A4E" w:rsidRPr="00E55DB1" w:rsidTr="00D66F77">
              <w:trPr>
                <w:trHeight w:val="298"/>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ore de funcționare pe an, </w:t>
                  </w:r>
                  <w:r w:rsidRPr="00E55DB1">
                    <w:rPr>
                      <w:rStyle w:val="italics"/>
                      <w:i/>
                      <w:iCs/>
                      <w:color w:val="000000"/>
                      <w:sz w:val="16"/>
                      <w:szCs w:val="16"/>
                      <w:lang w:val="ro-RO"/>
                    </w:rPr>
                    <w:t>t</w:t>
                  </w:r>
                  <w:r w:rsidRPr="00E55DB1">
                    <w:rPr>
                      <w:rStyle w:val="subscript"/>
                      <w:i/>
                      <w:iCs/>
                      <w:color w:val="000000"/>
                      <w:sz w:val="16"/>
                      <w:szCs w:val="16"/>
                      <w:vertAlign w:val="subscript"/>
                      <w:lang w:val="ro-RO"/>
                    </w:rPr>
                    <w:t>a</w:t>
                  </w:r>
                  <w:r w:rsidRPr="00E55DB1">
                    <w:rPr>
                      <w:rStyle w:val="italics"/>
                      <w:i/>
                      <w:iCs/>
                      <w:color w:val="000000"/>
                      <w:sz w:val="16"/>
                      <w:szCs w:val="16"/>
                      <w:lang w:val="ro-RO"/>
                    </w:rPr>
                    <w:t> </w:t>
                  </w:r>
                  <w:r w:rsidRPr="00E55DB1">
                    <w:rPr>
                      <w:color w:val="000000"/>
                      <w:sz w:val="16"/>
                      <w:szCs w:val="16"/>
                      <w:lang w:val="ro-RO"/>
                    </w:rPr>
                    <w:t>în h</w:t>
                  </w:r>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8 760</w:t>
                  </w:r>
                </w:p>
              </w:tc>
            </w:tr>
            <w:tr w:rsidR="00AE0A4E" w:rsidRPr="00E55DB1" w:rsidTr="00D66F77">
              <w:trPr>
                <w:trHeight w:val="464"/>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factor de energie primară pentru generarea și distribuția de energie electrică, </w:t>
                  </w:r>
                  <w:proofErr w:type="spellStart"/>
                  <w:r w:rsidRPr="00E55DB1">
                    <w:rPr>
                      <w:rStyle w:val="italics"/>
                      <w:i/>
                      <w:iCs/>
                      <w:color w:val="000000"/>
                      <w:sz w:val="16"/>
                      <w:szCs w:val="16"/>
                      <w:lang w:val="ro-RO"/>
                    </w:rPr>
                    <w:t>pef</w:t>
                  </w:r>
                  <w:proofErr w:type="spellEnd"/>
                </w:p>
              </w:tc>
              <w:tc>
                <w:tcPr>
                  <w:tcW w:w="939" w:type="dxa"/>
                </w:tcPr>
                <w:p w:rsidR="00AE0A4E" w:rsidRPr="00E55DB1" w:rsidRDefault="00AE0A4E" w:rsidP="00AE0A4E">
                  <w:pPr>
                    <w:pStyle w:val="tbl-right"/>
                    <w:spacing w:before="60" w:beforeAutospacing="0" w:after="60" w:afterAutospacing="0"/>
                    <w:jc w:val="right"/>
                    <w:rPr>
                      <w:color w:val="000000"/>
                      <w:sz w:val="16"/>
                      <w:szCs w:val="16"/>
                      <w:lang w:val="ro-RO"/>
                    </w:rPr>
                  </w:pPr>
                  <w:r w:rsidRPr="00E55DB1">
                    <w:rPr>
                      <w:rStyle w:val="boldface"/>
                      <w:b/>
                      <w:bCs/>
                      <w:color w:val="000000"/>
                      <w:sz w:val="16"/>
                      <w:szCs w:val="16"/>
                      <w:lang w:val="ro-RO"/>
                    </w:rPr>
                    <w:t>2,5</w:t>
                  </w:r>
                </w:p>
              </w:tc>
            </w:tr>
            <w:tr w:rsidR="00AE0A4E" w:rsidRPr="00E55DB1" w:rsidTr="00D66F77">
              <w:trPr>
                <w:trHeight w:val="298"/>
              </w:trPr>
              <w:tc>
                <w:tcPr>
                  <w:tcW w:w="3306" w:type="dxa"/>
                  <w:gridSpan w:val="5"/>
                </w:tcPr>
                <w:p w:rsidR="00AE0A4E" w:rsidRPr="00E55DB1" w:rsidRDefault="00AE0A4E" w:rsidP="00AE0A4E">
                  <w:pPr>
                    <w:pStyle w:val="tbl-norm"/>
                    <w:spacing w:before="60" w:beforeAutospacing="0" w:after="60" w:afterAutospacing="0"/>
                    <w:jc w:val="both"/>
                    <w:rPr>
                      <w:color w:val="000000"/>
                      <w:sz w:val="16"/>
                      <w:szCs w:val="16"/>
                      <w:lang w:val="ro-RO"/>
                    </w:rPr>
                  </w:pPr>
                  <w:r w:rsidRPr="00E55DB1">
                    <w:rPr>
                      <w:color w:val="000000"/>
                      <w:sz w:val="16"/>
                      <w:szCs w:val="16"/>
                      <w:lang w:val="ro-RO"/>
                    </w:rPr>
                    <w:t>eficiența încălzirii spațiului, </w:t>
                  </w:r>
                  <w:proofErr w:type="spellStart"/>
                  <w:r w:rsidRPr="00E55DB1">
                    <w:rPr>
                      <w:rStyle w:val="italics"/>
                      <w:i/>
                      <w:iCs/>
                      <w:color w:val="000000"/>
                      <w:sz w:val="16"/>
                      <w:szCs w:val="16"/>
                      <w:lang w:val="ro-RO"/>
                    </w:rPr>
                    <w:t>η</w:t>
                  </w:r>
                  <w:r w:rsidRPr="00E55DB1">
                    <w:rPr>
                      <w:rStyle w:val="subscript"/>
                      <w:i/>
                      <w:iCs/>
                      <w:color w:val="000000"/>
                      <w:sz w:val="16"/>
                      <w:szCs w:val="16"/>
                      <w:vertAlign w:val="subscript"/>
                      <w:lang w:val="ro-RO"/>
                    </w:rPr>
                    <w:t>h</w:t>
                  </w:r>
                  <w:proofErr w:type="spellEnd"/>
                </w:p>
              </w:tc>
              <w:tc>
                <w:tcPr>
                  <w:tcW w:w="939" w:type="dxa"/>
                </w:tcPr>
                <w:p w:rsidR="00AE0A4E" w:rsidRPr="00E55DB1" w:rsidRDefault="00AE0A4E" w:rsidP="00AE0A4E">
                  <w:pPr>
                    <w:pStyle w:val="tbl-left"/>
                    <w:spacing w:before="60" w:beforeAutospacing="0" w:after="60" w:afterAutospacing="0"/>
                    <w:rPr>
                      <w:color w:val="000000"/>
                      <w:sz w:val="16"/>
                      <w:szCs w:val="16"/>
                      <w:lang w:val="ro-RO"/>
                    </w:rPr>
                  </w:pPr>
                  <w:r w:rsidRPr="00E55DB1">
                    <w:rPr>
                      <w:rStyle w:val="boldface"/>
                      <w:b/>
                      <w:bCs/>
                      <w:color w:val="000000"/>
                      <w:sz w:val="16"/>
                      <w:szCs w:val="16"/>
                      <w:lang w:val="ro-RO"/>
                    </w:rPr>
                    <w:t>75 %</w:t>
                  </w:r>
                </w:p>
              </w:tc>
            </w:tr>
            <w:tr w:rsidR="00AE0A4E" w:rsidRPr="00E55DB1" w:rsidTr="00D66F77">
              <w:trPr>
                <w:trHeight w:val="712"/>
              </w:trPr>
              <w:tc>
                <w:tcPr>
                  <w:tcW w:w="4246" w:type="dxa"/>
                  <w:gridSpan w:val="6"/>
                </w:tcPr>
                <w:p w:rsidR="00AE0A4E" w:rsidRPr="00E55DB1" w:rsidRDefault="00AE0A4E" w:rsidP="00AE0A4E">
                  <w:pPr>
                    <w:rPr>
                      <w:rFonts w:ascii="Times New Roman" w:hAnsi="Times New Roman"/>
                      <w:sz w:val="16"/>
                      <w:szCs w:val="16"/>
                      <w:lang w:val="ro-RO"/>
                    </w:rPr>
                  </w:pPr>
                  <w:r w:rsidRPr="00E55DB1">
                    <w:rPr>
                      <w:rFonts w:ascii="Times New Roman" w:hAnsi="Times New Roman"/>
                      <w:sz w:val="16"/>
                      <w:szCs w:val="16"/>
                      <w:lang w:val="ro-RO"/>
                    </w:rPr>
                    <w:t xml:space="preserve">Dezghețarea se aplică doar unităților bidirecționale cu schimbător cu recuperator de căldură și se calculează ca </w:t>
                  </w:r>
                  <w:proofErr w:type="spellStart"/>
                  <w:r w:rsidRPr="00E55DB1">
                    <w:rPr>
                      <w:rFonts w:ascii="Times New Roman" w:hAnsi="Times New Roman"/>
                      <w:i/>
                      <w:sz w:val="16"/>
                      <w:szCs w:val="16"/>
                      <w:lang w:val="ro-RO"/>
                    </w:rPr>
                    <w:t>Q</w:t>
                  </w:r>
                  <w:r w:rsidRPr="00E55DB1">
                    <w:rPr>
                      <w:rFonts w:ascii="Times New Roman" w:hAnsi="Times New Roman"/>
                      <w:i/>
                      <w:sz w:val="16"/>
                      <w:szCs w:val="16"/>
                      <w:vertAlign w:val="subscript"/>
                      <w:lang w:val="ro-RO"/>
                    </w:rPr>
                    <w:t>defr</w:t>
                  </w:r>
                  <w:proofErr w:type="spellEnd"/>
                  <w:r w:rsidRPr="00E55DB1">
                    <w:rPr>
                      <w:rFonts w:ascii="Times New Roman" w:hAnsi="Times New Roman"/>
                      <w:i/>
                      <w:sz w:val="16"/>
                      <w:szCs w:val="16"/>
                      <w:lang w:val="ro-RO"/>
                    </w:rPr>
                    <w:t xml:space="preserve"> = </w:t>
                  </w:r>
                  <w:proofErr w:type="spellStart"/>
                  <w:r w:rsidRPr="00E55DB1">
                    <w:rPr>
                      <w:rFonts w:ascii="Times New Roman" w:hAnsi="Times New Roman"/>
                      <w:i/>
                      <w:sz w:val="16"/>
                      <w:szCs w:val="16"/>
                      <w:lang w:val="ro-RO"/>
                    </w:rPr>
                    <w:t>t</w:t>
                  </w:r>
                  <w:r w:rsidRPr="00E55DB1">
                    <w:rPr>
                      <w:rFonts w:ascii="Times New Roman" w:hAnsi="Times New Roman"/>
                      <w:i/>
                      <w:sz w:val="16"/>
                      <w:szCs w:val="16"/>
                      <w:vertAlign w:val="subscript"/>
                      <w:lang w:val="ro-RO"/>
                    </w:rPr>
                    <w:t>defr</w:t>
                  </w:r>
                  <w:proofErr w:type="spellEnd"/>
                  <w:r w:rsidRPr="00E55DB1">
                    <w:rPr>
                      <w:rFonts w:ascii="Times New Roman" w:hAnsi="Times New Roman"/>
                      <w:i/>
                      <w:sz w:val="16"/>
                      <w:szCs w:val="16"/>
                      <w:lang w:val="ro-RO"/>
                    </w:rPr>
                    <w:t xml:space="preserve"> * </w:t>
                  </w:r>
                  <w:proofErr w:type="spellStart"/>
                  <w:r w:rsidRPr="00E55DB1">
                    <w:rPr>
                      <w:rFonts w:ascii="Times New Roman" w:hAnsi="Times New Roman"/>
                      <w:i/>
                      <w:sz w:val="16"/>
                      <w:szCs w:val="16"/>
                      <w:lang w:val="ro-RO"/>
                    </w:rPr>
                    <w:t>Δt</w:t>
                  </w:r>
                  <w:r w:rsidRPr="00E55DB1">
                    <w:rPr>
                      <w:rFonts w:ascii="Times New Roman" w:hAnsi="Times New Roman"/>
                      <w:i/>
                      <w:sz w:val="16"/>
                      <w:szCs w:val="16"/>
                      <w:vertAlign w:val="subscript"/>
                      <w:lang w:val="ro-RO"/>
                    </w:rPr>
                    <w:t>defr</w:t>
                  </w:r>
                  <w:proofErr w:type="spellEnd"/>
                  <w:r w:rsidRPr="00E55DB1">
                    <w:rPr>
                      <w:rFonts w:ascii="Times New Roman" w:hAnsi="Times New Roman"/>
                      <w:i/>
                      <w:sz w:val="16"/>
                      <w:szCs w:val="16"/>
                      <w:vertAlign w:val="subscript"/>
                      <w:lang w:val="ro-RO"/>
                    </w:rPr>
                    <w:t xml:space="preserve"> </w:t>
                  </w:r>
                  <w:r w:rsidRPr="00E55DB1">
                    <w:rPr>
                      <w:rFonts w:ascii="Times New Roman" w:hAnsi="Times New Roman"/>
                      <w:i/>
                      <w:sz w:val="16"/>
                      <w:szCs w:val="16"/>
                      <w:lang w:val="ro-RO"/>
                    </w:rPr>
                    <w:t xml:space="preserve">* </w:t>
                  </w:r>
                  <w:proofErr w:type="spellStart"/>
                  <w:r w:rsidRPr="00E55DB1">
                    <w:rPr>
                      <w:rFonts w:ascii="Times New Roman" w:hAnsi="Times New Roman"/>
                      <w:i/>
                      <w:sz w:val="16"/>
                      <w:szCs w:val="16"/>
                      <w:lang w:val="ro-RO"/>
                    </w:rPr>
                    <w:t>c</w:t>
                  </w:r>
                  <w:r w:rsidRPr="00E55DB1">
                    <w:rPr>
                      <w:rFonts w:ascii="Times New Roman" w:hAnsi="Times New Roman"/>
                      <w:i/>
                      <w:sz w:val="16"/>
                      <w:szCs w:val="16"/>
                      <w:vertAlign w:val="subscript"/>
                      <w:lang w:val="ro-RO"/>
                    </w:rPr>
                    <w:t>air</w:t>
                  </w:r>
                  <w:proofErr w:type="spellEnd"/>
                  <w:r w:rsidRPr="00E55DB1">
                    <w:rPr>
                      <w:rFonts w:ascii="Times New Roman" w:hAnsi="Times New Roman"/>
                      <w:i/>
                      <w:sz w:val="16"/>
                      <w:szCs w:val="16"/>
                      <w:lang w:val="ro-RO"/>
                    </w:rPr>
                    <w:t xml:space="preserve"> * </w:t>
                  </w:r>
                  <w:proofErr w:type="spellStart"/>
                  <w:r w:rsidRPr="00E55DB1">
                    <w:rPr>
                      <w:rFonts w:ascii="Times New Roman" w:hAnsi="Times New Roman"/>
                      <w:i/>
                      <w:sz w:val="16"/>
                      <w:szCs w:val="16"/>
                      <w:lang w:val="ro-RO"/>
                    </w:rPr>
                    <w:t>q</w:t>
                  </w:r>
                  <w:r w:rsidRPr="00E55DB1">
                    <w:rPr>
                      <w:rFonts w:ascii="Times New Roman" w:hAnsi="Times New Roman"/>
                      <w:i/>
                      <w:sz w:val="16"/>
                      <w:szCs w:val="16"/>
                      <w:vertAlign w:val="subscript"/>
                      <w:lang w:val="ro-RO"/>
                    </w:rPr>
                    <w:t>net</w:t>
                  </w:r>
                  <w:proofErr w:type="spellEnd"/>
                  <w:r w:rsidRPr="00E55DB1">
                    <w:rPr>
                      <w:rFonts w:ascii="Times New Roman" w:hAnsi="Times New Roman"/>
                      <w:i/>
                      <w:sz w:val="16"/>
                      <w:szCs w:val="16"/>
                      <w:lang w:val="ro-RO"/>
                    </w:rPr>
                    <w:t xml:space="preserve"> * </w:t>
                  </w:r>
                  <w:proofErr w:type="spellStart"/>
                  <w:r w:rsidRPr="00E55DB1">
                    <w:rPr>
                      <w:rFonts w:ascii="Times New Roman" w:hAnsi="Times New Roman"/>
                      <w:i/>
                      <w:sz w:val="16"/>
                      <w:szCs w:val="16"/>
                      <w:lang w:val="ro-RO"/>
                    </w:rPr>
                    <w:t>pef</w:t>
                  </w:r>
                  <w:proofErr w:type="spellEnd"/>
                  <w:r w:rsidRPr="00E55DB1">
                    <w:rPr>
                      <w:rFonts w:ascii="Times New Roman" w:hAnsi="Times New Roman"/>
                      <w:i/>
                      <w:sz w:val="16"/>
                      <w:szCs w:val="16"/>
                      <w:lang w:val="ro-RO"/>
                    </w:rPr>
                    <w:t>.</w:t>
                  </w:r>
                  <w:r w:rsidRPr="00E55DB1">
                    <w:rPr>
                      <w:rFonts w:ascii="Times New Roman" w:hAnsi="Times New Roman"/>
                      <w:sz w:val="16"/>
                      <w:szCs w:val="16"/>
                      <w:lang w:val="ro-RO"/>
                    </w:rPr>
                    <w:t xml:space="preserve"> Pentru unitățile unidirecționale sau unitățile cu schimbătoare cu regenerare de căldură, </w:t>
                  </w:r>
                  <w:proofErr w:type="spellStart"/>
                  <w:r w:rsidRPr="00E55DB1">
                    <w:rPr>
                      <w:rFonts w:ascii="Times New Roman" w:hAnsi="Times New Roman"/>
                      <w:i/>
                      <w:sz w:val="16"/>
                      <w:szCs w:val="16"/>
                      <w:lang w:val="ro-RO"/>
                    </w:rPr>
                    <w:t>Q</w:t>
                  </w:r>
                  <w:r w:rsidRPr="00E55DB1">
                    <w:rPr>
                      <w:rFonts w:ascii="Times New Roman" w:hAnsi="Times New Roman"/>
                      <w:i/>
                      <w:sz w:val="16"/>
                      <w:szCs w:val="16"/>
                      <w:vertAlign w:val="subscript"/>
                      <w:lang w:val="ro-RO"/>
                    </w:rPr>
                    <w:t>defr</w:t>
                  </w:r>
                  <w:proofErr w:type="spellEnd"/>
                  <w:r w:rsidRPr="00E55DB1">
                    <w:rPr>
                      <w:rFonts w:ascii="Times New Roman" w:hAnsi="Times New Roman"/>
                      <w:i/>
                      <w:sz w:val="16"/>
                      <w:szCs w:val="16"/>
                      <w:lang w:val="ro-RO"/>
                    </w:rPr>
                    <w:t xml:space="preserve">  = 0.</w:t>
                  </w:r>
                </w:p>
              </w:tc>
            </w:tr>
          </w:tbl>
          <w:p w:rsidR="008F544E" w:rsidRPr="008F544E" w:rsidRDefault="008F544E" w:rsidP="008F544E">
            <w:pPr>
              <w:spacing w:after="0" w:line="240" w:lineRule="auto"/>
              <w:jc w:val="both"/>
              <w:rPr>
                <w:rFonts w:ascii="Times New Roman" w:eastAsia="Times New Roman" w:hAnsi="Times New Roman" w:cs="Times New Roman"/>
                <w:sz w:val="24"/>
                <w:szCs w:val="24"/>
                <w:lang w:val="ro-RO"/>
              </w:rPr>
            </w:pPr>
          </w:p>
        </w:tc>
        <w:tc>
          <w:tcPr>
            <w:tcW w:w="464" w:type="pct"/>
            <w:shd w:val="clear" w:color="auto" w:fill="auto"/>
          </w:tcPr>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2148C6" w:rsidRDefault="002148C6" w:rsidP="008F544E">
            <w:pPr>
              <w:spacing w:after="0" w:line="240" w:lineRule="auto"/>
              <w:jc w:val="both"/>
              <w:rPr>
                <w:rFonts w:ascii="Times New Roman" w:eastAsia="Times New Roman" w:hAnsi="Times New Roman" w:cs="Times New Roman"/>
                <w:sz w:val="24"/>
                <w:szCs w:val="24"/>
                <w:lang w:val="ro-RO"/>
              </w:rPr>
            </w:pPr>
          </w:p>
          <w:p w:rsidR="008F544E" w:rsidRPr="00BF7129" w:rsidRDefault="002148C6" w:rsidP="008F544E">
            <w:pPr>
              <w:spacing w:after="0" w:line="240" w:lineRule="auto"/>
              <w:jc w:val="both"/>
              <w:rPr>
                <w:rFonts w:ascii="Times New Roman" w:eastAsia="Times New Roman" w:hAnsi="Times New Roman" w:cs="Times New Roman"/>
                <w:b/>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8F544E" w:rsidRPr="004C53FF" w:rsidRDefault="008F544E" w:rsidP="00B50513">
            <w:pPr>
              <w:spacing w:after="0" w:line="240" w:lineRule="auto"/>
              <w:jc w:val="center"/>
              <w:rPr>
                <w:rFonts w:ascii="Times New Roman" w:eastAsia="Times New Roman" w:hAnsi="Times New Roman" w:cs="Times New Roman"/>
                <w:b/>
                <w:szCs w:val="24"/>
                <w:lang w:val="ro-RO"/>
              </w:rPr>
            </w:pPr>
          </w:p>
          <w:p w:rsidR="004C53FF" w:rsidRPr="004C53FF" w:rsidRDefault="004C53FF" w:rsidP="00B50513">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Ministerul</w:t>
            </w:r>
          </w:p>
          <w:p w:rsidR="004C53FF" w:rsidRPr="004C53FF" w:rsidRDefault="004C53FF" w:rsidP="00B50513">
            <w:pPr>
              <w:spacing w:after="0" w:line="240" w:lineRule="auto"/>
              <w:jc w:val="center"/>
              <w:rPr>
                <w:rFonts w:ascii="Times New Roman" w:eastAsia="Times New Roman" w:hAnsi="Times New Roman" w:cs="Times New Roman"/>
                <w:sz w:val="18"/>
                <w:szCs w:val="24"/>
                <w:lang w:val="ro-RO"/>
              </w:rPr>
            </w:pPr>
            <w:r w:rsidRPr="004C53FF">
              <w:rPr>
                <w:rFonts w:ascii="Times New Roman" w:eastAsia="Times New Roman" w:hAnsi="Times New Roman" w:cs="Times New Roman"/>
                <w:sz w:val="18"/>
                <w:szCs w:val="24"/>
                <w:lang w:val="ro-RO"/>
              </w:rPr>
              <w:t xml:space="preserve"> Energiei</w:t>
            </w: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Pr="00BF7129" w:rsidRDefault="004C53FF" w:rsidP="00B50513">
            <w:pPr>
              <w:spacing w:after="0" w:line="240" w:lineRule="auto"/>
              <w:jc w:val="center"/>
              <w:rPr>
                <w:rFonts w:ascii="Times New Roman" w:eastAsia="Times New Roman" w:hAnsi="Times New Roman" w:cs="Times New Roman"/>
                <w:b/>
                <w:sz w:val="24"/>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tc>
      </w:tr>
      <w:tr w:rsidR="004674B5" w:rsidRPr="00BF7129" w:rsidTr="004674B5">
        <w:tc>
          <w:tcPr>
            <w:tcW w:w="1753" w:type="pct"/>
            <w:gridSpan w:val="2"/>
            <w:shd w:val="clear" w:color="auto" w:fill="auto"/>
          </w:tcPr>
          <w:p w:rsidR="00F76F3F" w:rsidRPr="00F76F3F" w:rsidRDefault="00F76F3F" w:rsidP="00F76F3F">
            <w:pPr>
              <w:spacing w:after="0" w:line="240" w:lineRule="auto"/>
              <w:jc w:val="both"/>
              <w:rPr>
                <w:rFonts w:ascii="Times New Roman" w:eastAsia="Times New Roman" w:hAnsi="Times New Roman" w:cs="Times New Roman"/>
                <w:i/>
                <w:sz w:val="24"/>
                <w:szCs w:val="24"/>
                <w:lang w:val="ro-RO"/>
              </w:rPr>
            </w:pPr>
            <w:r w:rsidRPr="00F76F3F">
              <w:rPr>
                <w:rFonts w:ascii="Times New Roman" w:eastAsia="Times New Roman" w:hAnsi="Times New Roman" w:cs="Times New Roman"/>
                <w:i/>
                <w:sz w:val="24"/>
                <w:szCs w:val="24"/>
                <w:lang w:val="ro-RO"/>
              </w:rPr>
              <w:t>ANEXA IX</w:t>
            </w:r>
          </w:p>
          <w:p w:rsidR="00F76F3F" w:rsidRDefault="00F76F3F" w:rsidP="00F76F3F">
            <w:pPr>
              <w:spacing w:after="0" w:line="240" w:lineRule="auto"/>
              <w:jc w:val="both"/>
              <w:rPr>
                <w:rFonts w:ascii="Times New Roman" w:eastAsia="Times New Roman" w:hAnsi="Times New Roman" w:cs="Times New Roman"/>
                <w:sz w:val="24"/>
                <w:szCs w:val="24"/>
                <w:lang w:val="ro-RO"/>
              </w:rPr>
            </w:pPr>
          </w:p>
          <w:p w:rsidR="00AC3062" w:rsidRDefault="00AC3062" w:rsidP="00F76F3F">
            <w:pPr>
              <w:spacing w:after="0" w:line="240" w:lineRule="auto"/>
              <w:jc w:val="both"/>
              <w:rPr>
                <w:rFonts w:ascii="Times New Roman" w:eastAsia="Times New Roman" w:hAnsi="Times New Roman" w:cs="Times New Roman"/>
                <w:sz w:val="24"/>
                <w:szCs w:val="24"/>
                <w:lang w:val="ro-RO"/>
              </w:rPr>
            </w:pPr>
          </w:p>
          <w:p w:rsidR="00AC3062" w:rsidRPr="00F76F3F" w:rsidRDefault="00AC3062" w:rsidP="00F76F3F">
            <w:pPr>
              <w:spacing w:after="0" w:line="240" w:lineRule="auto"/>
              <w:jc w:val="both"/>
              <w:rPr>
                <w:rFonts w:ascii="Times New Roman" w:eastAsia="Times New Roman" w:hAnsi="Times New Roman" w:cs="Times New Roman"/>
                <w:sz w:val="24"/>
                <w:szCs w:val="24"/>
                <w:lang w:val="ro-RO"/>
              </w:rPr>
            </w:pPr>
          </w:p>
          <w:p w:rsidR="00F76F3F" w:rsidRPr="00F76F3F" w:rsidRDefault="00F76F3F" w:rsidP="00F76F3F">
            <w:pPr>
              <w:spacing w:after="0" w:line="240" w:lineRule="auto"/>
              <w:jc w:val="both"/>
              <w:rPr>
                <w:rFonts w:ascii="Times New Roman" w:eastAsia="Times New Roman" w:hAnsi="Times New Roman" w:cs="Times New Roman"/>
                <w:b/>
                <w:sz w:val="24"/>
                <w:szCs w:val="24"/>
                <w:lang w:val="ro-RO"/>
              </w:rPr>
            </w:pPr>
            <w:r w:rsidRPr="00F76F3F">
              <w:rPr>
                <w:rFonts w:ascii="Times New Roman" w:eastAsia="Times New Roman" w:hAnsi="Times New Roman" w:cs="Times New Roman"/>
                <w:b/>
                <w:sz w:val="24"/>
                <w:szCs w:val="24"/>
                <w:lang w:val="ro-RO"/>
              </w:rPr>
              <w:t>Verificarea conformității produselor de către autoritățile de supraveghere a pieței</w:t>
            </w: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t>Toleranțele de verificare prevăzute în prezenta anexă se referă numai la verificarea parametrilor măsurați de autoritățile statelor membre și nu trebuie utilizate de furnizor ca toleranță permisă pentru a stabili valorile din documentația tehnică. Valorile și clasele de pe etichetă sau din fișa produsului nu trebuie să fie mai avantajoase pentru furnizor decât valorile raportate în documentația tehnică.</w:t>
            </w:r>
          </w:p>
          <w:p w:rsidR="00F76F3F" w:rsidRDefault="00F76F3F" w:rsidP="00F76F3F">
            <w:pPr>
              <w:spacing w:after="0" w:line="240" w:lineRule="auto"/>
              <w:jc w:val="both"/>
              <w:rPr>
                <w:rFonts w:ascii="Times New Roman" w:eastAsia="Times New Roman" w:hAnsi="Times New Roman" w:cs="Times New Roman"/>
                <w:sz w:val="24"/>
                <w:szCs w:val="24"/>
                <w:lang w:val="ro-RO"/>
              </w:rPr>
            </w:pPr>
          </w:p>
          <w:p w:rsidR="00AC3062" w:rsidRDefault="00AC3062" w:rsidP="00F76F3F">
            <w:pPr>
              <w:spacing w:after="0" w:line="240" w:lineRule="auto"/>
              <w:jc w:val="both"/>
              <w:rPr>
                <w:rFonts w:ascii="Times New Roman" w:eastAsia="Times New Roman" w:hAnsi="Times New Roman" w:cs="Times New Roman"/>
                <w:sz w:val="24"/>
                <w:szCs w:val="24"/>
                <w:lang w:val="ro-RO"/>
              </w:rPr>
            </w:pPr>
          </w:p>
          <w:p w:rsidR="00AC3062" w:rsidRDefault="00AC3062" w:rsidP="00F76F3F">
            <w:pPr>
              <w:spacing w:after="0" w:line="240" w:lineRule="auto"/>
              <w:jc w:val="both"/>
              <w:rPr>
                <w:rFonts w:ascii="Times New Roman" w:eastAsia="Times New Roman" w:hAnsi="Times New Roman" w:cs="Times New Roman"/>
                <w:sz w:val="24"/>
                <w:szCs w:val="24"/>
                <w:lang w:val="ro-RO"/>
              </w:rPr>
            </w:pPr>
          </w:p>
          <w:p w:rsidR="00AC3062" w:rsidRDefault="00AC3062" w:rsidP="00F76F3F">
            <w:pPr>
              <w:spacing w:after="0" w:line="240" w:lineRule="auto"/>
              <w:jc w:val="both"/>
              <w:rPr>
                <w:rFonts w:ascii="Times New Roman" w:eastAsia="Times New Roman" w:hAnsi="Times New Roman" w:cs="Times New Roman"/>
                <w:sz w:val="24"/>
                <w:szCs w:val="24"/>
                <w:lang w:val="ro-RO"/>
              </w:rPr>
            </w:pPr>
          </w:p>
          <w:p w:rsidR="00AC3062" w:rsidRPr="00F76F3F" w:rsidRDefault="00AC3062" w:rsidP="00F76F3F">
            <w:pPr>
              <w:spacing w:after="0" w:line="240" w:lineRule="auto"/>
              <w:jc w:val="both"/>
              <w:rPr>
                <w:rFonts w:ascii="Times New Roman" w:eastAsia="Times New Roman" w:hAnsi="Times New Roman" w:cs="Times New Roman"/>
                <w:sz w:val="24"/>
                <w:szCs w:val="24"/>
                <w:lang w:val="ro-RO"/>
              </w:rPr>
            </w:pP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t>La verificarea conformității unui model de produs cu cerințele prevăzute în prezentul regulament delegat, pentru cerințele menționate în prezenta anexă, autoritățile statelor membre aplică următoarea procedură:</w:t>
            </w: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t>(1) Autoritățile statelor membre verifică o singură unitate din model.</w:t>
            </w:r>
          </w:p>
          <w:p w:rsidR="00AC3062" w:rsidRDefault="00AC3062" w:rsidP="00F76F3F">
            <w:pPr>
              <w:spacing w:after="0" w:line="240" w:lineRule="auto"/>
              <w:jc w:val="both"/>
              <w:rPr>
                <w:rFonts w:ascii="Times New Roman" w:eastAsia="Times New Roman" w:hAnsi="Times New Roman" w:cs="Times New Roman"/>
                <w:sz w:val="24"/>
                <w:szCs w:val="24"/>
                <w:lang w:val="ro-RO"/>
              </w:rPr>
            </w:pPr>
          </w:p>
          <w:p w:rsidR="00AC3062" w:rsidRDefault="00AC3062" w:rsidP="00F76F3F">
            <w:pPr>
              <w:spacing w:after="0" w:line="240" w:lineRule="auto"/>
              <w:jc w:val="both"/>
              <w:rPr>
                <w:rFonts w:ascii="Times New Roman" w:eastAsia="Times New Roman" w:hAnsi="Times New Roman" w:cs="Times New Roman"/>
                <w:sz w:val="24"/>
                <w:szCs w:val="24"/>
                <w:lang w:val="ro-RO"/>
              </w:rPr>
            </w:pPr>
          </w:p>
          <w:p w:rsidR="00AC3062" w:rsidRDefault="00AC3062" w:rsidP="00F76F3F">
            <w:pPr>
              <w:spacing w:after="0" w:line="240" w:lineRule="auto"/>
              <w:jc w:val="both"/>
              <w:rPr>
                <w:rFonts w:ascii="Times New Roman" w:eastAsia="Times New Roman" w:hAnsi="Times New Roman" w:cs="Times New Roman"/>
                <w:sz w:val="24"/>
                <w:szCs w:val="24"/>
                <w:lang w:val="ro-RO"/>
              </w:rPr>
            </w:pPr>
          </w:p>
          <w:p w:rsidR="004171AF" w:rsidRDefault="004171AF" w:rsidP="00F76F3F">
            <w:pPr>
              <w:spacing w:after="0" w:line="240" w:lineRule="auto"/>
              <w:jc w:val="both"/>
              <w:rPr>
                <w:rFonts w:ascii="Times New Roman" w:eastAsia="Times New Roman" w:hAnsi="Times New Roman" w:cs="Times New Roman"/>
                <w:sz w:val="24"/>
                <w:szCs w:val="24"/>
                <w:lang w:val="ro-RO"/>
              </w:rPr>
            </w:pPr>
          </w:p>
          <w:p w:rsidR="00AC3062"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t>(2) Modelul este considerat confor</w:t>
            </w:r>
            <w:r w:rsidR="00AC3062">
              <w:rPr>
                <w:rFonts w:ascii="Times New Roman" w:eastAsia="Times New Roman" w:hAnsi="Times New Roman" w:cs="Times New Roman"/>
                <w:sz w:val="24"/>
                <w:szCs w:val="24"/>
                <w:lang w:val="ro-RO"/>
              </w:rPr>
              <w:t>m cu cerințele aplicabile dacă:</w:t>
            </w:r>
          </w:p>
          <w:p w:rsidR="00AC3062" w:rsidRPr="00F76F3F" w:rsidRDefault="00AC3062" w:rsidP="00F76F3F">
            <w:pPr>
              <w:spacing w:after="0" w:line="240" w:lineRule="auto"/>
              <w:jc w:val="both"/>
              <w:rPr>
                <w:rFonts w:ascii="Times New Roman" w:eastAsia="Times New Roman" w:hAnsi="Times New Roman" w:cs="Times New Roman"/>
                <w:sz w:val="24"/>
                <w:szCs w:val="24"/>
                <w:lang w:val="ro-RO"/>
              </w:rPr>
            </w:pP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t>(a) valorile indicate în documentația tehnică în temeiul articolului 5 litera (b) din Directiva 2010/30/UE (valorile declarate) și, după caz, valorile utilizate pentru a calcula aceste valori nu sunt mai avantajoase pentru furnizor decât valorile corespunzătoare indicate în rapoartele de testare în temeiul punctului (iii) de la articolul menționat mai sus; și</w:t>
            </w: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t>(b) valorile publicate pe etichetă și în fișa produsului nu sunt mai avantajoase pentru furnizor decât valorile declarate și clasa de eficiență energetică indicată nu este mai avantajoasă pentru furnizor decât clasa determinată pe baza valorilor declarate; și</w:t>
            </w:r>
          </w:p>
          <w:p w:rsidR="00F76F3F" w:rsidRDefault="00F76F3F" w:rsidP="00F76F3F">
            <w:pPr>
              <w:spacing w:after="0" w:line="240" w:lineRule="auto"/>
              <w:jc w:val="both"/>
              <w:rPr>
                <w:rFonts w:ascii="Times New Roman" w:eastAsia="Times New Roman" w:hAnsi="Times New Roman" w:cs="Times New Roman"/>
                <w:sz w:val="24"/>
                <w:szCs w:val="24"/>
                <w:lang w:val="ro-RO"/>
              </w:rPr>
            </w:pPr>
          </w:p>
          <w:p w:rsidR="00AC3062" w:rsidRPr="00F76F3F" w:rsidRDefault="00AC3062" w:rsidP="00F76F3F">
            <w:pPr>
              <w:spacing w:after="0" w:line="240" w:lineRule="auto"/>
              <w:jc w:val="both"/>
              <w:rPr>
                <w:rFonts w:ascii="Times New Roman" w:eastAsia="Times New Roman" w:hAnsi="Times New Roman" w:cs="Times New Roman"/>
                <w:sz w:val="24"/>
                <w:szCs w:val="24"/>
                <w:lang w:val="ro-RO"/>
              </w:rPr>
            </w:pP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t xml:space="preserve">(c) atunci când autoritățile statelor membre testează unitatea din model, valorile obținute (valorile parametrilor relevanți, astfel cum au fost </w:t>
            </w:r>
            <w:r w:rsidRPr="00F76F3F">
              <w:rPr>
                <w:rFonts w:ascii="Times New Roman" w:eastAsia="Times New Roman" w:hAnsi="Times New Roman" w:cs="Times New Roman"/>
                <w:sz w:val="24"/>
                <w:szCs w:val="24"/>
                <w:lang w:val="ro-RO"/>
              </w:rPr>
              <w:lastRenderedPageBreak/>
              <w:t>măsurați în cadrul testării, și valorile calculate pe baza acestor măsurători) sunt conforme cu toleranțele de verificare respective, astfel cum se indică în tabelul 1.</w:t>
            </w:r>
          </w:p>
          <w:p w:rsidR="00F76F3F" w:rsidRDefault="00F76F3F" w:rsidP="00F76F3F">
            <w:pPr>
              <w:spacing w:after="0" w:line="240" w:lineRule="auto"/>
              <w:jc w:val="both"/>
              <w:rPr>
                <w:rFonts w:ascii="Times New Roman" w:eastAsia="Times New Roman" w:hAnsi="Times New Roman" w:cs="Times New Roman"/>
                <w:sz w:val="24"/>
                <w:szCs w:val="24"/>
                <w:lang w:val="ro-RO"/>
              </w:rPr>
            </w:pPr>
          </w:p>
          <w:p w:rsidR="004171AF" w:rsidRPr="00F76F3F" w:rsidRDefault="004171AF" w:rsidP="00F76F3F">
            <w:pPr>
              <w:spacing w:after="0" w:line="240" w:lineRule="auto"/>
              <w:jc w:val="both"/>
              <w:rPr>
                <w:rFonts w:ascii="Times New Roman" w:eastAsia="Times New Roman" w:hAnsi="Times New Roman" w:cs="Times New Roman"/>
                <w:sz w:val="24"/>
                <w:szCs w:val="24"/>
                <w:lang w:val="ro-RO"/>
              </w:rPr>
            </w:pP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t>(3) Dacă rezultatele menționate la punctul 2 litera (a) sau (b) nu sunt atinse, modelul și toate celelalte modele echivalente sunt considerate neconforme cu prezentul regulament delegat.</w:t>
            </w:r>
          </w:p>
          <w:p w:rsidR="00F76F3F" w:rsidRDefault="00F76F3F" w:rsidP="00F76F3F">
            <w:pPr>
              <w:spacing w:after="0" w:line="240" w:lineRule="auto"/>
              <w:jc w:val="both"/>
              <w:rPr>
                <w:rFonts w:ascii="Times New Roman" w:eastAsia="Times New Roman" w:hAnsi="Times New Roman" w:cs="Times New Roman"/>
                <w:sz w:val="24"/>
                <w:szCs w:val="24"/>
                <w:lang w:val="ro-RO"/>
              </w:rPr>
            </w:pPr>
          </w:p>
          <w:p w:rsidR="004171AF" w:rsidRDefault="004171AF" w:rsidP="00F76F3F">
            <w:pPr>
              <w:spacing w:after="0" w:line="240" w:lineRule="auto"/>
              <w:jc w:val="both"/>
              <w:rPr>
                <w:rFonts w:ascii="Times New Roman" w:eastAsia="Times New Roman" w:hAnsi="Times New Roman" w:cs="Times New Roman"/>
                <w:sz w:val="24"/>
                <w:szCs w:val="24"/>
                <w:lang w:val="ro-RO"/>
              </w:rPr>
            </w:pPr>
          </w:p>
          <w:p w:rsidR="004171AF" w:rsidRPr="00F76F3F" w:rsidRDefault="004171AF" w:rsidP="00F76F3F">
            <w:pPr>
              <w:spacing w:after="0" w:line="240" w:lineRule="auto"/>
              <w:jc w:val="both"/>
              <w:rPr>
                <w:rFonts w:ascii="Times New Roman" w:eastAsia="Times New Roman" w:hAnsi="Times New Roman" w:cs="Times New Roman"/>
                <w:sz w:val="24"/>
                <w:szCs w:val="24"/>
                <w:lang w:val="ro-RO"/>
              </w:rPr>
            </w:pPr>
          </w:p>
          <w:p w:rsidR="00F76F3F"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t xml:space="preserve">(4) Dacă rezultatul menționat la punctul 2 litera (c) nu este atins, autoritățile statelor membre aleg pentru testare trei unități suplimentare din același model. Ca alternativă, cele trei unități suplimentare pot fi selectate </w:t>
            </w:r>
            <w:proofErr w:type="spellStart"/>
            <w:r w:rsidRPr="00F76F3F">
              <w:rPr>
                <w:rFonts w:ascii="Times New Roman" w:eastAsia="Times New Roman" w:hAnsi="Times New Roman" w:cs="Times New Roman"/>
                <w:sz w:val="24"/>
                <w:szCs w:val="24"/>
                <w:lang w:val="ro-RO"/>
              </w:rPr>
              <w:t>dintr</w:t>
            </w:r>
            <w:proofErr w:type="spellEnd"/>
            <w:r w:rsidRPr="00F76F3F">
              <w:rPr>
                <w:rFonts w:ascii="Times New Roman" w:eastAsia="Times New Roman" w:hAnsi="Times New Roman" w:cs="Times New Roman"/>
                <w:sz w:val="24"/>
                <w:szCs w:val="24"/>
                <w:lang w:val="ro-RO"/>
              </w:rPr>
              <w:t>-unul sau mai multe modele echivalente diferite.</w:t>
            </w:r>
          </w:p>
          <w:p w:rsidR="004171AF" w:rsidRDefault="004171AF" w:rsidP="00F76F3F">
            <w:pPr>
              <w:spacing w:after="0" w:line="240" w:lineRule="auto"/>
              <w:jc w:val="both"/>
              <w:rPr>
                <w:rFonts w:ascii="Times New Roman" w:eastAsia="Times New Roman" w:hAnsi="Times New Roman" w:cs="Times New Roman"/>
                <w:sz w:val="24"/>
                <w:szCs w:val="24"/>
                <w:lang w:val="ro-RO"/>
              </w:rPr>
            </w:pPr>
          </w:p>
          <w:p w:rsidR="004171AF" w:rsidRPr="00F76F3F" w:rsidRDefault="004171AF" w:rsidP="00F76F3F">
            <w:pPr>
              <w:spacing w:after="0" w:line="240" w:lineRule="auto"/>
              <w:jc w:val="both"/>
              <w:rPr>
                <w:rFonts w:ascii="Times New Roman" w:eastAsia="Times New Roman" w:hAnsi="Times New Roman" w:cs="Times New Roman"/>
                <w:sz w:val="24"/>
                <w:szCs w:val="24"/>
                <w:lang w:val="ro-RO"/>
              </w:rPr>
            </w:pP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t>(5) Modelul este considerat conform cu cerințele aplicabile dacă, pentru aceste trei unități, media aritmetică a valorilor obținute este conformă cu toleranțele respective, indicate în tabelul 1.</w:t>
            </w:r>
          </w:p>
          <w:p w:rsidR="00F76F3F" w:rsidRDefault="00F76F3F" w:rsidP="00F76F3F">
            <w:pPr>
              <w:spacing w:after="0" w:line="240" w:lineRule="auto"/>
              <w:jc w:val="both"/>
              <w:rPr>
                <w:rFonts w:ascii="Times New Roman" w:eastAsia="Times New Roman" w:hAnsi="Times New Roman" w:cs="Times New Roman"/>
                <w:sz w:val="24"/>
                <w:szCs w:val="24"/>
                <w:lang w:val="ro-RO"/>
              </w:rPr>
            </w:pPr>
          </w:p>
          <w:p w:rsidR="004171AF" w:rsidRDefault="004171AF" w:rsidP="00F76F3F">
            <w:pPr>
              <w:spacing w:after="0" w:line="240" w:lineRule="auto"/>
              <w:jc w:val="both"/>
              <w:rPr>
                <w:rFonts w:ascii="Times New Roman" w:eastAsia="Times New Roman" w:hAnsi="Times New Roman" w:cs="Times New Roman"/>
                <w:sz w:val="24"/>
                <w:szCs w:val="24"/>
                <w:lang w:val="ro-RO"/>
              </w:rPr>
            </w:pPr>
          </w:p>
          <w:p w:rsidR="004171AF" w:rsidRPr="00F76F3F" w:rsidRDefault="004171AF" w:rsidP="00F76F3F">
            <w:pPr>
              <w:spacing w:after="0" w:line="240" w:lineRule="auto"/>
              <w:jc w:val="both"/>
              <w:rPr>
                <w:rFonts w:ascii="Times New Roman" w:eastAsia="Times New Roman" w:hAnsi="Times New Roman" w:cs="Times New Roman"/>
                <w:sz w:val="24"/>
                <w:szCs w:val="24"/>
                <w:lang w:val="ro-RO"/>
              </w:rPr>
            </w:pPr>
          </w:p>
          <w:p w:rsidR="00F76F3F"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t>(6) Dacă rezultatul menționat la punctul 5 nu este atins, modelul și toate celelalte modele echivalente sunt considerate neconforme cu prezentul regulament delegat.</w:t>
            </w:r>
          </w:p>
          <w:p w:rsidR="004171AF" w:rsidRPr="00F76F3F" w:rsidRDefault="004171AF" w:rsidP="00F76F3F">
            <w:pPr>
              <w:spacing w:after="0" w:line="240" w:lineRule="auto"/>
              <w:jc w:val="both"/>
              <w:rPr>
                <w:rFonts w:ascii="Times New Roman" w:eastAsia="Times New Roman" w:hAnsi="Times New Roman" w:cs="Times New Roman"/>
                <w:sz w:val="24"/>
                <w:szCs w:val="24"/>
                <w:lang w:val="ro-RO"/>
              </w:rPr>
            </w:pP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lastRenderedPageBreak/>
              <w:t>(7) Fără întârziere după luarea deciziei privind neconformitatea modelului conform punctelor 3 și 6, autoritățile statului membru relevant furnizează autorităților celorlalte state membre și Comisiei toate informațiile relevante.</w:t>
            </w:r>
          </w:p>
          <w:p w:rsidR="00F76F3F" w:rsidRDefault="00F76F3F" w:rsidP="00F76F3F">
            <w:pPr>
              <w:spacing w:after="0" w:line="240" w:lineRule="auto"/>
              <w:jc w:val="both"/>
              <w:rPr>
                <w:rFonts w:ascii="Times New Roman" w:eastAsia="Times New Roman" w:hAnsi="Times New Roman" w:cs="Times New Roman"/>
                <w:sz w:val="24"/>
                <w:szCs w:val="24"/>
                <w:lang w:val="ro-RO"/>
              </w:rPr>
            </w:pPr>
          </w:p>
          <w:p w:rsidR="004171AF" w:rsidRDefault="004171AF" w:rsidP="00F76F3F">
            <w:pPr>
              <w:spacing w:after="0" w:line="240" w:lineRule="auto"/>
              <w:jc w:val="both"/>
              <w:rPr>
                <w:rFonts w:ascii="Times New Roman" w:eastAsia="Times New Roman" w:hAnsi="Times New Roman" w:cs="Times New Roman"/>
                <w:sz w:val="24"/>
                <w:szCs w:val="24"/>
                <w:lang w:val="ro-RO"/>
              </w:rPr>
            </w:pPr>
          </w:p>
          <w:p w:rsidR="004171AF" w:rsidRPr="00F76F3F" w:rsidRDefault="004171AF" w:rsidP="00F76F3F">
            <w:pPr>
              <w:spacing w:after="0" w:line="240" w:lineRule="auto"/>
              <w:jc w:val="both"/>
              <w:rPr>
                <w:rFonts w:ascii="Times New Roman" w:eastAsia="Times New Roman" w:hAnsi="Times New Roman" w:cs="Times New Roman"/>
                <w:sz w:val="24"/>
                <w:szCs w:val="24"/>
                <w:lang w:val="ro-RO"/>
              </w:rPr>
            </w:pP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t>Autoritățile statelor membre utilizează metodele de măsurare și de calcul stabilite în anexa VIII.</w:t>
            </w:r>
          </w:p>
          <w:p w:rsidR="00F76F3F" w:rsidRPr="00F76F3F" w:rsidRDefault="00F76F3F" w:rsidP="00F76F3F">
            <w:pPr>
              <w:spacing w:after="0" w:line="240" w:lineRule="auto"/>
              <w:jc w:val="both"/>
              <w:rPr>
                <w:rFonts w:ascii="Times New Roman" w:eastAsia="Times New Roman" w:hAnsi="Times New Roman" w:cs="Times New Roman"/>
                <w:sz w:val="24"/>
                <w:szCs w:val="24"/>
                <w:lang w:val="ro-RO"/>
              </w:rPr>
            </w:pPr>
          </w:p>
          <w:p w:rsidR="004171AF" w:rsidRDefault="004171AF" w:rsidP="00F76F3F">
            <w:pPr>
              <w:spacing w:after="0" w:line="240" w:lineRule="auto"/>
              <w:jc w:val="both"/>
              <w:rPr>
                <w:rFonts w:ascii="Times New Roman" w:eastAsia="Times New Roman" w:hAnsi="Times New Roman" w:cs="Times New Roman"/>
                <w:sz w:val="24"/>
                <w:szCs w:val="24"/>
                <w:lang w:val="ro-RO"/>
              </w:rPr>
            </w:pPr>
          </w:p>
          <w:p w:rsidR="004171AF" w:rsidRDefault="004171AF" w:rsidP="00F76F3F">
            <w:pPr>
              <w:spacing w:after="0" w:line="240" w:lineRule="auto"/>
              <w:jc w:val="both"/>
              <w:rPr>
                <w:rFonts w:ascii="Times New Roman" w:eastAsia="Times New Roman" w:hAnsi="Times New Roman" w:cs="Times New Roman"/>
                <w:sz w:val="24"/>
                <w:szCs w:val="24"/>
                <w:lang w:val="ro-RO"/>
              </w:rPr>
            </w:pPr>
          </w:p>
          <w:p w:rsidR="004171AF" w:rsidRDefault="004171AF" w:rsidP="00F76F3F">
            <w:pPr>
              <w:spacing w:after="0" w:line="240" w:lineRule="auto"/>
              <w:jc w:val="both"/>
              <w:rPr>
                <w:rFonts w:ascii="Times New Roman" w:eastAsia="Times New Roman" w:hAnsi="Times New Roman" w:cs="Times New Roman"/>
                <w:sz w:val="24"/>
                <w:szCs w:val="24"/>
                <w:lang w:val="ro-RO"/>
              </w:rPr>
            </w:pPr>
          </w:p>
          <w:p w:rsidR="008F544E" w:rsidRPr="008F544E" w:rsidRDefault="00F76F3F" w:rsidP="00F76F3F">
            <w:pPr>
              <w:spacing w:after="0" w:line="240" w:lineRule="auto"/>
              <w:jc w:val="both"/>
              <w:rPr>
                <w:rFonts w:ascii="Times New Roman" w:eastAsia="Times New Roman" w:hAnsi="Times New Roman" w:cs="Times New Roman"/>
                <w:sz w:val="24"/>
                <w:szCs w:val="24"/>
                <w:lang w:val="ro-RO"/>
              </w:rPr>
            </w:pPr>
            <w:r w:rsidRPr="00F76F3F">
              <w:rPr>
                <w:rFonts w:ascii="Times New Roman" w:eastAsia="Times New Roman" w:hAnsi="Times New Roman" w:cs="Times New Roman"/>
                <w:sz w:val="24"/>
                <w:szCs w:val="24"/>
                <w:lang w:val="ro-RO"/>
              </w:rPr>
              <w:t>Autoritățile statelor membre aplică numai toleranțele de verificare stabilite în tabelul 1 și utilizează doar procedura descrisă la punctele 1-7 pentru cerințele menționate în prezenta anexă. Nu se aplică alte toleranțe, cum ar fi cele stabilite în standardele armonizate sau în orice altă metodă de măsurare.</w:t>
            </w:r>
          </w:p>
        </w:tc>
        <w:tc>
          <w:tcPr>
            <w:tcW w:w="1752" w:type="pct"/>
            <w:shd w:val="clear" w:color="auto" w:fill="auto"/>
          </w:tcPr>
          <w:p w:rsidR="00AC3062" w:rsidRPr="00AC3062" w:rsidRDefault="00AC3062" w:rsidP="00AC3062">
            <w:pPr>
              <w:spacing w:after="0" w:line="240" w:lineRule="auto"/>
              <w:jc w:val="right"/>
              <w:rPr>
                <w:rFonts w:ascii="Times New Roman" w:eastAsia="Times New Roman" w:hAnsi="Times New Roman" w:cs="Times New Roman"/>
                <w:i/>
                <w:sz w:val="24"/>
                <w:szCs w:val="24"/>
                <w:lang w:val="ro-RO"/>
              </w:rPr>
            </w:pPr>
            <w:r w:rsidRPr="00AC3062">
              <w:rPr>
                <w:rFonts w:ascii="Times New Roman" w:eastAsia="Times New Roman" w:hAnsi="Times New Roman" w:cs="Times New Roman"/>
                <w:i/>
                <w:sz w:val="24"/>
                <w:szCs w:val="24"/>
                <w:lang w:val="ro-RO"/>
              </w:rPr>
              <w:lastRenderedPageBreak/>
              <w:t>Anexa nr.8</w:t>
            </w:r>
          </w:p>
          <w:p w:rsidR="00AC3062" w:rsidRPr="00AC3062" w:rsidRDefault="00AC3062" w:rsidP="00AC3062">
            <w:pPr>
              <w:spacing w:after="0" w:line="240" w:lineRule="auto"/>
              <w:jc w:val="right"/>
              <w:rPr>
                <w:rFonts w:ascii="Times New Roman" w:eastAsia="Times New Roman" w:hAnsi="Times New Roman" w:cs="Times New Roman"/>
                <w:i/>
                <w:sz w:val="24"/>
                <w:szCs w:val="24"/>
                <w:lang w:val="ro-RO"/>
              </w:rPr>
            </w:pPr>
            <w:r w:rsidRPr="00AC3062">
              <w:rPr>
                <w:rFonts w:ascii="Times New Roman" w:eastAsia="Times New Roman" w:hAnsi="Times New Roman" w:cs="Times New Roman"/>
                <w:i/>
                <w:sz w:val="24"/>
                <w:szCs w:val="24"/>
                <w:lang w:val="ro-RO"/>
              </w:rPr>
              <w:t>la Regulamentul cu privire la etichetarea energetică a aparatelor pentru încălzire locală</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p>
          <w:p w:rsidR="00AC3062" w:rsidRPr="00AC3062" w:rsidRDefault="00AC3062" w:rsidP="00AC3062">
            <w:pPr>
              <w:spacing w:after="0" w:line="240" w:lineRule="auto"/>
              <w:jc w:val="both"/>
              <w:rPr>
                <w:rFonts w:ascii="Times New Roman" w:eastAsia="Times New Roman" w:hAnsi="Times New Roman" w:cs="Times New Roman"/>
                <w:b/>
                <w:sz w:val="24"/>
                <w:szCs w:val="24"/>
                <w:lang w:val="ro-RO"/>
              </w:rPr>
            </w:pPr>
            <w:r w:rsidRPr="00AC3062">
              <w:rPr>
                <w:rFonts w:ascii="Times New Roman" w:eastAsia="Times New Roman" w:hAnsi="Times New Roman" w:cs="Times New Roman"/>
                <w:b/>
                <w:sz w:val="24"/>
                <w:szCs w:val="24"/>
                <w:lang w:val="ro-RO"/>
              </w:rPr>
              <w:t xml:space="preserve">Verificarea conformității produselor </w:t>
            </w:r>
          </w:p>
          <w:p w:rsidR="00AC3062" w:rsidRPr="00AC3062" w:rsidRDefault="00AC3062" w:rsidP="00AC3062">
            <w:pPr>
              <w:spacing w:after="0" w:line="240" w:lineRule="auto"/>
              <w:jc w:val="both"/>
              <w:rPr>
                <w:rFonts w:ascii="Times New Roman" w:eastAsia="Times New Roman" w:hAnsi="Times New Roman" w:cs="Times New Roman"/>
                <w:b/>
                <w:sz w:val="24"/>
                <w:szCs w:val="24"/>
                <w:lang w:val="ro-RO"/>
              </w:rPr>
            </w:pPr>
            <w:r w:rsidRPr="00AC3062">
              <w:rPr>
                <w:rFonts w:ascii="Times New Roman" w:eastAsia="Times New Roman" w:hAnsi="Times New Roman" w:cs="Times New Roman"/>
                <w:b/>
                <w:sz w:val="24"/>
                <w:szCs w:val="24"/>
                <w:lang w:val="ro-RO"/>
              </w:rPr>
              <w:t>de către autoritățile de supraveghere a pieței</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t>1.</w:t>
            </w:r>
            <w:r w:rsidRPr="00AC3062">
              <w:rPr>
                <w:rFonts w:ascii="Times New Roman" w:eastAsia="Times New Roman" w:hAnsi="Times New Roman" w:cs="Times New Roman"/>
                <w:sz w:val="24"/>
                <w:szCs w:val="24"/>
                <w:lang w:val="ro-RO"/>
              </w:rPr>
              <w:tab/>
              <w:t>Toleranțele de verificare a parametrilor măsurați de către Inspectoratul de Stat pentru Supravegherea Produselor Nealimentare și Protecția Consumatorilor prevăzute în prezenta anexă se referă numai la verificarea parametrilor declarați de producător și nu trebuie utilizate de furnizor ca toleranță permisă pentru a modifica valorile din documentația tehnică. Valorile și clasele menționate pe etichetă sau în fișa cu informații despre produs nu trebuie să fie mai avantajoase pentru furnizor decât valorile raportate în documentația tehnică.</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lastRenderedPageBreak/>
              <w:t>2.</w:t>
            </w:r>
            <w:r w:rsidRPr="00AC3062">
              <w:rPr>
                <w:rFonts w:ascii="Times New Roman" w:eastAsia="Times New Roman" w:hAnsi="Times New Roman" w:cs="Times New Roman"/>
                <w:sz w:val="24"/>
                <w:szCs w:val="24"/>
                <w:lang w:val="ro-RO"/>
              </w:rPr>
              <w:tab/>
              <w:t>La verificarea conformității unui model de produs cu cerințele prevăzute în prezentul regulament, Inspectoratul de Stat pentru Supravegherea Produselor Nealimentare și Protecția Consumatorilor efectuează încercări de laborator cu respectarea următoarei proceduri:</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t>1) Inspectoratul de Stat pentru Supravegherea Produselor Nealimentare și Protecția Consumatorilor verifică o singură unitate a modelului.</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t>2) Modelul este considerat conform cu cerințele aplicabile dacă:</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t>a)</w:t>
            </w:r>
            <w:r w:rsidRPr="00AC3062">
              <w:rPr>
                <w:rFonts w:ascii="Times New Roman" w:eastAsia="Times New Roman" w:hAnsi="Times New Roman" w:cs="Times New Roman"/>
                <w:sz w:val="24"/>
                <w:szCs w:val="24"/>
                <w:lang w:val="ro-RO"/>
              </w:rPr>
              <w:tab/>
              <w:t>valorile indicate în documentația tehnică de furnizori în contextul obligației de a asigura exactitatea etichetelor și a fișelor cu informații despre produs pe care le furnizează și de a elabora o documentație tehnică suficientă pentru a permite evaluarea exactității și, după caz, valorile utilizate pentru calculul acestor valori, nu sunt mai avantajoase pentru producător sau importator decât valorile corespunzătoare menționate în rapoartele de încercare; și</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t>b)</w:t>
            </w:r>
            <w:r w:rsidRPr="00AC3062">
              <w:rPr>
                <w:rFonts w:ascii="Times New Roman" w:eastAsia="Times New Roman" w:hAnsi="Times New Roman" w:cs="Times New Roman"/>
                <w:sz w:val="24"/>
                <w:szCs w:val="24"/>
                <w:lang w:val="ro-RO"/>
              </w:rPr>
              <w:tab/>
              <w:t>valorile publicate pe etichetă și în fișa cu informații despre produs nu sunt mai avantajoase pentru furnizor decât valorile declarate, iar clasa de eficiență energetică și clasa de emisii acustice în aer indicate nu sunt mai avantajoase pentru furnizor decât clasa determinată pe baza valorilor declarate; și</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t>c)</w:t>
            </w:r>
            <w:r w:rsidRPr="00AC3062">
              <w:rPr>
                <w:rFonts w:ascii="Times New Roman" w:eastAsia="Times New Roman" w:hAnsi="Times New Roman" w:cs="Times New Roman"/>
                <w:sz w:val="24"/>
                <w:szCs w:val="24"/>
                <w:lang w:val="ro-RO"/>
              </w:rPr>
              <w:tab/>
              <w:t xml:space="preserve">atunci când Inspectoratul de Stat pentru Supravegherea Produselor Nealimentare și Protecția Consumatorilor supune încercării unitatea din modelul respectiv, valorile obținute (și anume, valorile parametrilor relevanți, măsurate în </w:t>
            </w:r>
            <w:r w:rsidRPr="00AC3062">
              <w:rPr>
                <w:rFonts w:ascii="Times New Roman" w:eastAsia="Times New Roman" w:hAnsi="Times New Roman" w:cs="Times New Roman"/>
                <w:sz w:val="24"/>
                <w:szCs w:val="24"/>
                <w:lang w:val="ro-RO"/>
              </w:rPr>
              <w:lastRenderedPageBreak/>
              <w:t>cadrul încercării, și valorile calculate pe baza acestor măsurători) respectă toleranțele de verificare respective, astfel cum figurează în tabelul 1.</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t xml:space="preserve">3) Dacă nu se obțin rezultatele menționate la </w:t>
            </w:r>
            <w:proofErr w:type="spellStart"/>
            <w:r w:rsidRPr="00AC3062">
              <w:rPr>
                <w:rFonts w:ascii="Times New Roman" w:eastAsia="Times New Roman" w:hAnsi="Times New Roman" w:cs="Times New Roman"/>
                <w:sz w:val="24"/>
                <w:szCs w:val="24"/>
                <w:lang w:val="ro-RO"/>
              </w:rPr>
              <w:t>subpct</w:t>
            </w:r>
            <w:proofErr w:type="spellEnd"/>
            <w:r w:rsidRPr="00AC3062">
              <w:rPr>
                <w:rFonts w:ascii="Times New Roman" w:eastAsia="Times New Roman" w:hAnsi="Times New Roman" w:cs="Times New Roman"/>
                <w:sz w:val="24"/>
                <w:szCs w:val="24"/>
                <w:lang w:val="ro-RO"/>
              </w:rPr>
              <w:t>. 2) lit. a) și b) din prezenta anexă, modelul și toate dulapurile frigorifice de depozitare profesionale echivalente enumerate ca modele echivalente în documentația tehnică sunt considerate neconforme cu prezentul regulament.</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t xml:space="preserve">4) Dacă nu se obține rezultatul menționat la </w:t>
            </w:r>
            <w:proofErr w:type="spellStart"/>
            <w:r w:rsidRPr="00AC3062">
              <w:rPr>
                <w:rFonts w:ascii="Times New Roman" w:eastAsia="Times New Roman" w:hAnsi="Times New Roman" w:cs="Times New Roman"/>
                <w:sz w:val="24"/>
                <w:szCs w:val="24"/>
                <w:lang w:val="ro-RO"/>
              </w:rPr>
              <w:t>subpct</w:t>
            </w:r>
            <w:proofErr w:type="spellEnd"/>
            <w:r w:rsidRPr="00AC3062">
              <w:rPr>
                <w:rFonts w:ascii="Times New Roman" w:eastAsia="Times New Roman" w:hAnsi="Times New Roman" w:cs="Times New Roman"/>
                <w:sz w:val="24"/>
                <w:szCs w:val="24"/>
                <w:lang w:val="ro-RO"/>
              </w:rPr>
              <w:t xml:space="preserve">. 2) lit. c) din prezenta anexă, Inspectoratul de Stat pentru Supravegherea Produselor Nealimentare și Protecția Consumatorilor selectează pentru încercare trei unități suplimentare din același model. Ca alternativă, cele trei unități suplimentare selectate pot fi </w:t>
            </w:r>
            <w:proofErr w:type="spellStart"/>
            <w:r w:rsidRPr="00AC3062">
              <w:rPr>
                <w:rFonts w:ascii="Times New Roman" w:eastAsia="Times New Roman" w:hAnsi="Times New Roman" w:cs="Times New Roman"/>
                <w:sz w:val="24"/>
                <w:szCs w:val="24"/>
                <w:lang w:val="ro-RO"/>
              </w:rPr>
              <w:t>dintr</w:t>
            </w:r>
            <w:proofErr w:type="spellEnd"/>
            <w:r w:rsidRPr="00AC3062">
              <w:rPr>
                <w:rFonts w:ascii="Times New Roman" w:eastAsia="Times New Roman" w:hAnsi="Times New Roman" w:cs="Times New Roman"/>
                <w:sz w:val="24"/>
                <w:szCs w:val="24"/>
                <w:lang w:val="ro-RO"/>
              </w:rPr>
              <w:t>-unul sau din mai multe modele echivalente.</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t>5) Modelul este considerat conform cu cerințele aplicabile dacă, pentru aceste trei unități, media aritmetică a valorilor obținute este conformă cu toleranțele respective, indicate în tabelul 1 din prezenta anexă.</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t>6) Dacă nu se obține rezultatul menționat la subpct.5) din prezenta anexă, modelul și toate dulapurile frigorifice de depozitare profesionale echivalente enumerate ca modele echivalente în documentația tehnică a furnizorului se consideră neconforme cu prezentul regulament.</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t xml:space="preserve">7) Fără întârziere după luarea deciziei privind nerespectarea de către model a prevederilor de la </w:t>
            </w:r>
            <w:proofErr w:type="spellStart"/>
            <w:r w:rsidRPr="00AC3062">
              <w:rPr>
                <w:rFonts w:ascii="Times New Roman" w:eastAsia="Times New Roman" w:hAnsi="Times New Roman" w:cs="Times New Roman"/>
                <w:sz w:val="24"/>
                <w:szCs w:val="24"/>
                <w:lang w:val="ro-RO"/>
              </w:rPr>
              <w:lastRenderedPageBreak/>
              <w:t>subpct</w:t>
            </w:r>
            <w:proofErr w:type="spellEnd"/>
            <w:r w:rsidRPr="00AC3062">
              <w:rPr>
                <w:rFonts w:ascii="Times New Roman" w:eastAsia="Times New Roman" w:hAnsi="Times New Roman" w:cs="Times New Roman"/>
                <w:sz w:val="24"/>
                <w:szCs w:val="24"/>
                <w:lang w:val="ro-RO"/>
              </w:rPr>
              <w:t>. 3) și 6) din prezenta anexă, Inspectoratul de Stat pentru Supravegherea Produselor Nealimentare și Protecția Consumatorilor furnizează autorităților celorlalte Părți Contractante și Secretariatului Comunității Energetice toate informațiile relevante.</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t>8) Inspectoratul de Stat pentru Supravegherea Produselor Nealimentare și Protecția Consumatorilor utilizează metodele de măsurare și de calcul prevăzute în anexele nr.7.</w:t>
            </w:r>
          </w:p>
          <w:p w:rsidR="00AC3062" w:rsidRPr="00AC3062" w:rsidRDefault="00AC3062" w:rsidP="00AC3062">
            <w:pPr>
              <w:spacing w:after="0" w:line="240" w:lineRule="auto"/>
              <w:jc w:val="both"/>
              <w:rPr>
                <w:rFonts w:ascii="Times New Roman" w:eastAsia="Times New Roman" w:hAnsi="Times New Roman" w:cs="Times New Roman"/>
                <w:sz w:val="24"/>
                <w:szCs w:val="24"/>
                <w:lang w:val="ro-RO"/>
              </w:rPr>
            </w:pPr>
          </w:p>
          <w:p w:rsidR="008F544E" w:rsidRPr="008F544E" w:rsidRDefault="00AC3062" w:rsidP="00AC3062">
            <w:pPr>
              <w:spacing w:after="0" w:line="240" w:lineRule="auto"/>
              <w:jc w:val="both"/>
              <w:rPr>
                <w:rFonts w:ascii="Times New Roman" w:eastAsia="Times New Roman" w:hAnsi="Times New Roman" w:cs="Times New Roman"/>
                <w:sz w:val="24"/>
                <w:szCs w:val="24"/>
                <w:lang w:val="ro-RO"/>
              </w:rPr>
            </w:pPr>
            <w:r w:rsidRPr="00AC3062">
              <w:rPr>
                <w:rFonts w:ascii="Times New Roman" w:eastAsia="Times New Roman" w:hAnsi="Times New Roman" w:cs="Times New Roman"/>
                <w:sz w:val="24"/>
                <w:szCs w:val="24"/>
                <w:lang w:val="ro-RO"/>
              </w:rPr>
              <w:t>9) Inspectoratul de Stat pentru Supravegherea Produselor Nealimentare și Protecția Consumatorilor aplică numai toleranțele de verificare prevăzute în tabelul 1 și utilizează doar procedura descrisă la subpct.1)-7) din prezenta anexă pentru cerințele menționate în prezenta anexă. Pentru parametrii din tabelul 1, nu se aplică alte toleranțe, cum ar fi cele stabilite în standardele armonizate sau în orice altă metodă de măsurare.</w:t>
            </w:r>
          </w:p>
        </w:tc>
        <w:tc>
          <w:tcPr>
            <w:tcW w:w="464" w:type="pct"/>
            <w:shd w:val="clear" w:color="auto" w:fill="auto"/>
          </w:tcPr>
          <w:p w:rsidR="008F544E" w:rsidRDefault="00AE0A4E" w:rsidP="00B50513">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lastRenderedPageBreak/>
              <w:t>Compatibil</w:t>
            </w: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b/>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r w:rsidRPr="004C19FF">
              <w:rPr>
                <w:rFonts w:ascii="Times New Roman" w:eastAsia="Times New Roman" w:hAnsi="Times New Roman" w:cs="Times New Roman"/>
                <w:sz w:val="24"/>
                <w:szCs w:val="24"/>
                <w:lang w:val="ro-RO"/>
              </w:rPr>
              <w:t>Compatibil</w:t>
            </w: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Default="002148C6" w:rsidP="00B50513">
            <w:pPr>
              <w:spacing w:after="0" w:line="240" w:lineRule="auto"/>
              <w:jc w:val="center"/>
              <w:rPr>
                <w:rFonts w:ascii="Times New Roman" w:eastAsia="Times New Roman" w:hAnsi="Times New Roman" w:cs="Times New Roman"/>
                <w:sz w:val="24"/>
                <w:szCs w:val="24"/>
                <w:lang w:val="ro-RO"/>
              </w:rPr>
            </w:pPr>
          </w:p>
          <w:p w:rsidR="002148C6" w:rsidRPr="00BF7129" w:rsidRDefault="002148C6" w:rsidP="00B50513">
            <w:pPr>
              <w:spacing w:after="0" w:line="240" w:lineRule="auto"/>
              <w:jc w:val="center"/>
              <w:rPr>
                <w:rFonts w:ascii="Times New Roman" w:eastAsia="Times New Roman" w:hAnsi="Times New Roman" w:cs="Times New Roman"/>
                <w:b/>
                <w:sz w:val="24"/>
                <w:szCs w:val="24"/>
                <w:lang w:val="ro-RO"/>
              </w:rPr>
            </w:pPr>
            <w:r w:rsidRPr="004C19FF">
              <w:rPr>
                <w:rFonts w:ascii="Times New Roman" w:eastAsia="Times New Roman" w:hAnsi="Times New Roman" w:cs="Times New Roman"/>
                <w:sz w:val="24"/>
                <w:szCs w:val="24"/>
                <w:lang w:val="ro-RO"/>
              </w:rPr>
              <w:t>Compatibil</w:t>
            </w:r>
          </w:p>
        </w:tc>
        <w:tc>
          <w:tcPr>
            <w:tcW w:w="239"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8F544E" w:rsidRPr="00BF7129" w:rsidRDefault="008F544E"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8F544E" w:rsidRDefault="008F544E"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Default="004C53FF" w:rsidP="00B50513">
            <w:pPr>
              <w:spacing w:after="0" w:line="240" w:lineRule="auto"/>
              <w:jc w:val="center"/>
              <w:rPr>
                <w:rFonts w:ascii="Times New Roman" w:eastAsia="Times New Roman" w:hAnsi="Times New Roman" w:cs="Times New Roman"/>
                <w:b/>
                <w:sz w:val="24"/>
                <w:szCs w:val="24"/>
                <w:lang w:val="ro-RO"/>
              </w:rPr>
            </w:pPr>
          </w:p>
          <w:p w:rsidR="004C53FF" w:rsidRPr="00BF7129" w:rsidRDefault="004C53FF" w:rsidP="00B50513">
            <w:pPr>
              <w:spacing w:after="0" w:line="240" w:lineRule="auto"/>
              <w:jc w:val="center"/>
              <w:rPr>
                <w:rFonts w:ascii="Times New Roman" w:eastAsia="Times New Roman" w:hAnsi="Times New Roman" w:cs="Times New Roman"/>
                <w:b/>
                <w:sz w:val="24"/>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tc>
      </w:tr>
      <w:tr w:rsidR="004674B5" w:rsidRPr="00BF7129" w:rsidTr="004674B5">
        <w:tc>
          <w:tcPr>
            <w:tcW w:w="1753" w:type="pct"/>
            <w:gridSpan w:val="2"/>
            <w:shd w:val="clear" w:color="auto" w:fill="auto"/>
          </w:tcPr>
          <w:p w:rsidR="00BA0987" w:rsidRPr="00BA0987" w:rsidRDefault="00BA0987" w:rsidP="00BA0987">
            <w:pPr>
              <w:spacing w:after="0" w:line="240" w:lineRule="auto"/>
              <w:jc w:val="center"/>
              <w:rPr>
                <w:rFonts w:ascii="Times New Roman" w:eastAsia="Times New Roman" w:hAnsi="Times New Roman" w:cs="Times New Roman"/>
                <w:b/>
                <w:sz w:val="24"/>
                <w:szCs w:val="24"/>
                <w:lang w:val="ro-RO"/>
              </w:rPr>
            </w:pPr>
            <w:r w:rsidRPr="00BA0987">
              <w:rPr>
                <w:rFonts w:ascii="Times New Roman" w:eastAsia="Times New Roman" w:hAnsi="Times New Roman" w:cs="Times New Roman"/>
                <w:b/>
                <w:sz w:val="24"/>
                <w:szCs w:val="24"/>
                <w:lang w:val="ro-RO"/>
              </w:rPr>
              <w:lastRenderedPageBreak/>
              <w:t>Tabelul 1</w:t>
            </w:r>
          </w:p>
          <w:p w:rsidR="00F76F3F" w:rsidRPr="00BA0987" w:rsidRDefault="00BA0987" w:rsidP="00BA0987">
            <w:pPr>
              <w:spacing w:after="0" w:line="240" w:lineRule="auto"/>
              <w:jc w:val="center"/>
              <w:rPr>
                <w:rFonts w:ascii="Times New Roman" w:eastAsia="Times New Roman" w:hAnsi="Times New Roman" w:cs="Times New Roman"/>
                <w:b/>
                <w:sz w:val="24"/>
                <w:szCs w:val="24"/>
                <w:lang w:val="ro-RO"/>
              </w:rPr>
            </w:pPr>
            <w:r w:rsidRPr="00BA0987">
              <w:rPr>
                <w:rFonts w:ascii="Times New Roman" w:eastAsia="Times New Roman" w:hAnsi="Times New Roman" w:cs="Times New Roman"/>
                <w:b/>
                <w:sz w:val="24"/>
                <w:szCs w:val="24"/>
                <w:lang w:val="ro-RO"/>
              </w:rPr>
              <w:t>Toleranțe de verificare</w:t>
            </w:r>
          </w:p>
          <w:p w:rsidR="00BA0987" w:rsidRDefault="00BA0987" w:rsidP="00BA0987">
            <w:pPr>
              <w:spacing w:after="0" w:line="240" w:lineRule="auto"/>
              <w:jc w:val="both"/>
              <w:rPr>
                <w:rFonts w:ascii="Times New Roman" w:eastAsia="Times New Roman" w:hAnsi="Times New Roman" w:cs="Times New Roman"/>
                <w:sz w:val="24"/>
                <w:szCs w:val="24"/>
                <w:lang w:val="ro-RO"/>
              </w:rPr>
            </w:pPr>
          </w:p>
          <w:tbl>
            <w:tblPr>
              <w:tblStyle w:val="TableGrid"/>
              <w:tblW w:w="4703" w:type="dxa"/>
              <w:tblInd w:w="137" w:type="dxa"/>
              <w:tblLayout w:type="fixed"/>
              <w:tblLook w:val="04A0" w:firstRow="1" w:lastRow="0" w:firstColumn="1" w:lastColumn="0" w:noHBand="0" w:noVBand="1"/>
            </w:tblPr>
            <w:tblGrid>
              <w:gridCol w:w="1896"/>
              <w:gridCol w:w="2807"/>
            </w:tblGrid>
            <w:tr w:rsidR="00BA0987" w:rsidRPr="00BA0987" w:rsidTr="00D66F77">
              <w:trPr>
                <w:trHeight w:val="627"/>
              </w:trPr>
              <w:tc>
                <w:tcPr>
                  <w:tcW w:w="1896" w:type="dxa"/>
                </w:tcPr>
                <w:p w:rsidR="00BA0987" w:rsidRPr="00BA0987" w:rsidRDefault="00BA0987" w:rsidP="00BA0987">
                  <w:pPr>
                    <w:pStyle w:val="ListParagraph"/>
                    <w:ind w:left="0"/>
                    <w:rPr>
                      <w:sz w:val="16"/>
                      <w:szCs w:val="16"/>
                      <w:lang w:val="ro-RO"/>
                    </w:rPr>
                  </w:pPr>
                  <w:r w:rsidRPr="00BA0987">
                    <w:rPr>
                      <w:sz w:val="16"/>
                      <w:szCs w:val="16"/>
                      <w:lang w:val="ro-RO"/>
                    </w:rPr>
                    <w:t>Parametri</w:t>
                  </w:r>
                </w:p>
              </w:tc>
              <w:tc>
                <w:tcPr>
                  <w:tcW w:w="2807" w:type="dxa"/>
                </w:tcPr>
                <w:p w:rsidR="00BA0987" w:rsidRPr="00BA0987" w:rsidRDefault="00BA0987" w:rsidP="00BA0987">
                  <w:pPr>
                    <w:pStyle w:val="ListParagraph"/>
                    <w:ind w:left="0"/>
                    <w:rPr>
                      <w:sz w:val="16"/>
                      <w:szCs w:val="16"/>
                      <w:lang w:val="ro-RO"/>
                    </w:rPr>
                  </w:pPr>
                  <w:r w:rsidRPr="00BA0987">
                    <w:rPr>
                      <w:sz w:val="16"/>
                      <w:szCs w:val="16"/>
                      <w:lang w:val="ro-RO"/>
                    </w:rPr>
                    <w:t>Toleranțe de verificare</w:t>
                  </w:r>
                </w:p>
              </w:tc>
            </w:tr>
            <w:tr w:rsidR="00BA0987" w:rsidRPr="00BA0987" w:rsidTr="00D66F77">
              <w:trPr>
                <w:trHeight w:val="971"/>
              </w:trPr>
              <w:tc>
                <w:tcPr>
                  <w:tcW w:w="1896" w:type="dxa"/>
                </w:tcPr>
                <w:p w:rsidR="00BA0987" w:rsidRPr="00BA0987" w:rsidRDefault="00BA0987" w:rsidP="00BA0987">
                  <w:pPr>
                    <w:pStyle w:val="tbl-norm"/>
                    <w:spacing w:before="60" w:beforeAutospacing="0" w:after="60" w:afterAutospacing="0"/>
                    <w:jc w:val="both"/>
                    <w:rPr>
                      <w:color w:val="000000"/>
                      <w:sz w:val="16"/>
                      <w:szCs w:val="16"/>
                      <w:lang w:val="ro-RO"/>
                    </w:rPr>
                  </w:pPr>
                  <w:r w:rsidRPr="00BA0987">
                    <w:rPr>
                      <w:color w:val="000000"/>
                      <w:sz w:val="16"/>
                      <w:szCs w:val="16"/>
                      <w:lang w:val="ro-RO"/>
                    </w:rPr>
                    <w:t>SPI</w:t>
                  </w:r>
                </w:p>
              </w:tc>
              <w:tc>
                <w:tcPr>
                  <w:tcW w:w="2807" w:type="dxa"/>
                </w:tcPr>
                <w:p w:rsidR="00BA0987" w:rsidRPr="00BA0987" w:rsidRDefault="00BA0987" w:rsidP="00BA0987">
                  <w:pPr>
                    <w:pStyle w:val="tbl-norm"/>
                    <w:spacing w:before="60" w:beforeAutospacing="0" w:after="60" w:afterAutospacing="0"/>
                    <w:jc w:val="both"/>
                    <w:rPr>
                      <w:color w:val="000000"/>
                      <w:sz w:val="16"/>
                      <w:szCs w:val="16"/>
                      <w:lang w:val="ro-RO"/>
                    </w:rPr>
                  </w:pPr>
                  <w:r w:rsidRPr="00BA0987">
                    <w:rPr>
                      <w:color w:val="000000"/>
                      <w:sz w:val="16"/>
                      <w:szCs w:val="16"/>
                      <w:lang w:val="ro-RO"/>
                    </w:rPr>
                    <w:t>Valoarea obținută nu trebuie să fie mai mare de 1,07 ori față de valoarea declarată.</w:t>
                  </w:r>
                </w:p>
              </w:tc>
            </w:tr>
            <w:tr w:rsidR="00BA0987" w:rsidRPr="00BA0987" w:rsidTr="00D66F77">
              <w:trPr>
                <w:trHeight w:val="1026"/>
              </w:trPr>
              <w:tc>
                <w:tcPr>
                  <w:tcW w:w="1896" w:type="dxa"/>
                </w:tcPr>
                <w:p w:rsidR="00BA0987" w:rsidRPr="00BA0987" w:rsidRDefault="00BA0987" w:rsidP="00BA0987">
                  <w:pPr>
                    <w:pStyle w:val="tbl-norm"/>
                    <w:spacing w:before="60" w:beforeAutospacing="0" w:after="60" w:afterAutospacing="0"/>
                    <w:jc w:val="both"/>
                    <w:rPr>
                      <w:color w:val="000000"/>
                      <w:sz w:val="16"/>
                      <w:szCs w:val="16"/>
                      <w:lang w:val="ro-RO"/>
                    </w:rPr>
                  </w:pPr>
                  <w:r w:rsidRPr="00BA0987">
                    <w:rPr>
                      <w:color w:val="000000"/>
                      <w:sz w:val="16"/>
                      <w:szCs w:val="16"/>
                      <w:lang w:val="ro-RO"/>
                    </w:rPr>
                    <w:t>Randamentul termic al UVR</w:t>
                  </w:r>
                </w:p>
              </w:tc>
              <w:tc>
                <w:tcPr>
                  <w:tcW w:w="2807" w:type="dxa"/>
                </w:tcPr>
                <w:p w:rsidR="00BA0987" w:rsidRPr="00BA0987" w:rsidRDefault="00BA0987" w:rsidP="00BA0987">
                  <w:pPr>
                    <w:pStyle w:val="tbl-norm"/>
                    <w:spacing w:before="60" w:beforeAutospacing="0" w:after="60" w:afterAutospacing="0"/>
                    <w:jc w:val="both"/>
                    <w:rPr>
                      <w:color w:val="000000"/>
                      <w:sz w:val="16"/>
                      <w:szCs w:val="16"/>
                      <w:lang w:val="ro-RO"/>
                    </w:rPr>
                  </w:pPr>
                  <w:r w:rsidRPr="00BA0987">
                    <w:rPr>
                      <w:color w:val="000000"/>
                      <w:sz w:val="16"/>
                      <w:szCs w:val="16"/>
                      <w:lang w:val="ro-RO"/>
                    </w:rPr>
                    <w:t>Valoarea obținută nu trebuie să fie mai mică de 0,93 ori față de valoarea declarată.</w:t>
                  </w:r>
                </w:p>
              </w:tc>
            </w:tr>
            <w:tr w:rsidR="00BA0987" w:rsidRPr="00BA0987" w:rsidTr="00D66F77">
              <w:trPr>
                <w:trHeight w:val="971"/>
              </w:trPr>
              <w:tc>
                <w:tcPr>
                  <w:tcW w:w="1896" w:type="dxa"/>
                </w:tcPr>
                <w:p w:rsidR="00BA0987" w:rsidRPr="00BA0987" w:rsidRDefault="00BA0987" w:rsidP="00BA0987">
                  <w:pPr>
                    <w:pStyle w:val="tbl-norm"/>
                    <w:spacing w:before="60" w:beforeAutospacing="0" w:after="60" w:afterAutospacing="0"/>
                    <w:jc w:val="both"/>
                    <w:rPr>
                      <w:color w:val="000000"/>
                      <w:sz w:val="16"/>
                      <w:szCs w:val="16"/>
                      <w:lang w:val="ro-RO"/>
                    </w:rPr>
                  </w:pPr>
                  <w:r w:rsidRPr="00BA0987">
                    <w:rPr>
                      <w:color w:val="000000"/>
                      <w:sz w:val="16"/>
                      <w:szCs w:val="16"/>
                      <w:lang w:val="ro-RO"/>
                    </w:rPr>
                    <w:lastRenderedPageBreak/>
                    <w:t>Nivelul de putere acustică</w:t>
                  </w:r>
                </w:p>
              </w:tc>
              <w:tc>
                <w:tcPr>
                  <w:tcW w:w="2807" w:type="dxa"/>
                </w:tcPr>
                <w:p w:rsidR="00BA0987" w:rsidRPr="00BA0987" w:rsidRDefault="00BA0987" w:rsidP="00BA0987">
                  <w:pPr>
                    <w:pStyle w:val="tbl-norm"/>
                    <w:spacing w:before="60" w:beforeAutospacing="0" w:after="60" w:afterAutospacing="0"/>
                    <w:jc w:val="both"/>
                    <w:rPr>
                      <w:color w:val="000000"/>
                      <w:sz w:val="16"/>
                      <w:szCs w:val="16"/>
                      <w:lang w:val="ro-RO"/>
                    </w:rPr>
                  </w:pPr>
                  <w:r w:rsidRPr="00BA0987">
                    <w:rPr>
                      <w:color w:val="000000"/>
                      <w:sz w:val="16"/>
                      <w:szCs w:val="16"/>
                      <w:lang w:val="ro-RO"/>
                    </w:rPr>
                    <w:t>Valoarea obținută nu trebuie să fie mai mare decât valoarea declarată plus 2 dB.</w:t>
                  </w:r>
                </w:p>
              </w:tc>
            </w:tr>
          </w:tbl>
          <w:p w:rsidR="00BA0987" w:rsidRPr="008F544E" w:rsidRDefault="00BA0987" w:rsidP="00BA0987">
            <w:pPr>
              <w:spacing w:after="0" w:line="240" w:lineRule="auto"/>
              <w:jc w:val="both"/>
              <w:rPr>
                <w:rFonts w:ascii="Times New Roman" w:eastAsia="Times New Roman" w:hAnsi="Times New Roman" w:cs="Times New Roman"/>
                <w:sz w:val="24"/>
                <w:szCs w:val="24"/>
                <w:lang w:val="ro-RO"/>
              </w:rPr>
            </w:pPr>
          </w:p>
        </w:tc>
        <w:tc>
          <w:tcPr>
            <w:tcW w:w="1752" w:type="pct"/>
            <w:shd w:val="clear" w:color="auto" w:fill="auto"/>
          </w:tcPr>
          <w:p w:rsidR="00AC3062" w:rsidRPr="00AC3062" w:rsidRDefault="00AC3062" w:rsidP="00AC3062">
            <w:pPr>
              <w:spacing w:after="0" w:line="240" w:lineRule="auto"/>
              <w:jc w:val="right"/>
              <w:rPr>
                <w:rFonts w:ascii="Times New Roman" w:eastAsia="Times New Roman" w:hAnsi="Times New Roman" w:cs="Times New Roman"/>
                <w:b/>
                <w:i/>
                <w:sz w:val="24"/>
                <w:szCs w:val="24"/>
                <w:lang w:val="ro-RO"/>
              </w:rPr>
            </w:pPr>
            <w:r w:rsidRPr="00AC3062">
              <w:rPr>
                <w:rFonts w:ascii="Times New Roman" w:eastAsia="Times New Roman" w:hAnsi="Times New Roman" w:cs="Times New Roman"/>
                <w:b/>
                <w:i/>
                <w:sz w:val="24"/>
                <w:szCs w:val="24"/>
                <w:lang w:val="ro-RO"/>
              </w:rPr>
              <w:lastRenderedPageBreak/>
              <w:t>Tabelul 2</w:t>
            </w:r>
          </w:p>
          <w:p w:rsidR="00AC3062" w:rsidRPr="00BA0987" w:rsidRDefault="00AC3062" w:rsidP="00AC3062">
            <w:pPr>
              <w:spacing w:after="0" w:line="240" w:lineRule="auto"/>
              <w:jc w:val="center"/>
              <w:rPr>
                <w:rFonts w:ascii="Times New Roman" w:eastAsia="Times New Roman" w:hAnsi="Times New Roman" w:cs="Times New Roman"/>
                <w:b/>
                <w:sz w:val="24"/>
                <w:szCs w:val="24"/>
                <w:lang w:val="ro-RO"/>
              </w:rPr>
            </w:pPr>
            <w:r w:rsidRPr="00BA0987">
              <w:rPr>
                <w:rFonts w:ascii="Times New Roman" w:eastAsia="Times New Roman" w:hAnsi="Times New Roman" w:cs="Times New Roman"/>
                <w:b/>
                <w:sz w:val="24"/>
                <w:szCs w:val="24"/>
                <w:lang w:val="ro-RO"/>
              </w:rPr>
              <w:t>Toleranțe de verificare</w:t>
            </w:r>
          </w:p>
          <w:p w:rsidR="00AC3062" w:rsidRDefault="00AC3062" w:rsidP="00AC3062">
            <w:pPr>
              <w:spacing w:after="0" w:line="240" w:lineRule="auto"/>
              <w:jc w:val="both"/>
              <w:rPr>
                <w:rFonts w:ascii="Times New Roman" w:eastAsia="Times New Roman" w:hAnsi="Times New Roman" w:cs="Times New Roman"/>
                <w:sz w:val="24"/>
                <w:szCs w:val="24"/>
                <w:lang w:val="ro-RO"/>
              </w:rPr>
            </w:pPr>
          </w:p>
          <w:tbl>
            <w:tblPr>
              <w:tblStyle w:val="TableGrid"/>
              <w:tblW w:w="4703" w:type="dxa"/>
              <w:tblInd w:w="137" w:type="dxa"/>
              <w:tblLayout w:type="fixed"/>
              <w:tblLook w:val="04A0" w:firstRow="1" w:lastRow="0" w:firstColumn="1" w:lastColumn="0" w:noHBand="0" w:noVBand="1"/>
            </w:tblPr>
            <w:tblGrid>
              <w:gridCol w:w="1896"/>
              <w:gridCol w:w="2807"/>
            </w:tblGrid>
            <w:tr w:rsidR="00AC3062" w:rsidRPr="00BA0987" w:rsidTr="00D66F77">
              <w:trPr>
                <w:trHeight w:val="627"/>
              </w:trPr>
              <w:tc>
                <w:tcPr>
                  <w:tcW w:w="1896" w:type="dxa"/>
                </w:tcPr>
                <w:p w:rsidR="00AC3062" w:rsidRPr="00BA0987" w:rsidRDefault="00AC3062" w:rsidP="00AC3062">
                  <w:pPr>
                    <w:pStyle w:val="ListParagraph"/>
                    <w:ind w:left="0"/>
                    <w:rPr>
                      <w:sz w:val="16"/>
                      <w:szCs w:val="16"/>
                      <w:lang w:val="ro-RO"/>
                    </w:rPr>
                  </w:pPr>
                  <w:r w:rsidRPr="00BA0987">
                    <w:rPr>
                      <w:sz w:val="16"/>
                      <w:szCs w:val="16"/>
                      <w:lang w:val="ro-RO"/>
                    </w:rPr>
                    <w:t>Parametri</w:t>
                  </w:r>
                </w:p>
              </w:tc>
              <w:tc>
                <w:tcPr>
                  <w:tcW w:w="2807" w:type="dxa"/>
                </w:tcPr>
                <w:p w:rsidR="00AC3062" w:rsidRPr="00BA0987" w:rsidRDefault="00AC3062" w:rsidP="00AC3062">
                  <w:pPr>
                    <w:pStyle w:val="ListParagraph"/>
                    <w:ind w:left="0"/>
                    <w:rPr>
                      <w:sz w:val="16"/>
                      <w:szCs w:val="16"/>
                      <w:lang w:val="ro-RO"/>
                    </w:rPr>
                  </w:pPr>
                  <w:r w:rsidRPr="00BA0987">
                    <w:rPr>
                      <w:sz w:val="16"/>
                      <w:szCs w:val="16"/>
                      <w:lang w:val="ro-RO"/>
                    </w:rPr>
                    <w:t>Toleranțe de verificare</w:t>
                  </w:r>
                </w:p>
              </w:tc>
            </w:tr>
            <w:tr w:rsidR="00AC3062" w:rsidRPr="00BA0987" w:rsidTr="00D66F77">
              <w:trPr>
                <w:trHeight w:val="971"/>
              </w:trPr>
              <w:tc>
                <w:tcPr>
                  <w:tcW w:w="1896" w:type="dxa"/>
                </w:tcPr>
                <w:p w:rsidR="00AC3062" w:rsidRPr="00BA0987" w:rsidRDefault="00AC3062" w:rsidP="00AC3062">
                  <w:pPr>
                    <w:pStyle w:val="tbl-norm"/>
                    <w:spacing w:before="60" w:beforeAutospacing="0" w:after="60" w:afterAutospacing="0"/>
                    <w:jc w:val="both"/>
                    <w:rPr>
                      <w:color w:val="000000"/>
                      <w:sz w:val="16"/>
                      <w:szCs w:val="16"/>
                      <w:lang w:val="ro-RO"/>
                    </w:rPr>
                  </w:pPr>
                  <w:r w:rsidRPr="00BA0987">
                    <w:rPr>
                      <w:color w:val="000000"/>
                      <w:sz w:val="16"/>
                      <w:szCs w:val="16"/>
                      <w:lang w:val="ro-RO"/>
                    </w:rPr>
                    <w:t>SPI</w:t>
                  </w:r>
                </w:p>
              </w:tc>
              <w:tc>
                <w:tcPr>
                  <w:tcW w:w="2807" w:type="dxa"/>
                </w:tcPr>
                <w:p w:rsidR="00AC3062" w:rsidRPr="00BA0987" w:rsidRDefault="00AC3062" w:rsidP="00AC3062">
                  <w:pPr>
                    <w:pStyle w:val="tbl-norm"/>
                    <w:spacing w:before="60" w:beforeAutospacing="0" w:after="60" w:afterAutospacing="0"/>
                    <w:jc w:val="both"/>
                    <w:rPr>
                      <w:color w:val="000000"/>
                      <w:sz w:val="16"/>
                      <w:szCs w:val="16"/>
                      <w:lang w:val="ro-RO"/>
                    </w:rPr>
                  </w:pPr>
                  <w:r w:rsidRPr="00BA0987">
                    <w:rPr>
                      <w:color w:val="000000"/>
                      <w:sz w:val="16"/>
                      <w:szCs w:val="16"/>
                      <w:lang w:val="ro-RO"/>
                    </w:rPr>
                    <w:t>Valoarea obținută nu trebuie să fie mai mare de 1,07 ori față de valoarea declarată.</w:t>
                  </w:r>
                </w:p>
              </w:tc>
            </w:tr>
            <w:tr w:rsidR="00AC3062" w:rsidRPr="00BA0987" w:rsidTr="00D66F77">
              <w:trPr>
                <w:trHeight w:val="1026"/>
              </w:trPr>
              <w:tc>
                <w:tcPr>
                  <w:tcW w:w="1896" w:type="dxa"/>
                </w:tcPr>
                <w:p w:rsidR="00AC3062" w:rsidRPr="00BA0987" w:rsidRDefault="00AC3062" w:rsidP="00AC3062">
                  <w:pPr>
                    <w:pStyle w:val="tbl-norm"/>
                    <w:spacing w:before="60" w:beforeAutospacing="0" w:after="60" w:afterAutospacing="0"/>
                    <w:jc w:val="both"/>
                    <w:rPr>
                      <w:color w:val="000000"/>
                      <w:sz w:val="16"/>
                      <w:szCs w:val="16"/>
                      <w:lang w:val="ro-RO"/>
                    </w:rPr>
                  </w:pPr>
                  <w:r w:rsidRPr="00BA0987">
                    <w:rPr>
                      <w:color w:val="000000"/>
                      <w:sz w:val="16"/>
                      <w:szCs w:val="16"/>
                      <w:lang w:val="ro-RO"/>
                    </w:rPr>
                    <w:t>Randamentul termic al UVR</w:t>
                  </w:r>
                </w:p>
              </w:tc>
              <w:tc>
                <w:tcPr>
                  <w:tcW w:w="2807" w:type="dxa"/>
                </w:tcPr>
                <w:p w:rsidR="00AC3062" w:rsidRPr="00BA0987" w:rsidRDefault="00AC3062" w:rsidP="00AC3062">
                  <w:pPr>
                    <w:pStyle w:val="tbl-norm"/>
                    <w:spacing w:before="60" w:beforeAutospacing="0" w:after="60" w:afterAutospacing="0"/>
                    <w:jc w:val="both"/>
                    <w:rPr>
                      <w:color w:val="000000"/>
                      <w:sz w:val="16"/>
                      <w:szCs w:val="16"/>
                      <w:lang w:val="ro-RO"/>
                    </w:rPr>
                  </w:pPr>
                  <w:r w:rsidRPr="00BA0987">
                    <w:rPr>
                      <w:color w:val="000000"/>
                      <w:sz w:val="16"/>
                      <w:szCs w:val="16"/>
                      <w:lang w:val="ro-RO"/>
                    </w:rPr>
                    <w:t>Valoarea obținută nu trebuie să fie mai mică de 0,93 ori față de valoarea declarată.</w:t>
                  </w:r>
                </w:p>
              </w:tc>
            </w:tr>
            <w:tr w:rsidR="00AC3062" w:rsidRPr="00BA0987" w:rsidTr="00D66F77">
              <w:trPr>
                <w:trHeight w:val="971"/>
              </w:trPr>
              <w:tc>
                <w:tcPr>
                  <w:tcW w:w="1896" w:type="dxa"/>
                </w:tcPr>
                <w:p w:rsidR="00AC3062" w:rsidRPr="00BA0987" w:rsidRDefault="00AC3062" w:rsidP="00AC3062">
                  <w:pPr>
                    <w:pStyle w:val="tbl-norm"/>
                    <w:spacing w:before="60" w:beforeAutospacing="0" w:after="60" w:afterAutospacing="0"/>
                    <w:jc w:val="both"/>
                    <w:rPr>
                      <w:color w:val="000000"/>
                      <w:sz w:val="16"/>
                      <w:szCs w:val="16"/>
                      <w:lang w:val="ro-RO"/>
                    </w:rPr>
                  </w:pPr>
                  <w:r w:rsidRPr="00BA0987">
                    <w:rPr>
                      <w:color w:val="000000"/>
                      <w:sz w:val="16"/>
                      <w:szCs w:val="16"/>
                      <w:lang w:val="ro-RO"/>
                    </w:rPr>
                    <w:lastRenderedPageBreak/>
                    <w:t>Nivelul de putere acustică</w:t>
                  </w:r>
                </w:p>
              </w:tc>
              <w:tc>
                <w:tcPr>
                  <w:tcW w:w="2807" w:type="dxa"/>
                </w:tcPr>
                <w:p w:rsidR="00AC3062" w:rsidRPr="00BA0987" w:rsidRDefault="00AC3062" w:rsidP="00AC3062">
                  <w:pPr>
                    <w:pStyle w:val="tbl-norm"/>
                    <w:spacing w:before="60" w:beforeAutospacing="0" w:after="60" w:afterAutospacing="0"/>
                    <w:jc w:val="both"/>
                    <w:rPr>
                      <w:color w:val="000000"/>
                      <w:sz w:val="16"/>
                      <w:szCs w:val="16"/>
                      <w:lang w:val="ro-RO"/>
                    </w:rPr>
                  </w:pPr>
                  <w:r w:rsidRPr="00BA0987">
                    <w:rPr>
                      <w:color w:val="000000"/>
                      <w:sz w:val="16"/>
                      <w:szCs w:val="16"/>
                      <w:lang w:val="ro-RO"/>
                    </w:rPr>
                    <w:t>Valoarea obținută nu trebuie să fie mai mare decât valoarea declarată plus 2 dB.</w:t>
                  </w:r>
                </w:p>
              </w:tc>
            </w:tr>
          </w:tbl>
          <w:p w:rsidR="00F76F3F" w:rsidRPr="008F544E" w:rsidRDefault="00F76F3F" w:rsidP="00AC3062">
            <w:pPr>
              <w:spacing w:after="0" w:line="240" w:lineRule="auto"/>
              <w:jc w:val="both"/>
              <w:rPr>
                <w:rFonts w:ascii="Times New Roman" w:eastAsia="Times New Roman" w:hAnsi="Times New Roman" w:cs="Times New Roman"/>
                <w:sz w:val="24"/>
                <w:szCs w:val="24"/>
                <w:lang w:val="ro-RO"/>
              </w:rPr>
            </w:pPr>
          </w:p>
        </w:tc>
        <w:tc>
          <w:tcPr>
            <w:tcW w:w="464" w:type="pct"/>
            <w:shd w:val="clear" w:color="auto" w:fill="auto"/>
          </w:tcPr>
          <w:p w:rsidR="00F76F3F" w:rsidRPr="00BF7129" w:rsidRDefault="002148C6" w:rsidP="00B50513">
            <w:pPr>
              <w:spacing w:after="0" w:line="240" w:lineRule="auto"/>
              <w:jc w:val="center"/>
              <w:rPr>
                <w:rFonts w:ascii="Times New Roman" w:eastAsia="Times New Roman" w:hAnsi="Times New Roman" w:cs="Times New Roman"/>
                <w:b/>
                <w:sz w:val="24"/>
                <w:szCs w:val="24"/>
                <w:lang w:val="ro-RO"/>
              </w:rPr>
            </w:pPr>
            <w:r w:rsidRPr="004C19FF">
              <w:rPr>
                <w:rFonts w:ascii="Times New Roman" w:eastAsia="Times New Roman" w:hAnsi="Times New Roman" w:cs="Times New Roman"/>
                <w:sz w:val="24"/>
                <w:szCs w:val="24"/>
                <w:lang w:val="ro-RO"/>
              </w:rPr>
              <w:lastRenderedPageBreak/>
              <w:t>Compatibil</w:t>
            </w:r>
          </w:p>
        </w:tc>
        <w:tc>
          <w:tcPr>
            <w:tcW w:w="239" w:type="pct"/>
            <w:shd w:val="clear" w:color="auto" w:fill="auto"/>
          </w:tcPr>
          <w:p w:rsidR="00F76F3F" w:rsidRPr="00BF7129" w:rsidRDefault="00F76F3F" w:rsidP="00B50513">
            <w:pPr>
              <w:spacing w:after="0" w:line="240" w:lineRule="auto"/>
              <w:jc w:val="center"/>
              <w:rPr>
                <w:rFonts w:ascii="Times New Roman" w:eastAsia="Times New Roman" w:hAnsi="Times New Roman" w:cs="Times New Roman"/>
                <w:b/>
                <w:sz w:val="24"/>
                <w:szCs w:val="24"/>
                <w:lang w:val="ro-RO"/>
              </w:rPr>
            </w:pPr>
          </w:p>
        </w:tc>
        <w:tc>
          <w:tcPr>
            <w:tcW w:w="204" w:type="pct"/>
            <w:shd w:val="clear" w:color="auto" w:fill="auto"/>
          </w:tcPr>
          <w:p w:rsidR="00F76F3F" w:rsidRPr="00BF7129" w:rsidRDefault="00F76F3F" w:rsidP="00B50513">
            <w:pPr>
              <w:spacing w:after="0" w:line="240" w:lineRule="auto"/>
              <w:jc w:val="center"/>
              <w:rPr>
                <w:rFonts w:ascii="Times New Roman" w:eastAsia="Times New Roman" w:hAnsi="Times New Roman" w:cs="Times New Roman"/>
                <w:b/>
                <w:sz w:val="24"/>
                <w:szCs w:val="24"/>
                <w:lang w:val="ro-RO"/>
              </w:rPr>
            </w:pPr>
          </w:p>
        </w:tc>
        <w:tc>
          <w:tcPr>
            <w:tcW w:w="588" w:type="pct"/>
            <w:shd w:val="clear" w:color="auto" w:fill="auto"/>
          </w:tcPr>
          <w:p w:rsidR="00F76F3F" w:rsidRPr="004C53FF" w:rsidRDefault="004C53FF" w:rsidP="00B50513">
            <w:pPr>
              <w:spacing w:after="0" w:line="240" w:lineRule="auto"/>
              <w:jc w:val="center"/>
              <w:rPr>
                <w:rFonts w:ascii="Times New Roman" w:eastAsia="Times New Roman" w:hAnsi="Times New Roman" w:cs="Times New Roman"/>
                <w:sz w:val="24"/>
                <w:szCs w:val="24"/>
                <w:lang w:val="ro-RO"/>
              </w:rPr>
            </w:pPr>
            <w:r w:rsidRPr="004C53FF">
              <w:rPr>
                <w:rFonts w:ascii="Times New Roman" w:eastAsia="Times New Roman" w:hAnsi="Times New Roman" w:cs="Times New Roman"/>
                <w:sz w:val="18"/>
                <w:szCs w:val="24"/>
                <w:lang w:val="ro-RO"/>
              </w:rPr>
              <w:t>Inspectoratul de Stat pentru Supravegherea Produselor Nealimentare și Protecția Consumatorilor</w:t>
            </w:r>
          </w:p>
        </w:tc>
      </w:tr>
    </w:tbl>
    <w:p w:rsidR="00F27D5A" w:rsidRDefault="00F27D5A"/>
    <w:sectPr w:rsidR="00F27D5A" w:rsidSect="004409FD">
      <w:pgSz w:w="15840" w:h="12240" w:orient="landscape"/>
      <w:pgMar w:top="1134" w:right="672"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77CDD"/>
    <w:multiLevelType w:val="hybridMultilevel"/>
    <w:tmpl w:val="13DA053C"/>
    <w:lvl w:ilvl="0" w:tplc="640E0800">
      <w:start w:val="1"/>
      <w:numFmt w:val="decimal"/>
      <w:lvlText w:val="%1."/>
      <w:lvlJc w:val="left"/>
      <w:pPr>
        <w:ind w:left="720" w:hanging="360"/>
      </w:pPr>
      <w:rPr>
        <w:rFonts w:hint="default"/>
        <w:b/>
        <w:color w:val="auto"/>
      </w:rPr>
    </w:lvl>
    <w:lvl w:ilvl="1" w:tplc="F7669E9E">
      <w:start w:val="1"/>
      <w:numFmt w:val="lowerLetter"/>
      <w:lvlText w:val="(%2)"/>
      <w:lvlJc w:val="left"/>
      <w:pPr>
        <w:ind w:left="1440" w:hanging="360"/>
      </w:pPr>
      <w:rPr>
        <w:rFonts w:hint="default"/>
      </w:rPr>
    </w:lvl>
    <w:lvl w:ilvl="2" w:tplc="453C5A28">
      <w:start w:val="10"/>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71DF7"/>
    <w:multiLevelType w:val="hybridMultilevel"/>
    <w:tmpl w:val="81C02004"/>
    <w:lvl w:ilvl="0" w:tplc="04090011">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6F026287"/>
    <w:multiLevelType w:val="hybridMultilevel"/>
    <w:tmpl w:val="8B26AC02"/>
    <w:lvl w:ilvl="0" w:tplc="CBB21554">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BD"/>
    <w:rsid w:val="0003259C"/>
    <w:rsid w:val="00050D53"/>
    <w:rsid w:val="00082275"/>
    <w:rsid w:val="000E79C7"/>
    <w:rsid w:val="000F1DC8"/>
    <w:rsid w:val="00116371"/>
    <w:rsid w:val="001520EE"/>
    <w:rsid w:val="0018201F"/>
    <w:rsid w:val="001F34DD"/>
    <w:rsid w:val="002148C6"/>
    <w:rsid w:val="00242BAE"/>
    <w:rsid w:val="002557BD"/>
    <w:rsid w:val="00255BF7"/>
    <w:rsid w:val="00262F4A"/>
    <w:rsid w:val="002650CF"/>
    <w:rsid w:val="00265F65"/>
    <w:rsid w:val="002818E2"/>
    <w:rsid w:val="00287393"/>
    <w:rsid w:val="002B0FE0"/>
    <w:rsid w:val="002D0C34"/>
    <w:rsid w:val="002D1EA3"/>
    <w:rsid w:val="004171AF"/>
    <w:rsid w:val="004409FD"/>
    <w:rsid w:val="004674B5"/>
    <w:rsid w:val="0047565B"/>
    <w:rsid w:val="004C19FF"/>
    <w:rsid w:val="004C53FF"/>
    <w:rsid w:val="00501646"/>
    <w:rsid w:val="00530A53"/>
    <w:rsid w:val="005366B5"/>
    <w:rsid w:val="00574010"/>
    <w:rsid w:val="005826F1"/>
    <w:rsid w:val="005E1D0B"/>
    <w:rsid w:val="00641C9C"/>
    <w:rsid w:val="00673FC7"/>
    <w:rsid w:val="00702061"/>
    <w:rsid w:val="00747280"/>
    <w:rsid w:val="007C00E8"/>
    <w:rsid w:val="007D6D49"/>
    <w:rsid w:val="007E5E56"/>
    <w:rsid w:val="00856C1A"/>
    <w:rsid w:val="00877F10"/>
    <w:rsid w:val="008B0828"/>
    <w:rsid w:val="008F544E"/>
    <w:rsid w:val="00910C9D"/>
    <w:rsid w:val="009714B4"/>
    <w:rsid w:val="00981E32"/>
    <w:rsid w:val="009A6E80"/>
    <w:rsid w:val="00A63E47"/>
    <w:rsid w:val="00AC3062"/>
    <w:rsid w:val="00AE0A4E"/>
    <w:rsid w:val="00AF3099"/>
    <w:rsid w:val="00B05492"/>
    <w:rsid w:val="00B50513"/>
    <w:rsid w:val="00BA0987"/>
    <w:rsid w:val="00BB7F98"/>
    <w:rsid w:val="00BF7129"/>
    <w:rsid w:val="00C82E9C"/>
    <w:rsid w:val="00CB6E50"/>
    <w:rsid w:val="00CF47B3"/>
    <w:rsid w:val="00D66F77"/>
    <w:rsid w:val="00D90D5E"/>
    <w:rsid w:val="00D94A70"/>
    <w:rsid w:val="00DA783F"/>
    <w:rsid w:val="00DD0B69"/>
    <w:rsid w:val="00DD3EF2"/>
    <w:rsid w:val="00E3554D"/>
    <w:rsid w:val="00E3783A"/>
    <w:rsid w:val="00E55DB1"/>
    <w:rsid w:val="00E872F8"/>
    <w:rsid w:val="00EC7D40"/>
    <w:rsid w:val="00ED0CA7"/>
    <w:rsid w:val="00ED4BE5"/>
    <w:rsid w:val="00ED7CE7"/>
    <w:rsid w:val="00EF43A2"/>
    <w:rsid w:val="00F27D5A"/>
    <w:rsid w:val="00F36136"/>
    <w:rsid w:val="00F66F3C"/>
    <w:rsid w:val="00F71DF3"/>
    <w:rsid w:val="00F76F3F"/>
    <w:rsid w:val="00FB1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F91AE-E416-4050-977A-B5698510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71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129"/>
    <w:rPr>
      <w:rFonts w:ascii="Segoe UI" w:hAnsi="Segoe UI" w:cs="Segoe UI"/>
      <w:sz w:val="18"/>
      <w:szCs w:val="18"/>
    </w:rPr>
  </w:style>
  <w:style w:type="paragraph" w:customStyle="1" w:styleId="tbl-norm">
    <w:name w:val="tbl-norm"/>
    <w:basedOn w:val="Normal"/>
    <w:rsid w:val="00E55D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column">
    <w:name w:val="hd-column"/>
    <w:basedOn w:val="Normal"/>
    <w:rsid w:val="00E55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E55DB1"/>
  </w:style>
  <w:style w:type="paragraph" w:customStyle="1" w:styleId="tbl-left">
    <w:name w:val="tbl-left"/>
    <w:basedOn w:val="Normal"/>
    <w:rsid w:val="00E55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E55DB1"/>
  </w:style>
  <w:style w:type="character" w:customStyle="1" w:styleId="subscript">
    <w:name w:val="subscript"/>
    <w:basedOn w:val="DefaultParagraphFont"/>
    <w:rsid w:val="00E55DB1"/>
  </w:style>
  <w:style w:type="paragraph" w:customStyle="1" w:styleId="tbl-right">
    <w:name w:val="tbl-right"/>
    <w:basedOn w:val="Normal"/>
    <w:rsid w:val="00E55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E55DB1"/>
  </w:style>
  <w:style w:type="paragraph" w:customStyle="1" w:styleId="tbl-centered">
    <w:name w:val="tbl-centered"/>
    <w:basedOn w:val="Normal"/>
    <w:rsid w:val="00E55D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title 3,Table/Figure Heading"/>
    <w:basedOn w:val="Normal"/>
    <w:link w:val="ListParagraphChar"/>
    <w:uiPriority w:val="1"/>
    <w:qFormat/>
    <w:rsid w:val="00BA0987"/>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title 3 Char"/>
    <w:link w:val="ListParagraph"/>
    <w:uiPriority w:val="1"/>
    <w:qFormat/>
    <w:locked/>
    <w:rsid w:val="00BA0987"/>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92546">
      <w:bodyDiv w:val="1"/>
      <w:marLeft w:val="0"/>
      <w:marRight w:val="0"/>
      <w:marTop w:val="0"/>
      <w:marBottom w:val="0"/>
      <w:divBdr>
        <w:top w:val="none" w:sz="0" w:space="0" w:color="auto"/>
        <w:left w:val="none" w:sz="0" w:space="0" w:color="auto"/>
        <w:bottom w:val="none" w:sz="0" w:space="0" w:color="auto"/>
        <w:right w:val="none" w:sz="0" w:space="0" w:color="auto"/>
      </w:divBdr>
      <w:divsChild>
        <w:div w:id="304745559">
          <w:marLeft w:val="0"/>
          <w:marRight w:val="0"/>
          <w:marTop w:val="0"/>
          <w:marBottom w:val="0"/>
          <w:divBdr>
            <w:top w:val="none" w:sz="0" w:space="0" w:color="auto"/>
            <w:left w:val="none" w:sz="0" w:space="0" w:color="auto"/>
            <w:bottom w:val="none" w:sz="0" w:space="0" w:color="auto"/>
            <w:right w:val="none" w:sz="0" w:space="0" w:color="auto"/>
          </w:divBdr>
          <w:divsChild>
            <w:div w:id="487331101">
              <w:marLeft w:val="0"/>
              <w:marRight w:val="0"/>
              <w:marTop w:val="120"/>
              <w:marBottom w:val="0"/>
              <w:divBdr>
                <w:top w:val="none" w:sz="0" w:space="0" w:color="auto"/>
                <w:left w:val="none" w:sz="0" w:space="0" w:color="auto"/>
                <w:bottom w:val="none" w:sz="0" w:space="0" w:color="auto"/>
                <w:right w:val="none" w:sz="0" w:space="0" w:color="auto"/>
              </w:divBdr>
            </w:div>
            <w:div w:id="2012369296">
              <w:marLeft w:val="0"/>
              <w:marRight w:val="0"/>
              <w:marTop w:val="0"/>
              <w:marBottom w:val="0"/>
              <w:divBdr>
                <w:top w:val="none" w:sz="0" w:space="0" w:color="auto"/>
                <w:left w:val="none" w:sz="0" w:space="0" w:color="auto"/>
                <w:bottom w:val="none" w:sz="0" w:space="0" w:color="auto"/>
                <w:right w:val="none" w:sz="0" w:space="0" w:color="auto"/>
              </w:divBdr>
            </w:div>
          </w:divsChild>
        </w:div>
        <w:div w:id="1461263168">
          <w:marLeft w:val="0"/>
          <w:marRight w:val="0"/>
          <w:marTop w:val="0"/>
          <w:marBottom w:val="0"/>
          <w:divBdr>
            <w:top w:val="none" w:sz="0" w:space="0" w:color="auto"/>
            <w:left w:val="none" w:sz="0" w:space="0" w:color="auto"/>
            <w:bottom w:val="none" w:sz="0" w:space="0" w:color="auto"/>
            <w:right w:val="none" w:sz="0" w:space="0" w:color="auto"/>
          </w:divBdr>
          <w:divsChild>
            <w:div w:id="1627853162">
              <w:marLeft w:val="0"/>
              <w:marRight w:val="0"/>
              <w:marTop w:val="120"/>
              <w:marBottom w:val="0"/>
              <w:divBdr>
                <w:top w:val="none" w:sz="0" w:space="0" w:color="auto"/>
                <w:left w:val="none" w:sz="0" w:space="0" w:color="auto"/>
                <w:bottom w:val="none" w:sz="0" w:space="0" w:color="auto"/>
                <w:right w:val="none" w:sz="0" w:space="0" w:color="auto"/>
              </w:divBdr>
            </w:div>
            <w:div w:id="701369594">
              <w:marLeft w:val="0"/>
              <w:marRight w:val="0"/>
              <w:marTop w:val="0"/>
              <w:marBottom w:val="0"/>
              <w:divBdr>
                <w:top w:val="none" w:sz="0" w:space="0" w:color="auto"/>
                <w:left w:val="none" w:sz="0" w:space="0" w:color="auto"/>
                <w:bottom w:val="none" w:sz="0" w:space="0" w:color="auto"/>
                <w:right w:val="none" w:sz="0" w:space="0" w:color="auto"/>
              </w:divBdr>
            </w:div>
          </w:divsChild>
        </w:div>
        <w:div w:id="1128939101">
          <w:marLeft w:val="0"/>
          <w:marRight w:val="0"/>
          <w:marTop w:val="0"/>
          <w:marBottom w:val="0"/>
          <w:divBdr>
            <w:top w:val="none" w:sz="0" w:space="0" w:color="auto"/>
            <w:left w:val="none" w:sz="0" w:space="0" w:color="auto"/>
            <w:bottom w:val="none" w:sz="0" w:space="0" w:color="auto"/>
            <w:right w:val="none" w:sz="0" w:space="0" w:color="auto"/>
          </w:divBdr>
          <w:divsChild>
            <w:div w:id="2137483608">
              <w:marLeft w:val="0"/>
              <w:marRight w:val="0"/>
              <w:marTop w:val="120"/>
              <w:marBottom w:val="0"/>
              <w:divBdr>
                <w:top w:val="none" w:sz="0" w:space="0" w:color="auto"/>
                <w:left w:val="none" w:sz="0" w:space="0" w:color="auto"/>
                <w:bottom w:val="none" w:sz="0" w:space="0" w:color="auto"/>
                <w:right w:val="none" w:sz="0" w:space="0" w:color="auto"/>
              </w:divBdr>
            </w:div>
            <w:div w:id="1881089805">
              <w:marLeft w:val="0"/>
              <w:marRight w:val="0"/>
              <w:marTop w:val="0"/>
              <w:marBottom w:val="0"/>
              <w:divBdr>
                <w:top w:val="none" w:sz="0" w:space="0" w:color="auto"/>
                <w:left w:val="none" w:sz="0" w:space="0" w:color="auto"/>
                <w:bottom w:val="none" w:sz="0" w:space="0" w:color="auto"/>
                <w:right w:val="none" w:sz="0" w:space="0" w:color="auto"/>
              </w:divBdr>
            </w:div>
          </w:divsChild>
        </w:div>
        <w:div w:id="17434942">
          <w:marLeft w:val="0"/>
          <w:marRight w:val="0"/>
          <w:marTop w:val="0"/>
          <w:marBottom w:val="0"/>
          <w:divBdr>
            <w:top w:val="none" w:sz="0" w:space="0" w:color="auto"/>
            <w:left w:val="none" w:sz="0" w:space="0" w:color="auto"/>
            <w:bottom w:val="none" w:sz="0" w:space="0" w:color="auto"/>
            <w:right w:val="none" w:sz="0" w:space="0" w:color="auto"/>
          </w:divBdr>
          <w:divsChild>
            <w:div w:id="494539502">
              <w:marLeft w:val="0"/>
              <w:marRight w:val="0"/>
              <w:marTop w:val="120"/>
              <w:marBottom w:val="0"/>
              <w:divBdr>
                <w:top w:val="none" w:sz="0" w:space="0" w:color="auto"/>
                <w:left w:val="none" w:sz="0" w:space="0" w:color="auto"/>
                <w:bottom w:val="none" w:sz="0" w:space="0" w:color="auto"/>
                <w:right w:val="none" w:sz="0" w:space="0" w:color="auto"/>
              </w:divBdr>
            </w:div>
            <w:div w:id="1209882093">
              <w:marLeft w:val="0"/>
              <w:marRight w:val="0"/>
              <w:marTop w:val="0"/>
              <w:marBottom w:val="0"/>
              <w:divBdr>
                <w:top w:val="none" w:sz="0" w:space="0" w:color="auto"/>
                <w:left w:val="none" w:sz="0" w:space="0" w:color="auto"/>
                <w:bottom w:val="none" w:sz="0" w:space="0" w:color="auto"/>
                <w:right w:val="none" w:sz="0" w:space="0" w:color="auto"/>
              </w:divBdr>
            </w:div>
          </w:divsChild>
        </w:div>
        <w:div w:id="1874347832">
          <w:marLeft w:val="0"/>
          <w:marRight w:val="0"/>
          <w:marTop w:val="0"/>
          <w:marBottom w:val="0"/>
          <w:divBdr>
            <w:top w:val="none" w:sz="0" w:space="0" w:color="auto"/>
            <w:left w:val="none" w:sz="0" w:space="0" w:color="auto"/>
            <w:bottom w:val="none" w:sz="0" w:space="0" w:color="auto"/>
            <w:right w:val="none" w:sz="0" w:space="0" w:color="auto"/>
          </w:divBdr>
          <w:divsChild>
            <w:div w:id="743837635">
              <w:marLeft w:val="0"/>
              <w:marRight w:val="0"/>
              <w:marTop w:val="120"/>
              <w:marBottom w:val="0"/>
              <w:divBdr>
                <w:top w:val="none" w:sz="0" w:space="0" w:color="auto"/>
                <w:left w:val="none" w:sz="0" w:space="0" w:color="auto"/>
                <w:bottom w:val="none" w:sz="0" w:space="0" w:color="auto"/>
                <w:right w:val="none" w:sz="0" w:space="0" w:color="auto"/>
              </w:divBdr>
            </w:div>
            <w:div w:id="10400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82105">
      <w:bodyDiv w:val="1"/>
      <w:marLeft w:val="0"/>
      <w:marRight w:val="0"/>
      <w:marTop w:val="0"/>
      <w:marBottom w:val="0"/>
      <w:divBdr>
        <w:top w:val="none" w:sz="0" w:space="0" w:color="auto"/>
        <w:left w:val="none" w:sz="0" w:space="0" w:color="auto"/>
        <w:bottom w:val="none" w:sz="0" w:space="0" w:color="auto"/>
        <w:right w:val="none" w:sz="0" w:space="0" w:color="auto"/>
      </w:divBdr>
      <w:divsChild>
        <w:div w:id="1046874734">
          <w:marLeft w:val="0"/>
          <w:marRight w:val="0"/>
          <w:marTop w:val="120"/>
          <w:marBottom w:val="0"/>
          <w:divBdr>
            <w:top w:val="none" w:sz="0" w:space="0" w:color="auto"/>
            <w:left w:val="none" w:sz="0" w:space="0" w:color="auto"/>
            <w:bottom w:val="none" w:sz="0" w:space="0" w:color="auto"/>
            <w:right w:val="none" w:sz="0" w:space="0" w:color="auto"/>
          </w:divBdr>
        </w:div>
        <w:div w:id="404425044">
          <w:marLeft w:val="0"/>
          <w:marRight w:val="0"/>
          <w:marTop w:val="120"/>
          <w:marBottom w:val="0"/>
          <w:divBdr>
            <w:top w:val="none" w:sz="0" w:space="0" w:color="auto"/>
            <w:left w:val="none" w:sz="0" w:space="0" w:color="auto"/>
            <w:bottom w:val="none" w:sz="0" w:space="0" w:color="auto"/>
            <w:right w:val="none" w:sz="0" w:space="0" w:color="auto"/>
          </w:divBdr>
        </w:div>
        <w:div w:id="1497960916">
          <w:marLeft w:val="0"/>
          <w:marRight w:val="0"/>
          <w:marTop w:val="120"/>
          <w:marBottom w:val="0"/>
          <w:divBdr>
            <w:top w:val="none" w:sz="0" w:space="0" w:color="auto"/>
            <w:left w:val="none" w:sz="0" w:space="0" w:color="auto"/>
            <w:bottom w:val="none" w:sz="0" w:space="0" w:color="auto"/>
            <w:right w:val="none" w:sz="0" w:space="0" w:color="auto"/>
          </w:divBdr>
        </w:div>
        <w:div w:id="191891837">
          <w:marLeft w:val="0"/>
          <w:marRight w:val="0"/>
          <w:marTop w:val="120"/>
          <w:marBottom w:val="0"/>
          <w:divBdr>
            <w:top w:val="none" w:sz="0" w:space="0" w:color="auto"/>
            <w:left w:val="none" w:sz="0" w:space="0" w:color="auto"/>
            <w:bottom w:val="none" w:sz="0" w:space="0" w:color="auto"/>
            <w:right w:val="none" w:sz="0" w:space="0" w:color="auto"/>
          </w:divBdr>
        </w:div>
        <w:div w:id="2143033245">
          <w:marLeft w:val="0"/>
          <w:marRight w:val="0"/>
          <w:marTop w:val="120"/>
          <w:marBottom w:val="0"/>
          <w:divBdr>
            <w:top w:val="none" w:sz="0" w:space="0" w:color="auto"/>
            <w:left w:val="none" w:sz="0" w:space="0" w:color="auto"/>
            <w:bottom w:val="none" w:sz="0" w:space="0" w:color="auto"/>
            <w:right w:val="none" w:sz="0" w:space="0" w:color="auto"/>
          </w:divBdr>
          <w:divsChild>
            <w:div w:id="191378874">
              <w:marLeft w:val="0"/>
              <w:marRight w:val="0"/>
              <w:marTop w:val="0"/>
              <w:marBottom w:val="0"/>
              <w:divBdr>
                <w:top w:val="none" w:sz="0" w:space="0" w:color="auto"/>
                <w:left w:val="none" w:sz="0" w:space="0" w:color="auto"/>
                <w:bottom w:val="none" w:sz="0" w:space="0" w:color="auto"/>
                <w:right w:val="none" w:sz="0" w:space="0" w:color="auto"/>
              </w:divBdr>
              <w:divsChild>
                <w:div w:id="370306165">
                  <w:marLeft w:val="0"/>
                  <w:marRight w:val="0"/>
                  <w:marTop w:val="120"/>
                  <w:marBottom w:val="0"/>
                  <w:divBdr>
                    <w:top w:val="none" w:sz="0" w:space="0" w:color="auto"/>
                    <w:left w:val="none" w:sz="0" w:space="0" w:color="auto"/>
                    <w:bottom w:val="none" w:sz="0" w:space="0" w:color="auto"/>
                    <w:right w:val="none" w:sz="0" w:space="0" w:color="auto"/>
                  </w:divBdr>
                </w:div>
                <w:div w:id="1608007101">
                  <w:marLeft w:val="0"/>
                  <w:marRight w:val="0"/>
                  <w:marTop w:val="0"/>
                  <w:marBottom w:val="0"/>
                  <w:divBdr>
                    <w:top w:val="none" w:sz="0" w:space="0" w:color="auto"/>
                    <w:left w:val="none" w:sz="0" w:space="0" w:color="auto"/>
                    <w:bottom w:val="none" w:sz="0" w:space="0" w:color="auto"/>
                    <w:right w:val="none" w:sz="0" w:space="0" w:color="auto"/>
                  </w:divBdr>
                </w:div>
              </w:divsChild>
            </w:div>
            <w:div w:id="220333678">
              <w:marLeft w:val="0"/>
              <w:marRight w:val="0"/>
              <w:marTop w:val="0"/>
              <w:marBottom w:val="0"/>
              <w:divBdr>
                <w:top w:val="none" w:sz="0" w:space="0" w:color="auto"/>
                <w:left w:val="none" w:sz="0" w:space="0" w:color="auto"/>
                <w:bottom w:val="none" w:sz="0" w:space="0" w:color="auto"/>
                <w:right w:val="none" w:sz="0" w:space="0" w:color="auto"/>
              </w:divBdr>
              <w:divsChild>
                <w:div w:id="1163156344">
                  <w:marLeft w:val="0"/>
                  <w:marRight w:val="0"/>
                  <w:marTop w:val="120"/>
                  <w:marBottom w:val="0"/>
                  <w:divBdr>
                    <w:top w:val="none" w:sz="0" w:space="0" w:color="auto"/>
                    <w:left w:val="none" w:sz="0" w:space="0" w:color="auto"/>
                    <w:bottom w:val="none" w:sz="0" w:space="0" w:color="auto"/>
                    <w:right w:val="none" w:sz="0" w:space="0" w:color="auto"/>
                  </w:divBdr>
                </w:div>
                <w:div w:id="643855999">
                  <w:marLeft w:val="0"/>
                  <w:marRight w:val="0"/>
                  <w:marTop w:val="0"/>
                  <w:marBottom w:val="0"/>
                  <w:divBdr>
                    <w:top w:val="none" w:sz="0" w:space="0" w:color="auto"/>
                    <w:left w:val="none" w:sz="0" w:space="0" w:color="auto"/>
                    <w:bottom w:val="none" w:sz="0" w:space="0" w:color="auto"/>
                    <w:right w:val="none" w:sz="0" w:space="0" w:color="auto"/>
                  </w:divBdr>
                </w:div>
              </w:divsChild>
            </w:div>
            <w:div w:id="1060596534">
              <w:marLeft w:val="0"/>
              <w:marRight w:val="0"/>
              <w:marTop w:val="0"/>
              <w:marBottom w:val="0"/>
              <w:divBdr>
                <w:top w:val="none" w:sz="0" w:space="0" w:color="auto"/>
                <w:left w:val="none" w:sz="0" w:space="0" w:color="auto"/>
                <w:bottom w:val="none" w:sz="0" w:space="0" w:color="auto"/>
                <w:right w:val="none" w:sz="0" w:space="0" w:color="auto"/>
              </w:divBdr>
              <w:divsChild>
                <w:div w:id="819157064">
                  <w:marLeft w:val="0"/>
                  <w:marRight w:val="0"/>
                  <w:marTop w:val="120"/>
                  <w:marBottom w:val="0"/>
                  <w:divBdr>
                    <w:top w:val="none" w:sz="0" w:space="0" w:color="auto"/>
                    <w:left w:val="none" w:sz="0" w:space="0" w:color="auto"/>
                    <w:bottom w:val="none" w:sz="0" w:space="0" w:color="auto"/>
                    <w:right w:val="none" w:sz="0" w:space="0" w:color="auto"/>
                  </w:divBdr>
                </w:div>
                <w:div w:id="1619068773">
                  <w:marLeft w:val="0"/>
                  <w:marRight w:val="0"/>
                  <w:marTop w:val="0"/>
                  <w:marBottom w:val="0"/>
                  <w:divBdr>
                    <w:top w:val="none" w:sz="0" w:space="0" w:color="auto"/>
                    <w:left w:val="none" w:sz="0" w:space="0" w:color="auto"/>
                    <w:bottom w:val="none" w:sz="0" w:space="0" w:color="auto"/>
                    <w:right w:val="none" w:sz="0" w:space="0" w:color="auto"/>
                  </w:divBdr>
                </w:div>
              </w:divsChild>
            </w:div>
            <w:div w:id="594477355">
              <w:marLeft w:val="0"/>
              <w:marRight w:val="0"/>
              <w:marTop w:val="0"/>
              <w:marBottom w:val="0"/>
              <w:divBdr>
                <w:top w:val="none" w:sz="0" w:space="0" w:color="auto"/>
                <w:left w:val="none" w:sz="0" w:space="0" w:color="auto"/>
                <w:bottom w:val="none" w:sz="0" w:space="0" w:color="auto"/>
                <w:right w:val="none" w:sz="0" w:space="0" w:color="auto"/>
              </w:divBdr>
              <w:divsChild>
                <w:div w:id="500896285">
                  <w:marLeft w:val="0"/>
                  <w:marRight w:val="0"/>
                  <w:marTop w:val="120"/>
                  <w:marBottom w:val="0"/>
                  <w:divBdr>
                    <w:top w:val="none" w:sz="0" w:space="0" w:color="auto"/>
                    <w:left w:val="none" w:sz="0" w:space="0" w:color="auto"/>
                    <w:bottom w:val="none" w:sz="0" w:space="0" w:color="auto"/>
                    <w:right w:val="none" w:sz="0" w:space="0" w:color="auto"/>
                  </w:divBdr>
                </w:div>
                <w:div w:id="23873532">
                  <w:marLeft w:val="0"/>
                  <w:marRight w:val="0"/>
                  <w:marTop w:val="0"/>
                  <w:marBottom w:val="0"/>
                  <w:divBdr>
                    <w:top w:val="none" w:sz="0" w:space="0" w:color="auto"/>
                    <w:left w:val="none" w:sz="0" w:space="0" w:color="auto"/>
                    <w:bottom w:val="none" w:sz="0" w:space="0" w:color="auto"/>
                    <w:right w:val="none" w:sz="0" w:space="0" w:color="auto"/>
                  </w:divBdr>
                </w:div>
              </w:divsChild>
            </w:div>
            <w:div w:id="1657874320">
              <w:marLeft w:val="0"/>
              <w:marRight w:val="0"/>
              <w:marTop w:val="0"/>
              <w:marBottom w:val="0"/>
              <w:divBdr>
                <w:top w:val="none" w:sz="0" w:space="0" w:color="auto"/>
                <w:left w:val="none" w:sz="0" w:space="0" w:color="auto"/>
                <w:bottom w:val="none" w:sz="0" w:space="0" w:color="auto"/>
                <w:right w:val="none" w:sz="0" w:space="0" w:color="auto"/>
              </w:divBdr>
              <w:divsChild>
                <w:div w:id="1179347594">
                  <w:marLeft w:val="0"/>
                  <w:marRight w:val="0"/>
                  <w:marTop w:val="120"/>
                  <w:marBottom w:val="0"/>
                  <w:divBdr>
                    <w:top w:val="none" w:sz="0" w:space="0" w:color="auto"/>
                    <w:left w:val="none" w:sz="0" w:space="0" w:color="auto"/>
                    <w:bottom w:val="none" w:sz="0" w:space="0" w:color="auto"/>
                    <w:right w:val="none" w:sz="0" w:space="0" w:color="auto"/>
                  </w:divBdr>
                </w:div>
                <w:div w:id="1931619337">
                  <w:marLeft w:val="0"/>
                  <w:marRight w:val="0"/>
                  <w:marTop w:val="0"/>
                  <w:marBottom w:val="0"/>
                  <w:divBdr>
                    <w:top w:val="none" w:sz="0" w:space="0" w:color="auto"/>
                    <w:left w:val="none" w:sz="0" w:space="0" w:color="auto"/>
                    <w:bottom w:val="none" w:sz="0" w:space="0" w:color="auto"/>
                    <w:right w:val="none" w:sz="0" w:space="0" w:color="auto"/>
                  </w:divBdr>
                  <w:divsChild>
                    <w:div w:id="1785995311">
                      <w:marLeft w:val="0"/>
                      <w:marRight w:val="0"/>
                      <w:marTop w:val="0"/>
                      <w:marBottom w:val="0"/>
                      <w:divBdr>
                        <w:top w:val="none" w:sz="0" w:space="0" w:color="auto"/>
                        <w:left w:val="none" w:sz="0" w:space="0" w:color="auto"/>
                        <w:bottom w:val="none" w:sz="0" w:space="0" w:color="auto"/>
                        <w:right w:val="none" w:sz="0" w:space="0" w:color="auto"/>
                      </w:divBdr>
                      <w:divsChild>
                        <w:div w:id="1790202636">
                          <w:marLeft w:val="0"/>
                          <w:marRight w:val="0"/>
                          <w:marTop w:val="120"/>
                          <w:marBottom w:val="0"/>
                          <w:divBdr>
                            <w:top w:val="none" w:sz="0" w:space="0" w:color="auto"/>
                            <w:left w:val="none" w:sz="0" w:space="0" w:color="auto"/>
                            <w:bottom w:val="none" w:sz="0" w:space="0" w:color="auto"/>
                            <w:right w:val="none" w:sz="0" w:space="0" w:color="auto"/>
                          </w:divBdr>
                        </w:div>
                        <w:div w:id="746341860">
                          <w:marLeft w:val="0"/>
                          <w:marRight w:val="0"/>
                          <w:marTop w:val="0"/>
                          <w:marBottom w:val="0"/>
                          <w:divBdr>
                            <w:top w:val="none" w:sz="0" w:space="0" w:color="auto"/>
                            <w:left w:val="none" w:sz="0" w:space="0" w:color="auto"/>
                            <w:bottom w:val="none" w:sz="0" w:space="0" w:color="auto"/>
                            <w:right w:val="none" w:sz="0" w:space="0" w:color="auto"/>
                          </w:divBdr>
                          <w:divsChild>
                            <w:div w:id="212809050">
                              <w:marLeft w:val="0"/>
                              <w:marRight w:val="0"/>
                              <w:marTop w:val="120"/>
                              <w:marBottom w:val="0"/>
                              <w:divBdr>
                                <w:top w:val="none" w:sz="0" w:space="0" w:color="auto"/>
                                <w:left w:val="none" w:sz="0" w:space="0" w:color="auto"/>
                                <w:bottom w:val="none" w:sz="0" w:space="0" w:color="auto"/>
                                <w:right w:val="none" w:sz="0" w:space="0" w:color="auto"/>
                              </w:divBdr>
                            </w:div>
                            <w:div w:id="862672399">
                              <w:marLeft w:val="0"/>
                              <w:marRight w:val="0"/>
                              <w:marTop w:val="120"/>
                              <w:marBottom w:val="0"/>
                              <w:divBdr>
                                <w:top w:val="none" w:sz="0" w:space="0" w:color="auto"/>
                                <w:left w:val="none" w:sz="0" w:space="0" w:color="auto"/>
                                <w:bottom w:val="none" w:sz="0" w:space="0" w:color="auto"/>
                                <w:right w:val="none" w:sz="0" w:space="0" w:color="auto"/>
                              </w:divBdr>
                              <w:divsChild>
                                <w:div w:id="1129930873">
                                  <w:marLeft w:val="0"/>
                                  <w:marRight w:val="0"/>
                                  <w:marTop w:val="0"/>
                                  <w:marBottom w:val="0"/>
                                  <w:divBdr>
                                    <w:top w:val="none" w:sz="0" w:space="0" w:color="auto"/>
                                    <w:left w:val="none" w:sz="0" w:space="0" w:color="auto"/>
                                    <w:bottom w:val="none" w:sz="0" w:space="0" w:color="auto"/>
                                    <w:right w:val="none" w:sz="0" w:space="0" w:color="auto"/>
                                  </w:divBdr>
                                  <w:divsChild>
                                    <w:div w:id="1595162324">
                                      <w:marLeft w:val="0"/>
                                      <w:marRight w:val="0"/>
                                      <w:marTop w:val="120"/>
                                      <w:marBottom w:val="0"/>
                                      <w:divBdr>
                                        <w:top w:val="none" w:sz="0" w:space="0" w:color="auto"/>
                                        <w:left w:val="none" w:sz="0" w:space="0" w:color="auto"/>
                                        <w:bottom w:val="none" w:sz="0" w:space="0" w:color="auto"/>
                                        <w:right w:val="none" w:sz="0" w:space="0" w:color="auto"/>
                                      </w:divBdr>
                                    </w:div>
                                    <w:div w:id="484787450">
                                      <w:marLeft w:val="0"/>
                                      <w:marRight w:val="0"/>
                                      <w:marTop w:val="0"/>
                                      <w:marBottom w:val="0"/>
                                      <w:divBdr>
                                        <w:top w:val="none" w:sz="0" w:space="0" w:color="auto"/>
                                        <w:left w:val="none" w:sz="0" w:space="0" w:color="auto"/>
                                        <w:bottom w:val="none" w:sz="0" w:space="0" w:color="auto"/>
                                        <w:right w:val="none" w:sz="0" w:space="0" w:color="auto"/>
                                      </w:divBdr>
                                      <w:divsChild>
                                        <w:div w:id="16426890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4399712">
                                  <w:marLeft w:val="0"/>
                                  <w:marRight w:val="0"/>
                                  <w:marTop w:val="0"/>
                                  <w:marBottom w:val="0"/>
                                  <w:divBdr>
                                    <w:top w:val="none" w:sz="0" w:space="0" w:color="auto"/>
                                    <w:left w:val="none" w:sz="0" w:space="0" w:color="auto"/>
                                    <w:bottom w:val="none" w:sz="0" w:space="0" w:color="auto"/>
                                    <w:right w:val="none" w:sz="0" w:space="0" w:color="auto"/>
                                  </w:divBdr>
                                  <w:divsChild>
                                    <w:div w:id="581259614">
                                      <w:marLeft w:val="0"/>
                                      <w:marRight w:val="0"/>
                                      <w:marTop w:val="120"/>
                                      <w:marBottom w:val="0"/>
                                      <w:divBdr>
                                        <w:top w:val="none" w:sz="0" w:space="0" w:color="auto"/>
                                        <w:left w:val="none" w:sz="0" w:space="0" w:color="auto"/>
                                        <w:bottom w:val="none" w:sz="0" w:space="0" w:color="auto"/>
                                        <w:right w:val="none" w:sz="0" w:space="0" w:color="auto"/>
                                      </w:divBdr>
                                    </w:div>
                                    <w:div w:id="428434721">
                                      <w:marLeft w:val="0"/>
                                      <w:marRight w:val="0"/>
                                      <w:marTop w:val="0"/>
                                      <w:marBottom w:val="0"/>
                                      <w:divBdr>
                                        <w:top w:val="none" w:sz="0" w:space="0" w:color="auto"/>
                                        <w:left w:val="none" w:sz="0" w:space="0" w:color="auto"/>
                                        <w:bottom w:val="none" w:sz="0" w:space="0" w:color="auto"/>
                                        <w:right w:val="none" w:sz="0" w:space="0" w:color="auto"/>
                                      </w:divBdr>
                                      <w:divsChild>
                                        <w:div w:id="3972879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0934226">
                                  <w:marLeft w:val="0"/>
                                  <w:marRight w:val="0"/>
                                  <w:marTop w:val="0"/>
                                  <w:marBottom w:val="0"/>
                                  <w:divBdr>
                                    <w:top w:val="none" w:sz="0" w:space="0" w:color="auto"/>
                                    <w:left w:val="none" w:sz="0" w:space="0" w:color="auto"/>
                                    <w:bottom w:val="none" w:sz="0" w:space="0" w:color="auto"/>
                                    <w:right w:val="none" w:sz="0" w:space="0" w:color="auto"/>
                                  </w:divBdr>
                                  <w:divsChild>
                                    <w:div w:id="1308052958">
                                      <w:marLeft w:val="0"/>
                                      <w:marRight w:val="0"/>
                                      <w:marTop w:val="120"/>
                                      <w:marBottom w:val="0"/>
                                      <w:divBdr>
                                        <w:top w:val="none" w:sz="0" w:space="0" w:color="auto"/>
                                        <w:left w:val="none" w:sz="0" w:space="0" w:color="auto"/>
                                        <w:bottom w:val="none" w:sz="0" w:space="0" w:color="auto"/>
                                        <w:right w:val="none" w:sz="0" w:space="0" w:color="auto"/>
                                      </w:divBdr>
                                    </w:div>
                                    <w:div w:id="1090077683">
                                      <w:marLeft w:val="0"/>
                                      <w:marRight w:val="0"/>
                                      <w:marTop w:val="0"/>
                                      <w:marBottom w:val="0"/>
                                      <w:divBdr>
                                        <w:top w:val="none" w:sz="0" w:space="0" w:color="auto"/>
                                        <w:left w:val="none" w:sz="0" w:space="0" w:color="auto"/>
                                        <w:bottom w:val="none" w:sz="0" w:space="0" w:color="auto"/>
                                        <w:right w:val="none" w:sz="0" w:space="0" w:color="auto"/>
                                      </w:divBdr>
                                      <w:divsChild>
                                        <w:div w:id="13249720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6913457">
                                  <w:marLeft w:val="0"/>
                                  <w:marRight w:val="0"/>
                                  <w:marTop w:val="0"/>
                                  <w:marBottom w:val="0"/>
                                  <w:divBdr>
                                    <w:top w:val="none" w:sz="0" w:space="0" w:color="auto"/>
                                    <w:left w:val="none" w:sz="0" w:space="0" w:color="auto"/>
                                    <w:bottom w:val="none" w:sz="0" w:space="0" w:color="auto"/>
                                    <w:right w:val="none" w:sz="0" w:space="0" w:color="auto"/>
                                  </w:divBdr>
                                  <w:divsChild>
                                    <w:div w:id="1792673108">
                                      <w:marLeft w:val="0"/>
                                      <w:marRight w:val="0"/>
                                      <w:marTop w:val="120"/>
                                      <w:marBottom w:val="0"/>
                                      <w:divBdr>
                                        <w:top w:val="none" w:sz="0" w:space="0" w:color="auto"/>
                                        <w:left w:val="none" w:sz="0" w:space="0" w:color="auto"/>
                                        <w:bottom w:val="none" w:sz="0" w:space="0" w:color="auto"/>
                                        <w:right w:val="none" w:sz="0" w:space="0" w:color="auto"/>
                                      </w:divBdr>
                                    </w:div>
                                    <w:div w:id="381100383">
                                      <w:marLeft w:val="0"/>
                                      <w:marRight w:val="0"/>
                                      <w:marTop w:val="0"/>
                                      <w:marBottom w:val="0"/>
                                      <w:divBdr>
                                        <w:top w:val="none" w:sz="0" w:space="0" w:color="auto"/>
                                        <w:left w:val="none" w:sz="0" w:space="0" w:color="auto"/>
                                        <w:bottom w:val="none" w:sz="0" w:space="0" w:color="auto"/>
                                        <w:right w:val="none" w:sz="0" w:space="0" w:color="auto"/>
                                      </w:divBdr>
                                      <w:divsChild>
                                        <w:div w:id="19031762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7280403">
                                  <w:marLeft w:val="0"/>
                                  <w:marRight w:val="0"/>
                                  <w:marTop w:val="0"/>
                                  <w:marBottom w:val="0"/>
                                  <w:divBdr>
                                    <w:top w:val="none" w:sz="0" w:space="0" w:color="auto"/>
                                    <w:left w:val="none" w:sz="0" w:space="0" w:color="auto"/>
                                    <w:bottom w:val="none" w:sz="0" w:space="0" w:color="auto"/>
                                    <w:right w:val="none" w:sz="0" w:space="0" w:color="auto"/>
                                  </w:divBdr>
                                  <w:divsChild>
                                    <w:div w:id="911965167">
                                      <w:marLeft w:val="0"/>
                                      <w:marRight w:val="0"/>
                                      <w:marTop w:val="120"/>
                                      <w:marBottom w:val="0"/>
                                      <w:divBdr>
                                        <w:top w:val="none" w:sz="0" w:space="0" w:color="auto"/>
                                        <w:left w:val="none" w:sz="0" w:space="0" w:color="auto"/>
                                        <w:bottom w:val="none" w:sz="0" w:space="0" w:color="auto"/>
                                        <w:right w:val="none" w:sz="0" w:space="0" w:color="auto"/>
                                      </w:divBdr>
                                    </w:div>
                                    <w:div w:id="1872717019">
                                      <w:marLeft w:val="0"/>
                                      <w:marRight w:val="0"/>
                                      <w:marTop w:val="0"/>
                                      <w:marBottom w:val="0"/>
                                      <w:divBdr>
                                        <w:top w:val="none" w:sz="0" w:space="0" w:color="auto"/>
                                        <w:left w:val="none" w:sz="0" w:space="0" w:color="auto"/>
                                        <w:bottom w:val="none" w:sz="0" w:space="0" w:color="auto"/>
                                        <w:right w:val="none" w:sz="0" w:space="0" w:color="auto"/>
                                      </w:divBdr>
                                      <w:divsChild>
                                        <w:div w:id="7648076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4084137">
                                  <w:marLeft w:val="0"/>
                                  <w:marRight w:val="0"/>
                                  <w:marTop w:val="0"/>
                                  <w:marBottom w:val="0"/>
                                  <w:divBdr>
                                    <w:top w:val="none" w:sz="0" w:space="0" w:color="auto"/>
                                    <w:left w:val="none" w:sz="0" w:space="0" w:color="auto"/>
                                    <w:bottom w:val="none" w:sz="0" w:space="0" w:color="auto"/>
                                    <w:right w:val="none" w:sz="0" w:space="0" w:color="auto"/>
                                  </w:divBdr>
                                  <w:divsChild>
                                    <w:div w:id="752898178">
                                      <w:marLeft w:val="0"/>
                                      <w:marRight w:val="0"/>
                                      <w:marTop w:val="120"/>
                                      <w:marBottom w:val="0"/>
                                      <w:divBdr>
                                        <w:top w:val="none" w:sz="0" w:space="0" w:color="auto"/>
                                        <w:left w:val="none" w:sz="0" w:space="0" w:color="auto"/>
                                        <w:bottom w:val="none" w:sz="0" w:space="0" w:color="auto"/>
                                        <w:right w:val="none" w:sz="0" w:space="0" w:color="auto"/>
                                      </w:divBdr>
                                    </w:div>
                                    <w:div w:id="167643873">
                                      <w:marLeft w:val="0"/>
                                      <w:marRight w:val="0"/>
                                      <w:marTop w:val="0"/>
                                      <w:marBottom w:val="0"/>
                                      <w:divBdr>
                                        <w:top w:val="none" w:sz="0" w:space="0" w:color="auto"/>
                                        <w:left w:val="none" w:sz="0" w:space="0" w:color="auto"/>
                                        <w:bottom w:val="none" w:sz="0" w:space="0" w:color="auto"/>
                                        <w:right w:val="none" w:sz="0" w:space="0" w:color="auto"/>
                                      </w:divBdr>
                                      <w:divsChild>
                                        <w:div w:id="4800759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27570193">
                                  <w:marLeft w:val="0"/>
                                  <w:marRight w:val="0"/>
                                  <w:marTop w:val="0"/>
                                  <w:marBottom w:val="0"/>
                                  <w:divBdr>
                                    <w:top w:val="none" w:sz="0" w:space="0" w:color="auto"/>
                                    <w:left w:val="none" w:sz="0" w:space="0" w:color="auto"/>
                                    <w:bottom w:val="none" w:sz="0" w:space="0" w:color="auto"/>
                                    <w:right w:val="none" w:sz="0" w:space="0" w:color="auto"/>
                                  </w:divBdr>
                                  <w:divsChild>
                                    <w:div w:id="898521415">
                                      <w:marLeft w:val="0"/>
                                      <w:marRight w:val="0"/>
                                      <w:marTop w:val="120"/>
                                      <w:marBottom w:val="0"/>
                                      <w:divBdr>
                                        <w:top w:val="none" w:sz="0" w:space="0" w:color="auto"/>
                                        <w:left w:val="none" w:sz="0" w:space="0" w:color="auto"/>
                                        <w:bottom w:val="none" w:sz="0" w:space="0" w:color="auto"/>
                                        <w:right w:val="none" w:sz="0" w:space="0" w:color="auto"/>
                                      </w:divBdr>
                                    </w:div>
                                    <w:div w:id="1634677313">
                                      <w:marLeft w:val="0"/>
                                      <w:marRight w:val="0"/>
                                      <w:marTop w:val="0"/>
                                      <w:marBottom w:val="0"/>
                                      <w:divBdr>
                                        <w:top w:val="none" w:sz="0" w:space="0" w:color="auto"/>
                                        <w:left w:val="none" w:sz="0" w:space="0" w:color="auto"/>
                                        <w:bottom w:val="none" w:sz="0" w:space="0" w:color="auto"/>
                                        <w:right w:val="none" w:sz="0" w:space="0" w:color="auto"/>
                                      </w:divBdr>
                                      <w:divsChild>
                                        <w:div w:id="7065683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6028703">
                                  <w:marLeft w:val="0"/>
                                  <w:marRight w:val="0"/>
                                  <w:marTop w:val="0"/>
                                  <w:marBottom w:val="0"/>
                                  <w:divBdr>
                                    <w:top w:val="none" w:sz="0" w:space="0" w:color="auto"/>
                                    <w:left w:val="none" w:sz="0" w:space="0" w:color="auto"/>
                                    <w:bottom w:val="none" w:sz="0" w:space="0" w:color="auto"/>
                                    <w:right w:val="none" w:sz="0" w:space="0" w:color="auto"/>
                                  </w:divBdr>
                                  <w:divsChild>
                                    <w:div w:id="751003779">
                                      <w:marLeft w:val="0"/>
                                      <w:marRight w:val="0"/>
                                      <w:marTop w:val="120"/>
                                      <w:marBottom w:val="0"/>
                                      <w:divBdr>
                                        <w:top w:val="none" w:sz="0" w:space="0" w:color="auto"/>
                                        <w:left w:val="none" w:sz="0" w:space="0" w:color="auto"/>
                                        <w:bottom w:val="none" w:sz="0" w:space="0" w:color="auto"/>
                                        <w:right w:val="none" w:sz="0" w:space="0" w:color="auto"/>
                                      </w:divBdr>
                                    </w:div>
                                    <w:div w:id="2052923918">
                                      <w:marLeft w:val="0"/>
                                      <w:marRight w:val="0"/>
                                      <w:marTop w:val="0"/>
                                      <w:marBottom w:val="0"/>
                                      <w:divBdr>
                                        <w:top w:val="none" w:sz="0" w:space="0" w:color="auto"/>
                                        <w:left w:val="none" w:sz="0" w:space="0" w:color="auto"/>
                                        <w:bottom w:val="none" w:sz="0" w:space="0" w:color="auto"/>
                                        <w:right w:val="none" w:sz="0" w:space="0" w:color="auto"/>
                                      </w:divBdr>
                                      <w:divsChild>
                                        <w:div w:id="1271628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1351">
                      <w:marLeft w:val="0"/>
                      <w:marRight w:val="0"/>
                      <w:marTop w:val="0"/>
                      <w:marBottom w:val="0"/>
                      <w:divBdr>
                        <w:top w:val="none" w:sz="0" w:space="0" w:color="auto"/>
                        <w:left w:val="none" w:sz="0" w:space="0" w:color="auto"/>
                        <w:bottom w:val="none" w:sz="0" w:space="0" w:color="auto"/>
                        <w:right w:val="none" w:sz="0" w:space="0" w:color="auto"/>
                      </w:divBdr>
                      <w:divsChild>
                        <w:div w:id="1283268686">
                          <w:marLeft w:val="0"/>
                          <w:marRight w:val="0"/>
                          <w:marTop w:val="120"/>
                          <w:marBottom w:val="0"/>
                          <w:divBdr>
                            <w:top w:val="none" w:sz="0" w:space="0" w:color="auto"/>
                            <w:left w:val="none" w:sz="0" w:space="0" w:color="auto"/>
                            <w:bottom w:val="none" w:sz="0" w:space="0" w:color="auto"/>
                            <w:right w:val="none" w:sz="0" w:space="0" w:color="auto"/>
                          </w:divBdr>
                        </w:div>
                        <w:div w:id="283465927">
                          <w:marLeft w:val="0"/>
                          <w:marRight w:val="0"/>
                          <w:marTop w:val="0"/>
                          <w:marBottom w:val="0"/>
                          <w:divBdr>
                            <w:top w:val="none" w:sz="0" w:space="0" w:color="auto"/>
                            <w:left w:val="none" w:sz="0" w:space="0" w:color="auto"/>
                            <w:bottom w:val="none" w:sz="0" w:space="0" w:color="auto"/>
                            <w:right w:val="none" w:sz="0" w:space="0" w:color="auto"/>
                          </w:divBdr>
                          <w:divsChild>
                            <w:div w:id="15789028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1174077">
              <w:marLeft w:val="0"/>
              <w:marRight w:val="0"/>
              <w:marTop w:val="0"/>
              <w:marBottom w:val="0"/>
              <w:divBdr>
                <w:top w:val="none" w:sz="0" w:space="0" w:color="auto"/>
                <w:left w:val="none" w:sz="0" w:space="0" w:color="auto"/>
                <w:bottom w:val="none" w:sz="0" w:space="0" w:color="auto"/>
                <w:right w:val="none" w:sz="0" w:space="0" w:color="auto"/>
              </w:divBdr>
              <w:divsChild>
                <w:div w:id="1459760729">
                  <w:marLeft w:val="0"/>
                  <w:marRight w:val="0"/>
                  <w:marTop w:val="120"/>
                  <w:marBottom w:val="0"/>
                  <w:divBdr>
                    <w:top w:val="none" w:sz="0" w:space="0" w:color="auto"/>
                    <w:left w:val="none" w:sz="0" w:space="0" w:color="auto"/>
                    <w:bottom w:val="none" w:sz="0" w:space="0" w:color="auto"/>
                    <w:right w:val="none" w:sz="0" w:space="0" w:color="auto"/>
                  </w:divBdr>
                </w:div>
                <w:div w:id="1755584634">
                  <w:marLeft w:val="0"/>
                  <w:marRight w:val="0"/>
                  <w:marTop w:val="0"/>
                  <w:marBottom w:val="0"/>
                  <w:divBdr>
                    <w:top w:val="none" w:sz="0" w:space="0" w:color="auto"/>
                    <w:left w:val="none" w:sz="0" w:space="0" w:color="auto"/>
                    <w:bottom w:val="none" w:sz="0" w:space="0" w:color="auto"/>
                    <w:right w:val="none" w:sz="0" w:space="0" w:color="auto"/>
                  </w:divBdr>
                  <w:divsChild>
                    <w:div w:id="1562213171">
                      <w:marLeft w:val="0"/>
                      <w:marRight w:val="0"/>
                      <w:marTop w:val="0"/>
                      <w:marBottom w:val="0"/>
                      <w:divBdr>
                        <w:top w:val="none" w:sz="0" w:space="0" w:color="auto"/>
                        <w:left w:val="none" w:sz="0" w:space="0" w:color="auto"/>
                        <w:bottom w:val="none" w:sz="0" w:space="0" w:color="auto"/>
                        <w:right w:val="none" w:sz="0" w:space="0" w:color="auto"/>
                      </w:divBdr>
                      <w:divsChild>
                        <w:div w:id="681668813">
                          <w:marLeft w:val="0"/>
                          <w:marRight w:val="0"/>
                          <w:marTop w:val="120"/>
                          <w:marBottom w:val="0"/>
                          <w:divBdr>
                            <w:top w:val="none" w:sz="0" w:space="0" w:color="auto"/>
                            <w:left w:val="none" w:sz="0" w:space="0" w:color="auto"/>
                            <w:bottom w:val="none" w:sz="0" w:space="0" w:color="auto"/>
                            <w:right w:val="none" w:sz="0" w:space="0" w:color="auto"/>
                          </w:divBdr>
                        </w:div>
                        <w:div w:id="1331372544">
                          <w:marLeft w:val="0"/>
                          <w:marRight w:val="0"/>
                          <w:marTop w:val="0"/>
                          <w:marBottom w:val="0"/>
                          <w:divBdr>
                            <w:top w:val="none" w:sz="0" w:space="0" w:color="auto"/>
                            <w:left w:val="none" w:sz="0" w:space="0" w:color="auto"/>
                            <w:bottom w:val="none" w:sz="0" w:space="0" w:color="auto"/>
                            <w:right w:val="none" w:sz="0" w:space="0" w:color="auto"/>
                          </w:divBdr>
                          <w:divsChild>
                            <w:div w:id="370541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3438624">
                      <w:marLeft w:val="0"/>
                      <w:marRight w:val="0"/>
                      <w:marTop w:val="0"/>
                      <w:marBottom w:val="0"/>
                      <w:divBdr>
                        <w:top w:val="none" w:sz="0" w:space="0" w:color="auto"/>
                        <w:left w:val="none" w:sz="0" w:space="0" w:color="auto"/>
                        <w:bottom w:val="none" w:sz="0" w:space="0" w:color="auto"/>
                        <w:right w:val="none" w:sz="0" w:space="0" w:color="auto"/>
                      </w:divBdr>
                      <w:divsChild>
                        <w:div w:id="235478093">
                          <w:marLeft w:val="0"/>
                          <w:marRight w:val="0"/>
                          <w:marTop w:val="120"/>
                          <w:marBottom w:val="0"/>
                          <w:divBdr>
                            <w:top w:val="none" w:sz="0" w:space="0" w:color="auto"/>
                            <w:left w:val="none" w:sz="0" w:space="0" w:color="auto"/>
                            <w:bottom w:val="none" w:sz="0" w:space="0" w:color="auto"/>
                            <w:right w:val="none" w:sz="0" w:space="0" w:color="auto"/>
                          </w:divBdr>
                        </w:div>
                        <w:div w:id="950666802">
                          <w:marLeft w:val="0"/>
                          <w:marRight w:val="0"/>
                          <w:marTop w:val="0"/>
                          <w:marBottom w:val="0"/>
                          <w:divBdr>
                            <w:top w:val="none" w:sz="0" w:space="0" w:color="auto"/>
                            <w:left w:val="none" w:sz="0" w:space="0" w:color="auto"/>
                            <w:bottom w:val="none" w:sz="0" w:space="0" w:color="auto"/>
                            <w:right w:val="none" w:sz="0" w:space="0" w:color="auto"/>
                          </w:divBdr>
                          <w:divsChild>
                            <w:div w:id="869343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79573888">
              <w:marLeft w:val="0"/>
              <w:marRight w:val="0"/>
              <w:marTop w:val="0"/>
              <w:marBottom w:val="0"/>
              <w:divBdr>
                <w:top w:val="none" w:sz="0" w:space="0" w:color="auto"/>
                <w:left w:val="none" w:sz="0" w:space="0" w:color="auto"/>
                <w:bottom w:val="none" w:sz="0" w:space="0" w:color="auto"/>
                <w:right w:val="none" w:sz="0" w:space="0" w:color="auto"/>
              </w:divBdr>
              <w:divsChild>
                <w:div w:id="1118065351">
                  <w:marLeft w:val="0"/>
                  <w:marRight w:val="0"/>
                  <w:marTop w:val="120"/>
                  <w:marBottom w:val="0"/>
                  <w:divBdr>
                    <w:top w:val="none" w:sz="0" w:space="0" w:color="auto"/>
                    <w:left w:val="none" w:sz="0" w:space="0" w:color="auto"/>
                    <w:bottom w:val="none" w:sz="0" w:space="0" w:color="auto"/>
                    <w:right w:val="none" w:sz="0" w:space="0" w:color="auto"/>
                  </w:divBdr>
                </w:div>
                <w:div w:id="1332563526">
                  <w:marLeft w:val="0"/>
                  <w:marRight w:val="0"/>
                  <w:marTop w:val="0"/>
                  <w:marBottom w:val="0"/>
                  <w:divBdr>
                    <w:top w:val="none" w:sz="0" w:space="0" w:color="auto"/>
                    <w:left w:val="none" w:sz="0" w:space="0" w:color="auto"/>
                    <w:bottom w:val="none" w:sz="0" w:space="0" w:color="auto"/>
                    <w:right w:val="none" w:sz="0" w:space="0" w:color="auto"/>
                  </w:divBdr>
                  <w:divsChild>
                    <w:div w:id="1992635760">
                      <w:marLeft w:val="0"/>
                      <w:marRight w:val="0"/>
                      <w:marTop w:val="0"/>
                      <w:marBottom w:val="0"/>
                      <w:divBdr>
                        <w:top w:val="none" w:sz="0" w:space="0" w:color="auto"/>
                        <w:left w:val="none" w:sz="0" w:space="0" w:color="auto"/>
                        <w:bottom w:val="none" w:sz="0" w:space="0" w:color="auto"/>
                        <w:right w:val="none" w:sz="0" w:space="0" w:color="auto"/>
                      </w:divBdr>
                      <w:divsChild>
                        <w:div w:id="1343051715">
                          <w:marLeft w:val="0"/>
                          <w:marRight w:val="0"/>
                          <w:marTop w:val="120"/>
                          <w:marBottom w:val="0"/>
                          <w:divBdr>
                            <w:top w:val="none" w:sz="0" w:space="0" w:color="auto"/>
                            <w:left w:val="none" w:sz="0" w:space="0" w:color="auto"/>
                            <w:bottom w:val="none" w:sz="0" w:space="0" w:color="auto"/>
                            <w:right w:val="none" w:sz="0" w:space="0" w:color="auto"/>
                          </w:divBdr>
                        </w:div>
                        <w:div w:id="1566604904">
                          <w:marLeft w:val="0"/>
                          <w:marRight w:val="0"/>
                          <w:marTop w:val="0"/>
                          <w:marBottom w:val="0"/>
                          <w:divBdr>
                            <w:top w:val="none" w:sz="0" w:space="0" w:color="auto"/>
                            <w:left w:val="none" w:sz="0" w:space="0" w:color="auto"/>
                            <w:bottom w:val="none" w:sz="0" w:space="0" w:color="auto"/>
                            <w:right w:val="none" w:sz="0" w:space="0" w:color="auto"/>
                          </w:divBdr>
                          <w:divsChild>
                            <w:div w:id="1994598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659635">
                      <w:marLeft w:val="0"/>
                      <w:marRight w:val="0"/>
                      <w:marTop w:val="0"/>
                      <w:marBottom w:val="0"/>
                      <w:divBdr>
                        <w:top w:val="none" w:sz="0" w:space="0" w:color="auto"/>
                        <w:left w:val="none" w:sz="0" w:space="0" w:color="auto"/>
                        <w:bottom w:val="none" w:sz="0" w:space="0" w:color="auto"/>
                        <w:right w:val="none" w:sz="0" w:space="0" w:color="auto"/>
                      </w:divBdr>
                      <w:divsChild>
                        <w:div w:id="624505471">
                          <w:marLeft w:val="0"/>
                          <w:marRight w:val="0"/>
                          <w:marTop w:val="120"/>
                          <w:marBottom w:val="0"/>
                          <w:divBdr>
                            <w:top w:val="none" w:sz="0" w:space="0" w:color="auto"/>
                            <w:left w:val="none" w:sz="0" w:space="0" w:color="auto"/>
                            <w:bottom w:val="none" w:sz="0" w:space="0" w:color="auto"/>
                            <w:right w:val="none" w:sz="0" w:space="0" w:color="auto"/>
                          </w:divBdr>
                        </w:div>
                        <w:div w:id="1330863985">
                          <w:marLeft w:val="0"/>
                          <w:marRight w:val="0"/>
                          <w:marTop w:val="0"/>
                          <w:marBottom w:val="0"/>
                          <w:divBdr>
                            <w:top w:val="none" w:sz="0" w:space="0" w:color="auto"/>
                            <w:left w:val="none" w:sz="0" w:space="0" w:color="auto"/>
                            <w:bottom w:val="none" w:sz="0" w:space="0" w:color="auto"/>
                            <w:right w:val="none" w:sz="0" w:space="0" w:color="auto"/>
                          </w:divBdr>
                          <w:divsChild>
                            <w:div w:id="10320728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0096337">
                      <w:marLeft w:val="0"/>
                      <w:marRight w:val="0"/>
                      <w:marTop w:val="0"/>
                      <w:marBottom w:val="0"/>
                      <w:divBdr>
                        <w:top w:val="none" w:sz="0" w:space="0" w:color="auto"/>
                        <w:left w:val="none" w:sz="0" w:space="0" w:color="auto"/>
                        <w:bottom w:val="none" w:sz="0" w:space="0" w:color="auto"/>
                        <w:right w:val="none" w:sz="0" w:space="0" w:color="auto"/>
                      </w:divBdr>
                      <w:divsChild>
                        <w:div w:id="945694917">
                          <w:marLeft w:val="0"/>
                          <w:marRight w:val="0"/>
                          <w:marTop w:val="120"/>
                          <w:marBottom w:val="0"/>
                          <w:divBdr>
                            <w:top w:val="none" w:sz="0" w:space="0" w:color="auto"/>
                            <w:left w:val="none" w:sz="0" w:space="0" w:color="auto"/>
                            <w:bottom w:val="none" w:sz="0" w:space="0" w:color="auto"/>
                            <w:right w:val="none" w:sz="0" w:space="0" w:color="auto"/>
                          </w:divBdr>
                        </w:div>
                        <w:div w:id="1159225002">
                          <w:marLeft w:val="0"/>
                          <w:marRight w:val="0"/>
                          <w:marTop w:val="0"/>
                          <w:marBottom w:val="0"/>
                          <w:divBdr>
                            <w:top w:val="none" w:sz="0" w:space="0" w:color="auto"/>
                            <w:left w:val="none" w:sz="0" w:space="0" w:color="auto"/>
                            <w:bottom w:val="none" w:sz="0" w:space="0" w:color="auto"/>
                            <w:right w:val="none" w:sz="0" w:space="0" w:color="auto"/>
                          </w:divBdr>
                          <w:divsChild>
                            <w:div w:id="5577823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99191009">
              <w:marLeft w:val="0"/>
              <w:marRight w:val="0"/>
              <w:marTop w:val="0"/>
              <w:marBottom w:val="0"/>
              <w:divBdr>
                <w:top w:val="none" w:sz="0" w:space="0" w:color="auto"/>
                <w:left w:val="none" w:sz="0" w:space="0" w:color="auto"/>
                <w:bottom w:val="none" w:sz="0" w:space="0" w:color="auto"/>
                <w:right w:val="none" w:sz="0" w:space="0" w:color="auto"/>
              </w:divBdr>
              <w:divsChild>
                <w:div w:id="281152141">
                  <w:marLeft w:val="0"/>
                  <w:marRight w:val="0"/>
                  <w:marTop w:val="120"/>
                  <w:marBottom w:val="0"/>
                  <w:divBdr>
                    <w:top w:val="none" w:sz="0" w:space="0" w:color="auto"/>
                    <w:left w:val="none" w:sz="0" w:space="0" w:color="auto"/>
                    <w:bottom w:val="none" w:sz="0" w:space="0" w:color="auto"/>
                    <w:right w:val="none" w:sz="0" w:space="0" w:color="auto"/>
                  </w:divBdr>
                </w:div>
                <w:div w:id="2139251551">
                  <w:marLeft w:val="0"/>
                  <w:marRight w:val="0"/>
                  <w:marTop w:val="0"/>
                  <w:marBottom w:val="0"/>
                  <w:divBdr>
                    <w:top w:val="none" w:sz="0" w:space="0" w:color="auto"/>
                    <w:left w:val="none" w:sz="0" w:space="0" w:color="auto"/>
                    <w:bottom w:val="none" w:sz="0" w:space="0" w:color="auto"/>
                    <w:right w:val="none" w:sz="0" w:space="0" w:color="auto"/>
                  </w:divBdr>
                  <w:divsChild>
                    <w:div w:id="545718484">
                      <w:marLeft w:val="0"/>
                      <w:marRight w:val="0"/>
                      <w:marTop w:val="0"/>
                      <w:marBottom w:val="0"/>
                      <w:divBdr>
                        <w:top w:val="none" w:sz="0" w:space="0" w:color="auto"/>
                        <w:left w:val="none" w:sz="0" w:space="0" w:color="auto"/>
                        <w:bottom w:val="none" w:sz="0" w:space="0" w:color="auto"/>
                        <w:right w:val="none" w:sz="0" w:space="0" w:color="auto"/>
                      </w:divBdr>
                      <w:divsChild>
                        <w:div w:id="1566144067">
                          <w:marLeft w:val="0"/>
                          <w:marRight w:val="0"/>
                          <w:marTop w:val="120"/>
                          <w:marBottom w:val="0"/>
                          <w:divBdr>
                            <w:top w:val="none" w:sz="0" w:space="0" w:color="auto"/>
                            <w:left w:val="none" w:sz="0" w:space="0" w:color="auto"/>
                            <w:bottom w:val="none" w:sz="0" w:space="0" w:color="auto"/>
                            <w:right w:val="none" w:sz="0" w:space="0" w:color="auto"/>
                          </w:divBdr>
                        </w:div>
                        <w:div w:id="1444152318">
                          <w:marLeft w:val="0"/>
                          <w:marRight w:val="0"/>
                          <w:marTop w:val="0"/>
                          <w:marBottom w:val="0"/>
                          <w:divBdr>
                            <w:top w:val="none" w:sz="0" w:space="0" w:color="auto"/>
                            <w:left w:val="none" w:sz="0" w:space="0" w:color="auto"/>
                            <w:bottom w:val="none" w:sz="0" w:space="0" w:color="auto"/>
                            <w:right w:val="none" w:sz="0" w:space="0" w:color="auto"/>
                          </w:divBdr>
                          <w:divsChild>
                            <w:div w:id="3655712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5218624">
                      <w:marLeft w:val="0"/>
                      <w:marRight w:val="0"/>
                      <w:marTop w:val="0"/>
                      <w:marBottom w:val="0"/>
                      <w:divBdr>
                        <w:top w:val="none" w:sz="0" w:space="0" w:color="auto"/>
                        <w:left w:val="none" w:sz="0" w:space="0" w:color="auto"/>
                        <w:bottom w:val="none" w:sz="0" w:space="0" w:color="auto"/>
                        <w:right w:val="none" w:sz="0" w:space="0" w:color="auto"/>
                      </w:divBdr>
                      <w:divsChild>
                        <w:div w:id="1332610681">
                          <w:marLeft w:val="0"/>
                          <w:marRight w:val="0"/>
                          <w:marTop w:val="120"/>
                          <w:marBottom w:val="0"/>
                          <w:divBdr>
                            <w:top w:val="none" w:sz="0" w:space="0" w:color="auto"/>
                            <w:left w:val="none" w:sz="0" w:space="0" w:color="auto"/>
                            <w:bottom w:val="none" w:sz="0" w:space="0" w:color="auto"/>
                            <w:right w:val="none" w:sz="0" w:space="0" w:color="auto"/>
                          </w:divBdr>
                        </w:div>
                        <w:div w:id="447555458">
                          <w:marLeft w:val="0"/>
                          <w:marRight w:val="0"/>
                          <w:marTop w:val="0"/>
                          <w:marBottom w:val="0"/>
                          <w:divBdr>
                            <w:top w:val="none" w:sz="0" w:space="0" w:color="auto"/>
                            <w:left w:val="none" w:sz="0" w:space="0" w:color="auto"/>
                            <w:bottom w:val="none" w:sz="0" w:space="0" w:color="auto"/>
                            <w:right w:val="none" w:sz="0" w:space="0" w:color="auto"/>
                          </w:divBdr>
                          <w:divsChild>
                            <w:div w:id="16547935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8267378">
                      <w:marLeft w:val="0"/>
                      <w:marRight w:val="0"/>
                      <w:marTop w:val="0"/>
                      <w:marBottom w:val="0"/>
                      <w:divBdr>
                        <w:top w:val="none" w:sz="0" w:space="0" w:color="auto"/>
                        <w:left w:val="none" w:sz="0" w:space="0" w:color="auto"/>
                        <w:bottom w:val="none" w:sz="0" w:space="0" w:color="auto"/>
                        <w:right w:val="none" w:sz="0" w:space="0" w:color="auto"/>
                      </w:divBdr>
                      <w:divsChild>
                        <w:div w:id="1248225291">
                          <w:marLeft w:val="0"/>
                          <w:marRight w:val="0"/>
                          <w:marTop w:val="120"/>
                          <w:marBottom w:val="0"/>
                          <w:divBdr>
                            <w:top w:val="none" w:sz="0" w:space="0" w:color="auto"/>
                            <w:left w:val="none" w:sz="0" w:space="0" w:color="auto"/>
                            <w:bottom w:val="none" w:sz="0" w:space="0" w:color="auto"/>
                            <w:right w:val="none" w:sz="0" w:space="0" w:color="auto"/>
                          </w:divBdr>
                        </w:div>
                        <w:div w:id="139687395">
                          <w:marLeft w:val="0"/>
                          <w:marRight w:val="0"/>
                          <w:marTop w:val="0"/>
                          <w:marBottom w:val="0"/>
                          <w:divBdr>
                            <w:top w:val="none" w:sz="0" w:space="0" w:color="auto"/>
                            <w:left w:val="none" w:sz="0" w:space="0" w:color="auto"/>
                            <w:bottom w:val="none" w:sz="0" w:space="0" w:color="auto"/>
                            <w:right w:val="none" w:sz="0" w:space="0" w:color="auto"/>
                          </w:divBdr>
                          <w:divsChild>
                            <w:div w:id="5571283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8766920">
                      <w:marLeft w:val="0"/>
                      <w:marRight w:val="0"/>
                      <w:marTop w:val="0"/>
                      <w:marBottom w:val="0"/>
                      <w:divBdr>
                        <w:top w:val="none" w:sz="0" w:space="0" w:color="auto"/>
                        <w:left w:val="none" w:sz="0" w:space="0" w:color="auto"/>
                        <w:bottom w:val="none" w:sz="0" w:space="0" w:color="auto"/>
                        <w:right w:val="none" w:sz="0" w:space="0" w:color="auto"/>
                      </w:divBdr>
                      <w:divsChild>
                        <w:div w:id="159975661">
                          <w:marLeft w:val="0"/>
                          <w:marRight w:val="0"/>
                          <w:marTop w:val="120"/>
                          <w:marBottom w:val="0"/>
                          <w:divBdr>
                            <w:top w:val="none" w:sz="0" w:space="0" w:color="auto"/>
                            <w:left w:val="none" w:sz="0" w:space="0" w:color="auto"/>
                            <w:bottom w:val="none" w:sz="0" w:space="0" w:color="auto"/>
                            <w:right w:val="none" w:sz="0" w:space="0" w:color="auto"/>
                          </w:divBdr>
                        </w:div>
                        <w:div w:id="594748434">
                          <w:marLeft w:val="0"/>
                          <w:marRight w:val="0"/>
                          <w:marTop w:val="0"/>
                          <w:marBottom w:val="0"/>
                          <w:divBdr>
                            <w:top w:val="none" w:sz="0" w:space="0" w:color="auto"/>
                            <w:left w:val="none" w:sz="0" w:space="0" w:color="auto"/>
                            <w:bottom w:val="none" w:sz="0" w:space="0" w:color="auto"/>
                            <w:right w:val="none" w:sz="0" w:space="0" w:color="auto"/>
                          </w:divBdr>
                          <w:divsChild>
                            <w:div w:id="1969434484">
                              <w:marLeft w:val="0"/>
                              <w:marRight w:val="0"/>
                              <w:marTop w:val="120"/>
                              <w:marBottom w:val="0"/>
                              <w:divBdr>
                                <w:top w:val="none" w:sz="0" w:space="0" w:color="auto"/>
                                <w:left w:val="none" w:sz="0" w:space="0" w:color="auto"/>
                                <w:bottom w:val="none" w:sz="0" w:space="0" w:color="auto"/>
                                <w:right w:val="none" w:sz="0" w:space="0" w:color="auto"/>
                              </w:divBdr>
                            </w:div>
                            <w:div w:id="1616332769">
                              <w:marLeft w:val="0"/>
                              <w:marRight w:val="0"/>
                              <w:marTop w:val="120"/>
                              <w:marBottom w:val="0"/>
                              <w:divBdr>
                                <w:top w:val="none" w:sz="0" w:space="0" w:color="auto"/>
                                <w:left w:val="none" w:sz="0" w:space="0" w:color="auto"/>
                                <w:bottom w:val="none" w:sz="0" w:space="0" w:color="auto"/>
                                <w:right w:val="none" w:sz="0" w:space="0" w:color="auto"/>
                              </w:divBdr>
                              <w:divsChild>
                                <w:div w:id="1164593568">
                                  <w:marLeft w:val="0"/>
                                  <w:marRight w:val="0"/>
                                  <w:marTop w:val="0"/>
                                  <w:marBottom w:val="0"/>
                                  <w:divBdr>
                                    <w:top w:val="none" w:sz="0" w:space="0" w:color="auto"/>
                                    <w:left w:val="none" w:sz="0" w:space="0" w:color="auto"/>
                                    <w:bottom w:val="none" w:sz="0" w:space="0" w:color="auto"/>
                                    <w:right w:val="none" w:sz="0" w:space="0" w:color="auto"/>
                                  </w:divBdr>
                                  <w:divsChild>
                                    <w:div w:id="2145196896">
                                      <w:marLeft w:val="0"/>
                                      <w:marRight w:val="0"/>
                                      <w:marTop w:val="120"/>
                                      <w:marBottom w:val="0"/>
                                      <w:divBdr>
                                        <w:top w:val="none" w:sz="0" w:space="0" w:color="auto"/>
                                        <w:left w:val="none" w:sz="0" w:space="0" w:color="auto"/>
                                        <w:bottom w:val="none" w:sz="0" w:space="0" w:color="auto"/>
                                        <w:right w:val="none" w:sz="0" w:space="0" w:color="auto"/>
                                      </w:divBdr>
                                    </w:div>
                                    <w:div w:id="1218013854">
                                      <w:marLeft w:val="0"/>
                                      <w:marRight w:val="0"/>
                                      <w:marTop w:val="0"/>
                                      <w:marBottom w:val="0"/>
                                      <w:divBdr>
                                        <w:top w:val="none" w:sz="0" w:space="0" w:color="auto"/>
                                        <w:left w:val="none" w:sz="0" w:space="0" w:color="auto"/>
                                        <w:bottom w:val="none" w:sz="0" w:space="0" w:color="auto"/>
                                        <w:right w:val="none" w:sz="0" w:space="0" w:color="auto"/>
                                      </w:divBdr>
                                      <w:divsChild>
                                        <w:div w:id="10892318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780030">
                                  <w:marLeft w:val="0"/>
                                  <w:marRight w:val="0"/>
                                  <w:marTop w:val="0"/>
                                  <w:marBottom w:val="0"/>
                                  <w:divBdr>
                                    <w:top w:val="none" w:sz="0" w:space="0" w:color="auto"/>
                                    <w:left w:val="none" w:sz="0" w:space="0" w:color="auto"/>
                                    <w:bottom w:val="none" w:sz="0" w:space="0" w:color="auto"/>
                                    <w:right w:val="none" w:sz="0" w:space="0" w:color="auto"/>
                                  </w:divBdr>
                                  <w:divsChild>
                                    <w:div w:id="608659030">
                                      <w:marLeft w:val="0"/>
                                      <w:marRight w:val="0"/>
                                      <w:marTop w:val="120"/>
                                      <w:marBottom w:val="0"/>
                                      <w:divBdr>
                                        <w:top w:val="none" w:sz="0" w:space="0" w:color="auto"/>
                                        <w:left w:val="none" w:sz="0" w:space="0" w:color="auto"/>
                                        <w:bottom w:val="none" w:sz="0" w:space="0" w:color="auto"/>
                                        <w:right w:val="none" w:sz="0" w:space="0" w:color="auto"/>
                                      </w:divBdr>
                                    </w:div>
                                    <w:div w:id="190800706">
                                      <w:marLeft w:val="0"/>
                                      <w:marRight w:val="0"/>
                                      <w:marTop w:val="0"/>
                                      <w:marBottom w:val="0"/>
                                      <w:divBdr>
                                        <w:top w:val="none" w:sz="0" w:space="0" w:color="auto"/>
                                        <w:left w:val="none" w:sz="0" w:space="0" w:color="auto"/>
                                        <w:bottom w:val="none" w:sz="0" w:space="0" w:color="auto"/>
                                        <w:right w:val="none" w:sz="0" w:space="0" w:color="auto"/>
                                      </w:divBdr>
                                      <w:divsChild>
                                        <w:div w:id="5678847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363595">
              <w:marLeft w:val="0"/>
              <w:marRight w:val="0"/>
              <w:marTop w:val="0"/>
              <w:marBottom w:val="0"/>
              <w:divBdr>
                <w:top w:val="none" w:sz="0" w:space="0" w:color="auto"/>
                <w:left w:val="none" w:sz="0" w:space="0" w:color="auto"/>
                <w:bottom w:val="none" w:sz="0" w:space="0" w:color="auto"/>
                <w:right w:val="none" w:sz="0" w:space="0" w:color="auto"/>
              </w:divBdr>
              <w:divsChild>
                <w:div w:id="1997998094">
                  <w:marLeft w:val="0"/>
                  <w:marRight w:val="0"/>
                  <w:marTop w:val="120"/>
                  <w:marBottom w:val="0"/>
                  <w:divBdr>
                    <w:top w:val="none" w:sz="0" w:space="0" w:color="auto"/>
                    <w:left w:val="none" w:sz="0" w:space="0" w:color="auto"/>
                    <w:bottom w:val="none" w:sz="0" w:space="0" w:color="auto"/>
                    <w:right w:val="none" w:sz="0" w:space="0" w:color="auto"/>
                  </w:divBdr>
                </w:div>
                <w:div w:id="1012301231">
                  <w:marLeft w:val="0"/>
                  <w:marRight w:val="0"/>
                  <w:marTop w:val="0"/>
                  <w:marBottom w:val="0"/>
                  <w:divBdr>
                    <w:top w:val="none" w:sz="0" w:space="0" w:color="auto"/>
                    <w:left w:val="none" w:sz="0" w:space="0" w:color="auto"/>
                    <w:bottom w:val="none" w:sz="0" w:space="0" w:color="auto"/>
                    <w:right w:val="none" w:sz="0" w:space="0" w:color="auto"/>
                  </w:divBdr>
                  <w:divsChild>
                    <w:div w:id="1865824552">
                      <w:marLeft w:val="0"/>
                      <w:marRight w:val="0"/>
                      <w:marTop w:val="0"/>
                      <w:marBottom w:val="0"/>
                      <w:divBdr>
                        <w:top w:val="none" w:sz="0" w:space="0" w:color="auto"/>
                        <w:left w:val="none" w:sz="0" w:space="0" w:color="auto"/>
                        <w:bottom w:val="none" w:sz="0" w:space="0" w:color="auto"/>
                        <w:right w:val="none" w:sz="0" w:space="0" w:color="auto"/>
                      </w:divBdr>
                      <w:divsChild>
                        <w:div w:id="440686789">
                          <w:marLeft w:val="0"/>
                          <w:marRight w:val="0"/>
                          <w:marTop w:val="120"/>
                          <w:marBottom w:val="0"/>
                          <w:divBdr>
                            <w:top w:val="none" w:sz="0" w:space="0" w:color="auto"/>
                            <w:left w:val="none" w:sz="0" w:space="0" w:color="auto"/>
                            <w:bottom w:val="none" w:sz="0" w:space="0" w:color="auto"/>
                            <w:right w:val="none" w:sz="0" w:space="0" w:color="auto"/>
                          </w:divBdr>
                        </w:div>
                        <w:div w:id="1035693847">
                          <w:marLeft w:val="0"/>
                          <w:marRight w:val="0"/>
                          <w:marTop w:val="0"/>
                          <w:marBottom w:val="0"/>
                          <w:divBdr>
                            <w:top w:val="none" w:sz="0" w:space="0" w:color="auto"/>
                            <w:left w:val="none" w:sz="0" w:space="0" w:color="auto"/>
                            <w:bottom w:val="none" w:sz="0" w:space="0" w:color="auto"/>
                            <w:right w:val="none" w:sz="0" w:space="0" w:color="auto"/>
                          </w:divBdr>
                          <w:divsChild>
                            <w:div w:id="8307528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52715406">
              <w:marLeft w:val="0"/>
              <w:marRight w:val="0"/>
              <w:marTop w:val="0"/>
              <w:marBottom w:val="0"/>
              <w:divBdr>
                <w:top w:val="none" w:sz="0" w:space="0" w:color="auto"/>
                <w:left w:val="none" w:sz="0" w:space="0" w:color="auto"/>
                <w:bottom w:val="none" w:sz="0" w:space="0" w:color="auto"/>
                <w:right w:val="none" w:sz="0" w:space="0" w:color="auto"/>
              </w:divBdr>
              <w:divsChild>
                <w:div w:id="1651862879">
                  <w:marLeft w:val="0"/>
                  <w:marRight w:val="0"/>
                  <w:marTop w:val="120"/>
                  <w:marBottom w:val="0"/>
                  <w:divBdr>
                    <w:top w:val="none" w:sz="0" w:space="0" w:color="auto"/>
                    <w:left w:val="none" w:sz="0" w:space="0" w:color="auto"/>
                    <w:bottom w:val="none" w:sz="0" w:space="0" w:color="auto"/>
                    <w:right w:val="none" w:sz="0" w:space="0" w:color="auto"/>
                  </w:divBdr>
                </w:div>
                <w:div w:id="1845897111">
                  <w:marLeft w:val="0"/>
                  <w:marRight w:val="0"/>
                  <w:marTop w:val="0"/>
                  <w:marBottom w:val="0"/>
                  <w:divBdr>
                    <w:top w:val="none" w:sz="0" w:space="0" w:color="auto"/>
                    <w:left w:val="none" w:sz="0" w:space="0" w:color="auto"/>
                    <w:bottom w:val="none" w:sz="0" w:space="0" w:color="auto"/>
                    <w:right w:val="none" w:sz="0" w:space="0" w:color="auto"/>
                  </w:divBdr>
                  <w:divsChild>
                    <w:div w:id="597297439">
                      <w:marLeft w:val="0"/>
                      <w:marRight w:val="0"/>
                      <w:marTop w:val="0"/>
                      <w:marBottom w:val="0"/>
                      <w:divBdr>
                        <w:top w:val="none" w:sz="0" w:space="0" w:color="auto"/>
                        <w:left w:val="none" w:sz="0" w:space="0" w:color="auto"/>
                        <w:bottom w:val="none" w:sz="0" w:space="0" w:color="auto"/>
                        <w:right w:val="none" w:sz="0" w:space="0" w:color="auto"/>
                      </w:divBdr>
                      <w:divsChild>
                        <w:div w:id="253326995">
                          <w:marLeft w:val="0"/>
                          <w:marRight w:val="0"/>
                          <w:marTop w:val="120"/>
                          <w:marBottom w:val="0"/>
                          <w:divBdr>
                            <w:top w:val="none" w:sz="0" w:space="0" w:color="auto"/>
                            <w:left w:val="none" w:sz="0" w:space="0" w:color="auto"/>
                            <w:bottom w:val="none" w:sz="0" w:space="0" w:color="auto"/>
                            <w:right w:val="none" w:sz="0" w:space="0" w:color="auto"/>
                          </w:divBdr>
                        </w:div>
                        <w:div w:id="1577206119">
                          <w:marLeft w:val="0"/>
                          <w:marRight w:val="0"/>
                          <w:marTop w:val="0"/>
                          <w:marBottom w:val="0"/>
                          <w:divBdr>
                            <w:top w:val="none" w:sz="0" w:space="0" w:color="auto"/>
                            <w:left w:val="none" w:sz="0" w:space="0" w:color="auto"/>
                            <w:bottom w:val="none" w:sz="0" w:space="0" w:color="auto"/>
                            <w:right w:val="none" w:sz="0" w:space="0" w:color="auto"/>
                          </w:divBdr>
                          <w:divsChild>
                            <w:div w:id="191373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47095957">
              <w:marLeft w:val="0"/>
              <w:marRight w:val="0"/>
              <w:marTop w:val="0"/>
              <w:marBottom w:val="0"/>
              <w:divBdr>
                <w:top w:val="none" w:sz="0" w:space="0" w:color="auto"/>
                <w:left w:val="none" w:sz="0" w:space="0" w:color="auto"/>
                <w:bottom w:val="none" w:sz="0" w:space="0" w:color="auto"/>
                <w:right w:val="none" w:sz="0" w:space="0" w:color="auto"/>
              </w:divBdr>
              <w:divsChild>
                <w:div w:id="607278629">
                  <w:marLeft w:val="0"/>
                  <w:marRight w:val="0"/>
                  <w:marTop w:val="120"/>
                  <w:marBottom w:val="0"/>
                  <w:divBdr>
                    <w:top w:val="none" w:sz="0" w:space="0" w:color="auto"/>
                    <w:left w:val="none" w:sz="0" w:space="0" w:color="auto"/>
                    <w:bottom w:val="none" w:sz="0" w:space="0" w:color="auto"/>
                    <w:right w:val="none" w:sz="0" w:space="0" w:color="auto"/>
                  </w:divBdr>
                </w:div>
                <w:div w:id="1500388407">
                  <w:marLeft w:val="0"/>
                  <w:marRight w:val="0"/>
                  <w:marTop w:val="0"/>
                  <w:marBottom w:val="0"/>
                  <w:divBdr>
                    <w:top w:val="none" w:sz="0" w:space="0" w:color="auto"/>
                    <w:left w:val="none" w:sz="0" w:space="0" w:color="auto"/>
                    <w:bottom w:val="none" w:sz="0" w:space="0" w:color="auto"/>
                    <w:right w:val="none" w:sz="0" w:space="0" w:color="auto"/>
                  </w:divBdr>
                </w:div>
              </w:divsChild>
            </w:div>
            <w:div w:id="1023214427">
              <w:marLeft w:val="0"/>
              <w:marRight w:val="0"/>
              <w:marTop w:val="0"/>
              <w:marBottom w:val="0"/>
              <w:divBdr>
                <w:top w:val="none" w:sz="0" w:space="0" w:color="auto"/>
                <w:left w:val="none" w:sz="0" w:space="0" w:color="auto"/>
                <w:bottom w:val="none" w:sz="0" w:space="0" w:color="auto"/>
                <w:right w:val="none" w:sz="0" w:space="0" w:color="auto"/>
              </w:divBdr>
              <w:divsChild>
                <w:div w:id="1296788150">
                  <w:marLeft w:val="0"/>
                  <w:marRight w:val="0"/>
                  <w:marTop w:val="120"/>
                  <w:marBottom w:val="0"/>
                  <w:divBdr>
                    <w:top w:val="none" w:sz="0" w:space="0" w:color="auto"/>
                    <w:left w:val="none" w:sz="0" w:space="0" w:color="auto"/>
                    <w:bottom w:val="none" w:sz="0" w:space="0" w:color="auto"/>
                    <w:right w:val="none" w:sz="0" w:space="0" w:color="auto"/>
                  </w:divBdr>
                </w:div>
                <w:div w:id="1692296944">
                  <w:marLeft w:val="0"/>
                  <w:marRight w:val="0"/>
                  <w:marTop w:val="0"/>
                  <w:marBottom w:val="0"/>
                  <w:divBdr>
                    <w:top w:val="none" w:sz="0" w:space="0" w:color="auto"/>
                    <w:left w:val="none" w:sz="0" w:space="0" w:color="auto"/>
                    <w:bottom w:val="none" w:sz="0" w:space="0" w:color="auto"/>
                    <w:right w:val="none" w:sz="0" w:space="0" w:color="auto"/>
                  </w:divBdr>
                </w:div>
              </w:divsChild>
            </w:div>
            <w:div w:id="1936857650">
              <w:marLeft w:val="0"/>
              <w:marRight w:val="0"/>
              <w:marTop w:val="0"/>
              <w:marBottom w:val="0"/>
              <w:divBdr>
                <w:top w:val="none" w:sz="0" w:space="0" w:color="auto"/>
                <w:left w:val="none" w:sz="0" w:space="0" w:color="auto"/>
                <w:bottom w:val="none" w:sz="0" w:space="0" w:color="auto"/>
                <w:right w:val="none" w:sz="0" w:space="0" w:color="auto"/>
              </w:divBdr>
              <w:divsChild>
                <w:div w:id="1440758034">
                  <w:marLeft w:val="0"/>
                  <w:marRight w:val="0"/>
                  <w:marTop w:val="120"/>
                  <w:marBottom w:val="0"/>
                  <w:divBdr>
                    <w:top w:val="none" w:sz="0" w:space="0" w:color="auto"/>
                    <w:left w:val="none" w:sz="0" w:space="0" w:color="auto"/>
                    <w:bottom w:val="none" w:sz="0" w:space="0" w:color="auto"/>
                    <w:right w:val="none" w:sz="0" w:space="0" w:color="auto"/>
                  </w:divBdr>
                </w:div>
                <w:div w:id="110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83504">
      <w:bodyDiv w:val="1"/>
      <w:marLeft w:val="0"/>
      <w:marRight w:val="0"/>
      <w:marTop w:val="0"/>
      <w:marBottom w:val="0"/>
      <w:divBdr>
        <w:top w:val="none" w:sz="0" w:space="0" w:color="auto"/>
        <w:left w:val="none" w:sz="0" w:space="0" w:color="auto"/>
        <w:bottom w:val="none" w:sz="0" w:space="0" w:color="auto"/>
        <w:right w:val="none" w:sz="0" w:space="0" w:color="auto"/>
      </w:divBdr>
      <w:divsChild>
        <w:div w:id="2122456598">
          <w:marLeft w:val="0"/>
          <w:marRight w:val="0"/>
          <w:marTop w:val="0"/>
          <w:marBottom w:val="0"/>
          <w:divBdr>
            <w:top w:val="none" w:sz="0" w:space="0" w:color="auto"/>
            <w:left w:val="none" w:sz="0" w:space="0" w:color="auto"/>
            <w:bottom w:val="none" w:sz="0" w:space="0" w:color="auto"/>
            <w:right w:val="none" w:sz="0" w:space="0" w:color="auto"/>
          </w:divBdr>
          <w:divsChild>
            <w:div w:id="2034378602">
              <w:marLeft w:val="0"/>
              <w:marRight w:val="0"/>
              <w:marTop w:val="120"/>
              <w:marBottom w:val="0"/>
              <w:divBdr>
                <w:top w:val="none" w:sz="0" w:space="0" w:color="auto"/>
                <w:left w:val="none" w:sz="0" w:space="0" w:color="auto"/>
                <w:bottom w:val="none" w:sz="0" w:space="0" w:color="auto"/>
                <w:right w:val="none" w:sz="0" w:space="0" w:color="auto"/>
              </w:divBdr>
            </w:div>
            <w:div w:id="609511288">
              <w:marLeft w:val="0"/>
              <w:marRight w:val="0"/>
              <w:marTop w:val="0"/>
              <w:marBottom w:val="0"/>
              <w:divBdr>
                <w:top w:val="none" w:sz="0" w:space="0" w:color="auto"/>
                <w:left w:val="none" w:sz="0" w:space="0" w:color="auto"/>
                <w:bottom w:val="none" w:sz="0" w:space="0" w:color="auto"/>
                <w:right w:val="none" w:sz="0" w:space="0" w:color="auto"/>
              </w:divBdr>
              <w:divsChild>
                <w:div w:id="321009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7294503">
          <w:marLeft w:val="0"/>
          <w:marRight w:val="0"/>
          <w:marTop w:val="0"/>
          <w:marBottom w:val="0"/>
          <w:divBdr>
            <w:top w:val="none" w:sz="0" w:space="0" w:color="auto"/>
            <w:left w:val="none" w:sz="0" w:space="0" w:color="auto"/>
            <w:bottom w:val="none" w:sz="0" w:space="0" w:color="auto"/>
            <w:right w:val="none" w:sz="0" w:space="0" w:color="auto"/>
          </w:divBdr>
          <w:divsChild>
            <w:div w:id="1052076213">
              <w:marLeft w:val="0"/>
              <w:marRight w:val="0"/>
              <w:marTop w:val="120"/>
              <w:marBottom w:val="0"/>
              <w:divBdr>
                <w:top w:val="none" w:sz="0" w:space="0" w:color="auto"/>
                <w:left w:val="none" w:sz="0" w:space="0" w:color="auto"/>
                <w:bottom w:val="none" w:sz="0" w:space="0" w:color="auto"/>
                <w:right w:val="none" w:sz="0" w:space="0" w:color="auto"/>
              </w:divBdr>
            </w:div>
            <w:div w:id="1371880513">
              <w:marLeft w:val="0"/>
              <w:marRight w:val="0"/>
              <w:marTop w:val="0"/>
              <w:marBottom w:val="0"/>
              <w:divBdr>
                <w:top w:val="none" w:sz="0" w:space="0" w:color="auto"/>
                <w:left w:val="none" w:sz="0" w:space="0" w:color="auto"/>
                <w:bottom w:val="none" w:sz="0" w:space="0" w:color="auto"/>
                <w:right w:val="none" w:sz="0" w:space="0" w:color="auto"/>
              </w:divBdr>
              <w:divsChild>
                <w:div w:id="5106798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20427194">
          <w:marLeft w:val="0"/>
          <w:marRight w:val="0"/>
          <w:marTop w:val="0"/>
          <w:marBottom w:val="0"/>
          <w:divBdr>
            <w:top w:val="none" w:sz="0" w:space="0" w:color="auto"/>
            <w:left w:val="none" w:sz="0" w:space="0" w:color="auto"/>
            <w:bottom w:val="none" w:sz="0" w:space="0" w:color="auto"/>
            <w:right w:val="none" w:sz="0" w:space="0" w:color="auto"/>
          </w:divBdr>
          <w:divsChild>
            <w:div w:id="1919435745">
              <w:marLeft w:val="0"/>
              <w:marRight w:val="0"/>
              <w:marTop w:val="120"/>
              <w:marBottom w:val="0"/>
              <w:divBdr>
                <w:top w:val="none" w:sz="0" w:space="0" w:color="auto"/>
                <w:left w:val="none" w:sz="0" w:space="0" w:color="auto"/>
                <w:bottom w:val="none" w:sz="0" w:space="0" w:color="auto"/>
                <w:right w:val="none" w:sz="0" w:space="0" w:color="auto"/>
              </w:divBdr>
            </w:div>
            <w:div w:id="1358391895">
              <w:marLeft w:val="0"/>
              <w:marRight w:val="0"/>
              <w:marTop w:val="0"/>
              <w:marBottom w:val="0"/>
              <w:divBdr>
                <w:top w:val="none" w:sz="0" w:space="0" w:color="auto"/>
                <w:left w:val="none" w:sz="0" w:space="0" w:color="auto"/>
                <w:bottom w:val="none" w:sz="0" w:space="0" w:color="auto"/>
                <w:right w:val="none" w:sz="0" w:space="0" w:color="auto"/>
              </w:divBdr>
              <w:divsChild>
                <w:div w:id="4774984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7295616">
          <w:marLeft w:val="0"/>
          <w:marRight w:val="0"/>
          <w:marTop w:val="0"/>
          <w:marBottom w:val="0"/>
          <w:divBdr>
            <w:top w:val="none" w:sz="0" w:space="0" w:color="auto"/>
            <w:left w:val="none" w:sz="0" w:space="0" w:color="auto"/>
            <w:bottom w:val="none" w:sz="0" w:space="0" w:color="auto"/>
            <w:right w:val="none" w:sz="0" w:space="0" w:color="auto"/>
          </w:divBdr>
          <w:divsChild>
            <w:div w:id="1044674599">
              <w:marLeft w:val="0"/>
              <w:marRight w:val="0"/>
              <w:marTop w:val="120"/>
              <w:marBottom w:val="0"/>
              <w:divBdr>
                <w:top w:val="none" w:sz="0" w:space="0" w:color="auto"/>
                <w:left w:val="none" w:sz="0" w:space="0" w:color="auto"/>
                <w:bottom w:val="none" w:sz="0" w:space="0" w:color="auto"/>
                <w:right w:val="none" w:sz="0" w:space="0" w:color="auto"/>
              </w:divBdr>
            </w:div>
            <w:div w:id="1548451457">
              <w:marLeft w:val="0"/>
              <w:marRight w:val="0"/>
              <w:marTop w:val="0"/>
              <w:marBottom w:val="0"/>
              <w:divBdr>
                <w:top w:val="none" w:sz="0" w:space="0" w:color="auto"/>
                <w:left w:val="none" w:sz="0" w:space="0" w:color="auto"/>
                <w:bottom w:val="none" w:sz="0" w:space="0" w:color="auto"/>
                <w:right w:val="none" w:sz="0" w:space="0" w:color="auto"/>
              </w:divBdr>
              <w:divsChild>
                <w:div w:id="3493331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49790650">
          <w:marLeft w:val="0"/>
          <w:marRight w:val="0"/>
          <w:marTop w:val="0"/>
          <w:marBottom w:val="0"/>
          <w:divBdr>
            <w:top w:val="none" w:sz="0" w:space="0" w:color="auto"/>
            <w:left w:val="none" w:sz="0" w:space="0" w:color="auto"/>
            <w:bottom w:val="none" w:sz="0" w:space="0" w:color="auto"/>
            <w:right w:val="none" w:sz="0" w:space="0" w:color="auto"/>
          </w:divBdr>
          <w:divsChild>
            <w:div w:id="1501962992">
              <w:marLeft w:val="0"/>
              <w:marRight w:val="0"/>
              <w:marTop w:val="120"/>
              <w:marBottom w:val="0"/>
              <w:divBdr>
                <w:top w:val="none" w:sz="0" w:space="0" w:color="auto"/>
                <w:left w:val="none" w:sz="0" w:space="0" w:color="auto"/>
                <w:bottom w:val="none" w:sz="0" w:space="0" w:color="auto"/>
                <w:right w:val="none" w:sz="0" w:space="0" w:color="auto"/>
              </w:divBdr>
            </w:div>
            <w:div w:id="1635061402">
              <w:marLeft w:val="0"/>
              <w:marRight w:val="0"/>
              <w:marTop w:val="0"/>
              <w:marBottom w:val="0"/>
              <w:divBdr>
                <w:top w:val="none" w:sz="0" w:space="0" w:color="auto"/>
                <w:left w:val="none" w:sz="0" w:space="0" w:color="auto"/>
                <w:bottom w:val="none" w:sz="0" w:space="0" w:color="auto"/>
                <w:right w:val="none" w:sz="0" w:space="0" w:color="auto"/>
              </w:divBdr>
              <w:divsChild>
                <w:div w:id="19669336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2510189">
          <w:marLeft w:val="0"/>
          <w:marRight w:val="0"/>
          <w:marTop w:val="0"/>
          <w:marBottom w:val="0"/>
          <w:divBdr>
            <w:top w:val="none" w:sz="0" w:space="0" w:color="auto"/>
            <w:left w:val="none" w:sz="0" w:space="0" w:color="auto"/>
            <w:bottom w:val="none" w:sz="0" w:space="0" w:color="auto"/>
            <w:right w:val="none" w:sz="0" w:space="0" w:color="auto"/>
          </w:divBdr>
          <w:divsChild>
            <w:div w:id="1467430656">
              <w:marLeft w:val="0"/>
              <w:marRight w:val="0"/>
              <w:marTop w:val="120"/>
              <w:marBottom w:val="0"/>
              <w:divBdr>
                <w:top w:val="none" w:sz="0" w:space="0" w:color="auto"/>
                <w:left w:val="none" w:sz="0" w:space="0" w:color="auto"/>
                <w:bottom w:val="none" w:sz="0" w:space="0" w:color="auto"/>
                <w:right w:val="none" w:sz="0" w:space="0" w:color="auto"/>
              </w:divBdr>
            </w:div>
            <w:div w:id="1999530667">
              <w:marLeft w:val="0"/>
              <w:marRight w:val="0"/>
              <w:marTop w:val="0"/>
              <w:marBottom w:val="0"/>
              <w:divBdr>
                <w:top w:val="none" w:sz="0" w:space="0" w:color="auto"/>
                <w:left w:val="none" w:sz="0" w:space="0" w:color="auto"/>
                <w:bottom w:val="none" w:sz="0" w:space="0" w:color="auto"/>
                <w:right w:val="none" w:sz="0" w:space="0" w:color="auto"/>
              </w:divBdr>
              <w:divsChild>
                <w:div w:id="2709397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38898632">
          <w:marLeft w:val="0"/>
          <w:marRight w:val="0"/>
          <w:marTop w:val="0"/>
          <w:marBottom w:val="0"/>
          <w:divBdr>
            <w:top w:val="none" w:sz="0" w:space="0" w:color="auto"/>
            <w:left w:val="none" w:sz="0" w:space="0" w:color="auto"/>
            <w:bottom w:val="none" w:sz="0" w:space="0" w:color="auto"/>
            <w:right w:val="none" w:sz="0" w:space="0" w:color="auto"/>
          </w:divBdr>
          <w:divsChild>
            <w:div w:id="1825390183">
              <w:marLeft w:val="0"/>
              <w:marRight w:val="0"/>
              <w:marTop w:val="120"/>
              <w:marBottom w:val="0"/>
              <w:divBdr>
                <w:top w:val="none" w:sz="0" w:space="0" w:color="auto"/>
                <w:left w:val="none" w:sz="0" w:space="0" w:color="auto"/>
                <w:bottom w:val="none" w:sz="0" w:space="0" w:color="auto"/>
                <w:right w:val="none" w:sz="0" w:space="0" w:color="auto"/>
              </w:divBdr>
            </w:div>
            <w:div w:id="1868368136">
              <w:marLeft w:val="0"/>
              <w:marRight w:val="0"/>
              <w:marTop w:val="0"/>
              <w:marBottom w:val="0"/>
              <w:divBdr>
                <w:top w:val="none" w:sz="0" w:space="0" w:color="auto"/>
                <w:left w:val="none" w:sz="0" w:space="0" w:color="auto"/>
                <w:bottom w:val="none" w:sz="0" w:space="0" w:color="auto"/>
                <w:right w:val="none" w:sz="0" w:space="0" w:color="auto"/>
              </w:divBdr>
              <w:divsChild>
                <w:div w:id="4766554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1822995">
          <w:marLeft w:val="0"/>
          <w:marRight w:val="0"/>
          <w:marTop w:val="0"/>
          <w:marBottom w:val="0"/>
          <w:divBdr>
            <w:top w:val="none" w:sz="0" w:space="0" w:color="auto"/>
            <w:left w:val="none" w:sz="0" w:space="0" w:color="auto"/>
            <w:bottom w:val="none" w:sz="0" w:space="0" w:color="auto"/>
            <w:right w:val="none" w:sz="0" w:space="0" w:color="auto"/>
          </w:divBdr>
          <w:divsChild>
            <w:div w:id="1431311425">
              <w:marLeft w:val="0"/>
              <w:marRight w:val="0"/>
              <w:marTop w:val="120"/>
              <w:marBottom w:val="0"/>
              <w:divBdr>
                <w:top w:val="none" w:sz="0" w:space="0" w:color="auto"/>
                <w:left w:val="none" w:sz="0" w:space="0" w:color="auto"/>
                <w:bottom w:val="none" w:sz="0" w:space="0" w:color="auto"/>
                <w:right w:val="none" w:sz="0" w:space="0" w:color="auto"/>
              </w:divBdr>
            </w:div>
            <w:div w:id="2002655283">
              <w:marLeft w:val="0"/>
              <w:marRight w:val="0"/>
              <w:marTop w:val="0"/>
              <w:marBottom w:val="0"/>
              <w:divBdr>
                <w:top w:val="none" w:sz="0" w:space="0" w:color="auto"/>
                <w:left w:val="none" w:sz="0" w:space="0" w:color="auto"/>
                <w:bottom w:val="none" w:sz="0" w:space="0" w:color="auto"/>
                <w:right w:val="none" w:sz="0" w:space="0" w:color="auto"/>
              </w:divBdr>
              <w:divsChild>
                <w:div w:id="2940684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7575001">
          <w:marLeft w:val="0"/>
          <w:marRight w:val="0"/>
          <w:marTop w:val="0"/>
          <w:marBottom w:val="0"/>
          <w:divBdr>
            <w:top w:val="none" w:sz="0" w:space="0" w:color="auto"/>
            <w:left w:val="none" w:sz="0" w:space="0" w:color="auto"/>
            <w:bottom w:val="none" w:sz="0" w:space="0" w:color="auto"/>
            <w:right w:val="none" w:sz="0" w:space="0" w:color="auto"/>
          </w:divBdr>
          <w:divsChild>
            <w:div w:id="1324966390">
              <w:marLeft w:val="0"/>
              <w:marRight w:val="0"/>
              <w:marTop w:val="120"/>
              <w:marBottom w:val="0"/>
              <w:divBdr>
                <w:top w:val="none" w:sz="0" w:space="0" w:color="auto"/>
                <w:left w:val="none" w:sz="0" w:space="0" w:color="auto"/>
                <w:bottom w:val="none" w:sz="0" w:space="0" w:color="auto"/>
                <w:right w:val="none" w:sz="0" w:space="0" w:color="auto"/>
              </w:divBdr>
            </w:div>
            <w:div w:id="472453255">
              <w:marLeft w:val="0"/>
              <w:marRight w:val="0"/>
              <w:marTop w:val="0"/>
              <w:marBottom w:val="0"/>
              <w:divBdr>
                <w:top w:val="none" w:sz="0" w:space="0" w:color="auto"/>
                <w:left w:val="none" w:sz="0" w:space="0" w:color="auto"/>
                <w:bottom w:val="none" w:sz="0" w:space="0" w:color="auto"/>
                <w:right w:val="none" w:sz="0" w:space="0" w:color="auto"/>
              </w:divBdr>
              <w:divsChild>
                <w:div w:id="9368650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1347833">
          <w:marLeft w:val="0"/>
          <w:marRight w:val="0"/>
          <w:marTop w:val="0"/>
          <w:marBottom w:val="0"/>
          <w:divBdr>
            <w:top w:val="none" w:sz="0" w:space="0" w:color="auto"/>
            <w:left w:val="none" w:sz="0" w:space="0" w:color="auto"/>
            <w:bottom w:val="none" w:sz="0" w:space="0" w:color="auto"/>
            <w:right w:val="none" w:sz="0" w:space="0" w:color="auto"/>
          </w:divBdr>
          <w:divsChild>
            <w:div w:id="407382693">
              <w:marLeft w:val="0"/>
              <w:marRight w:val="0"/>
              <w:marTop w:val="120"/>
              <w:marBottom w:val="0"/>
              <w:divBdr>
                <w:top w:val="none" w:sz="0" w:space="0" w:color="auto"/>
                <w:left w:val="none" w:sz="0" w:space="0" w:color="auto"/>
                <w:bottom w:val="none" w:sz="0" w:space="0" w:color="auto"/>
                <w:right w:val="none" w:sz="0" w:space="0" w:color="auto"/>
              </w:divBdr>
            </w:div>
            <w:div w:id="1735354495">
              <w:marLeft w:val="0"/>
              <w:marRight w:val="0"/>
              <w:marTop w:val="0"/>
              <w:marBottom w:val="0"/>
              <w:divBdr>
                <w:top w:val="none" w:sz="0" w:space="0" w:color="auto"/>
                <w:left w:val="none" w:sz="0" w:space="0" w:color="auto"/>
                <w:bottom w:val="none" w:sz="0" w:space="0" w:color="auto"/>
                <w:right w:val="none" w:sz="0" w:space="0" w:color="auto"/>
              </w:divBdr>
              <w:divsChild>
                <w:div w:id="282418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5036958">
          <w:marLeft w:val="0"/>
          <w:marRight w:val="0"/>
          <w:marTop w:val="0"/>
          <w:marBottom w:val="0"/>
          <w:divBdr>
            <w:top w:val="none" w:sz="0" w:space="0" w:color="auto"/>
            <w:left w:val="none" w:sz="0" w:space="0" w:color="auto"/>
            <w:bottom w:val="none" w:sz="0" w:space="0" w:color="auto"/>
            <w:right w:val="none" w:sz="0" w:space="0" w:color="auto"/>
          </w:divBdr>
          <w:divsChild>
            <w:div w:id="718283345">
              <w:marLeft w:val="0"/>
              <w:marRight w:val="0"/>
              <w:marTop w:val="120"/>
              <w:marBottom w:val="0"/>
              <w:divBdr>
                <w:top w:val="none" w:sz="0" w:space="0" w:color="auto"/>
                <w:left w:val="none" w:sz="0" w:space="0" w:color="auto"/>
                <w:bottom w:val="none" w:sz="0" w:space="0" w:color="auto"/>
                <w:right w:val="none" w:sz="0" w:space="0" w:color="auto"/>
              </w:divBdr>
            </w:div>
            <w:div w:id="2099446117">
              <w:marLeft w:val="0"/>
              <w:marRight w:val="0"/>
              <w:marTop w:val="0"/>
              <w:marBottom w:val="0"/>
              <w:divBdr>
                <w:top w:val="none" w:sz="0" w:space="0" w:color="auto"/>
                <w:left w:val="none" w:sz="0" w:space="0" w:color="auto"/>
                <w:bottom w:val="none" w:sz="0" w:space="0" w:color="auto"/>
                <w:right w:val="none" w:sz="0" w:space="0" w:color="auto"/>
              </w:divBdr>
              <w:divsChild>
                <w:div w:id="977974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0014486">
          <w:marLeft w:val="0"/>
          <w:marRight w:val="0"/>
          <w:marTop w:val="0"/>
          <w:marBottom w:val="0"/>
          <w:divBdr>
            <w:top w:val="none" w:sz="0" w:space="0" w:color="auto"/>
            <w:left w:val="none" w:sz="0" w:space="0" w:color="auto"/>
            <w:bottom w:val="none" w:sz="0" w:space="0" w:color="auto"/>
            <w:right w:val="none" w:sz="0" w:space="0" w:color="auto"/>
          </w:divBdr>
          <w:divsChild>
            <w:div w:id="1309935853">
              <w:marLeft w:val="0"/>
              <w:marRight w:val="0"/>
              <w:marTop w:val="120"/>
              <w:marBottom w:val="0"/>
              <w:divBdr>
                <w:top w:val="none" w:sz="0" w:space="0" w:color="auto"/>
                <w:left w:val="none" w:sz="0" w:space="0" w:color="auto"/>
                <w:bottom w:val="none" w:sz="0" w:space="0" w:color="auto"/>
                <w:right w:val="none" w:sz="0" w:space="0" w:color="auto"/>
              </w:divBdr>
            </w:div>
            <w:div w:id="1784421047">
              <w:marLeft w:val="0"/>
              <w:marRight w:val="0"/>
              <w:marTop w:val="0"/>
              <w:marBottom w:val="0"/>
              <w:divBdr>
                <w:top w:val="none" w:sz="0" w:space="0" w:color="auto"/>
                <w:left w:val="none" w:sz="0" w:space="0" w:color="auto"/>
                <w:bottom w:val="none" w:sz="0" w:space="0" w:color="auto"/>
                <w:right w:val="none" w:sz="0" w:space="0" w:color="auto"/>
              </w:divBdr>
              <w:divsChild>
                <w:div w:id="1763843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7995483">
          <w:marLeft w:val="0"/>
          <w:marRight w:val="0"/>
          <w:marTop w:val="0"/>
          <w:marBottom w:val="0"/>
          <w:divBdr>
            <w:top w:val="none" w:sz="0" w:space="0" w:color="auto"/>
            <w:left w:val="none" w:sz="0" w:space="0" w:color="auto"/>
            <w:bottom w:val="none" w:sz="0" w:space="0" w:color="auto"/>
            <w:right w:val="none" w:sz="0" w:space="0" w:color="auto"/>
          </w:divBdr>
          <w:divsChild>
            <w:div w:id="2072345539">
              <w:marLeft w:val="0"/>
              <w:marRight w:val="0"/>
              <w:marTop w:val="120"/>
              <w:marBottom w:val="0"/>
              <w:divBdr>
                <w:top w:val="none" w:sz="0" w:space="0" w:color="auto"/>
                <w:left w:val="none" w:sz="0" w:space="0" w:color="auto"/>
                <w:bottom w:val="none" w:sz="0" w:space="0" w:color="auto"/>
                <w:right w:val="none" w:sz="0" w:space="0" w:color="auto"/>
              </w:divBdr>
            </w:div>
            <w:div w:id="664668190">
              <w:marLeft w:val="0"/>
              <w:marRight w:val="0"/>
              <w:marTop w:val="0"/>
              <w:marBottom w:val="0"/>
              <w:divBdr>
                <w:top w:val="none" w:sz="0" w:space="0" w:color="auto"/>
                <w:left w:val="none" w:sz="0" w:space="0" w:color="auto"/>
                <w:bottom w:val="none" w:sz="0" w:space="0" w:color="auto"/>
                <w:right w:val="none" w:sz="0" w:space="0" w:color="auto"/>
              </w:divBdr>
              <w:divsChild>
                <w:div w:id="4071172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019072">
          <w:marLeft w:val="0"/>
          <w:marRight w:val="0"/>
          <w:marTop w:val="0"/>
          <w:marBottom w:val="0"/>
          <w:divBdr>
            <w:top w:val="none" w:sz="0" w:space="0" w:color="auto"/>
            <w:left w:val="none" w:sz="0" w:space="0" w:color="auto"/>
            <w:bottom w:val="none" w:sz="0" w:space="0" w:color="auto"/>
            <w:right w:val="none" w:sz="0" w:space="0" w:color="auto"/>
          </w:divBdr>
          <w:divsChild>
            <w:div w:id="1689747332">
              <w:marLeft w:val="0"/>
              <w:marRight w:val="0"/>
              <w:marTop w:val="120"/>
              <w:marBottom w:val="0"/>
              <w:divBdr>
                <w:top w:val="none" w:sz="0" w:space="0" w:color="auto"/>
                <w:left w:val="none" w:sz="0" w:space="0" w:color="auto"/>
                <w:bottom w:val="none" w:sz="0" w:space="0" w:color="auto"/>
                <w:right w:val="none" w:sz="0" w:space="0" w:color="auto"/>
              </w:divBdr>
            </w:div>
            <w:div w:id="323748514">
              <w:marLeft w:val="0"/>
              <w:marRight w:val="0"/>
              <w:marTop w:val="0"/>
              <w:marBottom w:val="0"/>
              <w:divBdr>
                <w:top w:val="none" w:sz="0" w:space="0" w:color="auto"/>
                <w:left w:val="none" w:sz="0" w:space="0" w:color="auto"/>
                <w:bottom w:val="none" w:sz="0" w:space="0" w:color="auto"/>
                <w:right w:val="none" w:sz="0" w:space="0" w:color="auto"/>
              </w:divBdr>
              <w:divsChild>
                <w:div w:id="5016261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96109530">
          <w:marLeft w:val="0"/>
          <w:marRight w:val="0"/>
          <w:marTop w:val="0"/>
          <w:marBottom w:val="0"/>
          <w:divBdr>
            <w:top w:val="none" w:sz="0" w:space="0" w:color="auto"/>
            <w:left w:val="none" w:sz="0" w:space="0" w:color="auto"/>
            <w:bottom w:val="none" w:sz="0" w:space="0" w:color="auto"/>
            <w:right w:val="none" w:sz="0" w:space="0" w:color="auto"/>
          </w:divBdr>
          <w:divsChild>
            <w:div w:id="1459685216">
              <w:marLeft w:val="0"/>
              <w:marRight w:val="0"/>
              <w:marTop w:val="120"/>
              <w:marBottom w:val="0"/>
              <w:divBdr>
                <w:top w:val="none" w:sz="0" w:space="0" w:color="auto"/>
                <w:left w:val="none" w:sz="0" w:space="0" w:color="auto"/>
                <w:bottom w:val="none" w:sz="0" w:space="0" w:color="auto"/>
                <w:right w:val="none" w:sz="0" w:space="0" w:color="auto"/>
              </w:divBdr>
            </w:div>
            <w:div w:id="900865924">
              <w:marLeft w:val="0"/>
              <w:marRight w:val="0"/>
              <w:marTop w:val="0"/>
              <w:marBottom w:val="0"/>
              <w:divBdr>
                <w:top w:val="none" w:sz="0" w:space="0" w:color="auto"/>
                <w:left w:val="none" w:sz="0" w:space="0" w:color="auto"/>
                <w:bottom w:val="none" w:sz="0" w:space="0" w:color="auto"/>
                <w:right w:val="none" w:sz="0" w:space="0" w:color="auto"/>
              </w:divBdr>
              <w:divsChild>
                <w:div w:id="17133806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png"/><Relationship Id="rId30" Type="http://schemas.openxmlformats.org/officeDocument/2006/relationships/image" Target="media/image26.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38</Pages>
  <Words>12805</Words>
  <Characters>72993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Rotari</dc:creator>
  <cp:keywords/>
  <dc:description/>
  <cp:lastModifiedBy>Tatiana Urmaș</cp:lastModifiedBy>
  <cp:revision>48</cp:revision>
  <dcterms:created xsi:type="dcterms:W3CDTF">2023-11-16T12:29:00Z</dcterms:created>
  <dcterms:modified xsi:type="dcterms:W3CDTF">2024-09-05T08:54:00Z</dcterms:modified>
</cp:coreProperties>
</file>