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D55C6" w14:textId="77777777" w:rsidR="007E6BC1" w:rsidRDefault="007E6BC1"/>
    <w:p w14:paraId="55E08D48" w14:textId="77777777" w:rsidR="007E6BC1" w:rsidRPr="00BF7129" w:rsidRDefault="007E6BC1" w:rsidP="007E6BC1">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TABEL DE CONCORDANȚĂ</w:t>
      </w:r>
    </w:p>
    <w:p w14:paraId="2298E2D8" w14:textId="77777777" w:rsidR="007E6BC1" w:rsidRPr="00BF7129" w:rsidRDefault="007E6BC1" w:rsidP="007E6BC1">
      <w:pPr>
        <w:spacing w:after="0" w:line="240" w:lineRule="auto"/>
        <w:ind w:firstLine="720"/>
        <w:jc w:val="both"/>
        <w:rPr>
          <w:rFonts w:ascii="Times New Roman" w:eastAsia="Times New Roman" w:hAnsi="Times New Roman" w:cs="Times New Roman"/>
          <w:b/>
          <w:sz w:val="24"/>
          <w:szCs w:val="24"/>
          <w:lang w:val="ro-RO"/>
        </w:rPr>
      </w:pPr>
    </w:p>
    <w:tbl>
      <w:tblPr>
        <w:tblW w:w="52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961"/>
        <w:gridCol w:w="5109"/>
        <w:gridCol w:w="1321"/>
        <w:gridCol w:w="662"/>
        <w:gridCol w:w="1464"/>
        <w:gridCol w:w="1527"/>
        <w:gridCol w:w="15"/>
      </w:tblGrid>
      <w:tr w:rsidR="007E6BC1" w:rsidRPr="00BF7129" w14:paraId="6C6CF2A9" w14:textId="77777777" w:rsidTr="00327855">
        <w:tc>
          <w:tcPr>
            <w:tcW w:w="286" w:type="pct"/>
            <w:shd w:val="clear" w:color="auto" w:fill="auto"/>
          </w:tcPr>
          <w:p w14:paraId="5E432A38"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714" w:type="pct"/>
            <w:gridSpan w:val="7"/>
            <w:shd w:val="clear" w:color="auto" w:fill="auto"/>
          </w:tcPr>
          <w:p w14:paraId="51B7978F" w14:textId="77777777" w:rsidR="007E6BC1" w:rsidRPr="00B1154D" w:rsidRDefault="007E6BC1" w:rsidP="00327855">
            <w:pPr>
              <w:spacing w:after="0" w:line="240" w:lineRule="auto"/>
              <w:jc w:val="both"/>
              <w:rPr>
                <w:rFonts w:ascii="Times New Roman" w:eastAsia="Times New Roman" w:hAnsi="Times New Roman" w:cs="Times New Roman"/>
                <w:b/>
                <w:sz w:val="24"/>
                <w:szCs w:val="24"/>
                <w:lang w:val="ro-RO"/>
              </w:rPr>
            </w:pPr>
            <w:r w:rsidRPr="00B1154D">
              <w:rPr>
                <w:rFonts w:ascii="Times New Roman" w:eastAsia="Times New Roman" w:hAnsi="Times New Roman" w:cs="Times New Roman"/>
                <w:b/>
                <w:sz w:val="24"/>
                <w:szCs w:val="24"/>
                <w:lang w:val="ro-RO"/>
              </w:rPr>
              <w:t>Titlul actului Uniunii Europene, inclusiv cele mai recente amendamente incluse</w:t>
            </w:r>
          </w:p>
          <w:p w14:paraId="0B3E3466" w14:textId="77777777" w:rsidR="007E6BC1" w:rsidRPr="00B1154D" w:rsidRDefault="007E6BC1" w:rsidP="00327855">
            <w:pPr>
              <w:spacing w:after="0" w:line="240" w:lineRule="auto"/>
              <w:jc w:val="both"/>
              <w:rPr>
                <w:rFonts w:ascii="Times New Roman" w:eastAsia="Times New Roman" w:hAnsi="Times New Roman" w:cs="Times New Roman"/>
                <w:sz w:val="24"/>
                <w:szCs w:val="24"/>
                <w:lang w:val="ro-RO"/>
              </w:rPr>
            </w:pPr>
            <w:r w:rsidRPr="00B1154D">
              <w:rPr>
                <w:rFonts w:ascii="Times New Roman" w:eastAsia="Times New Roman" w:hAnsi="Times New Roman" w:cs="Times New Roman"/>
                <w:sz w:val="24"/>
                <w:szCs w:val="24"/>
                <w:lang w:val="ro-RO"/>
              </w:rPr>
              <w:t>Regulamentul delegat (UE) 2017/254 al Comisiei din 30 noiembrie 2016 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 CELEX: 32017R0254, publicat în Jurnalul Oficial al Uniunii Europene L 38/1din 15.02.2017.</w:t>
            </w:r>
          </w:p>
        </w:tc>
      </w:tr>
      <w:tr w:rsidR="007E6BC1" w:rsidRPr="00BF7129" w14:paraId="4C99ED07" w14:textId="77777777" w:rsidTr="00327855">
        <w:tc>
          <w:tcPr>
            <w:tcW w:w="286" w:type="pct"/>
            <w:shd w:val="clear" w:color="auto" w:fill="auto"/>
          </w:tcPr>
          <w:p w14:paraId="2AA633C8"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714" w:type="pct"/>
            <w:gridSpan w:val="7"/>
            <w:shd w:val="clear" w:color="auto" w:fill="auto"/>
          </w:tcPr>
          <w:p w14:paraId="451D5932" w14:textId="77777777" w:rsidR="007E6BC1" w:rsidRDefault="007E6BC1" w:rsidP="00327855">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Pr>
                <w:rFonts w:ascii="Times New Roman" w:eastAsia="Times New Roman" w:hAnsi="Times New Roman" w:cs="Times New Roman"/>
                <w:b/>
                <w:sz w:val="24"/>
                <w:szCs w:val="24"/>
                <w:lang w:val="ro-RO"/>
              </w:rPr>
              <w:tab/>
            </w:r>
          </w:p>
          <w:p w14:paraId="11F3AF54" w14:textId="77777777" w:rsidR="007E6BC1" w:rsidRPr="00BF7129" w:rsidRDefault="007E6BC1" w:rsidP="00327855">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7E6BC1" w:rsidRPr="00BF7129" w14:paraId="0B0FF509" w14:textId="77777777" w:rsidTr="00327855">
        <w:tc>
          <w:tcPr>
            <w:tcW w:w="286" w:type="pct"/>
            <w:shd w:val="clear" w:color="auto" w:fill="auto"/>
          </w:tcPr>
          <w:p w14:paraId="4826F245"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714" w:type="pct"/>
            <w:gridSpan w:val="7"/>
            <w:shd w:val="clear" w:color="auto" w:fill="auto"/>
          </w:tcPr>
          <w:p w14:paraId="19291AE8" w14:textId="77777777" w:rsidR="00522B33"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general de compatibilitate</w:t>
            </w:r>
          </w:p>
          <w:p w14:paraId="58FA07F4" w14:textId="77777777" w:rsidR="007E6BC1" w:rsidRPr="00BF7129" w:rsidRDefault="00522B33"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color w:val="FF0000"/>
                <w:sz w:val="24"/>
                <w:szCs w:val="24"/>
                <w:lang w:val="ro-RO"/>
              </w:rPr>
              <w:t>C</w:t>
            </w:r>
            <w:r w:rsidR="007E6BC1" w:rsidRPr="004C19FF">
              <w:rPr>
                <w:rFonts w:ascii="Times New Roman" w:eastAsia="Times New Roman" w:hAnsi="Times New Roman" w:cs="Times New Roman"/>
                <w:b/>
                <w:color w:val="FF0000"/>
                <w:sz w:val="24"/>
                <w:szCs w:val="24"/>
                <w:lang w:val="ro-RO"/>
              </w:rPr>
              <w:t>ompatibil</w:t>
            </w:r>
          </w:p>
        </w:tc>
      </w:tr>
      <w:tr w:rsidR="007E6BC1" w:rsidRPr="00BF7129" w14:paraId="4D2FCEE6" w14:textId="77777777" w:rsidTr="00327855">
        <w:trPr>
          <w:gridAfter w:val="1"/>
          <w:wAfter w:w="5" w:type="pct"/>
        </w:trPr>
        <w:tc>
          <w:tcPr>
            <w:tcW w:w="1614" w:type="pct"/>
            <w:gridSpan w:val="2"/>
            <w:shd w:val="clear" w:color="auto" w:fill="auto"/>
          </w:tcPr>
          <w:p w14:paraId="7E380221"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Actul Uniunii Europene</w:t>
            </w:r>
          </w:p>
        </w:tc>
        <w:tc>
          <w:tcPr>
            <w:tcW w:w="1713" w:type="pct"/>
            <w:shd w:val="clear" w:color="auto" w:fill="auto"/>
          </w:tcPr>
          <w:p w14:paraId="45B69E1B"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Proiectul de act normativ național</w:t>
            </w:r>
          </w:p>
        </w:tc>
        <w:tc>
          <w:tcPr>
            <w:tcW w:w="443" w:type="pct"/>
            <w:shd w:val="clear" w:color="auto" w:fill="auto"/>
          </w:tcPr>
          <w:p w14:paraId="09DC3DDD"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de compatibilitate</w:t>
            </w:r>
          </w:p>
        </w:tc>
        <w:tc>
          <w:tcPr>
            <w:tcW w:w="222" w:type="pct"/>
            <w:shd w:val="clear" w:color="auto" w:fill="auto"/>
          </w:tcPr>
          <w:p w14:paraId="613E08C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Diferențele</w:t>
            </w:r>
          </w:p>
        </w:tc>
        <w:tc>
          <w:tcPr>
            <w:tcW w:w="491" w:type="pct"/>
            <w:shd w:val="clear" w:color="auto" w:fill="auto"/>
          </w:tcPr>
          <w:p w14:paraId="23E36454"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Observațiile</w:t>
            </w:r>
          </w:p>
        </w:tc>
        <w:tc>
          <w:tcPr>
            <w:tcW w:w="512" w:type="pct"/>
            <w:shd w:val="clear" w:color="auto" w:fill="auto"/>
          </w:tcPr>
          <w:p w14:paraId="658CC088"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Autoritatea/</w:t>
            </w:r>
          </w:p>
          <w:p w14:paraId="63C30F53"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persoana responsabilă</w:t>
            </w:r>
          </w:p>
        </w:tc>
      </w:tr>
      <w:tr w:rsidR="007E6BC1" w:rsidRPr="00BF7129" w14:paraId="2AD260D0" w14:textId="77777777" w:rsidTr="00327855">
        <w:trPr>
          <w:gridAfter w:val="1"/>
          <w:wAfter w:w="5" w:type="pct"/>
        </w:trPr>
        <w:tc>
          <w:tcPr>
            <w:tcW w:w="1614" w:type="pct"/>
            <w:gridSpan w:val="2"/>
            <w:shd w:val="clear" w:color="auto" w:fill="auto"/>
          </w:tcPr>
          <w:p w14:paraId="3E212F09"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713" w:type="pct"/>
            <w:shd w:val="clear" w:color="auto" w:fill="auto"/>
          </w:tcPr>
          <w:p w14:paraId="1A16522D"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443" w:type="pct"/>
            <w:shd w:val="clear" w:color="auto" w:fill="auto"/>
          </w:tcPr>
          <w:p w14:paraId="655B3D0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222" w:type="pct"/>
            <w:shd w:val="clear" w:color="auto" w:fill="auto"/>
          </w:tcPr>
          <w:p w14:paraId="7840DD40"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491" w:type="pct"/>
            <w:shd w:val="clear" w:color="auto" w:fill="auto"/>
          </w:tcPr>
          <w:p w14:paraId="6B74EAC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512" w:type="pct"/>
            <w:shd w:val="clear" w:color="auto" w:fill="auto"/>
          </w:tcPr>
          <w:p w14:paraId="7F604209"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7E6BC1" w:rsidRPr="00BF7129" w14:paraId="779B74CF" w14:textId="77777777" w:rsidTr="00327855">
        <w:trPr>
          <w:gridAfter w:val="1"/>
          <w:wAfter w:w="5" w:type="pct"/>
        </w:trPr>
        <w:tc>
          <w:tcPr>
            <w:tcW w:w="1614" w:type="pct"/>
            <w:gridSpan w:val="2"/>
            <w:shd w:val="clear" w:color="auto" w:fill="auto"/>
          </w:tcPr>
          <w:p w14:paraId="63D8C3AF" w14:textId="77777777" w:rsidR="007E6BC1" w:rsidRPr="00A64120" w:rsidRDefault="007E6BC1" w:rsidP="00327855">
            <w:pPr>
              <w:spacing w:after="0" w:line="240" w:lineRule="auto"/>
              <w:jc w:val="both"/>
              <w:rPr>
                <w:rFonts w:ascii="Times New Roman" w:eastAsia="Times New Roman" w:hAnsi="Times New Roman" w:cs="Times New Roman"/>
                <w:b/>
                <w:sz w:val="24"/>
                <w:szCs w:val="24"/>
                <w:lang w:val="ro-RO"/>
              </w:rPr>
            </w:pPr>
            <w:r w:rsidRPr="00A64120">
              <w:rPr>
                <w:rFonts w:ascii="Times New Roman" w:eastAsia="Times New Roman" w:hAnsi="Times New Roman" w:cs="Times New Roman"/>
                <w:b/>
                <w:sz w:val="24"/>
                <w:szCs w:val="24"/>
                <w:lang w:val="ro-RO"/>
              </w:rPr>
              <w:t>REGULAMENTUL DELEGAT (UE) 2017/254 AL COMISIEI</w:t>
            </w:r>
          </w:p>
          <w:p w14:paraId="0DD7EC4A" w14:textId="77777777" w:rsidR="007E6BC1" w:rsidRPr="00A64120" w:rsidRDefault="007E6BC1"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30 noiembrie 2016</w:t>
            </w:r>
          </w:p>
          <w:p w14:paraId="2F9092F3" w14:textId="77777777" w:rsidR="007E6BC1" w:rsidRDefault="007E6BC1" w:rsidP="00327855">
            <w:pPr>
              <w:spacing w:after="0" w:line="240" w:lineRule="auto"/>
              <w:jc w:val="both"/>
              <w:rPr>
                <w:rFonts w:ascii="Times New Roman" w:eastAsia="Times New Roman" w:hAnsi="Times New Roman" w:cs="Times New Roman"/>
                <w:i/>
                <w:sz w:val="24"/>
                <w:szCs w:val="24"/>
                <w:lang w:val="ro-RO"/>
              </w:rPr>
            </w:pPr>
            <w:r w:rsidRPr="00A64120">
              <w:rPr>
                <w:rFonts w:ascii="Times New Roman" w:eastAsia="Times New Roman" w:hAnsi="Times New Roman" w:cs="Times New Roman"/>
                <w:b/>
                <w:sz w:val="24"/>
                <w:szCs w:val="24"/>
                <w:lang w:val="ro-RO"/>
              </w:rPr>
              <w:t>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w:t>
            </w:r>
            <w:r w:rsidRPr="00062BDD">
              <w:rPr>
                <w:rFonts w:ascii="Times New Roman" w:eastAsia="Times New Roman" w:hAnsi="Times New Roman" w:cs="Times New Roman"/>
                <w:i/>
                <w:sz w:val="24"/>
                <w:szCs w:val="24"/>
                <w:lang w:val="ro-RO"/>
              </w:rPr>
              <w:t xml:space="preserve"> </w:t>
            </w:r>
          </w:p>
          <w:p w14:paraId="5862335E" w14:textId="77777777" w:rsidR="007E6BC1" w:rsidRPr="00062BDD" w:rsidRDefault="00D936B0" w:rsidP="00327855">
            <w:pPr>
              <w:spacing w:after="0" w:line="240" w:lineRule="auto"/>
              <w:jc w:val="center"/>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Articolul 11</w:t>
            </w:r>
          </w:p>
          <w:p w14:paraId="4A5974BD"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p>
          <w:p w14:paraId="64E05D76"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r w:rsidRPr="00062BDD">
              <w:rPr>
                <w:rFonts w:ascii="Times New Roman" w:eastAsia="Times New Roman" w:hAnsi="Times New Roman" w:cs="Times New Roman"/>
                <w:b/>
                <w:sz w:val="24"/>
                <w:szCs w:val="24"/>
                <w:lang w:val="ro-RO"/>
              </w:rPr>
              <w:t xml:space="preserve">Modificări aduse Regulamentului delegat (UE) nr. </w:t>
            </w:r>
            <w:r w:rsidR="00D936B0">
              <w:rPr>
                <w:rFonts w:ascii="Times New Roman" w:eastAsia="Times New Roman" w:hAnsi="Times New Roman" w:cs="Times New Roman"/>
                <w:b/>
                <w:sz w:val="24"/>
                <w:szCs w:val="24"/>
                <w:lang w:val="ro-RO"/>
              </w:rPr>
              <w:t>65/2014</w:t>
            </w:r>
          </w:p>
          <w:p w14:paraId="0E6E59CD"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p>
          <w:p w14:paraId="3A77D076" w14:textId="77777777" w:rsidR="007E6BC1" w:rsidRPr="00BF7129" w:rsidRDefault="002A5684" w:rsidP="00327855">
            <w:pPr>
              <w:spacing w:after="0" w:line="240" w:lineRule="auto"/>
              <w:jc w:val="both"/>
              <w:rPr>
                <w:rFonts w:ascii="Times New Roman" w:eastAsia="Times New Roman" w:hAnsi="Times New Roman" w:cs="Times New Roman"/>
                <w:b/>
                <w:sz w:val="24"/>
                <w:szCs w:val="24"/>
                <w:lang w:val="ro-RO"/>
              </w:rPr>
            </w:pPr>
            <w:r w:rsidRPr="002A5684">
              <w:rPr>
                <w:rFonts w:ascii="Times New Roman" w:eastAsia="Times New Roman" w:hAnsi="Times New Roman" w:cs="Times New Roman"/>
                <w:sz w:val="24"/>
                <w:szCs w:val="24"/>
                <w:lang w:val="ro-RO"/>
              </w:rPr>
              <w:lastRenderedPageBreak/>
              <w:t>Anexa VIII la Regulamentul delegat (UE) nr. 65/2014 se modifică în conformitate cu anexa XI la prezentul regulament delegat.</w:t>
            </w:r>
          </w:p>
        </w:tc>
        <w:tc>
          <w:tcPr>
            <w:tcW w:w="1713" w:type="pct"/>
            <w:shd w:val="clear" w:color="auto" w:fill="auto"/>
          </w:tcPr>
          <w:p w14:paraId="2185012E"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068B120A"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203FB252"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46A8BF77"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52C6239A"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650AFF4"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307AD16C"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72C0F565"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6F9329BC"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7BB50FD9"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6C2DF017"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396090BA"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489CF87A" w14:textId="77777777" w:rsidR="007E6BC1" w:rsidRPr="004C19FF" w:rsidRDefault="007E6BC1"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R</w:t>
            </w:r>
            <w:r w:rsidRPr="004C19FF">
              <w:rPr>
                <w:rFonts w:ascii="Times New Roman" w:eastAsia="Times New Roman" w:hAnsi="Times New Roman" w:cs="Times New Roman"/>
                <w:b/>
                <w:sz w:val="24"/>
                <w:szCs w:val="24"/>
                <w:lang w:val="ro-RO"/>
              </w:rPr>
              <w:t>EGULAMENT</w:t>
            </w:r>
          </w:p>
          <w:p w14:paraId="48F5300B"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sz w:val="24"/>
                <w:szCs w:val="24"/>
                <w:lang w:val="ro-RO"/>
              </w:rPr>
              <w:t xml:space="preserve">cu privire la etichetarea energetică a </w:t>
            </w:r>
            <w:r w:rsidR="00862ECC" w:rsidRPr="00862ECC">
              <w:rPr>
                <w:rFonts w:ascii="Times New Roman" w:eastAsia="Times New Roman" w:hAnsi="Times New Roman" w:cs="Times New Roman"/>
                <w:b/>
                <w:sz w:val="24"/>
                <w:szCs w:val="24"/>
                <w:lang w:val="ro-RO"/>
              </w:rPr>
              <w:t>a cuptoarelor și a hotelor de bucătărie de uz casnic</w:t>
            </w:r>
          </w:p>
        </w:tc>
        <w:tc>
          <w:tcPr>
            <w:tcW w:w="443" w:type="pct"/>
            <w:shd w:val="clear" w:color="auto" w:fill="auto"/>
          </w:tcPr>
          <w:p w14:paraId="0140FA0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4C4A4D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6F41B07"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DBDC1DC"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3C2DCC7"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59C9F8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4A1B53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AB20CB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B9FC857"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BD579F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7B5A43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E69D2DB" w14:textId="77777777" w:rsidR="007E6BC1" w:rsidRPr="004C19FF" w:rsidRDefault="007E6BC1" w:rsidP="0032785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22" w:type="pct"/>
            <w:shd w:val="clear" w:color="auto" w:fill="auto"/>
          </w:tcPr>
          <w:p w14:paraId="4CCB059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23A1FFCB" w14:textId="77777777" w:rsidR="007E6BC1" w:rsidRPr="00322553" w:rsidRDefault="007E6BC1" w:rsidP="00DB788E">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xml:space="preserve">Se transpune doar anexa nr. </w:t>
            </w:r>
            <w:r w:rsidR="004A72DB">
              <w:rPr>
                <w:rFonts w:ascii="Times New Roman" w:eastAsia="Times New Roman" w:hAnsi="Times New Roman" w:cs="Times New Roman"/>
                <w:sz w:val="24"/>
                <w:szCs w:val="24"/>
                <w:lang w:val="ro-RO"/>
              </w:rPr>
              <w:t>XI</w:t>
            </w:r>
            <w:r w:rsidRPr="00322553">
              <w:rPr>
                <w:rFonts w:ascii="Times New Roman" w:eastAsia="Times New Roman" w:hAnsi="Times New Roman" w:cs="Times New Roman"/>
                <w:sz w:val="24"/>
                <w:szCs w:val="24"/>
                <w:lang w:val="ro-RO"/>
              </w:rPr>
              <w:t xml:space="preserve"> din Regulamentul UE, dat fiin</w:t>
            </w:r>
            <w:r w:rsidR="00DB788E">
              <w:rPr>
                <w:rFonts w:ascii="Times New Roman" w:eastAsia="Times New Roman" w:hAnsi="Times New Roman" w:cs="Times New Roman"/>
                <w:sz w:val="24"/>
                <w:szCs w:val="24"/>
                <w:lang w:val="ro-RO"/>
              </w:rPr>
              <w:t>d</w:t>
            </w:r>
            <w:r w:rsidRPr="00322553">
              <w:rPr>
                <w:rFonts w:ascii="Times New Roman" w:eastAsia="Times New Roman" w:hAnsi="Times New Roman" w:cs="Times New Roman"/>
                <w:sz w:val="24"/>
                <w:szCs w:val="24"/>
                <w:lang w:val="ro-RO"/>
              </w:rPr>
              <w:t xml:space="preserve"> faptul ca este </w:t>
            </w:r>
            <w:r w:rsidR="00DB788E">
              <w:rPr>
                <w:rFonts w:ascii="Times New Roman" w:eastAsia="Times New Roman" w:hAnsi="Times New Roman" w:cs="Times New Roman"/>
                <w:sz w:val="24"/>
                <w:szCs w:val="24"/>
                <w:lang w:val="ro-RO"/>
              </w:rPr>
              <w:t xml:space="preserve"> modificare</w:t>
            </w:r>
            <w:r w:rsidRPr="00322553">
              <w:rPr>
                <w:rFonts w:ascii="Times New Roman" w:eastAsia="Times New Roman" w:hAnsi="Times New Roman" w:cs="Times New Roman"/>
                <w:sz w:val="24"/>
                <w:szCs w:val="24"/>
                <w:lang w:val="ro-RO"/>
              </w:rPr>
              <w:t xml:space="preserve">a </w:t>
            </w:r>
            <w:r w:rsidR="00DB788E">
              <w:rPr>
                <w:rFonts w:ascii="Times New Roman" w:eastAsia="Times New Roman" w:hAnsi="Times New Roman" w:cs="Times New Roman"/>
                <w:sz w:val="24"/>
                <w:szCs w:val="24"/>
                <w:lang w:val="ro-RO"/>
              </w:rPr>
              <w:t>a</w:t>
            </w:r>
            <w:r w:rsidRPr="00322553">
              <w:rPr>
                <w:rFonts w:ascii="Times New Roman" w:eastAsia="Times New Roman" w:hAnsi="Times New Roman" w:cs="Times New Roman"/>
                <w:sz w:val="24"/>
                <w:szCs w:val="24"/>
                <w:lang w:val="ro-RO"/>
              </w:rPr>
              <w:t>mai multor Regulamente UE.</w:t>
            </w:r>
          </w:p>
        </w:tc>
        <w:tc>
          <w:tcPr>
            <w:tcW w:w="512" w:type="pct"/>
            <w:shd w:val="clear" w:color="auto" w:fill="auto"/>
          </w:tcPr>
          <w:p w14:paraId="18DEE05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951626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23868A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914803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288009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68AC72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507863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CB43A9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9390B4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C715FE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4790FF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366318C"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287B85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BB73AA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F51946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7B6D95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CBC684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2F9097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6ECF15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AF4ACF1" w14:textId="77777777" w:rsidR="007E6BC1" w:rsidRPr="00BF7129" w:rsidRDefault="007E6BC1" w:rsidP="00327855">
            <w:pPr>
              <w:spacing w:after="0" w:line="240" w:lineRule="auto"/>
              <w:rPr>
                <w:rFonts w:ascii="Times New Roman" w:eastAsia="Times New Roman" w:hAnsi="Times New Roman" w:cs="Times New Roman"/>
                <w:b/>
                <w:sz w:val="24"/>
                <w:szCs w:val="24"/>
                <w:lang w:val="ro-RO"/>
              </w:rPr>
            </w:pPr>
          </w:p>
        </w:tc>
      </w:tr>
      <w:tr w:rsidR="007E6BC1" w:rsidRPr="00BF7129" w14:paraId="60CC1D57" w14:textId="77777777" w:rsidTr="00327855">
        <w:trPr>
          <w:gridAfter w:val="1"/>
          <w:wAfter w:w="5" w:type="pct"/>
        </w:trPr>
        <w:tc>
          <w:tcPr>
            <w:tcW w:w="1614" w:type="pct"/>
            <w:gridSpan w:val="2"/>
            <w:shd w:val="clear" w:color="auto" w:fill="auto"/>
          </w:tcPr>
          <w:p w14:paraId="21DD328C" w14:textId="77777777" w:rsidR="007E6BC1" w:rsidRPr="00125399" w:rsidRDefault="007E6BC1" w:rsidP="00327855">
            <w:pPr>
              <w:spacing w:after="0" w:line="240" w:lineRule="auto"/>
              <w:jc w:val="both"/>
              <w:rPr>
                <w:rFonts w:ascii="Times New Roman" w:eastAsia="Times New Roman" w:hAnsi="Times New Roman" w:cs="Times New Roman"/>
                <w:i/>
                <w:sz w:val="24"/>
                <w:szCs w:val="24"/>
                <w:lang w:val="ro-RO"/>
              </w:rPr>
            </w:pPr>
            <w:r w:rsidRPr="00125399">
              <w:rPr>
                <w:rFonts w:ascii="Times New Roman" w:eastAsia="Times New Roman" w:hAnsi="Times New Roman" w:cs="Times New Roman"/>
                <w:i/>
                <w:sz w:val="24"/>
                <w:szCs w:val="24"/>
                <w:lang w:val="ro-RO"/>
              </w:rPr>
              <w:t>ANEXA V</w:t>
            </w:r>
          </w:p>
          <w:p w14:paraId="3DE8D663"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28757047" w14:textId="77777777" w:rsidR="007E6BC1" w:rsidRPr="00125399" w:rsidRDefault="007E6BC1" w:rsidP="00327855">
            <w:pPr>
              <w:spacing w:after="0" w:line="240" w:lineRule="auto"/>
              <w:jc w:val="both"/>
              <w:rPr>
                <w:rFonts w:ascii="Times New Roman" w:eastAsia="Times New Roman" w:hAnsi="Times New Roman" w:cs="Times New Roman"/>
                <w:b/>
                <w:sz w:val="24"/>
                <w:szCs w:val="24"/>
                <w:lang w:val="ro-RO"/>
              </w:rPr>
            </w:pPr>
            <w:r w:rsidRPr="00125399">
              <w:rPr>
                <w:rFonts w:ascii="Times New Roman" w:eastAsia="Times New Roman" w:hAnsi="Times New Roman" w:cs="Times New Roman"/>
                <w:b/>
                <w:sz w:val="24"/>
                <w:szCs w:val="24"/>
                <w:lang w:val="ro-RO"/>
              </w:rPr>
              <w:t>Modificări aduse anexei V</w:t>
            </w:r>
            <w:r w:rsidR="00876AAA">
              <w:rPr>
                <w:rFonts w:ascii="Times New Roman" w:eastAsia="Times New Roman" w:hAnsi="Times New Roman" w:cs="Times New Roman"/>
                <w:b/>
                <w:sz w:val="24"/>
                <w:szCs w:val="24"/>
                <w:lang w:val="ro-RO"/>
              </w:rPr>
              <w:t>III</w:t>
            </w:r>
            <w:r w:rsidRPr="00125399">
              <w:rPr>
                <w:rFonts w:ascii="Times New Roman" w:eastAsia="Times New Roman" w:hAnsi="Times New Roman" w:cs="Times New Roman"/>
                <w:b/>
                <w:sz w:val="24"/>
                <w:szCs w:val="24"/>
                <w:lang w:val="ro-RO"/>
              </w:rPr>
              <w:t xml:space="preserve"> la</w:t>
            </w:r>
            <w:r w:rsidR="00876AAA">
              <w:rPr>
                <w:rFonts w:ascii="Times New Roman" w:eastAsia="Times New Roman" w:hAnsi="Times New Roman" w:cs="Times New Roman"/>
                <w:b/>
                <w:sz w:val="24"/>
                <w:szCs w:val="24"/>
                <w:lang w:val="ro-RO"/>
              </w:rPr>
              <w:t xml:space="preserve"> Regulamentul delegat (UE) nr. 6</w:t>
            </w:r>
            <w:r w:rsidR="008D0576">
              <w:rPr>
                <w:rFonts w:ascii="Times New Roman" w:eastAsia="Times New Roman" w:hAnsi="Times New Roman" w:cs="Times New Roman"/>
                <w:b/>
                <w:sz w:val="24"/>
                <w:szCs w:val="24"/>
                <w:lang w:val="ro-RO"/>
              </w:rPr>
              <w:t>5</w:t>
            </w:r>
            <w:r w:rsidRPr="00125399">
              <w:rPr>
                <w:rFonts w:ascii="Times New Roman" w:eastAsia="Times New Roman" w:hAnsi="Times New Roman" w:cs="Times New Roman"/>
                <w:b/>
                <w:sz w:val="24"/>
                <w:szCs w:val="24"/>
                <w:lang w:val="ro-RO"/>
              </w:rPr>
              <w:t>/201</w:t>
            </w:r>
            <w:r w:rsidR="008D0576">
              <w:rPr>
                <w:rFonts w:ascii="Times New Roman" w:eastAsia="Times New Roman" w:hAnsi="Times New Roman" w:cs="Times New Roman"/>
                <w:b/>
                <w:sz w:val="24"/>
                <w:szCs w:val="24"/>
                <w:lang w:val="ro-RO"/>
              </w:rPr>
              <w:t>7</w:t>
            </w:r>
          </w:p>
          <w:p w14:paraId="3C61253E"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75DE8001"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Anexa V</w:t>
            </w:r>
            <w:r w:rsidR="00876AAA">
              <w:rPr>
                <w:rFonts w:ascii="Times New Roman" w:eastAsia="Times New Roman" w:hAnsi="Times New Roman" w:cs="Times New Roman"/>
                <w:sz w:val="24"/>
                <w:szCs w:val="24"/>
                <w:lang w:val="ro-RO"/>
              </w:rPr>
              <w:t>III</w:t>
            </w:r>
            <w:r w:rsidRPr="009C3870">
              <w:rPr>
                <w:rFonts w:ascii="Times New Roman" w:eastAsia="Times New Roman" w:hAnsi="Times New Roman" w:cs="Times New Roman"/>
                <w:sz w:val="24"/>
                <w:szCs w:val="24"/>
                <w:lang w:val="ro-RO"/>
              </w:rPr>
              <w:t xml:space="preserve"> se înlocuiește cu următorul text:</w:t>
            </w:r>
          </w:p>
          <w:p w14:paraId="73E1A750"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32DC9921"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r w:rsidRPr="009C3870">
              <w:rPr>
                <w:rFonts w:ascii="Times New Roman" w:eastAsia="Times New Roman" w:hAnsi="Times New Roman" w:cs="Times New Roman"/>
                <w:sz w:val="24"/>
                <w:szCs w:val="24"/>
                <w:lang w:val="ro-RO"/>
              </w:rPr>
              <w:t>„</w:t>
            </w:r>
            <w:r w:rsidRPr="00667624">
              <w:rPr>
                <w:rFonts w:ascii="Times New Roman" w:eastAsia="Times New Roman" w:hAnsi="Times New Roman" w:cs="Times New Roman"/>
                <w:b/>
                <w:sz w:val="24"/>
                <w:szCs w:val="24"/>
                <w:lang w:val="ro-RO"/>
              </w:rPr>
              <w:t>ANEXA V</w:t>
            </w:r>
            <w:r w:rsidR="00876AAA" w:rsidRPr="00667624">
              <w:rPr>
                <w:rFonts w:ascii="Times New Roman" w:eastAsia="Times New Roman" w:hAnsi="Times New Roman" w:cs="Times New Roman"/>
                <w:b/>
                <w:sz w:val="24"/>
                <w:szCs w:val="24"/>
                <w:lang w:val="ro-RO"/>
              </w:rPr>
              <w:t>III</w:t>
            </w:r>
          </w:p>
          <w:p w14:paraId="53EB6493"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p>
          <w:p w14:paraId="087E303A"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r w:rsidRPr="00667624">
              <w:rPr>
                <w:rFonts w:ascii="Times New Roman" w:eastAsia="Times New Roman" w:hAnsi="Times New Roman" w:cs="Times New Roman"/>
                <w:b/>
                <w:sz w:val="24"/>
                <w:szCs w:val="24"/>
                <w:lang w:val="ro-RO"/>
              </w:rPr>
              <w:t>Verificarea conformității produselor de către autoritățile de supraveghere a pieței</w:t>
            </w:r>
          </w:p>
          <w:p w14:paraId="6C0CC5DC"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410F69E1"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Toleranțele de verificare prevăzute în prezenta anexă se referă numai la verificarea parametrilor măsurați de autoritățile statelor membre și nu trebuie utilizate de furnizor ca toleranță permisă pentru a stabili valorile din documentația tehnică. Valorile și clasele de pe etichetă sau din fișa produsului nu trebuie să fie mai avantajoase pentru furnizor decât valorile raportate în documentația tehnică.</w:t>
            </w:r>
          </w:p>
          <w:p w14:paraId="075DB861"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31771A56"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413A1874"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6CC8F15B"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La verificarea conformității unui model de produs cu cerințele prevăzute în prezentul regulament delegat, pentru cerințele menționate în prezenta anexă, autoritățile statelor membre aplică următoarea procedură:</w:t>
            </w:r>
          </w:p>
          <w:p w14:paraId="73E01A61"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7760F1D9"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Autoritățile statelor membre verifică o singură unitate di</w:t>
            </w:r>
            <w:r>
              <w:rPr>
                <w:rFonts w:ascii="Times New Roman" w:eastAsia="Times New Roman" w:hAnsi="Times New Roman" w:cs="Times New Roman"/>
                <w:sz w:val="24"/>
                <w:szCs w:val="24"/>
                <w:lang w:val="ro-RO"/>
              </w:rPr>
              <w:t>n model.</w:t>
            </w:r>
          </w:p>
          <w:p w14:paraId="5D2B005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5B95389"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41C69C9D"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lastRenderedPageBreak/>
              <w:t>(2)</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w:t>
            </w:r>
          </w:p>
          <w:p w14:paraId="7B7317CF"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09656C2B"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Pr="009C3870">
              <w:rPr>
                <w:rFonts w:ascii="Times New Roman" w:eastAsia="Times New Roman" w:hAnsi="Times New Roman" w:cs="Times New Roman"/>
                <w:sz w:val="24"/>
                <w:szCs w:val="24"/>
                <w:lang w:val="ro-RO"/>
              </w:rPr>
              <w:t>valorile indicate în documentația tehnică în temeiul articolului 5 litera (b) din Directiva 2010/30/UE (valorile declarate) și, după caz, valorile utilizate pentru a calcula aceste valori nu sunt mai avantajoase pentru furnizor decât valorile corespunzătoare indicate în rapoartele de testare în temeiul punctului (iii) de la articolul menționat mai sus; și</w:t>
            </w:r>
          </w:p>
          <w:p w14:paraId="12F36CCA"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1FA13995"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Pr="009C3870">
              <w:rPr>
                <w:rFonts w:ascii="Times New Roman" w:eastAsia="Times New Roman" w:hAnsi="Times New Roman" w:cs="Times New Roman"/>
                <w:sz w:val="24"/>
                <w:szCs w:val="24"/>
                <w:lang w:val="ro-RO"/>
              </w:rPr>
              <w:t>valorile publicate pe etichetă și în fișa produsului nu sunt mai avantajoase pentru furnizor decât valorile declarate și clasa de eficiență energetică indicată nu este mai avantajoasă pentru furnizor decât clasa determinată pe baza valorilor declarate; și</w:t>
            </w:r>
          </w:p>
          <w:p w14:paraId="072AC573"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0EE588B9"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Pr="009C3870">
              <w:rPr>
                <w:rFonts w:ascii="Times New Roman" w:eastAsia="Times New Roman" w:hAnsi="Times New Roman" w:cs="Times New Roman"/>
                <w:sz w:val="24"/>
                <w:szCs w:val="24"/>
                <w:lang w:val="ro-RO"/>
              </w:rPr>
              <w:t>atunci când autoritățile statelor membre testează unitatea din model, valorile obținute (valorile parametrilor relevanți, astfel cum au fost măsurați în cadrul testării, și valorile calculate pe baza acestor măsurători) sunt conforme cu toleranțele de verificare respective, a</w:t>
            </w:r>
            <w:r w:rsidR="008D0576">
              <w:rPr>
                <w:rFonts w:ascii="Times New Roman" w:eastAsia="Times New Roman" w:hAnsi="Times New Roman" w:cs="Times New Roman"/>
                <w:sz w:val="24"/>
                <w:szCs w:val="24"/>
                <w:lang w:val="ro-RO"/>
              </w:rPr>
              <w:t>stfel cum se indică în tabelul 6</w:t>
            </w:r>
            <w:r w:rsidRPr="009C3870">
              <w:rPr>
                <w:rFonts w:ascii="Times New Roman" w:eastAsia="Times New Roman" w:hAnsi="Times New Roman" w:cs="Times New Roman"/>
                <w:sz w:val="24"/>
                <w:szCs w:val="24"/>
                <w:lang w:val="ro-RO"/>
              </w:rPr>
              <w:t>.</w:t>
            </w:r>
          </w:p>
          <w:p w14:paraId="16BAE0AD"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1A49FA8E"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231DEBC9" w14:textId="77777777" w:rsidR="007E6BC1" w:rsidRDefault="007E6BC1" w:rsidP="004D6D3E">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xml:space="preserve"> </w:t>
            </w:r>
            <w:r w:rsidR="004D6D3E" w:rsidRPr="004D6D3E">
              <w:rPr>
                <w:rFonts w:ascii="Times New Roman" w:eastAsia="Times New Roman" w:hAnsi="Times New Roman" w:cs="Times New Roman"/>
                <w:sz w:val="24"/>
                <w:szCs w:val="24"/>
                <w:lang w:val="ro-RO"/>
              </w:rPr>
              <w:t xml:space="preserve">Dacă rezultatele menționate la punctul 2 litera (a) sau (b) nu sunt atinse, modelul și toate modelele enumerate ca modele echivalente în documentația tehnică a furnizorului sunt considerate neconforme cu prezentul regulament delegat. </w:t>
            </w:r>
          </w:p>
          <w:p w14:paraId="4DEB3B76" w14:textId="77777777" w:rsidR="004D6D3E" w:rsidRDefault="004D6D3E" w:rsidP="004D6D3E">
            <w:pPr>
              <w:spacing w:after="0" w:line="240" w:lineRule="auto"/>
              <w:jc w:val="both"/>
              <w:rPr>
                <w:rFonts w:ascii="Times New Roman" w:eastAsia="Times New Roman" w:hAnsi="Times New Roman" w:cs="Times New Roman"/>
                <w:sz w:val="24"/>
                <w:szCs w:val="24"/>
                <w:lang w:val="ro-RO"/>
              </w:rPr>
            </w:pPr>
          </w:p>
          <w:p w14:paraId="5454F59B" w14:textId="77777777" w:rsidR="004D6D3E" w:rsidRPr="009C3870" w:rsidRDefault="004D6D3E" w:rsidP="004D6D3E">
            <w:pPr>
              <w:spacing w:after="0" w:line="240" w:lineRule="auto"/>
              <w:jc w:val="both"/>
              <w:rPr>
                <w:rFonts w:ascii="Times New Roman" w:eastAsia="Times New Roman" w:hAnsi="Times New Roman" w:cs="Times New Roman"/>
                <w:sz w:val="24"/>
                <w:szCs w:val="24"/>
                <w:lang w:val="ro-RO"/>
              </w:rPr>
            </w:pPr>
          </w:p>
          <w:p w14:paraId="5A5F300C" w14:textId="77777777" w:rsidR="00164B93" w:rsidRDefault="007E6BC1" w:rsidP="00490394">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rezultatul menționat la punctul 2 litera (c) nu este atins, autoritățile statelor membre </w:t>
            </w:r>
            <w:r w:rsidRPr="009C3870">
              <w:rPr>
                <w:rFonts w:ascii="Times New Roman" w:eastAsia="Times New Roman" w:hAnsi="Times New Roman" w:cs="Times New Roman"/>
                <w:sz w:val="24"/>
                <w:szCs w:val="24"/>
                <w:lang w:val="ro-RO"/>
              </w:rPr>
              <w:lastRenderedPageBreak/>
              <w:t xml:space="preserve">aleg pentru testare trei unități suplimentare din același model. </w:t>
            </w:r>
            <w:r w:rsidR="00490394" w:rsidRPr="00490394">
              <w:rPr>
                <w:rFonts w:ascii="Times New Roman" w:eastAsia="Times New Roman" w:hAnsi="Times New Roman" w:cs="Times New Roman"/>
                <w:sz w:val="24"/>
                <w:szCs w:val="24"/>
                <w:lang w:val="ro-RO"/>
              </w:rPr>
              <w:t>Ca alternativă, cele trei unități suplimentare pot fi selectate dintr-unul sau mai multe modele diferite enumerate ca modele echivalente în documentația tehnică a furnizorului</w:t>
            </w:r>
          </w:p>
          <w:p w14:paraId="10C3160D" w14:textId="77777777" w:rsidR="00164B93" w:rsidRPr="009C3870" w:rsidRDefault="00164B93" w:rsidP="001825FC">
            <w:pPr>
              <w:tabs>
                <w:tab w:val="left" w:pos="3390"/>
              </w:tabs>
              <w:spacing w:after="0" w:line="240" w:lineRule="auto"/>
              <w:jc w:val="both"/>
              <w:rPr>
                <w:rFonts w:ascii="Times New Roman" w:eastAsia="Times New Roman" w:hAnsi="Times New Roman" w:cs="Times New Roman"/>
                <w:sz w:val="24"/>
                <w:szCs w:val="24"/>
                <w:lang w:val="ro-RO"/>
              </w:rPr>
            </w:pPr>
          </w:p>
          <w:p w14:paraId="2731B476"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 pentru aceste trei unități, media aritmetică a valorilor obținute este conformă cu toleranțele r</w:t>
            </w:r>
            <w:r w:rsidR="00490394">
              <w:rPr>
                <w:rFonts w:ascii="Times New Roman" w:eastAsia="Times New Roman" w:hAnsi="Times New Roman" w:cs="Times New Roman"/>
                <w:sz w:val="24"/>
                <w:szCs w:val="24"/>
                <w:lang w:val="ro-RO"/>
              </w:rPr>
              <w:t>espective, indicate în tabelul 6</w:t>
            </w:r>
            <w:r w:rsidRPr="009C3870">
              <w:rPr>
                <w:rFonts w:ascii="Times New Roman" w:eastAsia="Times New Roman" w:hAnsi="Times New Roman" w:cs="Times New Roman"/>
                <w:sz w:val="24"/>
                <w:szCs w:val="24"/>
                <w:lang w:val="ro-RO"/>
              </w:rPr>
              <w:t>.</w:t>
            </w:r>
          </w:p>
          <w:p w14:paraId="38E4CE23"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3CC4E231" w14:textId="77777777" w:rsidR="00BA0256" w:rsidRPr="009C3870" w:rsidRDefault="00BA0256" w:rsidP="00327855">
            <w:pPr>
              <w:spacing w:after="0" w:line="240" w:lineRule="auto"/>
              <w:jc w:val="both"/>
              <w:rPr>
                <w:rFonts w:ascii="Times New Roman" w:eastAsia="Times New Roman" w:hAnsi="Times New Roman" w:cs="Times New Roman"/>
                <w:sz w:val="24"/>
                <w:szCs w:val="24"/>
                <w:lang w:val="ro-RO"/>
              </w:rPr>
            </w:pPr>
          </w:p>
          <w:p w14:paraId="68264498"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(6)</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rezultatul menționat la punctul 5 nu este atins, </w:t>
            </w:r>
            <w:r w:rsidR="00490394" w:rsidRPr="00490394">
              <w:rPr>
                <w:rFonts w:ascii="Times New Roman" w:eastAsia="Times New Roman" w:hAnsi="Times New Roman" w:cs="Times New Roman"/>
                <w:sz w:val="24"/>
                <w:szCs w:val="24"/>
                <w:lang w:val="ro-RO"/>
              </w:rPr>
              <w:t>modelul și toate modelele enumerate ca modele echivalente în documentația tehnică a furnizorului sunt considerate neconforme cu prezentul regulament delegat</w:t>
            </w:r>
            <w:r w:rsidRPr="009C3870">
              <w:rPr>
                <w:rFonts w:ascii="Times New Roman" w:eastAsia="Times New Roman" w:hAnsi="Times New Roman" w:cs="Times New Roman"/>
                <w:sz w:val="24"/>
                <w:szCs w:val="24"/>
                <w:lang w:val="ro-RO"/>
              </w:rPr>
              <w:t>.</w:t>
            </w:r>
          </w:p>
          <w:p w14:paraId="1F227069"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073F22EC"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Fără întârziere după luarea deciziei privind neconformitatea modelului conform punctelor 3 și 6, autoritățile statului membru relevant furnizează autorităților celorlalte state membre și Comisiei toate informațiile relevante.</w:t>
            </w:r>
          </w:p>
          <w:p w14:paraId="1C2B62BF"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4777F6E7"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6047DAA0"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3F9B1CBE" w14:textId="77777777" w:rsidR="00CB482F" w:rsidRPr="009C3870" w:rsidRDefault="00CB482F" w:rsidP="00327855">
            <w:pPr>
              <w:spacing w:after="0" w:line="240" w:lineRule="auto"/>
              <w:jc w:val="both"/>
              <w:rPr>
                <w:rFonts w:ascii="Times New Roman" w:eastAsia="Times New Roman" w:hAnsi="Times New Roman" w:cs="Times New Roman"/>
                <w:sz w:val="24"/>
                <w:szCs w:val="24"/>
                <w:lang w:val="ro-RO"/>
              </w:rPr>
            </w:pPr>
          </w:p>
          <w:p w14:paraId="3CAA7F16" w14:textId="77777777" w:rsidR="0008103B"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Autorită</w:t>
            </w:r>
            <w:r w:rsidR="0008103B">
              <w:rPr>
                <w:rFonts w:ascii="Times New Roman" w:eastAsia="Times New Roman" w:hAnsi="Times New Roman" w:cs="Times New Roman"/>
                <w:sz w:val="24"/>
                <w:szCs w:val="24"/>
                <w:lang w:val="ro-RO"/>
              </w:rPr>
              <w:t xml:space="preserve">țile statelor membre </w:t>
            </w:r>
            <w:r w:rsidRPr="009C3870">
              <w:rPr>
                <w:rFonts w:ascii="Times New Roman" w:eastAsia="Times New Roman" w:hAnsi="Times New Roman" w:cs="Times New Roman"/>
                <w:sz w:val="24"/>
                <w:szCs w:val="24"/>
                <w:lang w:val="ro-RO"/>
              </w:rPr>
              <w:t>utilizează metodele de măsurare ș</w:t>
            </w:r>
            <w:r w:rsidR="00823A16">
              <w:rPr>
                <w:rFonts w:ascii="Times New Roman" w:eastAsia="Times New Roman" w:hAnsi="Times New Roman" w:cs="Times New Roman"/>
                <w:sz w:val="24"/>
                <w:szCs w:val="24"/>
                <w:lang w:val="ro-RO"/>
              </w:rPr>
              <w:t xml:space="preserve">i de calcul stabilite în anexa </w:t>
            </w:r>
            <w:r w:rsidRPr="009C3870">
              <w:rPr>
                <w:rFonts w:ascii="Times New Roman" w:eastAsia="Times New Roman" w:hAnsi="Times New Roman" w:cs="Times New Roman"/>
                <w:sz w:val="24"/>
                <w:szCs w:val="24"/>
                <w:lang w:val="ro-RO"/>
              </w:rPr>
              <w:t>II.</w:t>
            </w:r>
          </w:p>
          <w:p w14:paraId="73DA5591"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1A118F11"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2EAA4E87"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5693523B" w14:textId="77777777" w:rsidR="007E6BC1" w:rsidRPr="00062BDD"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 xml:space="preserve">Autoritățile statelor membre aplică numai toleranțele de verificare stabilite în tabelul 1 și utilizează doar procedura descrisă la punctele 1-7 pentru cerințele menționate în prezenta anexă. Nu se aplică alte toleranțe, cum ar fi cele </w:t>
            </w:r>
            <w:r w:rsidRPr="009C3870">
              <w:rPr>
                <w:rFonts w:ascii="Times New Roman" w:eastAsia="Times New Roman" w:hAnsi="Times New Roman" w:cs="Times New Roman"/>
                <w:sz w:val="24"/>
                <w:szCs w:val="24"/>
                <w:lang w:val="ro-RO"/>
              </w:rPr>
              <w:lastRenderedPageBreak/>
              <w:t>stabilite în standardele armonizate sau în orice altă metodă de măsurare.</w:t>
            </w:r>
          </w:p>
        </w:tc>
        <w:tc>
          <w:tcPr>
            <w:tcW w:w="1713" w:type="pct"/>
            <w:shd w:val="clear" w:color="auto" w:fill="auto"/>
          </w:tcPr>
          <w:p w14:paraId="6CC67C52"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59C3C4B"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25C1CF4E" w14:textId="77777777" w:rsidR="008D0576" w:rsidRPr="008D0576" w:rsidRDefault="008D0576" w:rsidP="008D0576">
            <w:pPr>
              <w:spacing w:after="0" w:line="240" w:lineRule="auto"/>
              <w:jc w:val="right"/>
              <w:rPr>
                <w:rFonts w:ascii="Times New Roman" w:eastAsia="Times New Roman" w:hAnsi="Times New Roman" w:cs="Times New Roman"/>
                <w:i/>
                <w:sz w:val="24"/>
                <w:szCs w:val="24"/>
                <w:lang w:val="ro-RO"/>
              </w:rPr>
            </w:pPr>
            <w:r w:rsidRPr="008D0576">
              <w:rPr>
                <w:rFonts w:ascii="Times New Roman" w:eastAsia="Times New Roman" w:hAnsi="Times New Roman" w:cs="Times New Roman"/>
                <w:i/>
                <w:sz w:val="24"/>
                <w:szCs w:val="24"/>
                <w:lang w:val="ro-RO"/>
              </w:rPr>
              <w:t xml:space="preserve">Anexa nr. 8 </w:t>
            </w:r>
          </w:p>
          <w:p w14:paraId="173AB6CF" w14:textId="77777777" w:rsidR="008D0576" w:rsidRPr="008D0576" w:rsidRDefault="008D0576" w:rsidP="008D0576">
            <w:pPr>
              <w:spacing w:after="0" w:line="240" w:lineRule="auto"/>
              <w:jc w:val="right"/>
              <w:rPr>
                <w:rFonts w:ascii="Times New Roman" w:eastAsia="Times New Roman" w:hAnsi="Times New Roman" w:cs="Times New Roman"/>
                <w:i/>
                <w:sz w:val="24"/>
                <w:szCs w:val="24"/>
                <w:lang w:val="ro-RO"/>
              </w:rPr>
            </w:pPr>
            <w:r w:rsidRPr="008D0576">
              <w:rPr>
                <w:rFonts w:ascii="Times New Roman" w:eastAsia="Times New Roman" w:hAnsi="Times New Roman" w:cs="Times New Roman"/>
                <w:i/>
                <w:sz w:val="24"/>
                <w:szCs w:val="24"/>
                <w:lang w:val="ro-RO"/>
              </w:rPr>
              <w:t xml:space="preserve">la la Regulamentul cu privire </w:t>
            </w:r>
          </w:p>
          <w:p w14:paraId="4283E403" w14:textId="77777777" w:rsidR="008D0576" w:rsidRPr="008D0576" w:rsidRDefault="008D0576" w:rsidP="008D0576">
            <w:pPr>
              <w:spacing w:after="0" w:line="240" w:lineRule="auto"/>
              <w:jc w:val="right"/>
              <w:rPr>
                <w:rFonts w:ascii="Times New Roman" w:eastAsia="Times New Roman" w:hAnsi="Times New Roman" w:cs="Times New Roman"/>
                <w:i/>
                <w:sz w:val="24"/>
                <w:szCs w:val="24"/>
                <w:lang w:val="ro-RO"/>
              </w:rPr>
            </w:pPr>
            <w:r w:rsidRPr="008D0576">
              <w:rPr>
                <w:rFonts w:ascii="Times New Roman" w:eastAsia="Times New Roman" w:hAnsi="Times New Roman" w:cs="Times New Roman"/>
                <w:i/>
                <w:sz w:val="24"/>
                <w:szCs w:val="24"/>
                <w:lang w:val="ro-RO"/>
              </w:rPr>
              <w:t xml:space="preserve">la cerințele de etichetare energetică </w:t>
            </w:r>
          </w:p>
          <w:p w14:paraId="58CF2580" w14:textId="77777777" w:rsidR="007E6BC1" w:rsidRPr="0019469F" w:rsidRDefault="008D0576" w:rsidP="008D0576">
            <w:pPr>
              <w:spacing w:after="0" w:line="240" w:lineRule="auto"/>
              <w:jc w:val="right"/>
              <w:rPr>
                <w:rFonts w:ascii="Times New Roman" w:eastAsia="Times New Roman" w:hAnsi="Times New Roman" w:cs="Times New Roman"/>
                <w:i/>
                <w:sz w:val="24"/>
                <w:szCs w:val="24"/>
                <w:lang w:val="ro-RO"/>
              </w:rPr>
            </w:pPr>
            <w:r w:rsidRPr="008D0576">
              <w:rPr>
                <w:rFonts w:ascii="Times New Roman" w:eastAsia="Times New Roman" w:hAnsi="Times New Roman" w:cs="Times New Roman"/>
                <w:i/>
                <w:sz w:val="24"/>
                <w:szCs w:val="24"/>
                <w:lang w:val="ro-RO"/>
              </w:rPr>
              <w:t>a cuptoarelor și a hotelor de bucătărie de uz casnic</w:t>
            </w:r>
          </w:p>
          <w:p w14:paraId="1DDE743F" w14:textId="77777777" w:rsidR="004B427A" w:rsidRDefault="004B427A" w:rsidP="00327855">
            <w:pPr>
              <w:spacing w:after="0" w:line="240" w:lineRule="auto"/>
              <w:jc w:val="both"/>
              <w:rPr>
                <w:rFonts w:ascii="Times New Roman" w:eastAsia="Times New Roman" w:hAnsi="Times New Roman" w:cs="Times New Roman"/>
                <w:b/>
                <w:sz w:val="24"/>
                <w:szCs w:val="24"/>
                <w:lang w:val="ro-RO"/>
              </w:rPr>
            </w:pPr>
          </w:p>
          <w:p w14:paraId="7A1E5911" w14:textId="77777777" w:rsidR="007E6BC1" w:rsidRPr="0019469F" w:rsidRDefault="007E6BC1" w:rsidP="00327855">
            <w:pPr>
              <w:spacing w:after="0" w:line="240" w:lineRule="auto"/>
              <w:jc w:val="both"/>
              <w:rPr>
                <w:rFonts w:ascii="Times New Roman" w:eastAsia="Times New Roman" w:hAnsi="Times New Roman" w:cs="Times New Roman"/>
                <w:b/>
                <w:sz w:val="24"/>
                <w:szCs w:val="24"/>
                <w:lang w:val="ro-RO"/>
              </w:rPr>
            </w:pPr>
            <w:r w:rsidRPr="0019469F">
              <w:rPr>
                <w:rFonts w:ascii="Times New Roman" w:eastAsia="Times New Roman" w:hAnsi="Times New Roman" w:cs="Times New Roman"/>
                <w:b/>
                <w:sz w:val="24"/>
                <w:szCs w:val="24"/>
                <w:lang w:val="ro-RO"/>
              </w:rPr>
              <w:t>Verificarea conformității produselor de către autoritățile de supraveghere a pieței</w:t>
            </w:r>
          </w:p>
          <w:p w14:paraId="794BEC9D"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70C14495"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1. 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p>
          <w:p w14:paraId="41710A94"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28AFB2BF"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14:paraId="77692133"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172B9D3D"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1) Inspectoratul de Stat pentru Supravegherea Produselor Nealimentare și Protecția Consumatorilor verifică o singură unitate a modelului.</w:t>
            </w:r>
          </w:p>
          <w:p w14:paraId="7F3BDC70"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lastRenderedPageBreak/>
              <w:t>2) Modelul este considerat conform cu cerințele aplicabile dacă:</w:t>
            </w:r>
          </w:p>
          <w:p w14:paraId="3684A621"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a)</w:t>
            </w:r>
            <w:r w:rsidRPr="00612086">
              <w:rPr>
                <w:rFonts w:ascii="Times New Roman" w:eastAsia="Times New Roman" w:hAnsi="Times New Roman" w:cs="Times New Roman"/>
                <w:sz w:val="24"/>
                <w:szCs w:val="24"/>
                <w:lang w:val="ro-RO"/>
              </w:rPr>
              <w:tab/>
              <w:t>valorile indicate în documentația tehnică de furnizori în contextul obligației de a asigura exactitatea etichetelor și a fișelor cu informații despre produs pe care le furnizează și de a elabora o documentație tehnică suficientă pentru a permite evaluarea exactității și, după caz, valorile utilizate pentru calculul acestor valori, nu sunt mai avantajoase pentru producător sau importator decât valorile corespunzătoare menționate în rapoartele de încercare; și</w:t>
            </w:r>
          </w:p>
          <w:p w14:paraId="19E61A21"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b)</w:t>
            </w:r>
            <w:r w:rsidRPr="00612086">
              <w:rPr>
                <w:rFonts w:ascii="Times New Roman" w:eastAsia="Times New Roman" w:hAnsi="Times New Roman" w:cs="Times New Roman"/>
                <w:sz w:val="24"/>
                <w:szCs w:val="24"/>
                <w:lang w:val="ro-RO"/>
              </w:rPr>
              <w:tab/>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2B852B2C" w14:textId="77777777" w:rsidR="007E6BC1" w:rsidRDefault="00B940B5"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007E6BC1" w:rsidRPr="00612086">
              <w:rPr>
                <w:rFonts w:ascii="Times New Roman" w:eastAsia="Times New Roman" w:hAnsi="Times New Roman" w:cs="Times New Roman"/>
                <w:sz w:val="24"/>
                <w:szCs w:val="24"/>
                <w:lang w:val="ro-RO"/>
              </w:rPr>
              <w:t>atunci când Inspectoratul de Stat pentru Supravegherea Produselor Nealimentare și Protecția Consumatorilor supune încercării unitatea din modelul respectiv, valorile obținute (și anume, valorile parametrilor relevanți, măsurate în cadrul încercării, și valorile calculate pe baza acestor măsurători) respectă toleranțele de verificare respective, astfel cum figurează în tabelul 1.</w:t>
            </w:r>
          </w:p>
          <w:p w14:paraId="2ED5FFE4" w14:textId="77777777" w:rsidR="0008103B" w:rsidRPr="00612086" w:rsidRDefault="0008103B" w:rsidP="00327855">
            <w:pPr>
              <w:spacing w:after="0" w:line="240" w:lineRule="auto"/>
              <w:jc w:val="both"/>
              <w:rPr>
                <w:rFonts w:ascii="Times New Roman" w:eastAsia="Times New Roman" w:hAnsi="Times New Roman" w:cs="Times New Roman"/>
                <w:sz w:val="24"/>
                <w:szCs w:val="24"/>
                <w:lang w:val="ro-RO"/>
              </w:rPr>
            </w:pPr>
          </w:p>
          <w:p w14:paraId="62C69D8D"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3) Dacă nu se obțin rezultatele menționate la subpct. 2) lit. a) și b) din prezenta anexă</w:t>
            </w:r>
            <w:r w:rsidR="00C411A9">
              <w:t xml:space="preserve"> </w:t>
            </w:r>
            <w:r w:rsidR="00C411A9" w:rsidRPr="00C411A9">
              <w:rPr>
                <w:rFonts w:ascii="Times New Roman" w:eastAsia="Times New Roman" w:hAnsi="Times New Roman" w:cs="Times New Roman"/>
                <w:sz w:val="24"/>
                <w:szCs w:val="24"/>
                <w:lang w:val="ro-RO"/>
              </w:rPr>
              <w:t>modelul și toate modelele enumerate ca modele echivalente în documentația tehnică a furnizorului sunt considerate neconforme cu prezentul regulament.</w:t>
            </w:r>
          </w:p>
          <w:p w14:paraId="78970E40"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60A99E5" w14:textId="77777777" w:rsidR="00490394" w:rsidRDefault="00490394" w:rsidP="00327855">
            <w:pPr>
              <w:spacing w:after="0" w:line="240" w:lineRule="auto"/>
              <w:jc w:val="both"/>
              <w:rPr>
                <w:rFonts w:ascii="Times New Roman" w:eastAsia="Times New Roman" w:hAnsi="Times New Roman" w:cs="Times New Roman"/>
                <w:sz w:val="24"/>
                <w:szCs w:val="24"/>
                <w:lang w:val="ro-RO"/>
              </w:rPr>
            </w:pPr>
          </w:p>
          <w:p w14:paraId="6FBECEB7"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060D2B3C"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4) Dacă nu se obține rezultatul menționat la subpct. 2) lit. c) din prezenta anexă, Inspectoratul de Stat </w:t>
            </w:r>
            <w:r w:rsidRPr="00612086">
              <w:rPr>
                <w:rFonts w:ascii="Times New Roman" w:eastAsia="Times New Roman" w:hAnsi="Times New Roman" w:cs="Times New Roman"/>
                <w:sz w:val="24"/>
                <w:szCs w:val="24"/>
                <w:lang w:val="ro-RO"/>
              </w:rPr>
              <w:lastRenderedPageBreak/>
              <w:t xml:space="preserve">pentru Supravegherea Produselor Nealimentare și Protecția Consumatorilor selectează pentru încercare trei unități suplimentare din același model. </w:t>
            </w:r>
          </w:p>
          <w:p w14:paraId="42404DE0" w14:textId="77777777" w:rsidR="00490394" w:rsidRDefault="00490394" w:rsidP="00327855">
            <w:pPr>
              <w:spacing w:after="0" w:line="240" w:lineRule="auto"/>
              <w:jc w:val="both"/>
              <w:rPr>
                <w:rFonts w:ascii="Times New Roman" w:eastAsia="Times New Roman" w:hAnsi="Times New Roman" w:cs="Times New Roman"/>
                <w:sz w:val="24"/>
                <w:szCs w:val="24"/>
                <w:lang w:val="ro-RO"/>
              </w:rPr>
            </w:pPr>
          </w:p>
          <w:p w14:paraId="37F8633E" w14:textId="77777777" w:rsidR="00490394" w:rsidRDefault="00490394" w:rsidP="00327855">
            <w:pPr>
              <w:spacing w:after="0" w:line="240" w:lineRule="auto"/>
              <w:jc w:val="both"/>
              <w:rPr>
                <w:rFonts w:ascii="Times New Roman" w:eastAsia="Times New Roman" w:hAnsi="Times New Roman" w:cs="Times New Roman"/>
                <w:sz w:val="24"/>
                <w:szCs w:val="24"/>
                <w:lang w:val="ro-RO"/>
              </w:rPr>
            </w:pPr>
          </w:p>
          <w:p w14:paraId="4F040555"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684D767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1 din prezenta anexă.</w:t>
            </w:r>
          </w:p>
          <w:p w14:paraId="7EC71609"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36A550CE"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6) Dacă nu se obține rezultatul menționat la subpct.5) din prezenta anexă, </w:t>
            </w:r>
            <w:r w:rsidR="00F13908" w:rsidRPr="00F13908">
              <w:rPr>
                <w:rFonts w:ascii="Times New Roman" w:eastAsia="Times New Roman" w:hAnsi="Times New Roman" w:cs="Times New Roman"/>
                <w:sz w:val="24"/>
                <w:szCs w:val="24"/>
                <w:lang w:val="ro-RO"/>
              </w:rPr>
              <w:t>modelul și toate modelele enumerate ca modele echivalente în documentația tehnică a furnizorului sunt considerate neconforme cu prezentul regulament</w:t>
            </w:r>
            <w:r w:rsidRPr="00612086">
              <w:rPr>
                <w:rFonts w:ascii="Times New Roman" w:eastAsia="Times New Roman" w:hAnsi="Times New Roman" w:cs="Times New Roman"/>
                <w:sz w:val="24"/>
                <w:szCs w:val="24"/>
                <w:lang w:val="ro-RO"/>
              </w:rPr>
              <w:t>.</w:t>
            </w:r>
          </w:p>
          <w:p w14:paraId="7F19BA49"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190C7F5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7) Fără întârziere după luarea deciziei privind nerespectarea de către model a prevederilor de la subpct. 3) și 6) din prezenta anexă, Inspectoratul de Stat pentru Supravegherea Produselor Nealimentare și Protecția Consumatorilor furnizează autorităților celorlalte Părți Contractante și Secretariatului Comunității Energetice toate informațiile relevante.</w:t>
            </w:r>
          </w:p>
          <w:p w14:paraId="0F7E6ADA"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7FD5E7C9"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8) Inspectoratul de Stat pentru Supravegherea Produselor Nealimentare și Protecția Consumatorilor utilizează metodele de măsurare și d</w:t>
            </w:r>
            <w:r w:rsidR="00E5443D">
              <w:rPr>
                <w:rFonts w:ascii="Times New Roman" w:eastAsia="Times New Roman" w:hAnsi="Times New Roman" w:cs="Times New Roman"/>
                <w:sz w:val="24"/>
                <w:szCs w:val="24"/>
                <w:lang w:val="ro-RO"/>
              </w:rPr>
              <w:t>e calcul stabilite în anexa nr.2</w:t>
            </w:r>
            <w:r w:rsidRPr="00612086">
              <w:rPr>
                <w:rFonts w:ascii="Times New Roman" w:eastAsia="Times New Roman" w:hAnsi="Times New Roman" w:cs="Times New Roman"/>
                <w:sz w:val="24"/>
                <w:szCs w:val="24"/>
                <w:lang w:val="ro-RO"/>
              </w:rPr>
              <w:t>.</w:t>
            </w:r>
          </w:p>
          <w:p w14:paraId="4C2A0BDF"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04163B9D" w14:textId="77777777" w:rsidR="007E6BC1" w:rsidRPr="00C214A2"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9) Inspectoratul de Stat pentru Supravegherea Produselor Nealimentare și Protecția Consumatorilor aplică numai toleranțele de verificare prevăzute în tabelul 1 și utilizează doar procedura descrisă la subpct.1)-7) din prezenta </w:t>
            </w:r>
            <w:r w:rsidRPr="00612086">
              <w:rPr>
                <w:rFonts w:ascii="Times New Roman" w:eastAsia="Times New Roman" w:hAnsi="Times New Roman" w:cs="Times New Roman"/>
                <w:sz w:val="24"/>
                <w:szCs w:val="24"/>
                <w:lang w:val="ro-RO"/>
              </w:rPr>
              <w:lastRenderedPageBreak/>
              <w:t>anexă pentru cerințele menționate în prezenta anexă. Pentru parametrii din tabelul 1, nu se aplică alte toleranțe, cum ar fi cele stabilite în standardele armonizate sau în</w:t>
            </w:r>
            <w:r>
              <w:rPr>
                <w:rFonts w:ascii="Times New Roman" w:eastAsia="Times New Roman" w:hAnsi="Times New Roman" w:cs="Times New Roman"/>
                <w:sz w:val="24"/>
                <w:szCs w:val="24"/>
                <w:lang w:val="ro-RO"/>
              </w:rPr>
              <w:t xml:space="preserve"> orice altă metodă de măsurare.</w:t>
            </w:r>
          </w:p>
          <w:p w14:paraId="63F9A217"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14:paraId="7ACC451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982688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AF1DF3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C0DDDD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B050B7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B9616E5"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37F92549"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C18300B"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76F7FD9E"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22C99EB2"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2BD9D5BA"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5EE909D9"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2D2BBC66"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1E7647C"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25068AD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70930E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6A4D8E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7D2182A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99E737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EBFC58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E0A12E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384049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AB17C3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5F7E00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15ABC1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0EEC41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2E5FC0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C035A1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7A2E6D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F7F77F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82A03B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EDE4EA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17CA3E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5A8AE1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32B3B76"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6C9503EB"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BC43759"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18C173E"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6646B0F"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56BE78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79D1D86"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182797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57AB7A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6FE35674"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F789E77"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1644506"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EB8D28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370FBE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07CA09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482A7CC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100CA2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658683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8A3510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C68A98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63D53A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9BDECF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6381F9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2209A4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7CA848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F4A416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EBCB00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7BA475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050FC3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DE9FCF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4996D5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D054B1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F1ECE6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BE13AD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A9AC90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F20097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B17B28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727F95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3968AC1"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3155CE67"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3DC196A"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DC7C2BC"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23868E39"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7C0AF825"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BDEA2AB"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3713647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E013995"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00B16F9"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47CFC17"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9DFC996"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945410E"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0DD8D74"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E886D0A"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2CBE09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272DC8A"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B83670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B139F8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ADAE15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7A04B45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186EAE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FEEB1C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327F86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F71C66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AD5840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C380C1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D34A3A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775FFE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4E60A8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82F4BF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9830C6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38020B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574D18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D96B381" w14:textId="77777777" w:rsidR="007E6BC1" w:rsidRDefault="007E6BC1" w:rsidP="008C285B">
            <w:pPr>
              <w:spacing w:after="0" w:line="240" w:lineRule="auto"/>
              <w:rPr>
                <w:rFonts w:ascii="Times New Roman" w:eastAsia="Times New Roman" w:hAnsi="Times New Roman" w:cs="Times New Roman"/>
                <w:b/>
                <w:sz w:val="24"/>
                <w:szCs w:val="24"/>
                <w:lang w:val="ro-RO"/>
              </w:rPr>
            </w:pPr>
          </w:p>
          <w:p w14:paraId="7971540C"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BB237B0"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4F0F20FF"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1271AA1C"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2D97B4FC"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300705F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87C5CC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5FEF5E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12DB6E7"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61CE971B" w14:textId="77777777" w:rsidR="008C285B" w:rsidRPr="00BF7129" w:rsidRDefault="008C285B" w:rsidP="008C285B">
            <w:pPr>
              <w:spacing w:after="0" w:line="240" w:lineRule="auto"/>
              <w:rPr>
                <w:rFonts w:ascii="Times New Roman" w:eastAsia="Times New Roman" w:hAnsi="Times New Roman" w:cs="Times New Roman"/>
                <w:b/>
                <w:sz w:val="24"/>
                <w:szCs w:val="24"/>
                <w:lang w:val="ro-RO"/>
              </w:rPr>
            </w:pPr>
          </w:p>
        </w:tc>
        <w:tc>
          <w:tcPr>
            <w:tcW w:w="222" w:type="pct"/>
            <w:shd w:val="clear" w:color="auto" w:fill="auto"/>
          </w:tcPr>
          <w:p w14:paraId="4D87C2D2"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6C49CE39"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14:paraId="66795C0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8CCC4D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2A985A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C799EC0"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tc>
      </w:tr>
      <w:tr w:rsidR="007E6BC1" w:rsidRPr="00BF7129" w14:paraId="1D680EC9" w14:textId="77777777" w:rsidTr="00327855">
        <w:trPr>
          <w:gridAfter w:val="1"/>
          <w:wAfter w:w="5" w:type="pct"/>
          <w:trHeight w:val="5235"/>
        </w:trPr>
        <w:tc>
          <w:tcPr>
            <w:tcW w:w="1614" w:type="pct"/>
            <w:gridSpan w:val="2"/>
            <w:shd w:val="clear" w:color="auto" w:fill="auto"/>
          </w:tcPr>
          <w:p w14:paraId="118E7A89" w14:textId="77777777" w:rsidR="007E6BC1" w:rsidRDefault="007E6BC1" w:rsidP="00327855">
            <w:pPr>
              <w:pStyle w:val="ti-tbl"/>
              <w:shd w:val="clear" w:color="auto" w:fill="FFFFFF"/>
              <w:spacing w:before="120" w:beforeAutospacing="0" w:after="120" w:afterAutospacing="0" w:line="312" w:lineRule="atLeast"/>
              <w:jc w:val="center"/>
              <w:rPr>
                <w:color w:val="333333"/>
                <w:sz w:val="27"/>
                <w:szCs w:val="27"/>
              </w:rPr>
            </w:pPr>
            <w:proofErr w:type="spellStart"/>
            <w:r>
              <w:rPr>
                <w:rStyle w:val="italic"/>
                <w:i/>
                <w:iCs/>
                <w:color w:val="333333"/>
                <w:sz w:val="27"/>
                <w:szCs w:val="27"/>
              </w:rPr>
              <w:lastRenderedPageBreak/>
              <w:t>Tabelul</w:t>
            </w:r>
            <w:proofErr w:type="spellEnd"/>
            <w:r>
              <w:rPr>
                <w:rStyle w:val="italic"/>
                <w:i/>
                <w:iCs/>
                <w:color w:val="333333"/>
                <w:sz w:val="27"/>
                <w:szCs w:val="27"/>
              </w:rPr>
              <w:t xml:space="preserve"> 1</w:t>
            </w:r>
          </w:p>
          <w:p w14:paraId="21FF8AC6" w14:textId="77777777" w:rsidR="007E6BC1" w:rsidRDefault="007E6BC1" w:rsidP="00327855">
            <w:pPr>
              <w:pStyle w:val="ti-tbl"/>
              <w:shd w:val="clear" w:color="auto" w:fill="FFFFFF"/>
              <w:spacing w:before="120" w:beforeAutospacing="0" w:after="120" w:afterAutospacing="0" w:line="312" w:lineRule="atLeast"/>
              <w:jc w:val="center"/>
              <w:rPr>
                <w:rStyle w:val="bold"/>
                <w:b/>
                <w:bCs/>
                <w:color w:val="333333"/>
                <w:sz w:val="27"/>
                <w:szCs w:val="27"/>
              </w:rPr>
            </w:pPr>
            <w:proofErr w:type="spellStart"/>
            <w:r>
              <w:rPr>
                <w:rStyle w:val="bold"/>
                <w:b/>
                <w:bCs/>
                <w:color w:val="333333"/>
                <w:sz w:val="27"/>
                <w:szCs w:val="27"/>
              </w:rPr>
              <w:t>Toleranțe</w:t>
            </w:r>
            <w:proofErr w:type="spellEnd"/>
            <w:r>
              <w:rPr>
                <w:rStyle w:val="bold"/>
                <w:b/>
                <w:bCs/>
                <w:color w:val="333333"/>
                <w:sz w:val="27"/>
                <w:szCs w:val="27"/>
              </w:rPr>
              <w:t xml:space="preserve"> de </w:t>
            </w:r>
            <w:proofErr w:type="spellStart"/>
            <w:r>
              <w:rPr>
                <w:rStyle w:val="bold"/>
                <w:b/>
                <w:bCs/>
                <w:color w:val="333333"/>
                <w:sz w:val="27"/>
                <w:szCs w:val="27"/>
              </w:rPr>
              <w:t>verificare</w:t>
            </w:r>
            <w:proofErr w:type="spellEnd"/>
          </w:p>
          <w:tbl>
            <w:tblPr>
              <w:tblpPr w:leftFromText="180" w:rightFromText="180" w:vertAnchor="text" w:horzAnchor="margin" w:tblpY="-74"/>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5"/>
              <w:gridCol w:w="3326"/>
            </w:tblGrid>
            <w:tr w:rsidR="00641F4F" w:rsidRPr="00641F4F" w14:paraId="189ADF24" w14:textId="77777777" w:rsidTr="0068143E">
              <w:trPr>
                <w:trHeight w:hRule="exact" w:val="298"/>
              </w:trPr>
              <w:tc>
                <w:tcPr>
                  <w:tcW w:w="1205" w:type="dxa"/>
                  <w:shd w:val="clear" w:color="auto" w:fill="FFFFFF"/>
                </w:tcPr>
                <w:p w14:paraId="637B9FD3" w14:textId="77777777" w:rsidR="00641F4F" w:rsidRPr="00641F4F" w:rsidRDefault="00641F4F" w:rsidP="00641F4F">
                  <w:pPr>
                    <w:pStyle w:val="BodyText"/>
                    <w:ind w:left="147"/>
                    <w:jc w:val="both"/>
                    <w:rPr>
                      <w:rFonts w:ascii="Times New Roman" w:hAnsi="Times New Roman" w:cs="Times New Roman"/>
                      <w:b/>
                      <w:sz w:val="16"/>
                      <w:szCs w:val="24"/>
                      <w:lang w:eastAsia="ru-RU"/>
                    </w:rPr>
                  </w:pPr>
                  <w:r w:rsidRPr="00641F4F">
                    <w:rPr>
                      <w:rFonts w:ascii="Times New Roman" w:hAnsi="Times New Roman" w:cs="Times New Roman"/>
                      <w:b/>
                      <w:sz w:val="16"/>
                      <w:szCs w:val="24"/>
                      <w:lang w:eastAsia="ro-RO"/>
                    </w:rPr>
                    <w:t>Parametrii măsuraţi</w:t>
                  </w:r>
                </w:p>
              </w:tc>
              <w:tc>
                <w:tcPr>
                  <w:tcW w:w="3326" w:type="dxa"/>
                  <w:shd w:val="clear" w:color="auto" w:fill="FFFFFF"/>
                </w:tcPr>
                <w:p w14:paraId="18AF4FF3" w14:textId="77777777" w:rsidR="00641F4F" w:rsidRPr="00641F4F" w:rsidRDefault="005A3DD2" w:rsidP="005A3DD2">
                  <w:pPr>
                    <w:pStyle w:val="BodyText"/>
                    <w:ind w:left="147"/>
                    <w:jc w:val="center"/>
                    <w:rPr>
                      <w:rFonts w:ascii="Times New Roman" w:hAnsi="Times New Roman" w:cs="Times New Roman"/>
                      <w:b/>
                      <w:sz w:val="16"/>
                      <w:szCs w:val="24"/>
                      <w:lang w:eastAsia="ru-RU"/>
                    </w:rPr>
                  </w:pPr>
                  <w:r>
                    <w:rPr>
                      <w:rFonts w:ascii="Times New Roman" w:hAnsi="Times New Roman" w:cs="Times New Roman"/>
                      <w:b/>
                      <w:sz w:val="16"/>
                      <w:szCs w:val="24"/>
                      <w:lang w:eastAsia="ro-RO"/>
                    </w:rPr>
                    <w:t>Toleranţe</w:t>
                  </w:r>
                  <w:r w:rsidR="00641F4F" w:rsidRPr="00641F4F">
                    <w:rPr>
                      <w:rFonts w:ascii="Times New Roman" w:hAnsi="Times New Roman" w:cs="Times New Roman"/>
                      <w:b/>
                      <w:sz w:val="16"/>
                      <w:szCs w:val="24"/>
                      <w:lang w:eastAsia="ro-RO"/>
                    </w:rPr>
                    <w:t xml:space="preserve"> de verificare</w:t>
                  </w:r>
                </w:p>
              </w:tc>
            </w:tr>
            <w:tr w:rsidR="00641F4F" w:rsidRPr="00641F4F" w14:paraId="58993E4D" w14:textId="77777777" w:rsidTr="0068143E">
              <w:trPr>
                <w:trHeight w:hRule="exact" w:val="493"/>
              </w:trPr>
              <w:tc>
                <w:tcPr>
                  <w:tcW w:w="1205" w:type="dxa"/>
                  <w:shd w:val="clear" w:color="auto" w:fill="FFFFFF"/>
                </w:tcPr>
                <w:p w14:paraId="086F34F5"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Masa cuptorului (M)</w:t>
                  </w:r>
                </w:p>
              </w:tc>
              <w:tc>
                <w:tcPr>
                  <w:tcW w:w="3326" w:type="dxa"/>
                  <w:shd w:val="clear" w:color="auto" w:fill="FFFFFF"/>
                </w:tcPr>
                <w:p w14:paraId="2D4F5C6B" w14:textId="77777777" w:rsidR="00641F4F" w:rsidRPr="00641F4F" w:rsidRDefault="00641F4F" w:rsidP="00641F4F">
                  <w:pPr>
                    <w:pStyle w:val="BodyText"/>
                    <w:ind w:left="147" w:right="136"/>
                    <w:jc w:val="both"/>
                    <w:rPr>
                      <w:rFonts w:ascii="Times New Roman" w:hAnsi="Times New Roman" w:cs="Times New Roman"/>
                      <w:sz w:val="16"/>
                      <w:szCs w:val="24"/>
                      <w:lang w:eastAsia="ro-RO"/>
                    </w:rPr>
                  </w:pPr>
                  <w:r w:rsidRPr="00641F4F">
                    <w:rPr>
                      <w:rFonts w:ascii="Times New Roman" w:hAnsi="Times New Roman" w:cs="Times New Roman"/>
                      <w:sz w:val="16"/>
                      <w:szCs w:val="24"/>
                      <w:lang w:eastAsia="ro-RO"/>
                    </w:rPr>
                    <w:t>Valoarea obţinută nu trebuie să depăşească valoarea declarată pentru M cu mai mult de 5%</w:t>
                  </w:r>
                </w:p>
              </w:tc>
            </w:tr>
            <w:tr w:rsidR="00641F4F" w:rsidRPr="00641F4F" w14:paraId="6C6358BF" w14:textId="77777777" w:rsidTr="0068143E">
              <w:trPr>
                <w:trHeight w:hRule="exact" w:val="451"/>
              </w:trPr>
              <w:tc>
                <w:tcPr>
                  <w:tcW w:w="1205" w:type="dxa"/>
                  <w:shd w:val="clear" w:color="auto" w:fill="FFFFFF"/>
                </w:tcPr>
                <w:p w14:paraId="09F7EA1D"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Volumul incintei cuptorului (V)</w:t>
                  </w:r>
                </w:p>
              </w:tc>
              <w:tc>
                <w:tcPr>
                  <w:tcW w:w="3326" w:type="dxa"/>
                  <w:shd w:val="clear" w:color="auto" w:fill="FFFFFF"/>
                </w:tcPr>
                <w:p w14:paraId="06DD21B9"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fie mai mică decît valoarea declarată pentru V cu mai mult de 5%</w:t>
                  </w:r>
                </w:p>
              </w:tc>
            </w:tr>
            <w:tr w:rsidR="00641F4F" w:rsidRPr="00641F4F" w14:paraId="10AC3F2A" w14:textId="77777777" w:rsidTr="0068143E">
              <w:trPr>
                <w:trHeight w:hRule="exact" w:val="450"/>
              </w:trPr>
              <w:tc>
                <w:tcPr>
                  <w:tcW w:w="1205" w:type="dxa"/>
                  <w:shd w:val="clear" w:color="auto" w:fill="FFFFFF"/>
                </w:tcPr>
                <w:p w14:paraId="3A508D79" w14:textId="77777777" w:rsidR="00641F4F" w:rsidRPr="00641F4F" w:rsidRDefault="00641F4F" w:rsidP="00641F4F">
                  <w:pPr>
                    <w:pStyle w:val="BodyText"/>
                    <w:ind w:left="147"/>
                    <w:rPr>
                      <w:rFonts w:ascii="Times New Roman" w:hAnsi="Times New Roman" w:cs="Times New Roman"/>
                      <w:sz w:val="16"/>
                      <w:szCs w:val="24"/>
                      <w:lang w:eastAsia="ro-RO"/>
                    </w:rPr>
                  </w:pPr>
                  <w:r w:rsidRPr="00641F4F">
                    <w:rPr>
                      <w:rFonts w:ascii="Times New Roman" w:hAnsi="Times New Roman" w:cs="Times New Roman"/>
                      <w:sz w:val="16"/>
                      <w:szCs w:val="24"/>
                      <w:lang w:eastAsia="ro-RO"/>
                    </w:rPr>
                    <w:t xml:space="preserve">EC </w:t>
                  </w:r>
                  <w:r w:rsidRPr="00641F4F">
                    <w:rPr>
                      <w:rFonts w:ascii="Times New Roman" w:hAnsi="Times New Roman" w:cs="Times New Roman"/>
                      <w:sz w:val="16"/>
                      <w:szCs w:val="24"/>
                      <w:vertAlign w:val="subscript"/>
                      <w:lang w:eastAsia="ro-RO"/>
                    </w:rPr>
                    <w:t>incintă electrică</w:t>
                  </w:r>
                </w:p>
                <w:p w14:paraId="3F503EFD"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 xml:space="preserve">EC </w:t>
                  </w:r>
                  <w:r w:rsidRPr="00641F4F">
                    <w:rPr>
                      <w:rFonts w:ascii="Times New Roman" w:hAnsi="Times New Roman" w:cs="Times New Roman"/>
                      <w:sz w:val="16"/>
                      <w:szCs w:val="24"/>
                      <w:vertAlign w:val="subscript"/>
                      <w:lang w:eastAsia="ro-RO"/>
                    </w:rPr>
                    <w:t>incintă cu gaz</w:t>
                  </w:r>
                </w:p>
                <w:p w14:paraId="048D3632" w14:textId="77777777" w:rsidR="00641F4F" w:rsidRPr="00641F4F" w:rsidRDefault="00641F4F" w:rsidP="00641F4F">
                  <w:pPr>
                    <w:pStyle w:val="BodyText"/>
                    <w:ind w:left="147"/>
                    <w:rPr>
                      <w:rFonts w:ascii="Times New Roman" w:hAnsi="Times New Roman" w:cs="Times New Roman"/>
                      <w:sz w:val="16"/>
                      <w:szCs w:val="24"/>
                      <w:lang w:eastAsia="ru-RU"/>
                    </w:rPr>
                  </w:pPr>
                </w:p>
              </w:tc>
              <w:tc>
                <w:tcPr>
                  <w:tcW w:w="3326" w:type="dxa"/>
                  <w:shd w:val="clear" w:color="auto" w:fill="FFFFFF"/>
                </w:tcPr>
                <w:p w14:paraId="3864DE2D"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depăşească valoarea declarată pentru EC</w:t>
                  </w:r>
                  <w:r w:rsidRPr="00641F4F">
                    <w:rPr>
                      <w:rFonts w:ascii="Times New Roman" w:hAnsi="Times New Roman" w:cs="Times New Roman"/>
                      <w:sz w:val="16"/>
                      <w:szCs w:val="24"/>
                      <w:vertAlign w:val="subscript"/>
                      <w:lang w:eastAsia="ro-RO"/>
                    </w:rPr>
                    <w:t>incintă</w:t>
                  </w:r>
                  <w:r w:rsidRPr="00641F4F">
                    <w:rPr>
                      <w:rFonts w:ascii="Times New Roman" w:hAnsi="Times New Roman" w:cs="Times New Roman"/>
                      <w:sz w:val="16"/>
                      <w:szCs w:val="24"/>
                      <w:lang w:eastAsia="ro-RO"/>
                    </w:rPr>
                    <w:t xml:space="preserve"> electric,</w:t>
                  </w:r>
                  <w:r w:rsidRPr="00641F4F">
                    <w:rPr>
                      <w:rFonts w:ascii="Times New Roman" w:hAnsi="Times New Roman" w:cs="Times New Roman"/>
                      <w:sz w:val="16"/>
                      <w:szCs w:val="24"/>
                      <w:vertAlign w:val="superscript"/>
                      <w:lang w:eastAsia="ro-RO"/>
                    </w:rPr>
                    <w:t xml:space="preserve"> </w:t>
                  </w:r>
                  <w:r w:rsidRPr="00641F4F">
                    <w:rPr>
                      <w:rFonts w:ascii="Times New Roman" w:hAnsi="Times New Roman" w:cs="Times New Roman"/>
                      <w:sz w:val="16"/>
                      <w:szCs w:val="24"/>
                      <w:lang w:eastAsia="ro-RO"/>
                    </w:rPr>
                    <w:t xml:space="preserve"> EC</w:t>
                  </w:r>
                  <w:r w:rsidRPr="00641F4F">
                    <w:rPr>
                      <w:rFonts w:ascii="Times New Roman" w:hAnsi="Times New Roman" w:cs="Times New Roman"/>
                      <w:sz w:val="16"/>
                      <w:szCs w:val="24"/>
                      <w:vertAlign w:val="subscript"/>
                      <w:lang w:eastAsia="ro-RO"/>
                    </w:rPr>
                    <w:t>incintă</w:t>
                  </w:r>
                  <w:r w:rsidRPr="00641F4F">
                    <w:rPr>
                      <w:rFonts w:ascii="Times New Roman" w:hAnsi="Times New Roman" w:cs="Times New Roman"/>
                      <w:sz w:val="16"/>
                      <w:szCs w:val="24"/>
                      <w:lang w:eastAsia="ro-RO"/>
                    </w:rPr>
                    <w:t xml:space="preserve">  cu gaz cu mai mult de 5%</w:t>
                  </w:r>
                </w:p>
              </w:tc>
            </w:tr>
            <w:tr w:rsidR="00641F4F" w:rsidRPr="00641F4F" w14:paraId="6690052C" w14:textId="77777777" w:rsidTr="0068143E">
              <w:trPr>
                <w:trHeight w:hRule="exact" w:val="454"/>
              </w:trPr>
              <w:tc>
                <w:tcPr>
                  <w:tcW w:w="1205" w:type="dxa"/>
                  <w:shd w:val="clear" w:color="auto" w:fill="FFFFFF"/>
                </w:tcPr>
                <w:p w14:paraId="3AFFE76E"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Style w:val="1"/>
                      <w:rFonts w:ascii="Times New Roman" w:hAnsi="Times New Roman" w:cs="Times New Roman"/>
                      <w:sz w:val="16"/>
                      <w:szCs w:val="24"/>
                      <w:lang w:eastAsia="ro-RO"/>
                    </w:rPr>
                    <w:t>W</w:t>
                  </w:r>
                  <w:r w:rsidRPr="00641F4F">
                    <w:rPr>
                      <w:rStyle w:val="1"/>
                      <w:rFonts w:ascii="Times New Roman" w:hAnsi="Times New Roman" w:cs="Times New Roman"/>
                      <w:sz w:val="16"/>
                      <w:szCs w:val="24"/>
                      <w:vertAlign w:val="subscript"/>
                      <w:lang w:eastAsia="ro-RO"/>
                    </w:rPr>
                    <w:t>bep</w:t>
                  </w:r>
                  <w:r w:rsidRPr="00641F4F">
                    <w:rPr>
                      <w:rStyle w:val="1"/>
                      <w:rFonts w:ascii="Times New Roman" w:hAnsi="Times New Roman" w:cs="Times New Roman"/>
                      <w:sz w:val="16"/>
                      <w:szCs w:val="24"/>
                      <w:lang w:eastAsia="ro-RO"/>
                    </w:rPr>
                    <w:t>, W</w:t>
                  </w:r>
                  <w:r w:rsidRPr="00641F4F">
                    <w:rPr>
                      <w:rStyle w:val="1"/>
                      <w:rFonts w:ascii="Times New Roman" w:hAnsi="Times New Roman" w:cs="Times New Roman"/>
                      <w:sz w:val="16"/>
                      <w:szCs w:val="24"/>
                      <w:vertAlign w:val="subscript"/>
                      <w:lang w:eastAsia="ro-RO"/>
                    </w:rPr>
                    <w:t>l</w:t>
                  </w:r>
                </w:p>
              </w:tc>
              <w:tc>
                <w:tcPr>
                  <w:tcW w:w="3326" w:type="dxa"/>
                  <w:shd w:val="clear" w:color="auto" w:fill="FFFFFF"/>
                </w:tcPr>
                <w:p w14:paraId="065E3125"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depăşească valoarea declarată pentru W</w:t>
                  </w:r>
                  <w:r w:rsidRPr="00641F4F">
                    <w:rPr>
                      <w:rFonts w:ascii="Times New Roman" w:hAnsi="Times New Roman" w:cs="Times New Roman"/>
                      <w:sz w:val="16"/>
                      <w:szCs w:val="24"/>
                      <w:vertAlign w:val="subscript"/>
                      <w:lang w:eastAsia="ro-RO"/>
                    </w:rPr>
                    <w:t>bep</w:t>
                  </w:r>
                  <w:r w:rsidRPr="00641F4F">
                    <w:rPr>
                      <w:rFonts w:ascii="Times New Roman" w:hAnsi="Times New Roman" w:cs="Times New Roman"/>
                      <w:sz w:val="16"/>
                      <w:szCs w:val="24"/>
                      <w:lang w:eastAsia="ro-RO"/>
                    </w:rPr>
                    <w:t xml:space="preserve">, </w:t>
                  </w:r>
                  <w:r w:rsidRPr="00641F4F">
                    <w:rPr>
                      <w:rStyle w:val="1"/>
                      <w:rFonts w:ascii="Times New Roman" w:hAnsi="Times New Roman" w:cs="Times New Roman"/>
                      <w:sz w:val="16"/>
                      <w:szCs w:val="24"/>
                      <w:lang w:eastAsia="ro-RO"/>
                    </w:rPr>
                    <w:t>W</w:t>
                  </w:r>
                  <w:r w:rsidRPr="00641F4F">
                    <w:rPr>
                      <w:rStyle w:val="1"/>
                      <w:rFonts w:ascii="Times New Roman" w:hAnsi="Times New Roman" w:cs="Times New Roman"/>
                      <w:sz w:val="16"/>
                      <w:szCs w:val="24"/>
                      <w:vertAlign w:val="subscript"/>
                      <w:lang w:eastAsia="ro-RO"/>
                    </w:rPr>
                    <w:t>l</w:t>
                  </w:r>
                  <w:r w:rsidRPr="00641F4F">
                    <w:rPr>
                      <w:rFonts w:ascii="Times New Roman" w:hAnsi="Times New Roman" w:cs="Times New Roman"/>
                      <w:sz w:val="16"/>
                      <w:szCs w:val="24"/>
                      <w:lang w:eastAsia="ro-RO"/>
                    </w:rPr>
                    <w:t xml:space="preserve"> cu mai mult de 5%</w:t>
                  </w:r>
                </w:p>
              </w:tc>
            </w:tr>
            <w:tr w:rsidR="00641F4F" w:rsidRPr="00641F4F" w14:paraId="0E29DCF2" w14:textId="77777777" w:rsidTr="0068143E">
              <w:trPr>
                <w:trHeight w:hRule="exact" w:val="439"/>
              </w:trPr>
              <w:tc>
                <w:tcPr>
                  <w:tcW w:w="1205" w:type="dxa"/>
                  <w:shd w:val="clear" w:color="auto" w:fill="FFFFFF"/>
                </w:tcPr>
                <w:p w14:paraId="3E2353AF"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Style w:val="1"/>
                      <w:rFonts w:ascii="Times New Roman" w:hAnsi="Times New Roman" w:cs="Times New Roman"/>
                      <w:sz w:val="16"/>
                      <w:szCs w:val="24"/>
                      <w:lang w:eastAsia="ro-RO"/>
                    </w:rPr>
                    <w:t>Qbep, p</w:t>
                  </w:r>
                  <w:r w:rsidRPr="00641F4F">
                    <w:rPr>
                      <w:rStyle w:val="1"/>
                      <w:rFonts w:ascii="Times New Roman" w:hAnsi="Times New Roman" w:cs="Times New Roman"/>
                      <w:sz w:val="16"/>
                      <w:szCs w:val="24"/>
                      <w:vertAlign w:val="subscript"/>
                      <w:lang w:eastAsia="ro-RO"/>
                    </w:rPr>
                    <w:t>bep</w:t>
                  </w:r>
                </w:p>
              </w:tc>
              <w:tc>
                <w:tcPr>
                  <w:tcW w:w="3326" w:type="dxa"/>
                  <w:shd w:val="clear" w:color="auto" w:fill="FFFFFF"/>
                </w:tcPr>
                <w:p w14:paraId="6C4E2D39"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fie mai mică decît valoarea declarată pentru Q</w:t>
                  </w:r>
                  <w:r w:rsidRPr="00641F4F">
                    <w:rPr>
                      <w:rFonts w:ascii="Times New Roman" w:hAnsi="Times New Roman" w:cs="Times New Roman"/>
                      <w:sz w:val="16"/>
                      <w:szCs w:val="24"/>
                      <w:vertAlign w:val="subscript"/>
                      <w:lang w:eastAsia="ro-RO"/>
                    </w:rPr>
                    <w:t>BEP</w:t>
                  </w:r>
                  <w:r w:rsidRPr="00641F4F">
                    <w:rPr>
                      <w:rFonts w:ascii="Times New Roman" w:hAnsi="Times New Roman" w:cs="Times New Roman"/>
                      <w:sz w:val="16"/>
                      <w:szCs w:val="24"/>
                      <w:lang w:eastAsia="ro-RO"/>
                    </w:rPr>
                    <w:t>, P</w:t>
                  </w:r>
                  <w:r w:rsidRPr="00641F4F">
                    <w:rPr>
                      <w:rFonts w:ascii="Times New Roman" w:hAnsi="Times New Roman" w:cs="Times New Roman"/>
                      <w:sz w:val="16"/>
                      <w:szCs w:val="24"/>
                      <w:vertAlign w:val="subscript"/>
                      <w:lang w:eastAsia="ro-RO"/>
                    </w:rPr>
                    <w:t>BEP</w:t>
                  </w:r>
                  <w:r w:rsidRPr="00641F4F">
                    <w:rPr>
                      <w:rFonts w:ascii="Times New Roman" w:hAnsi="Times New Roman" w:cs="Times New Roman"/>
                      <w:sz w:val="16"/>
                      <w:szCs w:val="24"/>
                      <w:lang w:eastAsia="ro-RO"/>
                    </w:rPr>
                    <w:t xml:space="preserve"> cu mai mult de 5%</w:t>
                  </w:r>
                </w:p>
              </w:tc>
            </w:tr>
            <w:tr w:rsidR="00641F4F" w:rsidRPr="00641F4F" w14:paraId="45EB683A" w14:textId="77777777" w:rsidTr="0068143E">
              <w:trPr>
                <w:trHeight w:hRule="exact" w:val="446"/>
              </w:trPr>
              <w:tc>
                <w:tcPr>
                  <w:tcW w:w="1205" w:type="dxa"/>
                  <w:shd w:val="clear" w:color="auto" w:fill="FFFFFF"/>
                </w:tcPr>
                <w:p w14:paraId="770DDF7E"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Q</w:t>
                  </w:r>
                  <w:r w:rsidRPr="00641F4F">
                    <w:rPr>
                      <w:rFonts w:ascii="Times New Roman" w:hAnsi="Times New Roman" w:cs="Times New Roman"/>
                      <w:sz w:val="16"/>
                      <w:szCs w:val="24"/>
                      <w:vertAlign w:val="subscript"/>
                      <w:lang w:eastAsia="ro-RO"/>
                    </w:rPr>
                    <w:t>max</w:t>
                  </w:r>
                </w:p>
              </w:tc>
              <w:tc>
                <w:tcPr>
                  <w:tcW w:w="3326" w:type="dxa"/>
                  <w:shd w:val="clear" w:color="auto" w:fill="FFFFFF"/>
                </w:tcPr>
                <w:p w14:paraId="6A43CBB9"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depăşească valoarea declarată pentru Q</w:t>
                  </w:r>
                  <w:r w:rsidRPr="00641F4F">
                    <w:rPr>
                      <w:rFonts w:ascii="Times New Roman" w:hAnsi="Times New Roman" w:cs="Times New Roman"/>
                      <w:sz w:val="16"/>
                      <w:szCs w:val="24"/>
                      <w:vertAlign w:val="subscript"/>
                      <w:lang w:eastAsia="ro-RO"/>
                    </w:rPr>
                    <w:t>max</w:t>
                  </w:r>
                  <w:r w:rsidRPr="00641F4F">
                    <w:rPr>
                      <w:rFonts w:ascii="Times New Roman" w:hAnsi="Times New Roman" w:cs="Times New Roman"/>
                      <w:sz w:val="16"/>
                      <w:szCs w:val="24"/>
                      <w:lang w:eastAsia="ro-RO"/>
                    </w:rPr>
                    <w:t xml:space="preserve"> cu mai mult de 8%</w:t>
                  </w:r>
                </w:p>
              </w:tc>
            </w:tr>
            <w:tr w:rsidR="00641F4F" w:rsidRPr="00641F4F" w14:paraId="0BFFF1EF" w14:textId="77777777" w:rsidTr="0068143E">
              <w:trPr>
                <w:trHeight w:hRule="exact" w:val="441"/>
              </w:trPr>
              <w:tc>
                <w:tcPr>
                  <w:tcW w:w="1205" w:type="dxa"/>
                  <w:shd w:val="clear" w:color="auto" w:fill="FFFFFF"/>
                </w:tcPr>
                <w:p w14:paraId="730A41BF"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E</w:t>
                  </w:r>
                  <w:r w:rsidRPr="00641F4F">
                    <w:rPr>
                      <w:rFonts w:ascii="Times New Roman" w:hAnsi="Times New Roman" w:cs="Times New Roman"/>
                      <w:sz w:val="16"/>
                      <w:szCs w:val="24"/>
                      <w:vertAlign w:val="subscript"/>
                      <w:lang w:eastAsia="ro-RO"/>
                    </w:rPr>
                    <w:t>medie</w:t>
                  </w:r>
                </w:p>
              </w:tc>
              <w:tc>
                <w:tcPr>
                  <w:tcW w:w="3326" w:type="dxa"/>
                  <w:shd w:val="clear" w:color="auto" w:fill="FFFFFF"/>
                </w:tcPr>
                <w:p w14:paraId="6B8943EE"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fie mai mică decît valoarea declarată pentru E</w:t>
                  </w:r>
                  <w:r w:rsidRPr="00641F4F">
                    <w:rPr>
                      <w:rFonts w:ascii="Times New Roman" w:hAnsi="Times New Roman" w:cs="Times New Roman"/>
                      <w:sz w:val="16"/>
                      <w:szCs w:val="24"/>
                      <w:vertAlign w:val="subscript"/>
                      <w:lang w:eastAsia="ro-RO"/>
                    </w:rPr>
                    <w:t>medie</w:t>
                  </w:r>
                  <w:r w:rsidRPr="00641F4F">
                    <w:rPr>
                      <w:rFonts w:ascii="Times New Roman" w:hAnsi="Times New Roman" w:cs="Times New Roman"/>
                      <w:sz w:val="16"/>
                      <w:szCs w:val="24"/>
                      <w:lang w:eastAsia="ro-RO"/>
                    </w:rPr>
                    <w:t xml:space="preserve"> cu mai mult de 5%</w:t>
                  </w:r>
                </w:p>
              </w:tc>
            </w:tr>
            <w:tr w:rsidR="00641F4F" w:rsidRPr="00641F4F" w14:paraId="2444B33B" w14:textId="77777777" w:rsidTr="0068143E">
              <w:trPr>
                <w:trHeight w:hRule="exact" w:val="458"/>
              </w:trPr>
              <w:tc>
                <w:tcPr>
                  <w:tcW w:w="1205" w:type="dxa"/>
                  <w:shd w:val="clear" w:color="auto" w:fill="FFFFFF"/>
                </w:tcPr>
                <w:p w14:paraId="74F103A9"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GFE</w:t>
                  </w:r>
                  <w:r w:rsidRPr="00641F4F">
                    <w:rPr>
                      <w:rFonts w:ascii="Times New Roman" w:hAnsi="Times New Roman" w:cs="Times New Roman"/>
                      <w:sz w:val="16"/>
                      <w:szCs w:val="24"/>
                      <w:vertAlign w:val="subscript"/>
                      <w:lang w:eastAsia="ro-RO"/>
                    </w:rPr>
                    <w:t>hotă</w:t>
                  </w:r>
                </w:p>
              </w:tc>
              <w:tc>
                <w:tcPr>
                  <w:tcW w:w="3326" w:type="dxa"/>
                  <w:shd w:val="clear" w:color="auto" w:fill="FFFFFF"/>
                </w:tcPr>
                <w:p w14:paraId="5D26602E"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fie mai mică decît valoarea declarată pentru GFEh</w:t>
                  </w:r>
                  <w:r w:rsidRPr="00641F4F">
                    <w:rPr>
                      <w:rFonts w:ascii="Times New Roman" w:hAnsi="Times New Roman" w:cs="Times New Roman"/>
                      <w:sz w:val="16"/>
                      <w:szCs w:val="24"/>
                      <w:vertAlign w:val="subscript"/>
                      <w:lang w:eastAsia="ro-RO"/>
                    </w:rPr>
                    <w:t>otă</w:t>
                  </w:r>
                  <w:r w:rsidRPr="00641F4F">
                    <w:rPr>
                      <w:rFonts w:ascii="Times New Roman" w:hAnsi="Times New Roman" w:cs="Times New Roman"/>
                      <w:sz w:val="16"/>
                      <w:szCs w:val="24"/>
                      <w:lang w:eastAsia="ro-RO"/>
                    </w:rPr>
                    <w:t xml:space="preserve"> cu mai mult de 5%</w:t>
                  </w:r>
                </w:p>
              </w:tc>
            </w:tr>
            <w:tr w:rsidR="00641F4F" w:rsidRPr="00641F4F" w14:paraId="7FDFF464" w14:textId="77777777" w:rsidTr="0068143E">
              <w:trPr>
                <w:trHeight w:hRule="exact" w:val="907"/>
              </w:trPr>
              <w:tc>
                <w:tcPr>
                  <w:tcW w:w="1205" w:type="dxa"/>
                  <w:shd w:val="clear" w:color="auto" w:fill="FFFFFF"/>
                </w:tcPr>
                <w:p w14:paraId="7A9CB533"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P</w:t>
                  </w:r>
                  <w:r w:rsidRPr="00641F4F">
                    <w:rPr>
                      <w:rFonts w:ascii="Times New Roman" w:hAnsi="Times New Roman" w:cs="Times New Roman"/>
                      <w:sz w:val="16"/>
                      <w:szCs w:val="24"/>
                      <w:vertAlign w:val="subscript"/>
                      <w:lang w:eastAsia="ro-RO"/>
                    </w:rPr>
                    <w:t>o</w:t>
                  </w:r>
                  <w:r w:rsidRPr="00641F4F">
                    <w:rPr>
                      <w:rFonts w:ascii="Times New Roman" w:hAnsi="Times New Roman" w:cs="Times New Roman"/>
                      <w:sz w:val="16"/>
                      <w:szCs w:val="24"/>
                      <w:lang w:eastAsia="ro-RO"/>
                    </w:rPr>
                    <w:t>, P</w:t>
                  </w:r>
                  <w:r w:rsidRPr="00641F4F">
                    <w:rPr>
                      <w:rFonts w:ascii="Times New Roman" w:hAnsi="Times New Roman" w:cs="Times New Roman"/>
                      <w:sz w:val="16"/>
                      <w:szCs w:val="24"/>
                      <w:vertAlign w:val="subscript"/>
                      <w:lang w:eastAsia="ro-RO"/>
                    </w:rPr>
                    <w:t>s</w:t>
                  </w:r>
                </w:p>
              </w:tc>
              <w:tc>
                <w:tcPr>
                  <w:tcW w:w="3326" w:type="dxa"/>
                  <w:shd w:val="clear" w:color="auto" w:fill="FFFFFF"/>
                </w:tcPr>
                <w:p w14:paraId="68E04C67"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 xml:space="preserve">Valoarea obţinută pentru consumul de putere </w:t>
                  </w:r>
                  <w:r w:rsidRPr="00641F4F">
                    <w:rPr>
                      <w:rStyle w:val="10"/>
                      <w:rFonts w:ascii="Times New Roman" w:hAnsi="Times New Roman" w:cs="Times New Roman"/>
                      <w:sz w:val="16"/>
                      <w:szCs w:val="24"/>
                      <w:lang w:eastAsia="ro-RO"/>
                    </w:rPr>
                    <w:t>P</w:t>
                  </w:r>
                  <w:r w:rsidRPr="00641F4F">
                    <w:rPr>
                      <w:rStyle w:val="10"/>
                      <w:rFonts w:ascii="Times New Roman" w:hAnsi="Times New Roman" w:cs="Times New Roman"/>
                      <w:sz w:val="16"/>
                      <w:szCs w:val="24"/>
                      <w:vertAlign w:val="subscript"/>
                      <w:lang w:eastAsia="ro-RO"/>
                    </w:rPr>
                    <w:t>o</w:t>
                  </w:r>
                  <w:r w:rsidRPr="00641F4F">
                    <w:rPr>
                      <w:rFonts w:ascii="Times New Roman" w:hAnsi="Times New Roman" w:cs="Times New Roman"/>
                      <w:sz w:val="16"/>
                      <w:szCs w:val="24"/>
                      <w:lang w:eastAsia="ro-RO"/>
                    </w:rPr>
                    <w:t xml:space="preserve"> şi </w:t>
                  </w:r>
                  <w:r w:rsidRPr="00641F4F">
                    <w:rPr>
                      <w:rStyle w:val="10"/>
                      <w:rFonts w:ascii="Times New Roman" w:hAnsi="Times New Roman" w:cs="Times New Roman"/>
                      <w:sz w:val="16"/>
                      <w:szCs w:val="24"/>
                      <w:lang w:eastAsia="ro-RO"/>
                    </w:rPr>
                    <w:t>P</w:t>
                  </w:r>
                  <w:r w:rsidRPr="00641F4F">
                    <w:rPr>
                      <w:rStyle w:val="10"/>
                      <w:rFonts w:ascii="Times New Roman" w:hAnsi="Times New Roman" w:cs="Times New Roman"/>
                      <w:sz w:val="16"/>
                      <w:szCs w:val="24"/>
                      <w:vertAlign w:val="subscript"/>
                      <w:lang w:eastAsia="ro-RO"/>
                    </w:rPr>
                    <w:t>s</w:t>
                  </w:r>
                  <w:r w:rsidRPr="00641F4F">
                    <w:rPr>
                      <w:rFonts w:ascii="Times New Roman" w:hAnsi="Times New Roman" w:cs="Times New Roman"/>
                      <w:sz w:val="16"/>
                      <w:szCs w:val="24"/>
                      <w:lang w:eastAsia="ro-RO"/>
                    </w:rPr>
                    <w:t xml:space="preserve"> nu trebuie să depăşească valoarea declarată cu mai mult de10%. Valoarea obţinută pentru un consum de putere </w:t>
                  </w:r>
                  <w:r w:rsidRPr="00641F4F">
                    <w:rPr>
                      <w:rStyle w:val="10"/>
                      <w:rFonts w:ascii="Times New Roman" w:hAnsi="Times New Roman" w:cs="Times New Roman"/>
                      <w:sz w:val="16"/>
                      <w:szCs w:val="24"/>
                      <w:lang w:eastAsia="ro-RO"/>
                    </w:rPr>
                    <w:t>P</w:t>
                  </w:r>
                  <w:r w:rsidRPr="00641F4F">
                    <w:rPr>
                      <w:rStyle w:val="10"/>
                      <w:rFonts w:ascii="Times New Roman" w:hAnsi="Times New Roman" w:cs="Times New Roman"/>
                      <w:sz w:val="16"/>
                      <w:szCs w:val="24"/>
                      <w:vertAlign w:val="subscript"/>
                      <w:lang w:eastAsia="ro-RO"/>
                    </w:rPr>
                    <w:t>o</w:t>
                  </w:r>
                  <w:r w:rsidRPr="00641F4F">
                    <w:rPr>
                      <w:rFonts w:ascii="Times New Roman" w:hAnsi="Times New Roman" w:cs="Times New Roman"/>
                      <w:sz w:val="16"/>
                      <w:szCs w:val="24"/>
                      <w:lang w:eastAsia="ro-RO"/>
                    </w:rPr>
                    <w:t xml:space="preserve"> şi </w:t>
                  </w:r>
                  <w:r w:rsidRPr="00641F4F">
                    <w:rPr>
                      <w:rStyle w:val="10"/>
                      <w:rFonts w:ascii="Times New Roman" w:hAnsi="Times New Roman" w:cs="Times New Roman"/>
                      <w:sz w:val="16"/>
                      <w:szCs w:val="24"/>
                      <w:lang w:eastAsia="ro-RO"/>
                    </w:rPr>
                    <w:t>P</w:t>
                  </w:r>
                  <w:r w:rsidRPr="00641F4F">
                    <w:rPr>
                      <w:rStyle w:val="10"/>
                      <w:rFonts w:ascii="Times New Roman" w:hAnsi="Times New Roman" w:cs="Times New Roman"/>
                      <w:sz w:val="16"/>
                      <w:szCs w:val="24"/>
                      <w:vertAlign w:val="subscript"/>
                      <w:lang w:eastAsia="ro-RO"/>
                    </w:rPr>
                    <w:t>s</w:t>
                  </w:r>
                  <w:r w:rsidRPr="00641F4F">
                    <w:rPr>
                      <w:rFonts w:ascii="Times New Roman" w:hAnsi="Times New Roman" w:cs="Times New Roman"/>
                      <w:sz w:val="16"/>
                      <w:szCs w:val="24"/>
                      <w:lang w:eastAsia="ro-RO"/>
                    </w:rPr>
                    <w:t xml:space="preserve"> de maximum 1,00 W nu trebuie să depăşească valoarea declarată cu mai mult de 0,10W</w:t>
                  </w:r>
                </w:p>
              </w:tc>
            </w:tr>
            <w:tr w:rsidR="00641F4F" w:rsidRPr="00641F4F" w14:paraId="68458ED9" w14:textId="77777777" w:rsidTr="0068143E">
              <w:trPr>
                <w:trHeight w:hRule="exact" w:val="542"/>
              </w:trPr>
              <w:tc>
                <w:tcPr>
                  <w:tcW w:w="1205" w:type="dxa"/>
                  <w:shd w:val="clear" w:color="auto" w:fill="FFFFFF"/>
                </w:tcPr>
                <w:p w14:paraId="4DAF8C86" w14:textId="77777777" w:rsidR="00641F4F" w:rsidRPr="00641F4F" w:rsidRDefault="00641F4F" w:rsidP="00641F4F">
                  <w:pPr>
                    <w:pStyle w:val="BodyText"/>
                    <w:ind w:left="147"/>
                    <w:rPr>
                      <w:rFonts w:ascii="Times New Roman" w:hAnsi="Times New Roman" w:cs="Times New Roman"/>
                      <w:sz w:val="16"/>
                      <w:szCs w:val="24"/>
                      <w:lang w:eastAsia="ru-RU"/>
                    </w:rPr>
                  </w:pPr>
                  <w:r w:rsidRPr="00641F4F">
                    <w:rPr>
                      <w:rFonts w:ascii="Times New Roman" w:hAnsi="Times New Roman" w:cs="Times New Roman"/>
                      <w:sz w:val="16"/>
                      <w:szCs w:val="24"/>
                      <w:lang w:eastAsia="ro-RO"/>
                    </w:rPr>
                    <w:t xml:space="preserve">Nivelul de putere acustică </w:t>
                  </w:r>
                  <w:r w:rsidRPr="00641F4F">
                    <w:rPr>
                      <w:rStyle w:val="1"/>
                      <w:rFonts w:ascii="Times New Roman" w:hAnsi="Times New Roman" w:cs="Times New Roman"/>
                      <w:sz w:val="16"/>
                      <w:szCs w:val="24"/>
                      <w:lang w:eastAsia="ro-RO"/>
                    </w:rPr>
                    <w:t>L</w:t>
                  </w:r>
                  <w:r w:rsidRPr="00641F4F">
                    <w:rPr>
                      <w:rStyle w:val="1"/>
                      <w:rFonts w:ascii="Times New Roman" w:hAnsi="Times New Roman" w:cs="Times New Roman"/>
                      <w:sz w:val="16"/>
                      <w:szCs w:val="24"/>
                      <w:vertAlign w:val="subscript"/>
                      <w:lang w:eastAsia="ro-RO"/>
                    </w:rPr>
                    <w:t>wA</w:t>
                  </w:r>
                </w:p>
              </w:tc>
              <w:tc>
                <w:tcPr>
                  <w:tcW w:w="3326" w:type="dxa"/>
                  <w:shd w:val="clear" w:color="auto" w:fill="FFFFFF"/>
                </w:tcPr>
                <w:p w14:paraId="62AED59B" w14:textId="77777777" w:rsidR="00641F4F" w:rsidRPr="00641F4F" w:rsidRDefault="00641F4F" w:rsidP="00641F4F">
                  <w:pPr>
                    <w:pStyle w:val="BodyText"/>
                    <w:ind w:left="147" w:right="136"/>
                    <w:jc w:val="both"/>
                    <w:rPr>
                      <w:rFonts w:ascii="Times New Roman" w:hAnsi="Times New Roman" w:cs="Times New Roman"/>
                      <w:sz w:val="16"/>
                      <w:szCs w:val="24"/>
                      <w:lang w:eastAsia="ru-RU"/>
                    </w:rPr>
                  </w:pPr>
                  <w:r w:rsidRPr="00641F4F">
                    <w:rPr>
                      <w:rFonts w:ascii="Times New Roman" w:hAnsi="Times New Roman" w:cs="Times New Roman"/>
                      <w:sz w:val="16"/>
                      <w:szCs w:val="24"/>
                      <w:lang w:eastAsia="ro-RO"/>
                    </w:rPr>
                    <w:t>Valoarea obţinută nu trebuie să depăşească valoarea declarată</w:t>
                  </w:r>
                </w:p>
              </w:tc>
            </w:tr>
          </w:tbl>
          <w:p w14:paraId="4F85F81E" w14:textId="77777777" w:rsidR="007E6BC1" w:rsidRPr="00BF7129" w:rsidRDefault="007E6BC1" w:rsidP="00807610">
            <w:pPr>
              <w:spacing w:after="0" w:line="240" w:lineRule="auto"/>
              <w:rPr>
                <w:rFonts w:ascii="Times New Roman" w:eastAsia="Times New Roman" w:hAnsi="Times New Roman" w:cs="Times New Roman"/>
                <w:b/>
                <w:sz w:val="24"/>
                <w:szCs w:val="24"/>
                <w:lang w:val="ro-RO"/>
              </w:rPr>
            </w:pPr>
          </w:p>
        </w:tc>
        <w:tc>
          <w:tcPr>
            <w:tcW w:w="1713" w:type="pct"/>
            <w:shd w:val="clear" w:color="auto" w:fill="auto"/>
          </w:tcPr>
          <w:p w14:paraId="618C7635" w14:textId="77777777" w:rsidR="007E6BC1" w:rsidRDefault="007E6BC1" w:rsidP="00327855">
            <w:pPr>
              <w:spacing w:after="0" w:line="240" w:lineRule="auto"/>
              <w:jc w:val="right"/>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i/>
                <w:sz w:val="24"/>
                <w:szCs w:val="24"/>
                <w:lang w:val="ro-RO"/>
              </w:rPr>
              <w:t>Tabelul 1</w:t>
            </w:r>
          </w:p>
          <w:p w14:paraId="649FAAE4" w14:textId="77777777" w:rsidR="0068143E" w:rsidRPr="00C214A2" w:rsidRDefault="0068143E" w:rsidP="0068143E">
            <w:pPr>
              <w:spacing w:after="0" w:line="240" w:lineRule="auto"/>
              <w:jc w:val="center"/>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sz w:val="24"/>
                <w:szCs w:val="24"/>
                <w:lang w:val="ro-RO"/>
              </w:rPr>
              <w:t>Toleranțe de verificare</w:t>
            </w:r>
          </w:p>
          <w:p w14:paraId="5C6BCC49" w14:textId="77777777" w:rsidR="007E6BC1" w:rsidRPr="00C214A2" w:rsidRDefault="007E6BC1" w:rsidP="00327855">
            <w:pPr>
              <w:spacing w:after="0" w:line="240" w:lineRule="auto"/>
              <w:jc w:val="center"/>
              <w:rPr>
                <w:rFonts w:ascii="Times New Roman" w:eastAsia="Times New Roman" w:hAnsi="Times New Roman" w:cs="Times New Roman"/>
                <w:b/>
                <w:sz w:val="24"/>
                <w:szCs w:val="24"/>
                <w:lang w:val="ro-RO"/>
              </w:rPr>
            </w:pPr>
          </w:p>
          <w:tbl>
            <w:tblPr>
              <w:tblpPr w:leftFromText="180" w:rightFromText="180" w:vertAnchor="text" w:horzAnchor="margin" w:tblpY="-74"/>
              <w:tblW w:w="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2"/>
              <w:gridCol w:w="3480"/>
            </w:tblGrid>
            <w:tr w:rsidR="0068143E" w:rsidRPr="0068143E" w14:paraId="11CA3427" w14:textId="77777777" w:rsidTr="0068143E">
              <w:trPr>
                <w:trHeight w:hRule="exact" w:val="386"/>
              </w:trPr>
              <w:tc>
                <w:tcPr>
                  <w:tcW w:w="1342" w:type="dxa"/>
                  <w:shd w:val="clear" w:color="auto" w:fill="FFFFFF"/>
                </w:tcPr>
                <w:p w14:paraId="2E88F618" w14:textId="77777777" w:rsidR="0068143E" w:rsidRPr="0068143E" w:rsidRDefault="0068143E" w:rsidP="0068143E">
                  <w:pPr>
                    <w:pStyle w:val="BodyText"/>
                    <w:ind w:left="147"/>
                    <w:jc w:val="center"/>
                    <w:rPr>
                      <w:rFonts w:ascii="Times New Roman" w:hAnsi="Times New Roman" w:cs="Times New Roman"/>
                      <w:b/>
                      <w:sz w:val="16"/>
                      <w:szCs w:val="16"/>
                      <w:lang w:eastAsia="ru-RU"/>
                    </w:rPr>
                  </w:pPr>
                  <w:r w:rsidRPr="0068143E">
                    <w:rPr>
                      <w:rFonts w:ascii="Times New Roman" w:hAnsi="Times New Roman" w:cs="Times New Roman"/>
                      <w:b/>
                      <w:sz w:val="16"/>
                      <w:szCs w:val="16"/>
                      <w:lang w:eastAsia="ro-RO"/>
                    </w:rPr>
                    <w:t>Parametrii măsuraţi</w:t>
                  </w:r>
                </w:p>
              </w:tc>
              <w:tc>
                <w:tcPr>
                  <w:tcW w:w="3480" w:type="dxa"/>
                  <w:shd w:val="clear" w:color="auto" w:fill="FFFFFF"/>
                </w:tcPr>
                <w:p w14:paraId="5755CDEF" w14:textId="77777777" w:rsidR="0068143E" w:rsidRPr="0068143E" w:rsidRDefault="005A3DD2" w:rsidP="0068143E">
                  <w:pPr>
                    <w:pStyle w:val="BodyText"/>
                    <w:ind w:left="147"/>
                    <w:jc w:val="center"/>
                    <w:rPr>
                      <w:rFonts w:ascii="Times New Roman" w:hAnsi="Times New Roman" w:cs="Times New Roman"/>
                      <w:b/>
                      <w:sz w:val="16"/>
                      <w:szCs w:val="16"/>
                      <w:lang w:eastAsia="ru-RU"/>
                    </w:rPr>
                  </w:pPr>
                  <w:r>
                    <w:rPr>
                      <w:rFonts w:ascii="Times New Roman" w:hAnsi="Times New Roman" w:cs="Times New Roman"/>
                      <w:b/>
                      <w:sz w:val="16"/>
                      <w:szCs w:val="16"/>
                      <w:lang w:eastAsia="ro-RO"/>
                    </w:rPr>
                    <w:t>Toleranţe</w:t>
                  </w:r>
                  <w:r w:rsidR="0068143E" w:rsidRPr="0068143E">
                    <w:rPr>
                      <w:rFonts w:ascii="Times New Roman" w:hAnsi="Times New Roman" w:cs="Times New Roman"/>
                      <w:b/>
                      <w:sz w:val="16"/>
                      <w:szCs w:val="16"/>
                      <w:lang w:eastAsia="ro-RO"/>
                    </w:rPr>
                    <w:t xml:space="preserve"> de verificare</w:t>
                  </w:r>
                </w:p>
              </w:tc>
            </w:tr>
            <w:tr w:rsidR="0068143E" w:rsidRPr="0068143E" w14:paraId="4DAFAA87" w14:textId="77777777" w:rsidTr="0068143E">
              <w:trPr>
                <w:trHeight w:hRule="exact" w:val="638"/>
              </w:trPr>
              <w:tc>
                <w:tcPr>
                  <w:tcW w:w="1342" w:type="dxa"/>
                  <w:shd w:val="clear" w:color="auto" w:fill="FFFFFF"/>
                </w:tcPr>
                <w:p w14:paraId="153F65FB"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Masa cuptorului (M)</w:t>
                  </w:r>
                </w:p>
              </w:tc>
              <w:tc>
                <w:tcPr>
                  <w:tcW w:w="3480" w:type="dxa"/>
                  <w:shd w:val="clear" w:color="auto" w:fill="FFFFFF"/>
                </w:tcPr>
                <w:p w14:paraId="3C380F4C" w14:textId="77777777" w:rsidR="0068143E" w:rsidRPr="0068143E" w:rsidRDefault="0068143E" w:rsidP="0068143E">
                  <w:pPr>
                    <w:pStyle w:val="BodyText"/>
                    <w:ind w:left="147" w:right="136"/>
                    <w:jc w:val="both"/>
                    <w:rPr>
                      <w:rFonts w:ascii="Times New Roman" w:hAnsi="Times New Roman" w:cs="Times New Roman"/>
                      <w:sz w:val="16"/>
                      <w:szCs w:val="16"/>
                      <w:lang w:eastAsia="ro-RO"/>
                    </w:rPr>
                  </w:pPr>
                  <w:r w:rsidRPr="0068143E">
                    <w:rPr>
                      <w:rFonts w:ascii="Times New Roman" w:hAnsi="Times New Roman" w:cs="Times New Roman"/>
                      <w:sz w:val="16"/>
                      <w:szCs w:val="16"/>
                      <w:lang w:eastAsia="ro-RO"/>
                    </w:rPr>
                    <w:t>Valoarea obţinută nu trebuie să depăşească valoarea declarată pentru M cu mai mult de 5%</w:t>
                  </w:r>
                </w:p>
              </w:tc>
            </w:tr>
            <w:tr w:rsidR="0068143E" w:rsidRPr="0068143E" w14:paraId="6AB1C5D3" w14:textId="77777777" w:rsidTr="0068143E">
              <w:trPr>
                <w:trHeight w:hRule="exact" w:val="583"/>
              </w:trPr>
              <w:tc>
                <w:tcPr>
                  <w:tcW w:w="1342" w:type="dxa"/>
                  <w:shd w:val="clear" w:color="auto" w:fill="FFFFFF"/>
                </w:tcPr>
                <w:p w14:paraId="672DE7AA"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Volumul incintei cuptorului (V)</w:t>
                  </w:r>
                </w:p>
              </w:tc>
              <w:tc>
                <w:tcPr>
                  <w:tcW w:w="3480" w:type="dxa"/>
                  <w:shd w:val="clear" w:color="auto" w:fill="FFFFFF"/>
                </w:tcPr>
                <w:p w14:paraId="671D50CD"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fie mai mică decît valoarea declarată pentru V cu mai mult de 5%</w:t>
                  </w:r>
                </w:p>
              </w:tc>
            </w:tr>
            <w:tr w:rsidR="0068143E" w:rsidRPr="0068143E" w14:paraId="46B9DAB8" w14:textId="77777777" w:rsidTr="0068143E">
              <w:trPr>
                <w:trHeight w:hRule="exact" w:val="581"/>
              </w:trPr>
              <w:tc>
                <w:tcPr>
                  <w:tcW w:w="1342" w:type="dxa"/>
                  <w:shd w:val="clear" w:color="auto" w:fill="FFFFFF"/>
                </w:tcPr>
                <w:p w14:paraId="40FF2B6F" w14:textId="77777777" w:rsidR="0068143E" w:rsidRPr="0068143E" w:rsidRDefault="0068143E" w:rsidP="0068143E">
                  <w:pPr>
                    <w:pStyle w:val="BodyText"/>
                    <w:ind w:left="147"/>
                    <w:rPr>
                      <w:rFonts w:ascii="Times New Roman" w:hAnsi="Times New Roman" w:cs="Times New Roman"/>
                      <w:sz w:val="16"/>
                      <w:szCs w:val="16"/>
                      <w:lang w:eastAsia="ro-RO"/>
                    </w:rPr>
                  </w:pPr>
                  <w:r w:rsidRPr="0068143E">
                    <w:rPr>
                      <w:rFonts w:ascii="Times New Roman" w:hAnsi="Times New Roman" w:cs="Times New Roman"/>
                      <w:sz w:val="16"/>
                      <w:szCs w:val="16"/>
                      <w:lang w:eastAsia="ro-RO"/>
                    </w:rPr>
                    <w:t xml:space="preserve">EC </w:t>
                  </w:r>
                  <w:r w:rsidRPr="0068143E">
                    <w:rPr>
                      <w:rFonts w:ascii="Times New Roman" w:hAnsi="Times New Roman" w:cs="Times New Roman"/>
                      <w:sz w:val="16"/>
                      <w:szCs w:val="16"/>
                      <w:vertAlign w:val="subscript"/>
                      <w:lang w:eastAsia="ro-RO"/>
                    </w:rPr>
                    <w:t>incintă electrică</w:t>
                  </w:r>
                </w:p>
                <w:p w14:paraId="18321DDD"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 xml:space="preserve">EC </w:t>
                  </w:r>
                  <w:r w:rsidRPr="0068143E">
                    <w:rPr>
                      <w:rFonts w:ascii="Times New Roman" w:hAnsi="Times New Roman" w:cs="Times New Roman"/>
                      <w:sz w:val="16"/>
                      <w:szCs w:val="16"/>
                      <w:vertAlign w:val="subscript"/>
                      <w:lang w:eastAsia="ro-RO"/>
                    </w:rPr>
                    <w:t>incintă cu gaz</w:t>
                  </w:r>
                </w:p>
                <w:p w14:paraId="55B06746" w14:textId="77777777" w:rsidR="0068143E" w:rsidRPr="0068143E" w:rsidRDefault="0068143E" w:rsidP="0068143E">
                  <w:pPr>
                    <w:pStyle w:val="BodyText"/>
                    <w:ind w:left="147"/>
                    <w:rPr>
                      <w:rFonts w:ascii="Times New Roman" w:hAnsi="Times New Roman" w:cs="Times New Roman"/>
                      <w:sz w:val="16"/>
                      <w:szCs w:val="16"/>
                      <w:lang w:eastAsia="ru-RU"/>
                    </w:rPr>
                  </w:pPr>
                </w:p>
              </w:tc>
              <w:tc>
                <w:tcPr>
                  <w:tcW w:w="3480" w:type="dxa"/>
                  <w:shd w:val="clear" w:color="auto" w:fill="FFFFFF"/>
                </w:tcPr>
                <w:p w14:paraId="6B76C6E9"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depăşească valoarea declarată pentru EC</w:t>
                  </w:r>
                  <w:r w:rsidRPr="0068143E">
                    <w:rPr>
                      <w:rFonts w:ascii="Times New Roman" w:hAnsi="Times New Roman" w:cs="Times New Roman"/>
                      <w:sz w:val="16"/>
                      <w:szCs w:val="16"/>
                      <w:vertAlign w:val="subscript"/>
                      <w:lang w:eastAsia="ro-RO"/>
                    </w:rPr>
                    <w:t>incintă</w:t>
                  </w:r>
                  <w:r w:rsidRPr="0068143E">
                    <w:rPr>
                      <w:rFonts w:ascii="Times New Roman" w:hAnsi="Times New Roman" w:cs="Times New Roman"/>
                      <w:sz w:val="16"/>
                      <w:szCs w:val="16"/>
                      <w:lang w:eastAsia="ro-RO"/>
                    </w:rPr>
                    <w:t xml:space="preserve"> electric,</w:t>
                  </w:r>
                  <w:r w:rsidRPr="0068143E">
                    <w:rPr>
                      <w:rFonts w:ascii="Times New Roman" w:hAnsi="Times New Roman" w:cs="Times New Roman"/>
                      <w:sz w:val="16"/>
                      <w:szCs w:val="16"/>
                      <w:vertAlign w:val="superscript"/>
                      <w:lang w:eastAsia="ro-RO"/>
                    </w:rPr>
                    <w:t xml:space="preserve"> </w:t>
                  </w:r>
                  <w:r w:rsidRPr="0068143E">
                    <w:rPr>
                      <w:rFonts w:ascii="Times New Roman" w:hAnsi="Times New Roman" w:cs="Times New Roman"/>
                      <w:sz w:val="16"/>
                      <w:szCs w:val="16"/>
                      <w:lang w:eastAsia="ro-RO"/>
                    </w:rPr>
                    <w:t xml:space="preserve"> EC</w:t>
                  </w:r>
                  <w:r w:rsidRPr="0068143E">
                    <w:rPr>
                      <w:rFonts w:ascii="Times New Roman" w:hAnsi="Times New Roman" w:cs="Times New Roman"/>
                      <w:sz w:val="16"/>
                      <w:szCs w:val="16"/>
                      <w:vertAlign w:val="subscript"/>
                      <w:lang w:eastAsia="ro-RO"/>
                    </w:rPr>
                    <w:t>incintă</w:t>
                  </w:r>
                  <w:r w:rsidRPr="0068143E">
                    <w:rPr>
                      <w:rFonts w:ascii="Times New Roman" w:hAnsi="Times New Roman" w:cs="Times New Roman"/>
                      <w:sz w:val="16"/>
                      <w:szCs w:val="16"/>
                      <w:lang w:eastAsia="ro-RO"/>
                    </w:rPr>
                    <w:t xml:space="preserve">  cu gaz cu mai mult de 5%</w:t>
                  </w:r>
                </w:p>
              </w:tc>
            </w:tr>
            <w:tr w:rsidR="0068143E" w:rsidRPr="0068143E" w14:paraId="2286D4E9" w14:textId="77777777" w:rsidTr="0068143E">
              <w:trPr>
                <w:trHeight w:hRule="exact" w:val="587"/>
              </w:trPr>
              <w:tc>
                <w:tcPr>
                  <w:tcW w:w="1342" w:type="dxa"/>
                  <w:shd w:val="clear" w:color="auto" w:fill="FFFFFF"/>
                </w:tcPr>
                <w:p w14:paraId="6308AB45"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Style w:val="1"/>
                      <w:rFonts w:ascii="Times New Roman" w:hAnsi="Times New Roman" w:cs="Times New Roman"/>
                      <w:sz w:val="16"/>
                      <w:szCs w:val="16"/>
                      <w:lang w:eastAsia="ro-RO"/>
                    </w:rPr>
                    <w:t>W</w:t>
                  </w:r>
                  <w:r w:rsidRPr="0068143E">
                    <w:rPr>
                      <w:rStyle w:val="1"/>
                      <w:rFonts w:ascii="Times New Roman" w:hAnsi="Times New Roman" w:cs="Times New Roman"/>
                      <w:sz w:val="16"/>
                      <w:szCs w:val="16"/>
                      <w:vertAlign w:val="subscript"/>
                      <w:lang w:eastAsia="ro-RO"/>
                    </w:rPr>
                    <w:t>bep</w:t>
                  </w:r>
                  <w:r w:rsidRPr="0068143E">
                    <w:rPr>
                      <w:rStyle w:val="1"/>
                      <w:rFonts w:ascii="Times New Roman" w:hAnsi="Times New Roman" w:cs="Times New Roman"/>
                      <w:sz w:val="16"/>
                      <w:szCs w:val="16"/>
                      <w:lang w:eastAsia="ro-RO"/>
                    </w:rPr>
                    <w:t>, W</w:t>
                  </w:r>
                  <w:r w:rsidRPr="0068143E">
                    <w:rPr>
                      <w:rStyle w:val="1"/>
                      <w:rFonts w:ascii="Times New Roman" w:hAnsi="Times New Roman" w:cs="Times New Roman"/>
                      <w:sz w:val="16"/>
                      <w:szCs w:val="16"/>
                      <w:vertAlign w:val="subscript"/>
                      <w:lang w:eastAsia="ro-RO"/>
                    </w:rPr>
                    <w:t>l</w:t>
                  </w:r>
                </w:p>
              </w:tc>
              <w:tc>
                <w:tcPr>
                  <w:tcW w:w="3480" w:type="dxa"/>
                  <w:shd w:val="clear" w:color="auto" w:fill="FFFFFF"/>
                </w:tcPr>
                <w:p w14:paraId="5E9F5B85"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depăşească valoarea declarată pentru W</w:t>
                  </w:r>
                  <w:r w:rsidRPr="0068143E">
                    <w:rPr>
                      <w:rFonts w:ascii="Times New Roman" w:hAnsi="Times New Roman" w:cs="Times New Roman"/>
                      <w:sz w:val="16"/>
                      <w:szCs w:val="16"/>
                      <w:vertAlign w:val="subscript"/>
                      <w:lang w:eastAsia="ro-RO"/>
                    </w:rPr>
                    <w:t>bep</w:t>
                  </w:r>
                  <w:r w:rsidRPr="0068143E">
                    <w:rPr>
                      <w:rFonts w:ascii="Times New Roman" w:hAnsi="Times New Roman" w:cs="Times New Roman"/>
                      <w:sz w:val="16"/>
                      <w:szCs w:val="16"/>
                      <w:lang w:eastAsia="ro-RO"/>
                    </w:rPr>
                    <w:t xml:space="preserve">, </w:t>
                  </w:r>
                  <w:r w:rsidRPr="0068143E">
                    <w:rPr>
                      <w:rStyle w:val="1"/>
                      <w:rFonts w:ascii="Times New Roman" w:hAnsi="Times New Roman" w:cs="Times New Roman"/>
                      <w:sz w:val="16"/>
                      <w:szCs w:val="16"/>
                      <w:lang w:eastAsia="ro-RO"/>
                    </w:rPr>
                    <w:t>W</w:t>
                  </w:r>
                  <w:r w:rsidRPr="0068143E">
                    <w:rPr>
                      <w:rStyle w:val="1"/>
                      <w:rFonts w:ascii="Times New Roman" w:hAnsi="Times New Roman" w:cs="Times New Roman"/>
                      <w:sz w:val="16"/>
                      <w:szCs w:val="16"/>
                      <w:vertAlign w:val="subscript"/>
                      <w:lang w:eastAsia="ro-RO"/>
                    </w:rPr>
                    <w:t>l</w:t>
                  </w:r>
                  <w:r w:rsidRPr="0068143E">
                    <w:rPr>
                      <w:rFonts w:ascii="Times New Roman" w:hAnsi="Times New Roman" w:cs="Times New Roman"/>
                      <w:sz w:val="16"/>
                      <w:szCs w:val="16"/>
                      <w:lang w:eastAsia="ro-RO"/>
                    </w:rPr>
                    <w:t xml:space="preserve"> cu mai mult de 5%</w:t>
                  </w:r>
                </w:p>
              </w:tc>
            </w:tr>
            <w:tr w:rsidR="0068143E" w:rsidRPr="0068143E" w14:paraId="2DED494D" w14:textId="77777777" w:rsidTr="0068143E">
              <w:trPr>
                <w:trHeight w:hRule="exact" w:val="568"/>
              </w:trPr>
              <w:tc>
                <w:tcPr>
                  <w:tcW w:w="1342" w:type="dxa"/>
                  <w:shd w:val="clear" w:color="auto" w:fill="FFFFFF"/>
                </w:tcPr>
                <w:p w14:paraId="29A2AF16"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Style w:val="1"/>
                      <w:rFonts w:ascii="Times New Roman" w:hAnsi="Times New Roman" w:cs="Times New Roman"/>
                      <w:sz w:val="16"/>
                      <w:szCs w:val="16"/>
                      <w:lang w:eastAsia="ro-RO"/>
                    </w:rPr>
                    <w:t>Qbep, p</w:t>
                  </w:r>
                  <w:r w:rsidRPr="0068143E">
                    <w:rPr>
                      <w:rStyle w:val="1"/>
                      <w:rFonts w:ascii="Times New Roman" w:hAnsi="Times New Roman" w:cs="Times New Roman"/>
                      <w:sz w:val="16"/>
                      <w:szCs w:val="16"/>
                      <w:vertAlign w:val="subscript"/>
                      <w:lang w:eastAsia="ro-RO"/>
                    </w:rPr>
                    <w:t>bep</w:t>
                  </w:r>
                </w:p>
              </w:tc>
              <w:tc>
                <w:tcPr>
                  <w:tcW w:w="3480" w:type="dxa"/>
                  <w:shd w:val="clear" w:color="auto" w:fill="FFFFFF"/>
                </w:tcPr>
                <w:p w14:paraId="61239A8F"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fie mai mică decît valoarea declarată pentru Q</w:t>
                  </w:r>
                  <w:r w:rsidRPr="0068143E">
                    <w:rPr>
                      <w:rFonts w:ascii="Times New Roman" w:hAnsi="Times New Roman" w:cs="Times New Roman"/>
                      <w:sz w:val="16"/>
                      <w:szCs w:val="16"/>
                      <w:vertAlign w:val="subscript"/>
                      <w:lang w:eastAsia="ro-RO"/>
                    </w:rPr>
                    <w:t>BEP</w:t>
                  </w:r>
                  <w:r w:rsidRPr="0068143E">
                    <w:rPr>
                      <w:rFonts w:ascii="Times New Roman" w:hAnsi="Times New Roman" w:cs="Times New Roman"/>
                      <w:sz w:val="16"/>
                      <w:szCs w:val="16"/>
                      <w:lang w:eastAsia="ro-RO"/>
                    </w:rPr>
                    <w:t>, P</w:t>
                  </w:r>
                  <w:r w:rsidRPr="0068143E">
                    <w:rPr>
                      <w:rFonts w:ascii="Times New Roman" w:hAnsi="Times New Roman" w:cs="Times New Roman"/>
                      <w:sz w:val="16"/>
                      <w:szCs w:val="16"/>
                      <w:vertAlign w:val="subscript"/>
                      <w:lang w:eastAsia="ro-RO"/>
                    </w:rPr>
                    <w:t>BEP</w:t>
                  </w:r>
                  <w:r w:rsidRPr="0068143E">
                    <w:rPr>
                      <w:rFonts w:ascii="Times New Roman" w:hAnsi="Times New Roman" w:cs="Times New Roman"/>
                      <w:sz w:val="16"/>
                      <w:szCs w:val="16"/>
                      <w:lang w:eastAsia="ro-RO"/>
                    </w:rPr>
                    <w:t xml:space="preserve"> cu mai mult de 5%</w:t>
                  </w:r>
                </w:p>
              </w:tc>
            </w:tr>
            <w:tr w:rsidR="0068143E" w:rsidRPr="0068143E" w14:paraId="55280685" w14:textId="77777777" w:rsidTr="0068143E">
              <w:trPr>
                <w:trHeight w:hRule="exact" w:val="576"/>
              </w:trPr>
              <w:tc>
                <w:tcPr>
                  <w:tcW w:w="1342" w:type="dxa"/>
                  <w:shd w:val="clear" w:color="auto" w:fill="FFFFFF"/>
                </w:tcPr>
                <w:p w14:paraId="0321D14A"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Q</w:t>
                  </w:r>
                  <w:r w:rsidRPr="0068143E">
                    <w:rPr>
                      <w:rFonts w:ascii="Times New Roman" w:hAnsi="Times New Roman" w:cs="Times New Roman"/>
                      <w:sz w:val="16"/>
                      <w:szCs w:val="16"/>
                      <w:vertAlign w:val="subscript"/>
                      <w:lang w:eastAsia="ro-RO"/>
                    </w:rPr>
                    <w:t>max</w:t>
                  </w:r>
                </w:p>
              </w:tc>
              <w:tc>
                <w:tcPr>
                  <w:tcW w:w="3480" w:type="dxa"/>
                  <w:shd w:val="clear" w:color="auto" w:fill="FFFFFF"/>
                </w:tcPr>
                <w:p w14:paraId="4366ADD8"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depăşească valoarea declarată pentru Q</w:t>
                  </w:r>
                  <w:r w:rsidRPr="0068143E">
                    <w:rPr>
                      <w:rFonts w:ascii="Times New Roman" w:hAnsi="Times New Roman" w:cs="Times New Roman"/>
                      <w:sz w:val="16"/>
                      <w:szCs w:val="16"/>
                      <w:vertAlign w:val="subscript"/>
                      <w:lang w:eastAsia="ro-RO"/>
                    </w:rPr>
                    <w:t>max</w:t>
                  </w:r>
                  <w:r w:rsidRPr="0068143E">
                    <w:rPr>
                      <w:rFonts w:ascii="Times New Roman" w:hAnsi="Times New Roman" w:cs="Times New Roman"/>
                      <w:sz w:val="16"/>
                      <w:szCs w:val="16"/>
                      <w:lang w:eastAsia="ro-RO"/>
                    </w:rPr>
                    <w:t xml:space="preserve"> cu mai mult de 8%</w:t>
                  </w:r>
                </w:p>
              </w:tc>
            </w:tr>
            <w:tr w:rsidR="0068143E" w:rsidRPr="0068143E" w14:paraId="291C2961" w14:textId="77777777" w:rsidTr="0068143E">
              <w:trPr>
                <w:trHeight w:hRule="exact" w:val="570"/>
              </w:trPr>
              <w:tc>
                <w:tcPr>
                  <w:tcW w:w="1342" w:type="dxa"/>
                  <w:shd w:val="clear" w:color="auto" w:fill="FFFFFF"/>
                </w:tcPr>
                <w:p w14:paraId="7B8EFEFE"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E</w:t>
                  </w:r>
                  <w:r w:rsidRPr="0068143E">
                    <w:rPr>
                      <w:rFonts w:ascii="Times New Roman" w:hAnsi="Times New Roman" w:cs="Times New Roman"/>
                      <w:sz w:val="16"/>
                      <w:szCs w:val="16"/>
                      <w:vertAlign w:val="subscript"/>
                      <w:lang w:eastAsia="ro-RO"/>
                    </w:rPr>
                    <w:t>medie</w:t>
                  </w:r>
                </w:p>
              </w:tc>
              <w:tc>
                <w:tcPr>
                  <w:tcW w:w="3480" w:type="dxa"/>
                  <w:shd w:val="clear" w:color="auto" w:fill="FFFFFF"/>
                </w:tcPr>
                <w:p w14:paraId="37D95EF2"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fie mai mică decît valoarea declarată pentru E</w:t>
                  </w:r>
                  <w:r w:rsidRPr="0068143E">
                    <w:rPr>
                      <w:rFonts w:ascii="Times New Roman" w:hAnsi="Times New Roman" w:cs="Times New Roman"/>
                      <w:sz w:val="16"/>
                      <w:szCs w:val="16"/>
                      <w:vertAlign w:val="subscript"/>
                      <w:lang w:eastAsia="ro-RO"/>
                    </w:rPr>
                    <w:t>medie</w:t>
                  </w:r>
                  <w:r w:rsidRPr="0068143E">
                    <w:rPr>
                      <w:rFonts w:ascii="Times New Roman" w:hAnsi="Times New Roman" w:cs="Times New Roman"/>
                      <w:sz w:val="16"/>
                      <w:szCs w:val="16"/>
                      <w:lang w:eastAsia="ro-RO"/>
                    </w:rPr>
                    <w:t xml:space="preserve"> cu mai mult de 5%</w:t>
                  </w:r>
                </w:p>
              </w:tc>
            </w:tr>
            <w:tr w:rsidR="0068143E" w:rsidRPr="0068143E" w14:paraId="13CE0F00" w14:textId="77777777" w:rsidTr="0068143E">
              <w:trPr>
                <w:trHeight w:hRule="exact" w:val="593"/>
              </w:trPr>
              <w:tc>
                <w:tcPr>
                  <w:tcW w:w="1342" w:type="dxa"/>
                  <w:shd w:val="clear" w:color="auto" w:fill="FFFFFF"/>
                </w:tcPr>
                <w:p w14:paraId="386C424F"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GFE</w:t>
                  </w:r>
                  <w:r w:rsidRPr="0068143E">
                    <w:rPr>
                      <w:rFonts w:ascii="Times New Roman" w:hAnsi="Times New Roman" w:cs="Times New Roman"/>
                      <w:sz w:val="16"/>
                      <w:szCs w:val="16"/>
                      <w:vertAlign w:val="subscript"/>
                      <w:lang w:eastAsia="ro-RO"/>
                    </w:rPr>
                    <w:t>hotă</w:t>
                  </w:r>
                </w:p>
              </w:tc>
              <w:tc>
                <w:tcPr>
                  <w:tcW w:w="3480" w:type="dxa"/>
                  <w:shd w:val="clear" w:color="auto" w:fill="FFFFFF"/>
                </w:tcPr>
                <w:p w14:paraId="2C38A2E6"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fie mai mică decît valoarea declarată pentru GFEh</w:t>
                  </w:r>
                  <w:r w:rsidRPr="0068143E">
                    <w:rPr>
                      <w:rFonts w:ascii="Times New Roman" w:hAnsi="Times New Roman" w:cs="Times New Roman"/>
                      <w:sz w:val="16"/>
                      <w:szCs w:val="16"/>
                      <w:vertAlign w:val="subscript"/>
                      <w:lang w:eastAsia="ro-RO"/>
                    </w:rPr>
                    <w:t>otă</w:t>
                  </w:r>
                  <w:r w:rsidRPr="0068143E">
                    <w:rPr>
                      <w:rFonts w:ascii="Times New Roman" w:hAnsi="Times New Roman" w:cs="Times New Roman"/>
                      <w:sz w:val="16"/>
                      <w:szCs w:val="16"/>
                      <w:lang w:eastAsia="ro-RO"/>
                    </w:rPr>
                    <w:t xml:space="preserve"> cu mai mult de 5%</w:t>
                  </w:r>
                </w:p>
              </w:tc>
            </w:tr>
            <w:tr w:rsidR="0068143E" w:rsidRPr="0068143E" w14:paraId="695F3FB9" w14:textId="77777777" w:rsidTr="0068143E">
              <w:trPr>
                <w:trHeight w:hRule="exact" w:val="1172"/>
              </w:trPr>
              <w:tc>
                <w:tcPr>
                  <w:tcW w:w="1342" w:type="dxa"/>
                  <w:shd w:val="clear" w:color="auto" w:fill="FFFFFF"/>
                </w:tcPr>
                <w:p w14:paraId="63222460"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P</w:t>
                  </w:r>
                  <w:r w:rsidRPr="0068143E">
                    <w:rPr>
                      <w:rFonts w:ascii="Times New Roman" w:hAnsi="Times New Roman" w:cs="Times New Roman"/>
                      <w:sz w:val="16"/>
                      <w:szCs w:val="16"/>
                      <w:vertAlign w:val="subscript"/>
                      <w:lang w:eastAsia="ro-RO"/>
                    </w:rPr>
                    <w:t>o</w:t>
                  </w:r>
                  <w:r w:rsidRPr="0068143E">
                    <w:rPr>
                      <w:rFonts w:ascii="Times New Roman" w:hAnsi="Times New Roman" w:cs="Times New Roman"/>
                      <w:sz w:val="16"/>
                      <w:szCs w:val="16"/>
                      <w:lang w:eastAsia="ro-RO"/>
                    </w:rPr>
                    <w:t>, P</w:t>
                  </w:r>
                  <w:r w:rsidRPr="0068143E">
                    <w:rPr>
                      <w:rFonts w:ascii="Times New Roman" w:hAnsi="Times New Roman" w:cs="Times New Roman"/>
                      <w:sz w:val="16"/>
                      <w:szCs w:val="16"/>
                      <w:vertAlign w:val="subscript"/>
                      <w:lang w:eastAsia="ro-RO"/>
                    </w:rPr>
                    <w:t>s</w:t>
                  </w:r>
                </w:p>
              </w:tc>
              <w:tc>
                <w:tcPr>
                  <w:tcW w:w="3480" w:type="dxa"/>
                  <w:shd w:val="clear" w:color="auto" w:fill="FFFFFF"/>
                </w:tcPr>
                <w:p w14:paraId="2FDA6B9D"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 xml:space="preserve">Valoarea obţinută pentru consumul de putere </w:t>
                  </w:r>
                  <w:r w:rsidRPr="0068143E">
                    <w:rPr>
                      <w:rStyle w:val="10"/>
                      <w:rFonts w:ascii="Times New Roman" w:hAnsi="Times New Roman" w:cs="Times New Roman"/>
                      <w:sz w:val="16"/>
                      <w:szCs w:val="16"/>
                      <w:lang w:eastAsia="ro-RO"/>
                    </w:rPr>
                    <w:t>P</w:t>
                  </w:r>
                  <w:r w:rsidRPr="0068143E">
                    <w:rPr>
                      <w:rStyle w:val="10"/>
                      <w:rFonts w:ascii="Times New Roman" w:hAnsi="Times New Roman" w:cs="Times New Roman"/>
                      <w:sz w:val="16"/>
                      <w:szCs w:val="16"/>
                      <w:vertAlign w:val="subscript"/>
                      <w:lang w:eastAsia="ro-RO"/>
                    </w:rPr>
                    <w:t>o</w:t>
                  </w:r>
                  <w:r w:rsidRPr="0068143E">
                    <w:rPr>
                      <w:rFonts w:ascii="Times New Roman" w:hAnsi="Times New Roman" w:cs="Times New Roman"/>
                      <w:sz w:val="16"/>
                      <w:szCs w:val="16"/>
                      <w:lang w:eastAsia="ro-RO"/>
                    </w:rPr>
                    <w:t xml:space="preserve"> şi </w:t>
                  </w:r>
                  <w:r w:rsidRPr="0068143E">
                    <w:rPr>
                      <w:rStyle w:val="10"/>
                      <w:rFonts w:ascii="Times New Roman" w:hAnsi="Times New Roman" w:cs="Times New Roman"/>
                      <w:sz w:val="16"/>
                      <w:szCs w:val="16"/>
                      <w:lang w:eastAsia="ro-RO"/>
                    </w:rPr>
                    <w:t>P</w:t>
                  </w:r>
                  <w:r w:rsidRPr="0068143E">
                    <w:rPr>
                      <w:rStyle w:val="10"/>
                      <w:rFonts w:ascii="Times New Roman" w:hAnsi="Times New Roman" w:cs="Times New Roman"/>
                      <w:sz w:val="16"/>
                      <w:szCs w:val="16"/>
                      <w:vertAlign w:val="subscript"/>
                      <w:lang w:eastAsia="ro-RO"/>
                    </w:rPr>
                    <w:t>s</w:t>
                  </w:r>
                  <w:r w:rsidRPr="0068143E">
                    <w:rPr>
                      <w:rFonts w:ascii="Times New Roman" w:hAnsi="Times New Roman" w:cs="Times New Roman"/>
                      <w:sz w:val="16"/>
                      <w:szCs w:val="16"/>
                      <w:lang w:eastAsia="ro-RO"/>
                    </w:rPr>
                    <w:t xml:space="preserve"> nu trebuie să depăşească valoarea declarată cu mai mult de10%. Valoarea obţinută pentru un consum de putere </w:t>
                  </w:r>
                  <w:r w:rsidRPr="0068143E">
                    <w:rPr>
                      <w:rStyle w:val="10"/>
                      <w:rFonts w:ascii="Times New Roman" w:hAnsi="Times New Roman" w:cs="Times New Roman"/>
                      <w:sz w:val="16"/>
                      <w:szCs w:val="16"/>
                      <w:lang w:eastAsia="ro-RO"/>
                    </w:rPr>
                    <w:t>P</w:t>
                  </w:r>
                  <w:r w:rsidRPr="0068143E">
                    <w:rPr>
                      <w:rStyle w:val="10"/>
                      <w:rFonts w:ascii="Times New Roman" w:hAnsi="Times New Roman" w:cs="Times New Roman"/>
                      <w:sz w:val="16"/>
                      <w:szCs w:val="16"/>
                      <w:vertAlign w:val="subscript"/>
                      <w:lang w:eastAsia="ro-RO"/>
                    </w:rPr>
                    <w:t>o</w:t>
                  </w:r>
                  <w:r w:rsidRPr="0068143E">
                    <w:rPr>
                      <w:rFonts w:ascii="Times New Roman" w:hAnsi="Times New Roman" w:cs="Times New Roman"/>
                      <w:sz w:val="16"/>
                      <w:szCs w:val="16"/>
                      <w:lang w:eastAsia="ro-RO"/>
                    </w:rPr>
                    <w:t xml:space="preserve"> şi </w:t>
                  </w:r>
                  <w:r w:rsidRPr="0068143E">
                    <w:rPr>
                      <w:rStyle w:val="10"/>
                      <w:rFonts w:ascii="Times New Roman" w:hAnsi="Times New Roman" w:cs="Times New Roman"/>
                      <w:sz w:val="16"/>
                      <w:szCs w:val="16"/>
                      <w:lang w:eastAsia="ro-RO"/>
                    </w:rPr>
                    <w:t>P</w:t>
                  </w:r>
                  <w:r w:rsidRPr="0068143E">
                    <w:rPr>
                      <w:rStyle w:val="10"/>
                      <w:rFonts w:ascii="Times New Roman" w:hAnsi="Times New Roman" w:cs="Times New Roman"/>
                      <w:sz w:val="16"/>
                      <w:szCs w:val="16"/>
                      <w:vertAlign w:val="subscript"/>
                      <w:lang w:eastAsia="ro-RO"/>
                    </w:rPr>
                    <w:t>s</w:t>
                  </w:r>
                  <w:r w:rsidRPr="0068143E">
                    <w:rPr>
                      <w:rFonts w:ascii="Times New Roman" w:hAnsi="Times New Roman" w:cs="Times New Roman"/>
                      <w:sz w:val="16"/>
                      <w:szCs w:val="16"/>
                      <w:lang w:eastAsia="ro-RO"/>
                    </w:rPr>
                    <w:t xml:space="preserve"> de maximum 1,00 W nu trebuie să depăşească valoarea declarată cu mai mult de 0,10W</w:t>
                  </w:r>
                </w:p>
              </w:tc>
            </w:tr>
            <w:tr w:rsidR="0068143E" w:rsidRPr="0068143E" w14:paraId="6DF7DA91" w14:textId="77777777" w:rsidTr="0068143E">
              <w:trPr>
                <w:trHeight w:hRule="exact" w:val="701"/>
              </w:trPr>
              <w:tc>
                <w:tcPr>
                  <w:tcW w:w="1342" w:type="dxa"/>
                  <w:shd w:val="clear" w:color="auto" w:fill="FFFFFF"/>
                </w:tcPr>
                <w:p w14:paraId="061C864F" w14:textId="77777777" w:rsidR="0068143E" w:rsidRPr="0068143E" w:rsidRDefault="0068143E" w:rsidP="0068143E">
                  <w:pPr>
                    <w:pStyle w:val="BodyText"/>
                    <w:ind w:left="147"/>
                    <w:rPr>
                      <w:rFonts w:ascii="Times New Roman" w:hAnsi="Times New Roman" w:cs="Times New Roman"/>
                      <w:sz w:val="16"/>
                      <w:szCs w:val="16"/>
                      <w:lang w:eastAsia="ru-RU"/>
                    </w:rPr>
                  </w:pPr>
                  <w:r w:rsidRPr="0068143E">
                    <w:rPr>
                      <w:rFonts w:ascii="Times New Roman" w:hAnsi="Times New Roman" w:cs="Times New Roman"/>
                      <w:sz w:val="16"/>
                      <w:szCs w:val="16"/>
                      <w:lang w:eastAsia="ro-RO"/>
                    </w:rPr>
                    <w:t xml:space="preserve">Nivelul de putere acustică </w:t>
                  </w:r>
                  <w:r w:rsidRPr="0068143E">
                    <w:rPr>
                      <w:rStyle w:val="1"/>
                      <w:rFonts w:ascii="Times New Roman" w:hAnsi="Times New Roman" w:cs="Times New Roman"/>
                      <w:sz w:val="16"/>
                      <w:szCs w:val="16"/>
                      <w:lang w:eastAsia="ro-RO"/>
                    </w:rPr>
                    <w:t>L</w:t>
                  </w:r>
                  <w:r w:rsidRPr="0068143E">
                    <w:rPr>
                      <w:rStyle w:val="1"/>
                      <w:rFonts w:ascii="Times New Roman" w:hAnsi="Times New Roman" w:cs="Times New Roman"/>
                      <w:sz w:val="16"/>
                      <w:szCs w:val="16"/>
                      <w:vertAlign w:val="subscript"/>
                      <w:lang w:eastAsia="ro-RO"/>
                    </w:rPr>
                    <w:t>wA</w:t>
                  </w:r>
                </w:p>
              </w:tc>
              <w:tc>
                <w:tcPr>
                  <w:tcW w:w="3480" w:type="dxa"/>
                  <w:shd w:val="clear" w:color="auto" w:fill="FFFFFF"/>
                </w:tcPr>
                <w:p w14:paraId="0F593FF9" w14:textId="77777777" w:rsidR="0068143E" w:rsidRPr="0068143E" w:rsidRDefault="0068143E" w:rsidP="0068143E">
                  <w:pPr>
                    <w:pStyle w:val="BodyText"/>
                    <w:ind w:left="147" w:right="136"/>
                    <w:jc w:val="both"/>
                    <w:rPr>
                      <w:rFonts w:ascii="Times New Roman" w:hAnsi="Times New Roman" w:cs="Times New Roman"/>
                      <w:sz w:val="16"/>
                      <w:szCs w:val="16"/>
                      <w:lang w:eastAsia="ru-RU"/>
                    </w:rPr>
                  </w:pPr>
                  <w:r w:rsidRPr="0068143E">
                    <w:rPr>
                      <w:rFonts w:ascii="Times New Roman" w:hAnsi="Times New Roman" w:cs="Times New Roman"/>
                      <w:sz w:val="16"/>
                      <w:szCs w:val="16"/>
                      <w:lang w:eastAsia="ro-RO"/>
                    </w:rPr>
                    <w:t>Valoarea obţinută nu trebuie să depăşească valoarea declarată</w:t>
                  </w:r>
                </w:p>
              </w:tc>
            </w:tr>
          </w:tbl>
          <w:p w14:paraId="5888E5D5" w14:textId="77777777" w:rsidR="007E6BC1" w:rsidRPr="00BF7129" w:rsidRDefault="007E6BC1" w:rsidP="0068143E">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14:paraId="16E611A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33FA4A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B9D9AD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384974E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516C37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555AE9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3184C3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631E1D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2B267A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13F240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E55B00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84FD39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9742A4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886E65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A4098A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B2D768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A29829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583E1B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222" w:type="pct"/>
            <w:shd w:val="clear" w:color="auto" w:fill="auto"/>
          </w:tcPr>
          <w:p w14:paraId="3F77749D"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64C16EEB"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14:paraId="6BC91CF0"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r>
    </w:tbl>
    <w:p w14:paraId="3C0C0891" w14:textId="77777777" w:rsidR="00F27D5A" w:rsidRDefault="00F27D5A"/>
    <w:sectPr w:rsidR="00F27D5A" w:rsidSect="00F7621D">
      <w:pgSz w:w="15840" w:h="12240" w:orient="landscape"/>
      <w:pgMar w:top="851" w:right="672"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73B20"/>
    <w:multiLevelType w:val="hybridMultilevel"/>
    <w:tmpl w:val="0A0A7C0C"/>
    <w:lvl w:ilvl="0" w:tplc="04090017">
      <w:start w:val="1"/>
      <w:numFmt w:val="lowerLetter"/>
      <w:lvlText w:val="%1)"/>
      <w:lvlJc w:val="left"/>
      <w:pPr>
        <w:ind w:left="720" w:hanging="360"/>
      </w:pPr>
    </w:lvl>
    <w:lvl w:ilvl="1" w:tplc="76F4DB4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87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BD"/>
    <w:rsid w:val="0002069E"/>
    <w:rsid w:val="00074628"/>
    <w:rsid w:val="0008103B"/>
    <w:rsid w:val="000A3104"/>
    <w:rsid w:val="00113753"/>
    <w:rsid w:val="00164B93"/>
    <w:rsid w:val="001825FC"/>
    <w:rsid w:val="00243E1B"/>
    <w:rsid w:val="002557BD"/>
    <w:rsid w:val="002A5684"/>
    <w:rsid w:val="002F66B6"/>
    <w:rsid w:val="00324C33"/>
    <w:rsid w:val="0033065F"/>
    <w:rsid w:val="003F5224"/>
    <w:rsid w:val="00402014"/>
    <w:rsid w:val="00490394"/>
    <w:rsid w:val="004A72DB"/>
    <w:rsid w:val="004A7887"/>
    <w:rsid w:val="004B427A"/>
    <w:rsid w:val="004C19FF"/>
    <w:rsid w:val="004D6D3E"/>
    <w:rsid w:val="00522B33"/>
    <w:rsid w:val="00566BBA"/>
    <w:rsid w:val="005A3DD2"/>
    <w:rsid w:val="005E4449"/>
    <w:rsid w:val="006279A0"/>
    <w:rsid w:val="00641F4F"/>
    <w:rsid w:val="00667624"/>
    <w:rsid w:val="0068143E"/>
    <w:rsid w:val="006B3243"/>
    <w:rsid w:val="006B4FFF"/>
    <w:rsid w:val="006F29E6"/>
    <w:rsid w:val="007E6BC1"/>
    <w:rsid w:val="00807610"/>
    <w:rsid w:val="00823A16"/>
    <w:rsid w:val="00862ECC"/>
    <w:rsid w:val="00876AAA"/>
    <w:rsid w:val="008C285B"/>
    <w:rsid w:val="008D0576"/>
    <w:rsid w:val="0092538E"/>
    <w:rsid w:val="00934DCC"/>
    <w:rsid w:val="00A252AA"/>
    <w:rsid w:val="00AB0F09"/>
    <w:rsid w:val="00AE12FB"/>
    <w:rsid w:val="00AE489F"/>
    <w:rsid w:val="00B1154D"/>
    <w:rsid w:val="00B50513"/>
    <w:rsid w:val="00B940B5"/>
    <w:rsid w:val="00BA0256"/>
    <w:rsid w:val="00BB4B90"/>
    <w:rsid w:val="00BC0419"/>
    <w:rsid w:val="00BF5633"/>
    <w:rsid w:val="00BF7129"/>
    <w:rsid w:val="00C411A9"/>
    <w:rsid w:val="00C81AE5"/>
    <w:rsid w:val="00CB482F"/>
    <w:rsid w:val="00CC29DE"/>
    <w:rsid w:val="00CE6F55"/>
    <w:rsid w:val="00CF5462"/>
    <w:rsid w:val="00D12BED"/>
    <w:rsid w:val="00D4006C"/>
    <w:rsid w:val="00D539D9"/>
    <w:rsid w:val="00D936B0"/>
    <w:rsid w:val="00DB788E"/>
    <w:rsid w:val="00E33B4E"/>
    <w:rsid w:val="00E5443D"/>
    <w:rsid w:val="00F13908"/>
    <w:rsid w:val="00F27D5A"/>
    <w:rsid w:val="00F72179"/>
    <w:rsid w:val="00F7621D"/>
    <w:rsid w:val="00FB3492"/>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7885"/>
  <w15:chartTrackingRefBased/>
  <w15:docId w15:val="{741F91AE-E416-4050-977A-B56985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1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29"/>
    <w:rPr>
      <w:rFonts w:ascii="Segoe UI" w:hAnsi="Segoe UI" w:cs="Segoe UI"/>
      <w:sz w:val="18"/>
      <w:szCs w:val="18"/>
    </w:rPr>
  </w:style>
  <w:style w:type="paragraph" w:customStyle="1" w:styleId="ti-tbl">
    <w:name w:val="ti-tbl"/>
    <w:basedOn w:val="Normal"/>
    <w:rsid w:val="007E6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7E6BC1"/>
  </w:style>
  <w:style w:type="character" w:customStyle="1" w:styleId="bold">
    <w:name w:val="bold"/>
    <w:basedOn w:val="DefaultParagraphFont"/>
    <w:rsid w:val="007E6BC1"/>
  </w:style>
  <w:style w:type="paragraph" w:customStyle="1" w:styleId="tbl-norm">
    <w:name w:val="tbl-norm"/>
    <w:basedOn w:val="Normal"/>
    <w:rsid w:val="007E6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7E6BC1"/>
  </w:style>
  <w:style w:type="character" w:customStyle="1" w:styleId="subscript">
    <w:name w:val="subscript"/>
    <w:basedOn w:val="DefaultParagraphFont"/>
    <w:rsid w:val="007E6BC1"/>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AE12FB"/>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AE12FB"/>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641F4F"/>
    <w:pPr>
      <w:widowControl w:val="0"/>
      <w:autoSpaceDE w:val="0"/>
      <w:autoSpaceDN w:val="0"/>
      <w:spacing w:after="0" w:line="240" w:lineRule="auto"/>
    </w:pPr>
    <w:rPr>
      <w:rFonts w:ascii="Cambria" w:eastAsia="Cambria" w:hAnsi="Cambria" w:cs="Cambria"/>
      <w:sz w:val="19"/>
      <w:szCs w:val="19"/>
      <w:lang w:val="ro-RO"/>
    </w:rPr>
  </w:style>
  <w:style w:type="character" w:customStyle="1" w:styleId="BodyTextChar">
    <w:name w:val="Body Text Char"/>
    <w:basedOn w:val="DefaultParagraphFont"/>
    <w:link w:val="BodyText"/>
    <w:uiPriority w:val="1"/>
    <w:rsid w:val="00641F4F"/>
    <w:rPr>
      <w:rFonts w:ascii="Cambria" w:eastAsia="Cambria" w:hAnsi="Cambria" w:cs="Cambria"/>
      <w:sz w:val="19"/>
      <w:szCs w:val="19"/>
      <w:lang w:val="ro-RO"/>
    </w:rPr>
  </w:style>
  <w:style w:type="character" w:customStyle="1" w:styleId="1">
    <w:name w:val="Основной текст + Малые прописные1"/>
    <w:uiPriority w:val="99"/>
    <w:rsid w:val="00641F4F"/>
    <w:rPr>
      <w:rFonts w:ascii="Book Antiqua" w:hAnsi="Book Antiqua" w:cs="Book Antiqua"/>
      <w:smallCaps/>
      <w:sz w:val="14"/>
      <w:szCs w:val="14"/>
      <w:u w:val="none"/>
      <w:shd w:val="clear" w:color="auto" w:fill="FFFFFF"/>
    </w:rPr>
  </w:style>
  <w:style w:type="character" w:customStyle="1" w:styleId="10">
    <w:name w:val="Основной текст + Курсив1"/>
    <w:uiPriority w:val="99"/>
    <w:rsid w:val="00641F4F"/>
    <w:rPr>
      <w:rFonts w:ascii="Book Antiqua" w:hAnsi="Book Antiqua" w:cs="Book Antiqua"/>
      <w:i/>
      <w:iCs/>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525061">
      <w:bodyDiv w:val="1"/>
      <w:marLeft w:val="0"/>
      <w:marRight w:val="0"/>
      <w:marTop w:val="0"/>
      <w:marBottom w:val="0"/>
      <w:divBdr>
        <w:top w:val="none" w:sz="0" w:space="0" w:color="auto"/>
        <w:left w:val="none" w:sz="0" w:space="0" w:color="auto"/>
        <w:bottom w:val="none" w:sz="0" w:space="0" w:color="auto"/>
        <w:right w:val="none" w:sz="0" w:space="0" w:color="auto"/>
      </w:divBdr>
    </w:div>
    <w:div w:id="1541088067">
      <w:bodyDiv w:val="1"/>
      <w:marLeft w:val="0"/>
      <w:marRight w:val="0"/>
      <w:marTop w:val="0"/>
      <w:marBottom w:val="0"/>
      <w:divBdr>
        <w:top w:val="none" w:sz="0" w:space="0" w:color="auto"/>
        <w:left w:val="none" w:sz="0" w:space="0" w:color="auto"/>
        <w:bottom w:val="none" w:sz="0" w:space="0" w:color="auto"/>
        <w:right w:val="none" w:sz="0" w:space="0" w:color="auto"/>
      </w:divBdr>
    </w:div>
    <w:div w:id="1604265684">
      <w:bodyDiv w:val="1"/>
      <w:marLeft w:val="0"/>
      <w:marRight w:val="0"/>
      <w:marTop w:val="0"/>
      <w:marBottom w:val="0"/>
      <w:divBdr>
        <w:top w:val="none" w:sz="0" w:space="0" w:color="auto"/>
        <w:left w:val="none" w:sz="0" w:space="0" w:color="auto"/>
        <w:bottom w:val="none" w:sz="0" w:space="0" w:color="auto"/>
        <w:right w:val="none" w:sz="0" w:space="0" w:color="auto"/>
      </w:divBdr>
    </w:div>
    <w:div w:id="18261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1905</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Denis TUMURUC (ECS/M)</cp:lastModifiedBy>
  <cp:revision>40</cp:revision>
  <dcterms:created xsi:type="dcterms:W3CDTF">2023-11-16T12:29:00Z</dcterms:created>
  <dcterms:modified xsi:type="dcterms:W3CDTF">2024-08-21T07:26:00Z</dcterms:modified>
</cp:coreProperties>
</file>