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31444" w14:textId="2F90488A" w:rsidR="00833A00" w:rsidRPr="00D34326" w:rsidRDefault="00833A00" w:rsidP="00833A00">
      <w:pPr>
        <w:jc w:val="right"/>
        <w:rPr>
          <w:color w:val="000000"/>
          <w:lang w:val="ro-MD" w:eastAsia="ru-RU"/>
        </w:rPr>
      </w:pPr>
      <w:r w:rsidRPr="00D34326">
        <w:rPr>
          <w:color w:val="000000"/>
          <w:lang w:val="ro-MD" w:eastAsia="ru-RU"/>
        </w:rPr>
        <w:t>Anexă</w:t>
      </w:r>
    </w:p>
    <w:p w14:paraId="447271E1" w14:textId="77777777" w:rsidR="00833A00" w:rsidRDefault="00833A00" w:rsidP="00833A00">
      <w:pPr>
        <w:jc w:val="center"/>
        <w:rPr>
          <w:color w:val="000000"/>
          <w:lang w:val="ro-MD" w:eastAsia="ru-RU"/>
        </w:rPr>
      </w:pPr>
    </w:p>
    <w:p w14:paraId="74979205" w14:textId="29381591" w:rsidR="00D34326" w:rsidRDefault="00833A00" w:rsidP="00833A00">
      <w:pPr>
        <w:jc w:val="center"/>
        <w:rPr>
          <w:color w:val="000000"/>
          <w:lang w:val="ro-MD" w:eastAsia="ru-RU"/>
        </w:rPr>
      </w:pPr>
      <w:r w:rsidRPr="00833A00">
        <w:rPr>
          <w:color w:val="000000"/>
          <w:lang w:val="ro-MD" w:eastAsia="ru-RU"/>
        </w:rPr>
        <w:t xml:space="preserve">MODIFICĂRI </w:t>
      </w:r>
      <w:r w:rsidRPr="00833A00">
        <w:rPr>
          <w:color w:val="000000"/>
          <w:lang w:val="ro-MD" w:eastAsia="ru-RU"/>
        </w:rPr>
        <w:br/>
        <w:t>ce se operează la Anexele 1-3, 10</w:t>
      </w:r>
      <w:r w:rsidR="00D34326">
        <w:rPr>
          <w:color w:val="000000"/>
          <w:lang w:val="ro-MD" w:eastAsia="ru-RU"/>
        </w:rPr>
        <w:t xml:space="preserve"> și </w:t>
      </w:r>
      <w:r w:rsidRPr="00833A00">
        <w:rPr>
          <w:color w:val="000000"/>
          <w:lang w:val="ro-MD" w:eastAsia="ru-RU"/>
        </w:rPr>
        <w:t>11</w:t>
      </w:r>
      <w:r w:rsidR="00D34326">
        <w:rPr>
          <w:color w:val="000000"/>
          <w:lang w:val="ro-MD" w:eastAsia="ru-RU"/>
        </w:rPr>
        <w:t xml:space="preserve"> ale </w:t>
      </w:r>
      <w:r w:rsidR="00D34326" w:rsidRPr="00D34326">
        <w:rPr>
          <w:color w:val="000000"/>
          <w:lang w:val="ro-MD" w:eastAsia="ru-RU"/>
        </w:rPr>
        <w:t>Hotăr</w:t>
      </w:r>
      <w:r w:rsidR="00D34326">
        <w:rPr>
          <w:color w:val="000000"/>
          <w:lang w:val="ro-MD" w:eastAsia="ru-RU"/>
        </w:rPr>
        <w:t>ârii</w:t>
      </w:r>
      <w:r w:rsidR="00D34326" w:rsidRPr="00D34326">
        <w:rPr>
          <w:color w:val="000000"/>
          <w:lang w:val="ro-MD" w:eastAsia="ru-RU"/>
        </w:rPr>
        <w:t xml:space="preserve"> Guvernului nr. 1003/2014</w:t>
      </w:r>
      <w:r w:rsidR="00D34326">
        <w:rPr>
          <w:color w:val="000000"/>
          <w:lang w:val="ro-MD" w:eastAsia="ru-RU"/>
        </w:rPr>
        <w:br/>
      </w:r>
      <w:r w:rsidR="00D34326" w:rsidRPr="00D34326">
        <w:rPr>
          <w:color w:val="000000"/>
          <w:lang w:val="ro-MD" w:eastAsia="ru-RU"/>
        </w:rPr>
        <w:t xml:space="preserve"> pentru aprobarea regulamentelor privind cerințele de etichetare energetică</w:t>
      </w:r>
      <w:r w:rsidR="00D34326">
        <w:rPr>
          <w:color w:val="000000"/>
          <w:lang w:val="ro-MD" w:eastAsia="ru-RU"/>
        </w:rPr>
        <w:br/>
      </w:r>
      <w:r w:rsidR="00D34326" w:rsidRPr="00D34326">
        <w:rPr>
          <w:color w:val="000000"/>
          <w:lang w:val="ro-MD" w:eastAsia="ru-RU"/>
        </w:rPr>
        <w:t xml:space="preserve"> a unor produse cu impact energetic</w:t>
      </w:r>
    </w:p>
    <w:p w14:paraId="59B9AF2A" w14:textId="77777777" w:rsidR="00D34326" w:rsidRDefault="00D34326" w:rsidP="00833A00">
      <w:pPr>
        <w:jc w:val="center"/>
        <w:rPr>
          <w:color w:val="000000"/>
          <w:lang w:val="ro-MD" w:eastAsia="ru-RU"/>
        </w:rPr>
      </w:pPr>
    </w:p>
    <w:p w14:paraId="5A796570" w14:textId="77777777" w:rsidR="00504603" w:rsidRDefault="00504603" w:rsidP="00621153">
      <w:pPr>
        <w:jc w:val="both"/>
        <w:rPr>
          <w:b/>
          <w:lang w:val="ro-RO"/>
        </w:rPr>
      </w:pPr>
    </w:p>
    <w:p w14:paraId="559466C8" w14:textId="43F464DF" w:rsidR="00621153" w:rsidRPr="00EB5FF8" w:rsidRDefault="00621153" w:rsidP="00621153">
      <w:pPr>
        <w:jc w:val="both"/>
        <w:rPr>
          <w:lang w:val="ro-RO"/>
        </w:rPr>
      </w:pPr>
      <w:r w:rsidRPr="003B0997">
        <w:rPr>
          <w:b/>
          <w:lang w:val="ro-RO"/>
        </w:rPr>
        <w:t>1.</w:t>
      </w:r>
      <w:r w:rsidRPr="00AC58ED">
        <w:rPr>
          <w:lang w:val="ro-RO"/>
        </w:rPr>
        <w:t xml:space="preserve"> </w:t>
      </w:r>
      <w:r w:rsidR="00AC58ED" w:rsidRPr="00AC58ED">
        <w:rPr>
          <w:lang w:val="ro-RO"/>
        </w:rPr>
        <w:t>R</w:t>
      </w:r>
      <w:r w:rsidR="00154CB9">
        <w:rPr>
          <w:lang w:val="ro-RO"/>
        </w:rPr>
        <w:t>egulamentul cu privire la cerinț</w:t>
      </w:r>
      <w:r w:rsidR="00AC58ED" w:rsidRPr="00AC58ED">
        <w:rPr>
          <w:lang w:val="ro-RO"/>
        </w:rPr>
        <w:t xml:space="preserve">ele </w:t>
      </w:r>
      <w:r w:rsidR="00AC58ED" w:rsidRPr="00EB5FF8">
        <w:rPr>
          <w:lang w:val="ro-RO"/>
        </w:rPr>
        <w:t>de etichetare energetică a uscătoarelor de rufe de uz casnic cu tambur</w:t>
      </w:r>
      <w:r w:rsidRPr="00EB5FF8">
        <w:rPr>
          <w:lang w:val="ro-RO"/>
        </w:rPr>
        <w:t xml:space="preserve">, </w:t>
      </w:r>
      <w:r w:rsidR="00F60E70">
        <w:rPr>
          <w:lang w:val="ro-RO"/>
        </w:rPr>
        <w:t xml:space="preserve">din anexa nr.1 la </w:t>
      </w:r>
      <w:r w:rsidR="00154CB9">
        <w:rPr>
          <w:lang w:val="ro-RO"/>
        </w:rPr>
        <w:t>Hotărâ</w:t>
      </w:r>
      <w:r w:rsidR="008A2C96" w:rsidRPr="00EB5FF8">
        <w:rPr>
          <w:lang w:val="ro-RO"/>
        </w:rPr>
        <w:t>r</w:t>
      </w:r>
      <w:r w:rsidR="00F60E70">
        <w:rPr>
          <w:lang w:val="ro-RO"/>
        </w:rPr>
        <w:t>ea</w:t>
      </w:r>
      <w:r w:rsidR="008A2C96" w:rsidRPr="00EB5FF8">
        <w:rPr>
          <w:lang w:val="ro-RO"/>
        </w:rPr>
        <w:t xml:space="preserve"> Guvern</w:t>
      </w:r>
      <w:r w:rsidR="00F60E70">
        <w:rPr>
          <w:lang w:val="ro-RO"/>
        </w:rPr>
        <w:t xml:space="preserve">ului </w:t>
      </w:r>
      <w:r w:rsidR="00E669C1">
        <w:rPr>
          <w:lang w:val="ro-RO"/>
        </w:rPr>
        <w:t xml:space="preserve">nr. 1003/2014 </w:t>
      </w:r>
      <w:r w:rsidR="00F60E70">
        <w:rPr>
          <w:lang w:val="ro-RO"/>
        </w:rPr>
        <w:t>p</w:t>
      </w:r>
      <w:r w:rsidR="00F60E70" w:rsidRPr="00F60E70">
        <w:rPr>
          <w:lang w:val="ro-RO"/>
        </w:rPr>
        <w:t>entru aprobar</w:t>
      </w:r>
      <w:r w:rsidR="00154CB9">
        <w:rPr>
          <w:lang w:val="ro-RO"/>
        </w:rPr>
        <w:t>ea regulamentelor privind cerinț</w:t>
      </w:r>
      <w:r w:rsidR="00F60E70" w:rsidRPr="00F60E70">
        <w:rPr>
          <w:lang w:val="ro-RO"/>
        </w:rPr>
        <w:t>ele de etichetare energetică a u</w:t>
      </w:r>
      <w:r w:rsidR="00E669C1">
        <w:rPr>
          <w:lang w:val="ro-RO"/>
        </w:rPr>
        <w:t>nor produse cu impact energetic</w:t>
      </w:r>
      <w:r w:rsidR="005F203B" w:rsidRPr="00EB5FF8">
        <w:rPr>
          <w:lang w:val="ro-RO"/>
        </w:rPr>
        <w:t xml:space="preserve">, </w:t>
      </w:r>
      <w:r w:rsidRPr="00EB5FF8">
        <w:rPr>
          <w:lang w:val="ro-RO"/>
        </w:rPr>
        <w:t>se modifică</w:t>
      </w:r>
      <w:r w:rsidR="005F203B" w:rsidRPr="00EB5FF8">
        <w:rPr>
          <w:lang w:val="ro-RO"/>
        </w:rPr>
        <w:t xml:space="preserve"> </w:t>
      </w:r>
      <w:r w:rsidRPr="00EB5FF8">
        <w:rPr>
          <w:lang w:val="ro-RO"/>
        </w:rPr>
        <w:t>după cum urmează:</w:t>
      </w:r>
    </w:p>
    <w:p w14:paraId="3937DA0D" w14:textId="77777777" w:rsidR="00621153" w:rsidRPr="00EB5FF8" w:rsidRDefault="00621153" w:rsidP="00621153">
      <w:pPr>
        <w:jc w:val="both"/>
        <w:rPr>
          <w:rFonts w:cs="Times New Roman"/>
          <w:lang w:val="ro-RO"/>
        </w:rPr>
      </w:pPr>
    </w:p>
    <w:p w14:paraId="2EB504EF" w14:textId="4EDFFC55" w:rsidR="008167AB" w:rsidRDefault="00621153" w:rsidP="00621153">
      <w:pPr>
        <w:jc w:val="both"/>
        <w:rPr>
          <w:rFonts w:cs="Times New Roman"/>
          <w:color w:val="333333"/>
          <w:shd w:val="clear" w:color="auto" w:fill="FFFFFF"/>
          <w:lang w:val="ro-RO"/>
        </w:rPr>
      </w:pPr>
      <w:r w:rsidRPr="00EB5FF8">
        <w:rPr>
          <w:rFonts w:cs="Times New Roman"/>
          <w:lang w:val="ro-RO"/>
        </w:rPr>
        <w:t xml:space="preserve">1) </w:t>
      </w:r>
      <w:r w:rsidR="008167AB" w:rsidRPr="00EB5FF8">
        <w:rPr>
          <w:rFonts w:cs="Times New Roman"/>
          <w:lang w:val="ro-RO"/>
        </w:rPr>
        <w:t xml:space="preserve">Pe tot parcursul textului Regulamentului </w:t>
      </w:r>
      <w:r w:rsidR="006C7A26">
        <w:rPr>
          <w:rFonts w:cs="Times New Roman"/>
          <w:lang w:val="ro-RO"/>
        </w:rPr>
        <w:t>cuvântul</w:t>
      </w:r>
      <w:r w:rsidR="008167AB" w:rsidRPr="00EB5FF8">
        <w:rPr>
          <w:rFonts w:cs="Times New Roman"/>
          <w:lang w:val="ro-RO"/>
        </w:rPr>
        <w:t xml:space="preserve"> </w:t>
      </w:r>
      <w:r w:rsidR="00813AF9" w:rsidRPr="00EB5FF8">
        <w:rPr>
          <w:rFonts w:cs="Times New Roman"/>
          <w:i/>
          <w:color w:val="333333"/>
          <w:shd w:val="clear" w:color="auto" w:fill="FFFFFF"/>
          <w:lang w:val="ro-RO"/>
        </w:rPr>
        <w:t>„</w:t>
      </w:r>
      <w:r w:rsidR="008167AB" w:rsidRPr="00EB5FF8">
        <w:rPr>
          <w:rFonts w:cs="Times New Roman"/>
          <w:i/>
          <w:lang w:val="ro-RO"/>
        </w:rPr>
        <w:t>distribuit</w:t>
      </w:r>
      <w:r w:rsidR="00813AF9" w:rsidRPr="00EB5FF8">
        <w:rPr>
          <w:rFonts w:cs="Times New Roman"/>
          <w:i/>
          <w:lang w:val="ro-RO"/>
        </w:rPr>
        <w:t>or</w:t>
      </w:r>
      <w:r w:rsidR="00813AF9" w:rsidRPr="00EB5FF8">
        <w:rPr>
          <w:rFonts w:cs="Times New Roman"/>
          <w:i/>
          <w:color w:val="333333"/>
          <w:shd w:val="clear" w:color="auto" w:fill="FFFFFF"/>
          <w:lang w:val="ro-RO"/>
        </w:rPr>
        <w:t>”</w:t>
      </w:r>
      <w:r w:rsidR="003D129C">
        <w:rPr>
          <w:rFonts w:cs="Times New Roman"/>
          <w:color w:val="333333"/>
          <w:shd w:val="clear" w:color="auto" w:fill="FFFFFF"/>
          <w:lang w:val="ro-RO"/>
        </w:rPr>
        <w:t xml:space="preserve"> se</w:t>
      </w:r>
      <w:r w:rsidR="00813AF9" w:rsidRPr="00EB5FF8">
        <w:rPr>
          <w:rFonts w:cs="Times New Roman"/>
          <w:color w:val="333333"/>
          <w:shd w:val="clear" w:color="auto" w:fill="FFFFFF"/>
          <w:lang w:val="ro-RO"/>
        </w:rPr>
        <w:t xml:space="preserve"> substi</w:t>
      </w:r>
      <w:r w:rsidR="003D129C">
        <w:rPr>
          <w:rFonts w:cs="Times New Roman"/>
          <w:color w:val="333333"/>
          <w:shd w:val="clear" w:color="auto" w:fill="FFFFFF"/>
          <w:lang w:val="ro-RO"/>
        </w:rPr>
        <w:t>t</w:t>
      </w:r>
      <w:r w:rsidR="00813AF9" w:rsidRPr="00EB5FF8">
        <w:rPr>
          <w:rFonts w:cs="Times New Roman"/>
          <w:color w:val="333333"/>
          <w:shd w:val="clear" w:color="auto" w:fill="FFFFFF"/>
          <w:lang w:val="ro-RO"/>
        </w:rPr>
        <w:t>ui</w:t>
      </w:r>
      <w:r w:rsidR="003D129C">
        <w:rPr>
          <w:rFonts w:cs="Times New Roman"/>
          <w:color w:val="333333"/>
          <w:shd w:val="clear" w:color="auto" w:fill="FFFFFF"/>
          <w:lang w:val="ro-RO"/>
        </w:rPr>
        <w:t>e</w:t>
      </w:r>
      <w:r w:rsidR="00813AF9" w:rsidRPr="00EB5FF8">
        <w:rPr>
          <w:rFonts w:cs="Times New Roman"/>
          <w:color w:val="333333"/>
          <w:shd w:val="clear" w:color="auto" w:fill="FFFFFF"/>
          <w:lang w:val="ro-RO"/>
        </w:rPr>
        <w:t xml:space="preserve"> cu </w:t>
      </w:r>
      <w:r w:rsidR="00154CB9">
        <w:rPr>
          <w:rFonts w:cs="Times New Roman"/>
          <w:color w:val="333333"/>
          <w:shd w:val="clear" w:color="auto" w:fill="FFFFFF"/>
          <w:lang w:val="ro-RO"/>
        </w:rPr>
        <w:t>cuvâ</w:t>
      </w:r>
      <w:r w:rsidR="003D129C">
        <w:rPr>
          <w:rFonts w:cs="Times New Roman"/>
          <w:color w:val="333333"/>
          <w:shd w:val="clear" w:color="auto" w:fill="FFFFFF"/>
          <w:lang w:val="ro-RO"/>
        </w:rPr>
        <w:t>ntul</w:t>
      </w:r>
      <w:r w:rsidR="006C7A26">
        <w:rPr>
          <w:rFonts w:cs="Times New Roman"/>
          <w:color w:val="333333"/>
          <w:shd w:val="clear" w:color="auto" w:fill="FFFFFF"/>
          <w:lang w:val="ro-RO"/>
        </w:rPr>
        <w:t xml:space="preserve"> </w:t>
      </w:r>
      <w:r w:rsidR="00813AF9" w:rsidRPr="00EB5FF8">
        <w:rPr>
          <w:rFonts w:cs="Times New Roman"/>
          <w:i/>
          <w:color w:val="333333"/>
          <w:shd w:val="clear" w:color="auto" w:fill="FFFFFF"/>
          <w:lang w:val="ro-RO"/>
        </w:rPr>
        <w:t>„</w:t>
      </w:r>
      <w:r w:rsidR="00813AF9" w:rsidRPr="00EB5FF8">
        <w:rPr>
          <w:rFonts w:cs="Times New Roman"/>
          <w:i/>
          <w:lang w:val="ro-RO"/>
        </w:rPr>
        <w:t>comerciant</w:t>
      </w:r>
      <w:r w:rsidR="00813AF9" w:rsidRPr="00EB5FF8">
        <w:rPr>
          <w:rFonts w:cs="Times New Roman"/>
          <w:i/>
          <w:color w:val="333333"/>
          <w:shd w:val="clear" w:color="auto" w:fill="FFFFFF"/>
          <w:lang w:val="ro-RO"/>
        </w:rPr>
        <w:t>”</w:t>
      </w:r>
      <w:r w:rsidR="00EB5FF8">
        <w:rPr>
          <w:rFonts w:cs="Times New Roman"/>
          <w:color w:val="333333"/>
          <w:shd w:val="clear" w:color="auto" w:fill="FFFFFF"/>
          <w:lang w:val="ro-RO"/>
        </w:rPr>
        <w:t xml:space="preserve">, </w:t>
      </w:r>
      <w:r w:rsidR="003D129C">
        <w:rPr>
          <w:rFonts w:cs="Times New Roman"/>
          <w:color w:val="333333"/>
          <w:shd w:val="clear" w:color="auto" w:fill="FFFFFF"/>
          <w:lang w:val="ro-RO"/>
        </w:rPr>
        <w:t>la</w:t>
      </w:r>
      <w:r w:rsidR="003B0997">
        <w:rPr>
          <w:rFonts w:cs="Times New Roman"/>
          <w:color w:val="333333"/>
          <w:shd w:val="clear" w:color="auto" w:fill="FFFFFF"/>
          <w:lang w:val="ro-RO"/>
        </w:rPr>
        <w:t xml:space="preserve"> </w:t>
      </w:r>
      <w:r w:rsidR="00EB5FF8">
        <w:rPr>
          <w:rFonts w:cs="Times New Roman"/>
          <w:color w:val="333333"/>
          <w:shd w:val="clear" w:color="auto" w:fill="FFFFFF"/>
          <w:lang w:val="ro-RO"/>
        </w:rPr>
        <w:t>form</w:t>
      </w:r>
      <w:r w:rsidR="003D129C">
        <w:rPr>
          <w:rFonts w:cs="Times New Roman"/>
          <w:color w:val="333333"/>
          <w:shd w:val="clear" w:color="auto" w:fill="FFFFFF"/>
          <w:lang w:val="ro-RO"/>
        </w:rPr>
        <w:t>a</w:t>
      </w:r>
      <w:r w:rsidR="00EB5FF8">
        <w:rPr>
          <w:rFonts w:cs="Times New Roman"/>
          <w:color w:val="333333"/>
          <w:shd w:val="clear" w:color="auto" w:fill="FFFFFF"/>
          <w:lang w:val="ro-RO"/>
        </w:rPr>
        <w:t xml:space="preserve"> gramaticală corespunzătoare.</w:t>
      </w:r>
    </w:p>
    <w:p w14:paraId="718B00FD" w14:textId="77777777" w:rsidR="00B73389" w:rsidRDefault="00B73389" w:rsidP="00621153">
      <w:pPr>
        <w:jc w:val="both"/>
        <w:rPr>
          <w:rFonts w:cs="Times New Roman"/>
          <w:color w:val="333333"/>
          <w:shd w:val="clear" w:color="auto" w:fill="FFFFFF"/>
          <w:lang w:val="ro-RO"/>
        </w:rPr>
      </w:pPr>
    </w:p>
    <w:p w14:paraId="7CB1E4A4" w14:textId="77777777" w:rsidR="00B93988" w:rsidRPr="00B93988" w:rsidRDefault="00B73389" w:rsidP="00B93988">
      <w:pPr>
        <w:jc w:val="both"/>
        <w:rPr>
          <w:rFonts w:cs="Times New Roman"/>
          <w:lang w:val="ro-RO"/>
        </w:rPr>
      </w:pPr>
      <w:r>
        <w:rPr>
          <w:rFonts w:cs="Times New Roman"/>
          <w:lang w:val="ro-RO"/>
        </w:rPr>
        <w:t>2</w:t>
      </w:r>
      <w:r w:rsidRPr="00904A47">
        <w:rPr>
          <w:rFonts w:cs="Times New Roman"/>
          <w:lang w:val="ro-RO"/>
        </w:rPr>
        <w:t xml:space="preserve">) </w:t>
      </w:r>
      <w:r w:rsidR="00B93988" w:rsidRPr="00904A47">
        <w:rPr>
          <w:rFonts w:cs="Times New Roman"/>
          <w:lang w:val="ro-RO"/>
        </w:rPr>
        <w:t xml:space="preserve">În anexa </w:t>
      </w:r>
      <w:r w:rsidR="00904A47" w:rsidRPr="00904A47">
        <w:rPr>
          <w:rFonts w:cs="Times New Roman"/>
          <w:lang w:val="ro-RO"/>
        </w:rPr>
        <w:t>nr.1</w:t>
      </w:r>
      <w:r w:rsidR="00B93988" w:rsidRPr="00904A47">
        <w:rPr>
          <w:rFonts w:cs="Times New Roman"/>
          <w:lang w:val="ro-RO"/>
        </w:rPr>
        <w:t>, la punctul 1.1, subpunctul IV se înlocuiește cu următorul text</w:t>
      </w:r>
      <w:r w:rsidR="00904A47">
        <w:rPr>
          <w:rFonts w:cs="Times New Roman"/>
          <w:lang w:val="ro-RO"/>
        </w:rPr>
        <w:t>:</w:t>
      </w:r>
    </w:p>
    <w:p w14:paraId="4F9D55CC" w14:textId="01E01802" w:rsidR="00B93988" w:rsidRPr="00904A47" w:rsidRDefault="00B93988" w:rsidP="00B93988">
      <w:pPr>
        <w:jc w:val="both"/>
        <w:rPr>
          <w:rFonts w:cs="Times New Roman"/>
          <w:i/>
          <w:lang w:val="ro-RO"/>
        </w:rPr>
      </w:pPr>
      <w:r w:rsidRPr="00904A47">
        <w:rPr>
          <w:rFonts w:cs="Times New Roman"/>
          <w:i/>
          <w:lang w:val="ro-RO"/>
        </w:rPr>
        <w:t>„IV.</w:t>
      </w:r>
      <w:r w:rsidR="00154CB9">
        <w:rPr>
          <w:rFonts w:cs="Times New Roman"/>
          <w:i/>
          <w:lang w:val="ro-RO"/>
        </w:rPr>
        <w:t xml:space="preserve"> </w:t>
      </w:r>
      <w:r w:rsidRPr="00904A47">
        <w:rPr>
          <w:rFonts w:cs="Times New Roman"/>
          <w:i/>
          <w:lang w:val="ro-RO"/>
        </w:rPr>
        <w:t>consumul anual ponderat de energie (AEC ) în kWh/an, rotunjit în sus la cel mai apropiat număr întreg și calculat în conformitate cu anexa VII;”.</w:t>
      </w:r>
    </w:p>
    <w:p w14:paraId="02414B05" w14:textId="77777777" w:rsidR="00B93988" w:rsidRPr="00B93988" w:rsidRDefault="00B93988" w:rsidP="00B93988">
      <w:pPr>
        <w:jc w:val="both"/>
        <w:rPr>
          <w:rFonts w:cs="Times New Roman"/>
          <w:lang w:val="ro-RO"/>
        </w:rPr>
      </w:pPr>
    </w:p>
    <w:p w14:paraId="1DE7BBBC" w14:textId="73494C95" w:rsidR="00B93988" w:rsidRPr="00B93988" w:rsidRDefault="00F9096C" w:rsidP="00B93988">
      <w:pPr>
        <w:jc w:val="both"/>
        <w:rPr>
          <w:rFonts w:cs="Times New Roman"/>
          <w:lang w:val="ro-RO"/>
        </w:rPr>
      </w:pPr>
      <w:r>
        <w:rPr>
          <w:rFonts w:cs="Times New Roman"/>
          <w:lang w:val="ro-RO"/>
        </w:rPr>
        <w:t xml:space="preserve">3) </w:t>
      </w:r>
      <w:r w:rsidR="00904A47">
        <w:rPr>
          <w:rFonts w:cs="Times New Roman"/>
          <w:lang w:val="ro-RO"/>
        </w:rPr>
        <w:t xml:space="preserve">În anexa nr.2, la punctul 1, litera </w:t>
      </w:r>
      <w:r w:rsidR="00B93988" w:rsidRPr="00B93988">
        <w:rPr>
          <w:rFonts w:cs="Times New Roman"/>
          <w:lang w:val="ro-RO"/>
        </w:rPr>
        <w:t xml:space="preserve">f) </w:t>
      </w:r>
      <w:r w:rsidR="006C7A26">
        <w:rPr>
          <w:rFonts w:cs="Times New Roman"/>
          <w:lang w:val="ro-RO"/>
        </w:rPr>
        <w:t>va avea următorul cuprins</w:t>
      </w:r>
      <w:r w:rsidR="00B93988" w:rsidRPr="00B93988">
        <w:rPr>
          <w:rFonts w:cs="Times New Roman"/>
          <w:lang w:val="ro-RO"/>
        </w:rPr>
        <w:t>:</w:t>
      </w:r>
    </w:p>
    <w:p w14:paraId="5E19E8A0" w14:textId="77777777" w:rsidR="00B93988" w:rsidRPr="00B93988" w:rsidRDefault="00B93988" w:rsidP="00B93988">
      <w:pPr>
        <w:jc w:val="both"/>
        <w:rPr>
          <w:rFonts w:cs="Times New Roman"/>
          <w:lang w:val="ro-RO"/>
        </w:rPr>
      </w:pPr>
    </w:p>
    <w:p w14:paraId="22FE1DFD" w14:textId="440FCA12" w:rsidR="00B93988" w:rsidRPr="00904A47" w:rsidRDefault="00E9636F" w:rsidP="00B93988">
      <w:pPr>
        <w:jc w:val="both"/>
        <w:rPr>
          <w:rFonts w:cs="Times New Roman"/>
          <w:i/>
          <w:lang w:val="ro-RO"/>
        </w:rPr>
      </w:pPr>
      <w:r>
        <w:rPr>
          <w:rFonts w:cs="Times New Roman"/>
          <w:i/>
          <w:lang w:val="ro-RO"/>
        </w:rPr>
        <w:t>„</w:t>
      </w:r>
      <w:r w:rsidR="00B93988" w:rsidRPr="00904A47">
        <w:rPr>
          <w:rFonts w:cs="Times New Roman"/>
          <w:i/>
          <w:lang w:val="ro-RO"/>
        </w:rPr>
        <w:t>f)</w:t>
      </w:r>
      <w:r w:rsidR="00F9096C" w:rsidRPr="00904A47">
        <w:rPr>
          <w:rFonts w:cs="Times New Roman"/>
          <w:i/>
          <w:lang w:val="ro-RO"/>
        </w:rPr>
        <w:t xml:space="preserve"> </w:t>
      </w:r>
      <w:r w:rsidR="00B93988" w:rsidRPr="00904A47">
        <w:rPr>
          <w:rFonts w:cs="Times New Roman"/>
          <w:i/>
          <w:lang w:val="ro-RO"/>
        </w:rPr>
        <w:t>pentru uscătoare de rufe de uz casnic cu tambur alimentate de la rețeaua electrică:</w:t>
      </w:r>
    </w:p>
    <w:p w14:paraId="09D140EA" w14:textId="77777777" w:rsidR="00B93988" w:rsidRPr="00904A47" w:rsidRDefault="00B93988" w:rsidP="00B93988">
      <w:pPr>
        <w:jc w:val="both"/>
        <w:rPr>
          <w:rFonts w:cs="Times New Roman"/>
          <w:i/>
          <w:lang w:val="ro-RO"/>
        </w:rPr>
      </w:pPr>
    </w:p>
    <w:p w14:paraId="3BB407DB" w14:textId="77777777" w:rsidR="00B93988" w:rsidRPr="00904A47" w:rsidRDefault="00913AE5" w:rsidP="00B93988">
      <w:pPr>
        <w:jc w:val="both"/>
        <w:rPr>
          <w:rFonts w:cs="Times New Roman"/>
          <w:i/>
          <w:lang w:val="ro-RO"/>
        </w:rPr>
      </w:pPr>
      <w:r>
        <w:rPr>
          <w:rFonts w:cs="Times New Roman"/>
          <w:i/>
          <w:lang w:val="ro-RO"/>
        </w:rPr>
        <w:t xml:space="preserve">- </w:t>
      </w:r>
      <w:r w:rsidR="00B93988" w:rsidRPr="00904A47">
        <w:rPr>
          <w:rFonts w:cs="Times New Roman"/>
          <w:i/>
          <w:lang w:val="ro-RO"/>
        </w:rPr>
        <w:t>consumul anual ponderat de energie (AEC), rotunjit în sus la o zecimală; acesta este descris drept: «Consum de energie „X” kWh pe an, bazat pe 160 de cicluri de uscare efectuate cu programul standard pentru bumbac, cu încărcătură completă și parțială, și pe consumul în modurile cu consum redus de putere. Consumul efectiv de energie depinde de modul de utilizare a aparatului.»;</w:t>
      </w:r>
    </w:p>
    <w:p w14:paraId="049E34E7" w14:textId="77777777" w:rsidR="00B93988" w:rsidRPr="00913AE5" w:rsidRDefault="00B93988" w:rsidP="00B93988">
      <w:pPr>
        <w:jc w:val="both"/>
        <w:rPr>
          <w:rFonts w:cs="Times New Roman"/>
          <w:i/>
          <w:sz w:val="10"/>
          <w:lang w:val="ro-RO"/>
        </w:rPr>
      </w:pPr>
    </w:p>
    <w:p w14:paraId="44603B50" w14:textId="77777777" w:rsidR="00B93988" w:rsidRPr="00904A47" w:rsidRDefault="00B93988" w:rsidP="00B93988">
      <w:pPr>
        <w:jc w:val="both"/>
        <w:rPr>
          <w:rFonts w:cs="Times New Roman"/>
          <w:i/>
          <w:lang w:val="ro-RO"/>
        </w:rPr>
      </w:pPr>
      <w:r w:rsidRPr="00904A47">
        <w:rPr>
          <w:rFonts w:cs="Times New Roman"/>
          <w:i/>
          <w:lang w:val="ro-RO"/>
        </w:rPr>
        <w:t>pentru uscătoare de rufe de uz casnic cu tambur alimentate cu gaz:</w:t>
      </w:r>
    </w:p>
    <w:p w14:paraId="3AD04B26" w14:textId="77777777" w:rsidR="00B93988" w:rsidRPr="00913AE5" w:rsidRDefault="00B93988" w:rsidP="00B93988">
      <w:pPr>
        <w:jc w:val="both"/>
        <w:rPr>
          <w:rFonts w:cs="Times New Roman"/>
          <w:i/>
          <w:sz w:val="10"/>
          <w:lang w:val="ro-RO"/>
        </w:rPr>
      </w:pPr>
    </w:p>
    <w:p w14:paraId="63DFB789" w14:textId="77777777" w:rsidR="00B93988" w:rsidRPr="00154CB9" w:rsidRDefault="00913AE5" w:rsidP="00B93988">
      <w:pPr>
        <w:jc w:val="both"/>
        <w:rPr>
          <w:rFonts w:cs="Times New Roman"/>
          <w:i/>
        </w:rPr>
      </w:pPr>
      <w:r>
        <w:rPr>
          <w:rFonts w:cs="Times New Roman"/>
          <w:i/>
          <w:lang w:val="ro-RO"/>
        </w:rPr>
        <w:t xml:space="preserve">- </w:t>
      </w:r>
      <w:r w:rsidR="00B93988" w:rsidRPr="00904A47">
        <w:rPr>
          <w:rFonts w:cs="Times New Roman"/>
          <w:i/>
          <w:lang w:val="ro-RO"/>
        </w:rPr>
        <w:t>consumul anual ponderat de energie [AEC(GAS)], rotunjit în sus la o zecimală; acesta este descris drept: «Consum de energie „X” kWh-Gaz pe an, bazat pe 160 de cicluri de uscare efectuate cu programul standard pentru bumbac, cu încărcătură completă și parțială. Consumul efectiv de energie depinde de mod</w:t>
      </w:r>
      <w:r w:rsidR="00F9096C" w:rsidRPr="00904A47">
        <w:rPr>
          <w:rFonts w:cs="Times New Roman"/>
          <w:i/>
          <w:lang w:val="ro-RO"/>
        </w:rPr>
        <w:t>ul de utilizare a aparatului.»;</w:t>
      </w:r>
    </w:p>
    <w:p w14:paraId="1890EE98" w14:textId="77777777" w:rsidR="00B93988" w:rsidRPr="00904A47" w:rsidRDefault="00B93988" w:rsidP="00B93988">
      <w:pPr>
        <w:jc w:val="both"/>
        <w:rPr>
          <w:rFonts w:cs="Times New Roman"/>
          <w:i/>
          <w:lang w:val="ro-RO"/>
        </w:rPr>
      </w:pPr>
      <w:r w:rsidRPr="00904A47">
        <w:rPr>
          <w:rFonts w:cs="Times New Roman"/>
          <w:i/>
          <w:lang w:val="ro-RO"/>
        </w:rPr>
        <w:t>ș</w:t>
      </w:r>
      <w:r w:rsidR="00F9096C" w:rsidRPr="00904A47">
        <w:rPr>
          <w:rFonts w:cs="Times New Roman"/>
          <w:i/>
          <w:lang w:val="ro-RO"/>
        </w:rPr>
        <w:t>i</w:t>
      </w:r>
    </w:p>
    <w:p w14:paraId="0B1DFF4F" w14:textId="77777777" w:rsidR="00B93988" w:rsidRPr="00B93988" w:rsidRDefault="00B93988" w:rsidP="00B93988">
      <w:pPr>
        <w:jc w:val="both"/>
        <w:rPr>
          <w:rFonts w:cs="Times New Roman"/>
          <w:lang w:val="ro-RO"/>
        </w:rPr>
      </w:pPr>
      <w:r w:rsidRPr="00904A47">
        <w:rPr>
          <w:rFonts w:cs="Times New Roman"/>
          <w:i/>
          <w:lang w:val="ro-RO"/>
        </w:rPr>
        <w:t>consumul anual ponderat de energie [AEC(GAS)el], rotunjit în sus la o zecimală; acesta este descris drept: «Consum de energie „X” kWh pe an, bazat pe 160 de cicluri de uscare efectuate cu programul standard pentru bumbac, cu încărcătură completă și parțială și pe consumul în modurile cu consum redus de putere. Consumul efectiv de energie depinde de modul de utilizare a aparatului.»;”</w:t>
      </w:r>
      <w:r w:rsidRPr="00B93988">
        <w:rPr>
          <w:rFonts w:cs="Times New Roman"/>
          <w:lang w:val="ro-RO"/>
        </w:rPr>
        <w:t>.</w:t>
      </w:r>
    </w:p>
    <w:p w14:paraId="18D8351F" w14:textId="77777777" w:rsidR="00B93988" w:rsidRPr="00B93988" w:rsidRDefault="00B93988" w:rsidP="00B93988">
      <w:pPr>
        <w:jc w:val="both"/>
        <w:rPr>
          <w:rFonts w:cs="Times New Roman"/>
          <w:lang w:val="ro-RO"/>
        </w:rPr>
      </w:pPr>
    </w:p>
    <w:p w14:paraId="397A9B50" w14:textId="2327EA7E" w:rsidR="00B93988" w:rsidRPr="00B93988" w:rsidRDefault="00F9096C" w:rsidP="00B93988">
      <w:pPr>
        <w:jc w:val="both"/>
        <w:rPr>
          <w:rFonts w:cs="Times New Roman"/>
          <w:lang w:val="ro-RO"/>
        </w:rPr>
      </w:pPr>
      <w:r>
        <w:rPr>
          <w:rFonts w:cs="Times New Roman"/>
          <w:lang w:val="ro-RO"/>
        </w:rPr>
        <w:t xml:space="preserve">4) </w:t>
      </w:r>
      <w:r w:rsidR="00913AE5">
        <w:rPr>
          <w:rFonts w:cs="Times New Roman"/>
          <w:lang w:val="ro-RO"/>
        </w:rPr>
        <w:t>În anexa nr.3</w:t>
      </w:r>
      <w:r w:rsidR="00B93988" w:rsidRPr="00B93988">
        <w:rPr>
          <w:rFonts w:cs="Times New Roman"/>
          <w:lang w:val="ro-RO"/>
        </w:rPr>
        <w:t>, la punctul 1 litera</w:t>
      </w:r>
      <w:r w:rsidR="00757AE5">
        <w:rPr>
          <w:rFonts w:cs="Times New Roman"/>
          <w:lang w:val="ro-RO"/>
        </w:rPr>
        <w:t xml:space="preserve"> </w:t>
      </w:r>
      <w:r w:rsidR="00B93988" w:rsidRPr="00B93988">
        <w:rPr>
          <w:rFonts w:cs="Times New Roman"/>
          <w:lang w:val="ro-RO"/>
        </w:rPr>
        <w:t xml:space="preserve">f), subpunctul (i) </w:t>
      </w:r>
      <w:r w:rsidR="006C7A26">
        <w:rPr>
          <w:rFonts w:cs="Times New Roman"/>
          <w:lang w:val="ro-RO"/>
        </w:rPr>
        <w:t xml:space="preserve">va avea următorul </w:t>
      </w:r>
      <w:r w:rsidR="00DA30F1">
        <w:rPr>
          <w:rFonts w:cs="Times New Roman"/>
          <w:lang w:val="ro-RO"/>
        </w:rPr>
        <w:t>cuprins</w:t>
      </w:r>
      <w:r w:rsidR="00B93988" w:rsidRPr="00B93988">
        <w:rPr>
          <w:rFonts w:cs="Times New Roman"/>
          <w:lang w:val="ro-RO"/>
        </w:rPr>
        <w:t>:</w:t>
      </w:r>
    </w:p>
    <w:p w14:paraId="2FA5169E" w14:textId="77777777" w:rsidR="00B93988" w:rsidRPr="00B93988" w:rsidRDefault="00B93988" w:rsidP="00B93988">
      <w:pPr>
        <w:jc w:val="both"/>
        <w:rPr>
          <w:rFonts w:cs="Times New Roman"/>
          <w:lang w:val="ro-RO"/>
        </w:rPr>
      </w:pPr>
    </w:p>
    <w:p w14:paraId="6B617AF8" w14:textId="77777777" w:rsidR="00B93988" w:rsidRPr="00757AE5" w:rsidRDefault="00F9096C" w:rsidP="00B93988">
      <w:pPr>
        <w:jc w:val="both"/>
        <w:rPr>
          <w:rFonts w:cs="Times New Roman"/>
          <w:i/>
          <w:lang w:val="ro-RO"/>
        </w:rPr>
      </w:pPr>
      <w:r w:rsidRPr="00757AE5">
        <w:rPr>
          <w:rFonts w:cs="Times New Roman"/>
          <w:i/>
          <w:lang w:val="ro-RO"/>
        </w:rPr>
        <w:t xml:space="preserve">„(i) </w:t>
      </w:r>
      <w:r w:rsidR="00B93988" w:rsidRPr="00757AE5">
        <w:rPr>
          <w:rFonts w:cs="Times New Roman"/>
          <w:i/>
          <w:lang w:val="ro-RO"/>
        </w:rPr>
        <w:t>pentru uscătoare de rufe de uz casnic cu tambur alimentate de la rețeaua electrică:</w:t>
      </w:r>
    </w:p>
    <w:p w14:paraId="15B7788D" w14:textId="77777777" w:rsidR="00B93988" w:rsidRPr="00757AE5" w:rsidRDefault="00B93988" w:rsidP="00B93988">
      <w:pPr>
        <w:jc w:val="both"/>
        <w:rPr>
          <w:rFonts w:cs="Times New Roman"/>
          <w:i/>
          <w:lang w:val="ro-RO"/>
        </w:rPr>
      </w:pPr>
    </w:p>
    <w:p w14:paraId="3A9887D3" w14:textId="77777777" w:rsidR="00B93988" w:rsidRPr="00757AE5" w:rsidRDefault="00B93988" w:rsidP="00B93988">
      <w:pPr>
        <w:jc w:val="both"/>
        <w:rPr>
          <w:rFonts w:cs="Times New Roman"/>
          <w:i/>
          <w:lang w:val="ro-RO"/>
        </w:rPr>
      </w:pPr>
      <w:r w:rsidRPr="00757AE5">
        <w:rPr>
          <w:rFonts w:cs="Times New Roman"/>
          <w:i/>
          <w:lang w:val="ro-RO"/>
        </w:rPr>
        <w:t xml:space="preserve">consumul de energie </w:t>
      </w:r>
      <w:r w:rsidR="00757AE5" w:rsidRPr="00757AE5">
        <w:rPr>
          <w:rFonts w:cs="Times New Roman"/>
          <w:i/>
          <w:lang w:val="ro-RO"/>
        </w:rPr>
        <w:t>(</w:t>
      </w:r>
      <w:proofErr w:type="spellStart"/>
      <w:r w:rsidR="00757AE5" w:rsidRPr="00757AE5">
        <w:rPr>
          <w:rFonts w:cs="Times New Roman"/>
          <w:i/>
          <w:lang w:val="ro-RO"/>
        </w:rPr>
        <w:t>Edry</w:t>
      </w:r>
      <w:proofErr w:type="spellEnd"/>
      <w:r w:rsidR="00757AE5" w:rsidRPr="00757AE5">
        <w:rPr>
          <w:rFonts w:cs="Times New Roman"/>
          <w:i/>
          <w:lang w:val="ro-RO"/>
        </w:rPr>
        <w:t xml:space="preserve">, Edry1/2, </w:t>
      </w:r>
      <w:proofErr w:type="spellStart"/>
      <w:r w:rsidR="00757AE5" w:rsidRPr="00757AE5">
        <w:rPr>
          <w:rFonts w:cs="Times New Roman"/>
          <w:i/>
          <w:lang w:val="ro-RO"/>
        </w:rPr>
        <w:t>Egdry</w:t>
      </w:r>
      <w:proofErr w:type="spellEnd"/>
      <w:r w:rsidR="00757AE5" w:rsidRPr="00757AE5">
        <w:rPr>
          <w:rFonts w:cs="Times New Roman"/>
          <w:i/>
          <w:lang w:val="ro-RO"/>
        </w:rPr>
        <w:t xml:space="preserve">, Egdry1/2, </w:t>
      </w:r>
      <w:proofErr w:type="spellStart"/>
      <w:r w:rsidR="00757AE5" w:rsidRPr="00757AE5">
        <w:rPr>
          <w:rFonts w:cs="Times New Roman"/>
          <w:i/>
          <w:lang w:val="ro-RO"/>
        </w:rPr>
        <w:t>Egdry,a</w:t>
      </w:r>
      <w:proofErr w:type="spellEnd"/>
      <w:r w:rsidR="00757AE5" w:rsidRPr="00757AE5">
        <w:rPr>
          <w:rFonts w:cs="Times New Roman"/>
          <w:i/>
          <w:lang w:val="ro-RO"/>
        </w:rPr>
        <w:t xml:space="preserve"> Egdry1/2,a) </w:t>
      </w:r>
      <w:r w:rsidRPr="00757AE5">
        <w:rPr>
          <w:rFonts w:cs="Times New Roman"/>
          <w:i/>
          <w:lang w:val="ro-RO"/>
        </w:rPr>
        <w:t>al programului standard pentru bumbac cu încărcătură completă și parțială;</w:t>
      </w:r>
    </w:p>
    <w:p w14:paraId="089F71E3" w14:textId="77777777" w:rsidR="00B93988" w:rsidRPr="00757AE5" w:rsidRDefault="00B93988" w:rsidP="00B93988">
      <w:pPr>
        <w:jc w:val="both"/>
        <w:rPr>
          <w:rFonts w:cs="Times New Roman"/>
          <w:i/>
          <w:lang w:val="ro-RO"/>
        </w:rPr>
      </w:pPr>
    </w:p>
    <w:p w14:paraId="67E0C8D6" w14:textId="77777777" w:rsidR="00B93988" w:rsidRPr="00757AE5" w:rsidRDefault="00B93988" w:rsidP="00B93988">
      <w:pPr>
        <w:jc w:val="both"/>
        <w:rPr>
          <w:rFonts w:cs="Times New Roman"/>
          <w:i/>
          <w:lang w:val="ro-RO"/>
        </w:rPr>
      </w:pPr>
      <w:r w:rsidRPr="00757AE5">
        <w:rPr>
          <w:rFonts w:cs="Times New Roman"/>
          <w:i/>
          <w:lang w:val="ro-RO"/>
        </w:rPr>
        <w:t>pentru uscătoare de rufe de uz casnic cu tambur alimentate cu gaz:</w:t>
      </w:r>
    </w:p>
    <w:p w14:paraId="35859C80" w14:textId="77777777" w:rsidR="00B93988" w:rsidRPr="00757AE5" w:rsidRDefault="00B93988" w:rsidP="00B93988">
      <w:pPr>
        <w:jc w:val="both"/>
        <w:rPr>
          <w:rFonts w:cs="Times New Roman"/>
          <w:i/>
          <w:lang w:val="ro-RO"/>
        </w:rPr>
      </w:pPr>
    </w:p>
    <w:p w14:paraId="61D19D69" w14:textId="77777777" w:rsidR="00B93988" w:rsidRPr="00757AE5" w:rsidRDefault="00B93988" w:rsidP="00B93988">
      <w:pPr>
        <w:jc w:val="both"/>
        <w:rPr>
          <w:rFonts w:cs="Times New Roman"/>
          <w:i/>
          <w:lang w:val="ro-RO"/>
        </w:rPr>
      </w:pPr>
      <w:r w:rsidRPr="00757AE5">
        <w:rPr>
          <w:rFonts w:cs="Times New Roman"/>
          <w:i/>
          <w:lang w:val="ro-RO"/>
        </w:rPr>
        <w:lastRenderedPageBreak/>
        <w:t>consumul anual ponderat de energie [AEC(GAS) ], rotunjit în sus la o zecimală; acesta este descris drept: «Consum de energie „X” kWh-Gaz pe an, bazat pe 160 de cicluri de uscare efectuate cu programul standard pentru bumbac, cu încărcătură completă și parțială. Consumul efectiv de energie depinde de mod</w:t>
      </w:r>
      <w:r w:rsidR="00F9096C" w:rsidRPr="00757AE5">
        <w:rPr>
          <w:rFonts w:cs="Times New Roman"/>
          <w:i/>
          <w:lang w:val="ro-RO"/>
        </w:rPr>
        <w:t>ul de utilizare a aparatului.»;</w:t>
      </w:r>
    </w:p>
    <w:p w14:paraId="4190A6DA" w14:textId="77777777" w:rsidR="00B93988" w:rsidRPr="00525C5B" w:rsidRDefault="00B93988" w:rsidP="00B93988">
      <w:pPr>
        <w:jc w:val="both"/>
        <w:rPr>
          <w:rFonts w:cs="Times New Roman"/>
          <w:lang w:val="ro-RO"/>
        </w:rPr>
      </w:pPr>
      <w:r w:rsidRPr="00525C5B">
        <w:rPr>
          <w:rFonts w:cs="Times New Roman"/>
          <w:lang w:val="ro-RO"/>
        </w:rPr>
        <w:t>ș</w:t>
      </w:r>
      <w:r w:rsidR="00F9096C" w:rsidRPr="00525C5B">
        <w:rPr>
          <w:rFonts w:cs="Times New Roman"/>
          <w:lang w:val="ro-RO"/>
        </w:rPr>
        <w:t>i</w:t>
      </w:r>
    </w:p>
    <w:p w14:paraId="655DCDA3" w14:textId="77777777" w:rsidR="00B93988" w:rsidRPr="00B93988" w:rsidRDefault="00B93988" w:rsidP="00B93988">
      <w:pPr>
        <w:jc w:val="both"/>
        <w:rPr>
          <w:rFonts w:cs="Times New Roman"/>
          <w:lang w:val="ro-RO"/>
        </w:rPr>
      </w:pPr>
      <w:r w:rsidRPr="00757AE5">
        <w:rPr>
          <w:rFonts w:cs="Times New Roman"/>
          <w:i/>
          <w:lang w:val="ro-RO"/>
        </w:rPr>
        <w:t>consumul anual ponderat de energie [AEC(GAS)el ], rotunjit în sus la o zecimală; acesta este descris drept: «Consum de energie „X” kWh pe an, bazat pe 160 de cicluri de uscare efectuate cu programul standard pentru bumbac, cu încărcătură completă și parțială și pe consumul în modurile cu consum redus de putere. Consumul efectiv de energie depinde de modul de utilizare a aparatului.»;”</w:t>
      </w:r>
      <w:r w:rsidRPr="00B93988">
        <w:rPr>
          <w:rFonts w:cs="Times New Roman"/>
          <w:lang w:val="ro-RO"/>
        </w:rPr>
        <w:t>.</w:t>
      </w:r>
    </w:p>
    <w:p w14:paraId="5AA6DB40" w14:textId="77777777" w:rsidR="00B93988" w:rsidRPr="00B93988" w:rsidRDefault="00B93988" w:rsidP="00B93988">
      <w:pPr>
        <w:jc w:val="both"/>
        <w:rPr>
          <w:rFonts w:cs="Times New Roman"/>
          <w:lang w:val="ro-RO"/>
        </w:rPr>
      </w:pPr>
    </w:p>
    <w:p w14:paraId="4E361BD0" w14:textId="77777777" w:rsidR="00B93988" w:rsidRPr="00B93988" w:rsidRDefault="00F9096C" w:rsidP="00B93988">
      <w:pPr>
        <w:jc w:val="both"/>
        <w:rPr>
          <w:rFonts w:cs="Times New Roman"/>
          <w:lang w:val="ro-RO"/>
        </w:rPr>
      </w:pPr>
      <w:r>
        <w:rPr>
          <w:rFonts w:cs="Times New Roman"/>
          <w:lang w:val="ro-RO"/>
        </w:rPr>
        <w:t xml:space="preserve">5) </w:t>
      </w:r>
      <w:r w:rsidR="00B93988" w:rsidRPr="00B93988">
        <w:rPr>
          <w:rFonts w:cs="Times New Roman"/>
          <w:lang w:val="ro-RO"/>
        </w:rPr>
        <w:t xml:space="preserve">Anexa </w:t>
      </w:r>
      <w:r w:rsidR="00757AE5">
        <w:rPr>
          <w:rFonts w:cs="Times New Roman"/>
          <w:lang w:val="ro-RO"/>
        </w:rPr>
        <w:t>nr.4</w:t>
      </w:r>
      <w:r w:rsidR="00B93988" w:rsidRPr="00B93988">
        <w:rPr>
          <w:rFonts w:cs="Times New Roman"/>
          <w:lang w:val="ro-RO"/>
        </w:rPr>
        <w:t xml:space="preserve"> se rectifică după cum urmează:</w:t>
      </w:r>
    </w:p>
    <w:p w14:paraId="0CD5D42E" w14:textId="77777777" w:rsidR="00B93988" w:rsidRPr="00B93988" w:rsidRDefault="00B93988" w:rsidP="00B93988">
      <w:pPr>
        <w:jc w:val="both"/>
        <w:rPr>
          <w:rFonts w:cs="Times New Roman"/>
          <w:lang w:val="ro-RO"/>
        </w:rPr>
      </w:pPr>
    </w:p>
    <w:p w14:paraId="0239A57B" w14:textId="6EFA628B" w:rsidR="00B93988" w:rsidRPr="00B93988" w:rsidRDefault="00B93988" w:rsidP="00B93988">
      <w:pPr>
        <w:jc w:val="both"/>
        <w:rPr>
          <w:rFonts w:cs="Times New Roman"/>
          <w:lang w:val="ro-RO"/>
        </w:rPr>
      </w:pPr>
      <w:r w:rsidRPr="00B93988">
        <w:rPr>
          <w:rFonts w:cs="Times New Roman"/>
          <w:lang w:val="ro-RO"/>
        </w:rPr>
        <w:t>a)</w:t>
      </w:r>
      <w:r w:rsidR="00F9096C">
        <w:rPr>
          <w:rFonts w:cs="Times New Roman"/>
          <w:lang w:val="ro-RO"/>
        </w:rPr>
        <w:t xml:space="preserve"> </w:t>
      </w:r>
      <w:r w:rsidR="009C7715">
        <w:rPr>
          <w:rFonts w:cs="Times New Roman"/>
          <w:lang w:val="ro-RO"/>
        </w:rPr>
        <w:t xml:space="preserve">la punctul 1, litera </w:t>
      </w:r>
      <w:r w:rsidRPr="00B93988">
        <w:rPr>
          <w:rFonts w:cs="Times New Roman"/>
          <w:lang w:val="ro-RO"/>
        </w:rPr>
        <w:t xml:space="preserve">d) </w:t>
      </w:r>
      <w:r w:rsidR="00DA30F1">
        <w:rPr>
          <w:rFonts w:cs="Times New Roman"/>
          <w:lang w:val="ro-RO"/>
        </w:rPr>
        <w:t>va avea următorul cuprins</w:t>
      </w:r>
      <w:r w:rsidRPr="00B93988">
        <w:rPr>
          <w:rFonts w:cs="Times New Roman"/>
          <w:lang w:val="ro-RO"/>
        </w:rPr>
        <w:t>:</w:t>
      </w:r>
    </w:p>
    <w:p w14:paraId="788E1F12" w14:textId="77777777" w:rsidR="00B93988" w:rsidRPr="00B93988" w:rsidRDefault="00B93988" w:rsidP="00B93988">
      <w:pPr>
        <w:jc w:val="both"/>
        <w:rPr>
          <w:rFonts w:cs="Times New Roman"/>
          <w:lang w:val="ro-RO"/>
        </w:rPr>
      </w:pPr>
    </w:p>
    <w:p w14:paraId="7F4AE901" w14:textId="77777777" w:rsidR="00B93988" w:rsidRPr="009C7715" w:rsidRDefault="009C7715" w:rsidP="00B93988">
      <w:pPr>
        <w:jc w:val="both"/>
        <w:rPr>
          <w:rFonts w:cs="Times New Roman"/>
          <w:i/>
          <w:lang w:val="ro-RO"/>
        </w:rPr>
      </w:pPr>
      <w:r w:rsidRPr="009C7715">
        <w:rPr>
          <w:rFonts w:cs="Times New Roman"/>
          <w:i/>
          <w:lang w:val="ro-RO"/>
        </w:rPr>
        <w:t>«</w:t>
      </w:r>
      <w:r w:rsidR="00B93988" w:rsidRPr="009C7715">
        <w:rPr>
          <w:rFonts w:cs="Times New Roman"/>
          <w:i/>
          <w:lang w:val="ro-RO"/>
        </w:rPr>
        <w:t>d)</w:t>
      </w:r>
      <w:r w:rsidR="00F9096C" w:rsidRPr="009C7715">
        <w:rPr>
          <w:rFonts w:cs="Times New Roman"/>
          <w:i/>
          <w:lang w:val="ro-RO"/>
        </w:rPr>
        <w:t xml:space="preserve"> </w:t>
      </w:r>
      <w:r w:rsidR="00B93988" w:rsidRPr="009C7715">
        <w:rPr>
          <w:rFonts w:cs="Times New Roman"/>
          <w:i/>
          <w:lang w:val="ro-RO"/>
        </w:rPr>
        <w:t>pentru uscătoare de rufe de uz casnic cu tambur alimentate de la rețeaua electrică:</w:t>
      </w:r>
    </w:p>
    <w:p w14:paraId="77D9B8AE" w14:textId="77777777" w:rsidR="00B93988" w:rsidRPr="009C7715" w:rsidRDefault="00B93988" w:rsidP="00B93988">
      <w:pPr>
        <w:jc w:val="both"/>
        <w:rPr>
          <w:rFonts w:cs="Times New Roman"/>
          <w:i/>
          <w:lang w:val="ro-RO"/>
        </w:rPr>
      </w:pPr>
    </w:p>
    <w:p w14:paraId="768EEC02" w14:textId="77777777" w:rsidR="00B93988" w:rsidRPr="009C7715" w:rsidRDefault="009C7715" w:rsidP="00B93988">
      <w:pPr>
        <w:jc w:val="both"/>
        <w:rPr>
          <w:rFonts w:cs="Times New Roman"/>
          <w:i/>
          <w:lang w:val="ro-RO"/>
        </w:rPr>
      </w:pPr>
      <w:r w:rsidRPr="009C7715">
        <w:rPr>
          <w:rFonts w:cs="Times New Roman"/>
          <w:i/>
          <w:lang w:val="ro-RO"/>
        </w:rPr>
        <w:t xml:space="preserve">- </w:t>
      </w:r>
      <w:r w:rsidR="00B93988" w:rsidRPr="009C7715">
        <w:rPr>
          <w:rFonts w:cs="Times New Roman"/>
          <w:i/>
          <w:lang w:val="ro-RO"/>
        </w:rPr>
        <w:t>consumul anual ponderat de energie (AEC ), rotunjit în sus la cel mai apropiat număr întreg, care trebuie exprimat după cum urmează: «Consum de energie „X” kWh pe an, bazat pe 160 de cicluri standard de uscare efectuate cu programele standard pentru bumbac, cu încărcătură completă și parțială, și pe consumul în modurile cu consum redus de putere. Consumul efectiv de energie depinde de modul de utilizare a aparatului.»;</w:t>
      </w:r>
    </w:p>
    <w:p w14:paraId="64011238" w14:textId="77777777" w:rsidR="00B93988" w:rsidRPr="009C7715" w:rsidRDefault="00B93988" w:rsidP="00B93988">
      <w:pPr>
        <w:jc w:val="both"/>
        <w:rPr>
          <w:rFonts w:cs="Times New Roman"/>
          <w:i/>
          <w:lang w:val="ro-RO"/>
        </w:rPr>
      </w:pPr>
    </w:p>
    <w:p w14:paraId="1824D42D" w14:textId="77777777" w:rsidR="00B93988" w:rsidRPr="009C7715" w:rsidRDefault="00B93988" w:rsidP="00B93988">
      <w:pPr>
        <w:jc w:val="both"/>
        <w:rPr>
          <w:rFonts w:cs="Times New Roman"/>
          <w:i/>
          <w:lang w:val="ro-RO"/>
        </w:rPr>
      </w:pPr>
      <w:r w:rsidRPr="009C7715">
        <w:rPr>
          <w:rFonts w:cs="Times New Roman"/>
          <w:i/>
          <w:lang w:val="ro-RO"/>
        </w:rPr>
        <w:t>pentru uscătoare de rufe de uz casnic cu tambur alimentate cu gaz:</w:t>
      </w:r>
    </w:p>
    <w:p w14:paraId="57EC700E" w14:textId="77777777" w:rsidR="00B93988" w:rsidRPr="009C7715" w:rsidRDefault="00B93988" w:rsidP="00B93988">
      <w:pPr>
        <w:jc w:val="both"/>
        <w:rPr>
          <w:rFonts w:cs="Times New Roman"/>
          <w:i/>
          <w:lang w:val="ro-RO"/>
        </w:rPr>
      </w:pPr>
    </w:p>
    <w:p w14:paraId="24939B49" w14:textId="77777777" w:rsidR="00B93988" w:rsidRPr="009C7715" w:rsidRDefault="009C7715" w:rsidP="00B93988">
      <w:pPr>
        <w:jc w:val="both"/>
        <w:rPr>
          <w:rFonts w:cs="Times New Roman"/>
          <w:i/>
          <w:lang w:val="ro-RO"/>
        </w:rPr>
      </w:pPr>
      <w:r w:rsidRPr="009C7715">
        <w:rPr>
          <w:rFonts w:cs="Times New Roman"/>
          <w:i/>
          <w:lang w:val="ro-RO"/>
        </w:rPr>
        <w:t xml:space="preserve">- </w:t>
      </w:r>
      <w:r w:rsidR="00B93988" w:rsidRPr="009C7715">
        <w:rPr>
          <w:rFonts w:cs="Times New Roman"/>
          <w:i/>
          <w:lang w:val="ro-RO"/>
        </w:rPr>
        <w:t>consumul anual ponderat de energie [AEC(GAS) ], rotunjit în sus la o zecimală; acesta este descris drept: «Consum de energie „X” kWh-Gaz pe an, bazat pe 160 de cicluri de uscare efectuate cu programul standard pentru bumbac, cu încărcătură completă și parțială. Consumul efectiv de energie depinde de mod</w:t>
      </w:r>
      <w:r>
        <w:rPr>
          <w:rFonts w:cs="Times New Roman"/>
          <w:i/>
          <w:lang w:val="ro-RO"/>
        </w:rPr>
        <w:t>ul de utilizare a aparatului.»;</w:t>
      </w:r>
    </w:p>
    <w:p w14:paraId="4DB8FCF6" w14:textId="77777777" w:rsidR="00B93988" w:rsidRPr="009C7715" w:rsidRDefault="00B93988" w:rsidP="00B93988">
      <w:pPr>
        <w:jc w:val="both"/>
        <w:rPr>
          <w:rFonts w:cs="Times New Roman"/>
          <w:lang w:val="ro-RO"/>
        </w:rPr>
      </w:pPr>
      <w:r w:rsidRPr="009C7715">
        <w:rPr>
          <w:rFonts w:cs="Times New Roman"/>
          <w:lang w:val="ro-RO"/>
        </w:rPr>
        <w:t>ș</w:t>
      </w:r>
      <w:r w:rsidR="009C7715" w:rsidRPr="009C7715">
        <w:rPr>
          <w:rFonts w:cs="Times New Roman"/>
          <w:lang w:val="ro-RO"/>
        </w:rPr>
        <w:t>i</w:t>
      </w:r>
    </w:p>
    <w:p w14:paraId="4CCD411C" w14:textId="77777777" w:rsidR="00B93988" w:rsidRPr="009C7715" w:rsidRDefault="009C7715" w:rsidP="00B93988">
      <w:pPr>
        <w:jc w:val="both"/>
        <w:rPr>
          <w:rFonts w:cs="Times New Roman"/>
          <w:i/>
          <w:lang w:val="ro-RO"/>
        </w:rPr>
      </w:pPr>
      <w:r w:rsidRPr="009C7715">
        <w:rPr>
          <w:rFonts w:cs="Times New Roman"/>
          <w:i/>
          <w:lang w:val="ro-RO"/>
        </w:rPr>
        <w:t xml:space="preserve">- </w:t>
      </w:r>
      <w:r w:rsidR="00B93988" w:rsidRPr="009C7715">
        <w:rPr>
          <w:rFonts w:cs="Times New Roman"/>
          <w:i/>
          <w:lang w:val="ro-RO"/>
        </w:rPr>
        <w:t>consumul anual ponderat de energie [AEC(GAS)el ], rotunjit în sus la o zecimală; acesta este descris drept: «Consum de energie „X” kWh pe an, bazat pe 160 de cicluri de uscare efectuate cu programul standard pentru bumbac, cu încărcătură completă și parțială și pe consumul în modurile cu consum redus de putere. Consumul efectiv de energie depinde de modul de utilizare a aparatului.»;»;</w:t>
      </w:r>
    </w:p>
    <w:p w14:paraId="79479D8B" w14:textId="77777777" w:rsidR="00B93988" w:rsidRPr="00B93988" w:rsidRDefault="00B93988" w:rsidP="00B93988">
      <w:pPr>
        <w:jc w:val="both"/>
        <w:rPr>
          <w:rFonts w:cs="Times New Roman"/>
          <w:lang w:val="ro-RO"/>
        </w:rPr>
      </w:pPr>
    </w:p>
    <w:p w14:paraId="4B73DD8C" w14:textId="77777777" w:rsidR="00B93988" w:rsidRPr="00B93988" w:rsidRDefault="00B93988" w:rsidP="00B93988">
      <w:pPr>
        <w:jc w:val="both"/>
        <w:rPr>
          <w:rFonts w:cs="Times New Roman"/>
          <w:lang w:val="ro-RO"/>
        </w:rPr>
      </w:pPr>
      <w:r w:rsidRPr="00B93988">
        <w:rPr>
          <w:rFonts w:cs="Times New Roman"/>
          <w:lang w:val="ro-RO"/>
        </w:rPr>
        <w:t>b)</w:t>
      </w:r>
      <w:r w:rsidR="00F9096C">
        <w:rPr>
          <w:rFonts w:cs="Times New Roman"/>
          <w:lang w:val="ro-RO"/>
        </w:rPr>
        <w:t xml:space="preserve"> </w:t>
      </w:r>
      <w:r w:rsidRPr="00B93988">
        <w:rPr>
          <w:rFonts w:cs="Times New Roman"/>
          <w:lang w:val="ro-RO"/>
        </w:rPr>
        <w:t>la punctul 1, litera f) se înlocuiește cu următorul text:</w:t>
      </w:r>
    </w:p>
    <w:p w14:paraId="37072E09" w14:textId="77777777" w:rsidR="00B93988" w:rsidRPr="00B93988" w:rsidRDefault="00B93988" w:rsidP="00B93988">
      <w:pPr>
        <w:jc w:val="both"/>
        <w:rPr>
          <w:rFonts w:cs="Times New Roman"/>
          <w:lang w:val="ro-RO"/>
        </w:rPr>
      </w:pPr>
    </w:p>
    <w:p w14:paraId="297DD182" w14:textId="3D9CB6F0" w:rsidR="00B93988" w:rsidRPr="00B93988" w:rsidRDefault="000A4A9C" w:rsidP="00B93988">
      <w:pPr>
        <w:jc w:val="both"/>
        <w:rPr>
          <w:rFonts w:cs="Times New Roman"/>
          <w:lang w:val="ro-RO"/>
        </w:rPr>
      </w:pPr>
      <w:r>
        <w:rPr>
          <w:rFonts w:cs="Times New Roman"/>
          <w:lang w:val="ro-RO"/>
        </w:rPr>
        <w:t>„</w:t>
      </w:r>
      <w:r w:rsidR="00B93988" w:rsidRPr="000A4A9C">
        <w:rPr>
          <w:rFonts w:cs="Times New Roman"/>
          <w:i/>
          <w:lang w:val="ro-RO"/>
        </w:rPr>
        <w:t>f)</w:t>
      </w:r>
      <w:r w:rsidR="00F9096C" w:rsidRPr="000A4A9C">
        <w:rPr>
          <w:rFonts w:cs="Times New Roman"/>
          <w:i/>
          <w:lang w:val="ro-RO"/>
        </w:rPr>
        <w:t xml:space="preserve"> </w:t>
      </w:r>
      <w:r w:rsidR="00B93988" w:rsidRPr="000A4A9C">
        <w:rPr>
          <w:rFonts w:cs="Times New Roman"/>
          <w:i/>
          <w:lang w:val="ro-RO"/>
        </w:rPr>
        <w:t xml:space="preserve">consumul de energie </w:t>
      </w:r>
      <w:r w:rsidR="009C7715" w:rsidRPr="000A4A9C">
        <w:rPr>
          <w:rFonts w:cs="Times New Roman"/>
          <w:i/>
          <w:lang w:val="ro-RO"/>
        </w:rPr>
        <w:t>(</w:t>
      </w:r>
      <w:proofErr w:type="spellStart"/>
      <w:r w:rsidR="009C7715" w:rsidRPr="000A4A9C">
        <w:rPr>
          <w:rFonts w:cs="Times New Roman"/>
          <w:i/>
          <w:lang w:val="ro-RO"/>
        </w:rPr>
        <w:t>Edry</w:t>
      </w:r>
      <w:proofErr w:type="spellEnd"/>
      <w:r w:rsidR="009C7715" w:rsidRPr="000A4A9C">
        <w:rPr>
          <w:rFonts w:cs="Times New Roman"/>
          <w:i/>
          <w:lang w:val="ro-RO"/>
        </w:rPr>
        <w:t xml:space="preserve">, Edry1/2, </w:t>
      </w:r>
      <w:proofErr w:type="spellStart"/>
      <w:r w:rsidR="009C7715" w:rsidRPr="000A4A9C">
        <w:rPr>
          <w:rFonts w:cs="Times New Roman"/>
          <w:i/>
          <w:lang w:val="ro-RO"/>
        </w:rPr>
        <w:t>Egdry</w:t>
      </w:r>
      <w:proofErr w:type="spellEnd"/>
      <w:r w:rsidR="009C7715" w:rsidRPr="000A4A9C">
        <w:rPr>
          <w:rFonts w:cs="Times New Roman"/>
          <w:i/>
          <w:lang w:val="ro-RO"/>
        </w:rPr>
        <w:t xml:space="preserve">, Egdry1/2, </w:t>
      </w:r>
      <w:proofErr w:type="spellStart"/>
      <w:r w:rsidR="009C7715" w:rsidRPr="000A4A9C">
        <w:rPr>
          <w:rFonts w:cs="Times New Roman"/>
          <w:i/>
          <w:lang w:val="ro-RO"/>
        </w:rPr>
        <w:t>Egdry,a</w:t>
      </w:r>
      <w:proofErr w:type="spellEnd"/>
      <w:r w:rsidR="009C7715" w:rsidRPr="000A4A9C">
        <w:rPr>
          <w:rFonts w:cs="Times New Roman"/>
          <w:i/>
          <w:lang w:val="ro-RO"/>
        </w:rPr>
        <w:t xml:space="preserve"> Egdry1/2,a)</w:t>
      </w:r>
      <w:r w:rsidR="00B93988" w:rsidRPr="000A4A9C">
        <w:rPr>
          <w:rFonts w:cs="Times New Roman"/>
          <w:i/>
          <w:lang w:val="ro-RO"/>
        </w:rPr>
        <w:t xml:space="preserve"> al programului standard pentru bumbac cu încărcătură completă și parțială, rotunjit în sus la două zecimale și calc</w:t>
      </w:r>
      <w:r>
        <w:rPr>
          <w:rFonts w:cs="Times New Roman"/>
          <w:i/>
          <w:lang w:val="ro-RO"/>
        </w:rPr>
        <w:t xml:space="preserve">ulat în conformitate cu anexa nr.7 </w:t>
      </w:r>
      <w:r w:rsidRPr="000A4A9C">
        <w:rPr>
          <w:rFonts w:cs="Times New Roman"/>
          <w:i/>
          <w:lang w:val="ro-RO"/>
        </w:rPr>
        <w:t>la prezentul Regulament</w:t>
      </w:r>
      <w:r w:rsidR="00B93988" w:rsidRPr="000A4A9C">
        <w:rPr>
          <w:rFonts w:cs="Times New Roman"/>
          <w:i/>
          <w:lang w:val="ro-RO"/>
        </w:rPr>
        <w:t>;”.</w:t>
      </w:r>
    </w:p>
    <w:p w14:paraId="5ADB3194" w14:textId="77777777" w:rsidR="00B93988" w:rsidRPr="00B93988" w:rsidRDefault="00B93988" w:rsidP="00B93988">
      <w:pPr>
        <w:jc w:val="both"/>
        <w:rPr>
          <w:rFonts w:cs="Times New Roman"/>
          <w:lang w:val="ro-RO"/>
        </w:rPr>
      </w:pPr>
    </w:p>
    <w:p w14:paraId="2609F44D" w14:textId="77777777" w:rsidR="00904A47" w:rsidRPr="00EB5FF8" w:rsidRDefault="00904A47" w:rsidP="00B93988">
      <w:pPr>
        <w:jc w:val="both"/>
        <w:rPr>
          <w:rFonts w:cs="Times New Roman"/>
          <w:lang w:val="ro-RO"/>
        </w:rPr>
      </w:pPr>
    </w:p>
    <w:p w14:paraId="66EDF946" w14:textId="5248E012" w:rsidR="00621153" w:rsidRDefault="000A4A9C" w:rsidP="00621153">
      <w:pPr>
        <w:jc w:val="both"/>
        <w:rPr>
          <w:lang w:val="ro-RO"/>
        </w:rPr>
      </w:pPr>
      <w:r>
        <w:rPr>
          <w:lang w:val="ro-RO"/>
        </w:rPr>
        <w:t>6</w:t>
      </w:r>
      <w:r w:rsidR="008167AB">
        <w:rPr>
          <w:lang w:val="ro-RO"/>
        </w:rPr>
        <w:t xml:space="preserve">)  </w:t>
      </w:r>
      <w:proofErr w:type="spellStart"/>
      <w:r w:rsidR="00B95F94">
        <w:rPr>
          <w:lang w:val="ro-RO"/>
        </w:rPr>
        <w:t>Curpinsul</w:t>
      </w:r>
      <w:proofErr w:type="spellEnd"/>
      <w:r w:rsidR="00BC5BF7">
        <w:rPr>
          <w:lang w:val="ro-RO"/>
        </w:rPr>
        <w:t xml:space="preserve"> </w:t>
      </w:r>
      <w:r w:rsidR="00621153" w:rsidRPr="00AC58ED">
        <w:rPr>
          <w:lang w:val="ro-RO"/>
        </w:rPr>
        <w:t>Anex</w:t>
      </w:r>
      <w:r w:rsidR="00354C56">
        <w:rPr>
          <w:lang w:val="ro-RO"/>
        </w:rPr>
        <w:t>ei</w:t>
      </w:r>
      <w:r w:rsidR="00621153" w:rsidRPr="00AC58ED">
        <w:rPr>
          <w:lang w:val="ro-RO"/>
        </w:rPr>
        <w:t xml:space="preserve"> </w:t>
      </w:r>
      <w:r w:rsidR="00BC5BF7">
        <w:rPr>
          <w:lang w:val="ro-RO"/>
        </w:rPr>
        <w:t>nr. 5</w:t>
      </w:r>
      <w:r w:rsidR="00621153" w:rsidRPr="00AC58ED">
        <w:rPr>
          <w:lang w:val="ro-RO"/>
        </w:rPr>
        <w:t xml:space="preserve"> se substituie cu </w:t>
      </w:r>
      <w:r w:rsidR="00870A2E">
        <w:rPr>
          <w:lang w:val="ro-RO"/>
        </w:rPr>
        <w:t>următorul text</w:t>
      </w:r>
      <w:r w:rsidR="00354C56">
        <w:rPr>
          <w:lang w:val="ro-RO"/>
        </w:rPr>
        <w:t>:</w:t>
      </w:r>
    </w:p>
    <w:p w14:paraId="5280E153" w14:textId="77777777" w:rsidR="00146498" w:rsidRPr="00852ADC" w:rsidRDefault="00146498" w:rsidP="00146498">
      <w:pPr>
        <w:jc w:val="right"/>
        <w:rPr>
          <w:i/>
          <w:lang w:val="ro-RO"/>
        </w:rPr>
      </w:pPr>
      <w:r w:rsidRPr="00852ADC">
        <w:rPr>
          <w:i/>
          <w:lang w:val="ro-RO"/>
        </w:rPr>
        <w:t xml:space="preserve">Anexa nr. 5 </w:t>
      </w:r>
    </w:p>
    <w:p w14:paraId="35510066" w14:textId="77777777" w:rsidR="00146498" w:rsidRPr="00852ADC" w:rsidRDefault="00146498" w:rsidP="00146498">
      <w:pPr>
        <w:jc w:val="right"/>
        <w:rPr>
          <w:i/>
          <w:lang w:val="ro-RO"/>
        </w:rPr>
      </w:pPr>
      <w:r w:rsidRPr="00852ADC">
        <w:rPr>
          <w:i/>
          <w:lang w:val="ro-RO"/>
        </w:rPr>
        <w:t xml:space="preserve">la Regulamentul cu privire la </w:t>
      </w:r>
    </w:p>
    <w:p w14:paraId="7F891B53" w14:textId="77777777" w:rsidR="00146498" w:rsidRPr="00852ADC" w:rsidRDefault="00146498" w:rsidP="00146498">
      <w:pPr>
        <w:jc w:val="right"/>
        <w:rPr>
          <w:i/>
          <w:lang w:val="ro-RO"/>
        </w:rPr>
      </w:pPr>
      <w:r w:rsidRPr="00852ADC">
        <w:rPr>
          <w:i/>
          <w:lang w:val="ro-RO"/>
        </w:rPr>
        <w:t>cerințele de etichetare energetică</w:t>
      </w:r>
    </w:p>
    <w:p w14:paraId="37573CCB" w14:textId="08AE75C0" w:rsidR="00854658" w:rsidRDefault="00146498" w:rsidP="00154CB9">
      <w:pPr>
        <w:jc w:val="center"/>
        <w:rPr>
          <w:i/>
          <w:lang w:val="ro-RO"/>
        </w:rPr>
      </w:pPr>
      <w:r w:rsidRPr="00852ADC">
        <w:rPr>
          <w:i/>
          <w:lang w:val="ro-RO"/>
        </w:rPr>
        <w:t xml:space="preserve"> </w:t>
      </w:r>
      <w:r w:rsidR="00154CB9">
        <w:rPr>
          <w:i/>
          <w:lang w:val="ro-RO"/>
        </w:rPr>
        <w:t xml:space="preserve">                                                                                               </w:t>
      </w:r>
      <w:r w:rsidRPr="00852ADC">
        <w:rPr>
          <w:i/>
          <w:lang w:val="ro-RO"/>
        </w:rPr>
        <w:t>a uscătoarelor de rufe de uz casnic cu tambur</w:t>
      </w:r>
    </w:p>
    <w:p w14:paraId="27E7F4FC" w14:textId="77777777" w:rsidR="00154CB9" w:rsidRDefault="00154CB9" w:rsidP="00154CB9">
      <w:pPr>
        <w:jc w:val="center"/>
        <w:rPr>
          <w:i/>
          <w:lang w:val="ro-RO"/>
        </w:rPr>
      </w:pPr>
    </w:p>
    <w:p w14:paraId="08AE1DCC" w14:textId="77777777" w:rsidR="00154CB9" w:rsidRDefault="00154CB9" w:rsidP="00154CB9">
      <w:pPr>
        <w:jc w:val="center"/>
        <w:rPr>
          <w:i/>
          <w:lang w:val="ro-RO"/>
        </w:rPr>
      </w:pPr>
    </w:p>
    <w:p w14:paraId="1AB9E212" w14:textId="77777777" w:rsidR="00154CB9" w:rsidRPr="00852ADC" w:rsidRDefault="00154CB9" w:rsidP="00154CB9">
      <w:pPr>
        <w:jc w:val="center"/>
        <w:rPr>
          <w:i/>
          <w:lang w:val="ro-RO"/>
        </w:rPr>
      </w:pPr>
      <w:bookmarkStart w:id="0" w:name="_GoBack"/>
      <w:bookmarkEnd w:id="0"/>
    </w:p>
    <w:p w14:paraId="28C40D77" w14:textId="77777777" w:rsidR="00854658" w:rsidRPr="00852ADC" w:rsidRDefault="00854658" w:rsidP="00854658">
      <w:pPr>
        <w:tabs>
          <w:tab w:val="left" w:pos="5580"/>
        </w:tabs>
        <w:jc w:val="center"/>
        <w:rPr>
          <w:b/>
          <w:i/>
          <w:lang w:val="ro-RO"/>
        </w:rPr>
      </w:pPr>
      <w:r w:rsidRPr="00852ADC">
        <w:rPr>
          <w:b/>
          <w:i/>
          <w:lang w:val="ro-RO"/>
        </w:rPr>
        <w:lastRenderedPageBreak/>
        <w:t>Verificarea conformității produselor de către autoritățile de supraveghere a pieței</w:t>
      </w:r>
    </w:p>
    <w:p w14:paraId="04456048" w14:textId="77777777" w:rsidR="00393A5A" w:rsidRPr="00852ADC" w:rsidRDefault="00393A5A" w:rsidP="00854658">
      <w:pPr>
        <w:tabs>
          <w:tab w:val="left" w:pos="5580"/>
        </w:tabs>
        <w:jc w:val="center"/>
        <w:rPr>
          <w:b/>
          <w:i/>
          <w:lang w:val="ro-RO"/>
        </w:rPr>
      </w:pPr>
    </w:p>
    <w:p w14:paraId="748B59A8" w14:textId="77777777" w:rsidR="00854658" w:rsidRPr="00852ADC" w:rsidRDefault="00393A5A" w:rsidP="00393A5A">
      <w:pPr>
        <w:tabs>
          <w:tab w:val="left" w:pos="5580"/>
        </w:tabs>
        <w:ind w:firstLine="284"/>
        <w:jc w:val="both"/>
        <w:rPr>
          <w:i/>
          <w:lang w:val="ro-RO"/>
        </w:rPr>
      </w:pPr>
      <w:r w:rsidRPr="00852ADC">
        <w:rPr>
          <w:b/>
          <w:i/>
          <w:lang w:val="ro-RO"/>
        </w:rPr>
        <w:t>1.</w:t>
      </w:r>
      <w:r w:rsidRPr="00852ADC">
        <w:rPr>
          <w:i/>
          <w:lang w:val="ro-RO"/>
        </w:rPr>
        <w:t xml:space="preserve"> Toleranțele de verificare a parametrilor măsurați de către Inspectoratul de Stat pentru Supravegherea Produselor Nealimentare și Protecția Consumatorilor prevăzute în prezenta anexă se referă numai la verificarea parametrilor declarați de producător și nu trebuie utilizate de furnizor ca toleranță permisă pentru a modifica valorile din documentația tehnică. Valorile și clasele menționate pe etichetă sau în fișa cu informații despre produs nu trebuie să fie mai avantajoase pentru furnizor decât valorile raportate în documentația tehnică</w:t>
      </w:r>
      <w:r w:rsidR="00854658" w:rsidRPr="00852ADC">
        <w:rPr>
          <w:i/>
          <w:lang w:val="ro-RO"/>
        </w:rPr>
        <w:t>.</w:t>
      </w:r>
    </w:p>
    <w:p w14:paraId="20FB8861" w14:textId="77777777" w:rsidR="00854658" w:rsidRPr="00852ADC" w:rsidRDefault="00854658" w:rsidP="00854658">
      <w:pPr>
        <w:tabs>
          <w:tab w:val="left" w:pos="5580"/>
        </w:tabs>
        <w:jc w:val="both"/>
        <w:rPr>
          <w:i/>
          <w:sz w:val="10"/>
          <w:lang w:val="ro-RO"/>
        </w:rPr>
      </w:pPr>
    </w:p>
    <w:p w14:paraId="6CABBEF0" w14:textId="77777777" w:rsidR="00854658" w:rsidRPr="00852ADC" w:rsidRDefault="00393A5A" w:rsidP="00C07B96">
      <w:pPr>
        <w:tabs>
          <w:tab w:val="left" w:pos="5580"/>
        </w:tabs>
        <w:spacing w:after="60"/>
        <w:ind w:firstLine="284"/>
        <w:jc w:val="both"/>
        <w:rPr>
          <w:i/>
          <w:lang w:val="ro-RO"/>
        </w:rPr>
      </w:pPr>
      <w:r w:rsidRPr="00852ADC">
        <w:rPr>
          <w:b/>
          <w:i/>
          <w:lang w:val="ro-RO"/>
        </w:rPr>
        <w:t>2.</w:t>
      </w:r>
      <w:r w:rsidRPr="00852ADC">
        <w:rPr>
          <w:i/>
          <w:lang w:val="ro-RO"/>
        </w:rPr>
        <w:t xml:space="preserve"> La verificarea conformității unui model de produs cu cerințele prevăzute în prezentul regulament, Inspectoratul de Stat pentru Supravegherea Produselor Nealimentare și Protecția Consumatorilor efectuează încercări de laborator cu respectarea următoarei proceduri:</w:t>
      </w:r>
    </w:p>
    <w:p w14:paraId="13C8E4E4" w14:textId="77777777" w:rsidR="00C345F4" w:rsidRPr="00852ADC" w:rsidRDefault="00C345F4" w:rsidP="00C07B96">
      <w:pPr>
        <w:pStyle w:val="ListParagraph"/>
        <w:spacing w:after="60"/>
        <w:ind w:left="284" w:hanging="284"/>
        <w:contextualSpacing w:val="0"/>
        <w:jc w:val="both"/>
        <w:rPr>
          <w:i/>
          <w:lang w:val="ro-MD"/>
        </w:rPr>
      </w:pPr>
      <w:bookmarkStart w:id="1" w:name="_Hlk118749003"/>
      <w:r w:rsidRPr="00852ADC">
        <w:rPr>
          <w:i/>
          <w:lang w:val="ro-MD"/>
        </w:rPr>
        <w:t xml:space="preserve">1) Inspectoratul de Stat pentru Supravegherea Produselor Nealimentare și Protecția Consumatorilor </w:t>
      </w:r>
      <w:bookmarkEnd w:id="1"/>
      <w:r w:rsidRPr="00852ADC">
        <w:rPr>
          <w:i/>
          <w:lang w:val="ro-MD"/>
        </w:rPr>
        <w:t>verifică o singură unitate a modelului.</w:t>
      </w:r>
    </w:p>
    <w:p w14:paraId="1D01C14B" w14:textId="77777777" w:rsidR="00C345F4" w:rsidRPr="00852ADC" w:rsidRDefault="00C345F4" w:rsidP="00C345F4">
      <w:pPr>
        <w:pStyle w:val="ListParagraph"/>
        <w:ind w:left="284" w:hanging="284"/>
        <w:jc w:val="both"/>
        <w:rPr>
          <w:i/>
          <w:lang w:val="ro-MD"/>
        </w:rPr>
      </w:pPr>
      <w:r w:rsidRPr="00852ADC">
        <w:rPr>
          <w:i/>
          <w:lang w:val="ro-MD"/>
        </w:rPr>
        <w:t>2) Modelul este considerat conform cu cerințele aplicabile dacă:</w:t>
      </w:r>
    </w:p>
    <w:p w14:paraId="67611224" w14:textId="77777777" w:rsidR="00C345F4" w:rsidRPr="00852ADC" w:rsidRDefault="00C345F4" w:rsidP="00C345F4">
      <w:pPr>
        <w:pStyle w:val="ListParagraph"/>
        <w:numPr>
          <w:ilvl w:val="0"/>
          <w:numId w:val="6"/>
        </w:numPr>
        <w:ind w:left="567"/>
        <w:jc w:val="both"/>
        <w:rPr>
          <w:i/>
          <w:lang w:val="ro-MD"/>
        </w:rPr>
      </w:pPr>
      <w:r w:rsidRPr="00852ADC">
        <w:rPr>
          <w:i/>
          <w:lang w:val="ro-MD"/>
        </w:rPr>
        <w:t xml:space="preserve">valorile indicate în documentația tehnică </w:t>
      </w:r>
      <w:bookmarkStart w:id="2" w:name="_Hlk118749031"/>
      <w:r w:rsidRPr="00852ADC">
        <w:rPr>
          <w:i/>
          <w:lang w:val="ro-MD"/>
        </w:rPr>
        <w:t xml:space="preserve">de furnizori în contextul obligației de a asigura exactitatea etichetelor și a fișelor cu informații despre produs pe care le furnizează și de a elabora o documentație tehnică suficientă pentru a permite evaluarea exactității </w:t>
      </w:r>
      <w:bookmarkEnd w:id="2"/>
      <w:r w:rsidRPr="00852ADC">
        <w:rPr>
          <w:i/>
          <w:lang w:val="ro-MD"/>
        </w:rPr>
        <w:t>și, după caz, valorile utilizate pentru calculul acestor valori, nu sunt mai avantajoase pentru producător sau importator decât valorile corespunzătoare menționate în rapoartele de încercare; și</w:t>
      </w:r>
    </w:p>
    <w:p w14:paraId="1201DC40" w14:textId="77777777" w:rsidR="00C345F4" w:rsidRPr="00852ADC" w:rsidRDefault="00C345F4" w:rsidP="00C345F4">
      <w:pPr>
        <w:pStyle w:val="ListParagraph"/>
        <w:numPr>
          <w:ilvl w:val="0"/>
          <w:numId w:val="6"/>
        </w:numPr>
        <w:ind w:left="567"/>
        <w:jc w:val="both"/>
        <w:rPr>
          <w:i/>
          <w:lang w:val="ro-MD"/>
        </w:rPr>
      </w:pPr>
      <w:r w:rsidRPr="00852ADC">
        <w:rPr>
          <w:i/>
          <w:lang w:val="ro-MD"/>
        </w:rPr>
        <w:t>valorile publicate pe etichetă și în fișa cu informații despre produs nu sunt mai avantajoase pentru furnizor decât valorile declarate, iar clasa de eficiență energetică și clasa de emisii acustice în aer indicate nu sunt mai avantajoase pentru furnizor decât clasa determinată pe baza valorilor declarate; și</w:t>
      </w:r>
    </w:p>
    <w:p w14:paraId="6C6B4FAD" w14:textId="77777777" w:rsidR="00C345F4" w:rsidRPr="00852ADC" w:rsidRDefault="00C345F4" w:rsidP="00C07B96">
      <w:pPr>
        <w:pStyle w:val="ListParagraph"/>
        <w:numPr>
          <w:ilvl w:val="0"/>
          <w:numId w:val="6"/>
        </w:numPr>
        <w:spacing w:after="60"/>
        <w:ind w:left="567"/>
        <w:contextualSpacing w:val="0"/>
        <w:jc w:val="both"/>
        <w:rPr>
          <w:i/>
          <w:lang w:val="ro-MD"/>
        </w:rPr>
      </w:pPr>
      <w:r w:rsidRPr="00852ADC">
        <w:rPr>
          <w:i/>
          <w:lang w:val="ro-MD"/>
        </w:rPr>
        <w:t xml:space="preserve">atunci când </w:t>
      </w:r>
      <w:bookmarkStart w:id="3" w:name="_Hlk118749045"/>
      <w:r w:rsidRPr="00852ADC">
        <w:rPr>
          <w:i/>
          <w:lang w:val="ro-MD"/>
        </w:rPr>
        <w:t xml:space="preserve">Inspectoratul de Stat pentru Supravegherea Produselor Nealimentare și Protecția Consumatorilor </w:t>
      </w:r>
      <w:bookmarkEnd w:id="3"/>
      <w:r w:rsidRPr="00852ADC">
        <w:rPr>
          <w:i/>
          <w:lang w:val="ro-MD"/>
        </w:rPr>
        <w:t>supune încercării unitatea din modelul respectiv, valorile obținute (și anume, valorile parametrilor relevanți, măsurate în cadrul încercării, și valorile calculate pe baza acestor măsurători) respectă toleranțele de verificare respective, astfel cum figurează în tabelul 1.</w:t>
      </w:r>
    </w:p>
    <w:p w14:paraId="6BDC842D" w14:textId="77777777" w:rsidR="00C345F4" w:rsidRPr="00852ADC" w:rsidRDefault="00C345F4" w:rsidP="00C07B96">
      <w:pPr>
        <w:pStyle w:val="ListParagraph"/>
        <w:spacing w:after="60"/>
        <w:ind w:left="284" w:hanging="284"/>
        <w:contextualSpacing w:val="0"/>
        <w:jc w:val="both"/>
        <w:rPr>
          <w:i/>
          <w:lang w:val="ro-MD"/>
        </w:rPr>
      </w:pPr>
      <w:r w:rsidRPr="00852ADC">
        <w:rPr>
          <w:i/>
          <w:lang w:val="ro-MD"/>
        </w:rPr>
        <w:t xml:space="preserve">3) Dacă nu se obțin rezultatele menționate la </w:t>
      </w:r>
      <w:proofErr w:type="spellStart"/>
      <w:r w:rsidRPr="00852ADC">
        <w:rPr>
          <w:i/>
          <w:lang w:val="ro-MD"/>
        </w:rPr>
        <w:t>subpct</w:t>
      </w:r>
      <w:proofErr w:type="spellEnd"/>
      <w:r w:rsidRPr="00852ADC">
        <w:rPr>
          <w:i/>
          <w:lang w:val="ro-MD"/>
        </w:rPr>
        <w:t xml:space="preserve">. 2) lit. a) și b) din prezenta anexă, </w:t>
      </w:r>
      <w:r w:rsidR="000A5498" w:rsidRPr="000A5498">
        <w:rPr>
          <w:i/>
          <w:lang w:val="ro-MD"/>
        </w:rPr>
        <w:t>modelul și toate modelele enumerate ca modele de uscătoare de rufe de uz casnic cu tambur echivalente în documentația tehnică a furnizorului sunt considerate neconforme cu prezentul regulament</w:t>
      </w:r>
      <w:r w:rsidRPr="00852ADC">
        <w:rPr>
          <w:i/>
          <w:lang w:val="ro-MD"/>
        </w:rPr>
        <w:t>.</w:t>
      </w:r>
    </w:p>
    <w:p w14:paraId="05C79495" w14:textId="77777777" w:rsidR="00C345F4" w:rsidRPr="00852ADC" w:rsidRDefault="00C345F4" w:rsidP="00C07B96">
      <w:pPr>
        <w:pStyle w:val="ListParagraph"/>
        <w:spacing w:after="60"/>
        <w:ind w:left="284" w:hanging="284"/>
        <w:contextualSpacing w:val="0"/>
        <w:jc w:val="both"/>
        <w:rPr>
          <w:i/>
          <w:lang w:val="ro-MD"/>
        </w:rPr>
      </w:pPr>
      <w:r w:rsidRPr="00852ADC">
        <w:rPr>
          <w:i/>
          <w:lang w:val="ro-MD"/>
        </w:rPr>
        <w:t xml:space="preserve">4) Dacă nu se obține rezultatul menționat la </w:t>
      </w:r>
      <w:proofErr w:type="spellStart"/>
      <w:r w:rsidRPr="00852ADC">
        <w:rPr>
          <w:i/>
          <w:lang w:val="ro-MD"/>
        </w:rPr>
        <w:t>subpct</w:t>
      </w:r>
      <w:proofErr w:type="spellEnd"/>
      <w:r w:rsidRPr="00852ADC">
        <w:rPr>
          <w:i/>
          <w:lang w:val="ro-MD"/>
        </w:rPr>
        <w:t>.</w:t>
      </w:r>
      <w:r w:rsidRPr="00852ADC" w:rsidDel="00A91A72">
        <w:rPr>
          <w:i/>
          <w:lang w:val="ro-MD"/>
        </w:rPr>
        <w:t xml:space="preserve"> </w:t>
      </w:r>
      <w:r w:rsidRPr="00852ADC">
        <w:rPr>
          <w:i/>
          <w:lang w:val="ro-MD"/>
        </w:rPr>
        <w:t xml:space="preserve">2) lit. c) din prezenta anexă, </w:t>
      </w:r>
      <w:bookmarkStart w:id="4" w:name="_Hlk118749084"/>
      <w:r w:rsidRPr="00852ADC">
        <w:rPr>
          <w:i/>
          <w:lang w:val="ro-MD"/>
        </w:rPr>
        <w:t xml:space="preserve">Inspectoratul de Stat pentru Supravegherea Produselor Nealimentare și Protecția Consumatorilor </w:t>
      </w:r>
      <w:bookmarkEnd w:id="4"/>
      <w:r w:rsidRPr="00852ADC">
        <w:rPr>
          <w:i/>
          <w:lang w:val="ro-MD"/>
        </w:rPr>
        <w:t xml:space="preserve">selectează pentru încercare trei unități suplimentare din același model. Ca alternativă, cele trei unități suplimentare selectate pot fi </w:t>
      </w:r>
      <w:proofErr w:type="spellStart"/>
      <w:r w:rsidRPr="00852ADC">
        <w:rPr>
          <w:i/>
          <w:lang w:val="ro-MD"/>
        </w:rPr>
        <w:t>dintr</w:t>
      </w:r>
      <w:proofErr w:type="spellEnd"/>
      <w:r w:rsidRPr="00852ADC">
        <w:rPr>
          <w:i/>
          <w:lang w:val="ro-MD"/>
        </w:rPr>
        <w:t>-unul sau din mai multe modele echivalente.</w:t>
      </w:r>
    </w:p>
    <w:p w14:paraId="549BD0B3" w14:textId="77777777" w:rsidR="00C345F4" w:rsidRPr="00852ADC" w:rsidRDefault="00C345F4" w:rsidP="00C07B96">
      <w:pPr>
        <w:pStyle w:val="ListParagraph"/>
        <w:spacing w:after="60"/>
        <w:ind w:left="284" w:hanging="284"/>
        <w:contextualSpacing w:val="0"/>
        <w:jc w:val="both"/>
        <w:rPr>
          <w:i/>
          <w:lang w:val="ro-MD"/>
        </w:rPr>
      </w:pPr>
      <w:r w:rsidRPr="00852ADC">
        <w:rPr>
          <w:i/>
          <w:lang w:val="ro-MD"/>
        </w:rPr>
        <w:t>5) Modelul este considerat conform cu cerințele aplicabile dacă, pentru aceste trei unități, media aritmetică a valorilor obținute este conformă cu toleranțele respective, indicate în tabelul 1 din prezenta anexă.</w:t>
      </w:r>
    </w:p>
    <w:p w14:paraId="78A2422F" w14:textId="77777777" w:rsidR="00C345F4" w:rsidRPr="00852ADC" w:rsidRDefault="00C345F4" w:rsidP="00C07B96">
      <w:pPr>
        <w:pStyle w:val="ListParagraph"/>
        <w:spacing w:after="60"/>
        <w:ind w:left="284" w:hanging="284"/>
        <w:contextualSpacing w:val="0"/>
        <w:jc w:val="both"/>
        <w:rPr>
          <w:i/>
          <w:lang w:val="ro-MD"/>
        </w:rPr>
      </w:pPr>
      <w:r w:rsidRPr="00852ADC">
        <w:rPr>
          <w:i/>
          <w:lang w:val="ro-MD"/>
        </w:rPr>
        <w:t xml:space="preserve">6) Dacă nu se obține rezultatul menționat la subpct.5) din prezenta anexă, </w:t>
      </w:r>
      <w:r w:rsidR="000A5498" w:rsidRPr="000A5498">
        <w:rPr>
          <w:i/>
          <w:lang w:val="ro-MD"/>
        </w:rPr>
        <w:t>modelul și toate modelele enumerate ca modele de uscătoare de rufe de uz casnic cu tambur echivalente în documentația tehnică a furnizorului sunt considerate ne</w:t>
      </w:r>
      <w:r w:rsidR="000A5498">
        <w:rPr>
          <w:i/>
          <w:lang w:val="ro-MD"/>
        </w:rPr>
        <w:t>conforme cu prezentul regulamen</w:t>
      </w:r>
      <w:r w:rsidRPr="00852ADC">
        <w:rPr>
          <w:i/>
          <w:lang w:val="ro-MD"/>
        </w:rPr>
        <w:t>t.</w:t>
      </w:r>
    </w:p>
    <w:p w14:paraId="03D1F924" w14:textId="77777777" w:rsidR="00766368" w:rsidRPr="00852ADC" w:rsidRDefault="00C345F4" w:rsidP="00C07B96">
      <w:pPr>
        <w:pStyle w:val="ListParagraph"/>
        <w:spacing w:after="60"/>
        <w:ind w:left="284" w:hanging="284"/>
        <w:contextualSpacing w:val="0"/>
        <w:jc w:val="both"/>
        <w:rPr>
          <w:i/>
          <w:lang w:val="ro-MD"/>
        </w:rPr>
      </w:pPr>
      <w:r w:rsidRPr="00852ADC">
        <w:rPr>
          <w:i/>
          <w:lang w:val="ro-MD"/>
        </w:rPr>
        <w:t xml:space="preserve">7) Fără întârziere după luarea deciziei privind nerespectarea de către model a prevederilor de la </w:t>
      </w:r>
      <w:proofErr w:type="spellStart"/>
      <w:r w:rsidRPr="00852ADC">
        <w:rPr>
          <w:i/>
          <w:lang w:val="ro-MD"/>
        </w:rPr>
        <w:t>subpct</w:t>
      </w:r>
      <w:proofErr w:type="spellEnd"/>
      <w:r w:rsidRPr="00852ADC">
        <w:rPr>
          <w:i/>
          <w:lang w:val="ro-MD"/>
        </w:rPr>
        <w:t xml:space="preserve">. 3) și 6) din prezenta anexă, Inspectoratul de Stat pentru Supravegherea Produselor Nealimentare și Protecția Consumatorilor </w:t>
      </w:r>
      <w:bookmarkStart w:id="5" w:name="_Hlk118749127"/>
      <w:r w:rsidRPr="00852ADC">
        <w:rPr>
          <w:i/>
          <w:lang w:val="ro-MD"/>
        </w:rPr>
        <w:t>furnizează autorităților celorlalte Părți Contractante și Secretariatului Comunității Energetice toate informațiile relevante</w:t>
      </w:r>
      <w:bookmarkEnd w:id="5"/>
      <w:r w:rsidRPr="00852ADC">
        <w:rPr>
          <w:i/>
          <w:lang w:val="ro-MD"/>
        </w:rPr>
        <w:t>.</w:t>
      </w:r>
    </w:p>
    <w:p w14:paraId="294F9B7E" w14:textId="77777777" w:rsidR="00854658" w:rsidRPr="00852ADC" w:rsidRDefault="00766368" w:rsidP="00C07B96">
      <w:pPr>
        <w:pStyle w:val="ListParagraph"/>
        <w:spacing w:after="60"/>
        <w:ind w:left="284" w:hanging="284"/>
        <w:contextualSpacing w:val="0"/>
        <w:jc w:val="both"/>
        <w:rPr>
          <w:i/>
          <w:lang w:val="ro-MD"/>
        </w:rPr>
      </w:pPr>
      <w:r w:rsidRPr="00852ADC">
        <w:rPr>
          <w:i/>
          <w:lang w:val="ro-MD"/>
        </w:rPr>
        <w:t xml:space="preserve">8) </w:t>
      </w:r>
      <w:r w:rsidR="00330B95" w:rsidRPr="00852ADC">
        <w:rPr>
          <w:i/>
          <w:lang w:val="ro-MD"/>
        </w:rPr>
        <w:t xml:space="preserve">Inspectoratul de Stat pentru Supravegherea Produselor Nealimentare și Protecția Consumatorilor </w:t>
      </w:r>
      <w:r w:rsidR="00854658" w:rsidRPr="00852ADC">
        <w:rPr>
          <w:i/>
          <w:lang w:val="ro-MD"/>
        </w:rPr>
        <w:t xml:space="preserve">utilizează proceduri de măsurare care iau în considerare metodele de măsurare general recunoscute de ultimă generație, fiabile, exacte și reproductibile, inclusiv metodele prevăzute în documente ale căror numere de referință au fost publicate în acest scop în Jurnalul Oficial al Uniunii Europene. </w:t>
      </w:r>
      <w:r w:rsidR="00B43AAD" w:rsidRPr="00B43AAD">
        <w:rPr>
          <w:i/>
          <w:lang w:val="ro-MD"/>
        </w:rPr>
        <w:t xml:space="preserve">Inspectoratul </w:t>
      </w:r>
      <w:r w:rsidR="00B43AAD" w:rsidRPr="00B43AAD">
        <w:rPr>
          <w:i/>
          <w:lang w:val="ro-MD"/>
        </w:rPr>
        <w:lastRenderedPageBreak/>
        <w:t xml:space="preserve">de Stat pentru Supravegherea Produselor Nealimentare și Protecția Consumatorilor </w:t>
      </w:r>
      <w:r w:rsidR="00854658" w:rsidRPr="00852ADC">
        <w:rPr>
          <w:i/>
          <w:lang w:val="ro-MD"/>
        </w:rPr>
        <w:t xml:space="preserve">utilizează metodele de măsurare și de calcul stabilite în anexa </w:t>
      </w:r>
      <w:r w:rsidRPr="00852ADC">
        <w:rPr>
          <w:i/>
          <w:lang w:val="ro-MD"/>
        </w:rPr>
        <w:t>nr.7</w:t>
      </w:r>
      <w:r w:rsidR="00854658" w:rsidRPr="00852ADC">
        <w:rPr>
          <w:i/>
          <w:lang w:val="ro-MD"/>
        </w:rPr>
        <w:t>.</w:t>
      </w:r>
    </w:p>
    <w:p w14:paraId="6E0CFA33" w14:textId="77777777" w:rsidR="00502949" w:rsidRPr="00852ADC" w:rsidRDefault="00FD59B7" w:rsidP="00D97862">
      <w:pPr>
        <w:tabs>
          <w:tab w:val="left" w:pos="5580"/>
        </w:tabs>
        <w:ind w:left="284" w:hanging="284"/>
        <w:jc w:val="both"/>
        <w:rPr>
          <w:i/>
          <w:lang w:val="ro-RO"/>
        </w:rPr>
      </w:pPr>
      <w:r w:rsidRPr="00852ADC">
        <w:rPr>
          <w:i/>
          <w:lang w:val="ro-RO"/>
        </w:rPr>
        <w:t>9) Inspectoratul de Stat pentru Supravegherea Produselor Nealimentare și Protecția Consumatorilor aplică numai toleranțele de verificare prevăzute în tabelul 1 și utilizează doar procedura descrisă la subpct.1)-7) din prezenta anexă pentru cerințele menționate în prezenta anexă. Pentru parametrii din tabelul 1, nu se aplică alte toleranțe, cum ar fi cele stabilite în standardele armonizate sau în orice altă metodă de măsurare</w:t>
      </w:r>
      <w:r w:rsidR="00502949" w:rsidRPr="00852ADC">
        <w:rPr>
          <w:i/>
          <w:lang w:val="ro-RO"/>
        </w:rPr>
        <w:t>.</w:t>
      </w:r>
    </w:p>
    <w:p w14:paraId="02E77709" w14:textId="77777777" w:rsidR="00502949" w:rsidRPr="00852ADC" w:rsidRDefault="00502949" w:rsidP="00502949">
      <w:pPr>
        <w:tabs>
          <w:tab w:val="left" w:pos="5580"/>
        </w:tabs>
        <w:ind w:left="284" w:hanging="284"/>
        <w:jc w:val="right"/>
        <w:rPr>
          <w:b/>
          <w:i/>
          <w:lang w:val="ro-MD"/>
        </w:rPr>
      </w:pPr>
      <w:r w:rsidRPr="00852ADC">
        <w:rPr>
          <w:b/>
          <w:i/>
          <w:lang w:val="ro-MD"/>
        </w:rPr>
        <w:t>Tabelul 1</w:t>
      </w:r>
    </w:p>
    <w:p w14:paraId="04CE352B" w14:textId="77777777" w:rsidR="00502949" w:rsidRPr="00852ADC" w:rsidRDefault="000F5868" w:rsidP="00D97862">
      <w:pPr>
        <w:tabs>
          <w:tab w:val="left" w:pos="5580"/>
        </w:tabs>
        <w:ind w:left="284" w:hanging="284"/>
        <w:jc w:val="center"/>
        <w:rPr>
          <w:b/>
          <w:i/>
          <w:lang w:val="ro-MD"/>
        </w:rPr>
      </w:pPr>
      <w:r>
        <w:rPr>
          <w:b/>
          <w:i/>
          <w:lang w:val="ro-MD"/>
        </w:rPr>
        <w:t>Toleranțe</w:t>
      </w:r>
      <w:r w:rsidR="00502949" w:rsidRPr="00852ADC">
        <w:rPr>
          <w:b/>
          <w:i/>
          <w:lang w:val="ro-MD"/>
        </w:rPr>
        <w:t xml:space="preserve"> de verificare</w:t>
      </w:r>
    </w:p>
    <w:p w14:paraId="75DA5C21" w14:textId="77777777" w:rsidR="00502949" w:rsidRPr="00852ADC" w:rsidRDefault="00502949" w:rsidP="00502949">
      <w:pPr>
        <w:tabs>
          <w:tab w:val="left" w:pos="5580"/>
        </w:tabs>
        <w:ind w:left="284" w:hanging="284"/>
        <w:jc w:val="both"/>
        <w:rPr>
          <w:i/>
          <w:lang w:val="ro-MD"/>
        </w:rPr>
      </w:pPr>
    </w:p>
    <w:tbl>
      <w:tblPr>
        <w:tblStyle w:val="TableGrid"/>
        <w:tblW w:w="9923" w:type="dxa"/>
        <w:tblInd w:w="137" w:type="dxa"/>
        <w:tblLook w:val="04A0" w:firstRow="1" w:lastRow="0" w:firstColumn="1" w:lastColumn="0" w:noHBand="0" w:noVBand="1"/>
      </w:tblPr>
      <w:tblGrid>
        <w:gridCol w:w="3402"/>
        <w:gridCol w:w="6521"/>
      </w:tblGrid>
      <w:tr w:rsidR="00502949" w:rsidRPr="00852ADC" w14:paraId="0FD6F21C" w14:textId="77777777" w:rsidTr="005C3A74">
        <w:tc>
          <w:tcPr>
            <w:tcW w:w="3402" w:type="dxa"/>
          </w:tcPr>
          <w:p w14:paraId="550D66F2" w14:textId="77777777" w:rsidR="00502949" w:rsidRPr="00852ADC" w:rsidRDefault="00502949" w:rsidP="00502949">
            <w:pPr>
              <w:tabs>
                <w:tab w:val="left" w:pos="5580"/>
              </w:tabs>
              <w:ind w:left="284" w:hanging="284"/>
              <w:jc w:val="both"/>
              <w:rPr>
                <w:rFonts w:cs="Times New Roman"/>
                <w:i/>
                <w:lang w:val="ro-RO"/>
              </w:rPr>
            </w:pPr>
            <w:r w:rsidRPr="00852ADC">
              <w:rPr>
                <w:rFonts w:cs="Times New Roman"/>
                <w:i/>
                <w:lang w:val="ro-RO"/>
              </w:rPr>
              <w:t>Parametri</w:t>
            </w:r>
          </w:p>
        </w:tc>
        <w:tc>
          <w:tcPr>
            <w:tcW w:w="6521" w:type="dxa"/>
          </w:tcPr>
          <w:p w14:paraId="7E33447A" w14:textId="77777777" w:rsidR="00502949" w:rsidRPr="00852ADC" w:rsidRDefault="00502949" w:rsidP="00502949">
            <w:pPr>
              <w:tabs>
                <w:tab w:val="left" w:pos="5580"/>
              </w:tabs>
              <w:ind w:left="284" w:hanging="284"/>
              <w:jc w:val="both"/>
              <w:rPr>
                <w:rFonts w:cs="Times New Roman"/>
                <w:i/>
                <w:lang w:val="ro-RO"/>
              </w:rPr>
            </w:pPr>
            <w:r w:rsidRPr="00852ADC">
              <w:rPr>
                <w:rFonts w:cs="Times New Roman"/>
                <w:i/>
                <w:lang w:val="ro-RO"/>
              </w:rPr>
              <w:t>Toleranțe de verificare</w:t>
            </w:r>
          </w:p>
        </w:tc>
      </w:tr>
      <w:tr w:rsidR="00D97862" w:rsidRPr="00852ADC" w14:paraId="3AAB4E09" w14:textId="77777777" w:rsidTr="005C3A74">
        <w:tc>
          <w:tcPr>
            <w:tcW w:w="3402" w:type="dxa"/>
          </w:tcPr>
          <w:p w14:paraId="4412E454" w14:textId="77777777" w:rsidR="00D97862" w:rsidRPr="00852ADC" w:rsidRDefault="00D97862" w:rsidP="00D97862">
            <w:pPr>
              <w:pStyle w:val="tbl-norm"/>
              <w:spacing w:before="60" w:beforeAutospacing="0" w:after="60" w:afterAutospacing="0" w:line="312" w:lineRule="atLeast"/>
              <w:jc w:val="both"/>
              <w:rPr>
                <w:i/>
                <w:color w:val="333333"/>
                <w:lang w:val="ro-RO"/>
              </w:rPr>
            </w:pPr>
            <w:r w:rsidRPr="00852ADC">
              <w:rPr>
                <w:i/>
                <w:color w:val="333333"/>
                <w:lang w:val="ro-RO"/>
              </w:rPr>
              <w:t>Consumul anual ponderat de energie (</w:t>
            </w:r>
            <w:r w:rsidRPr="00852ADC">
              <w:rPr>
                <w:rStyle w:val="italics"/>
                <w:i/>
                <w:iCs/>
                <w:color w:val="333333"/>
                <w:lang w:val="ro-RO"/>
              </w:rPr>
              <w:t>AE</w:t>
            </w:r>
            <w:r w:rsidRPr="00852ADC">
              <w:rPr>
                <w:rStyle w:val="subscript"/>
                <w:i/>
                <w:iCs/>
                <w:color w:val="333333"/>
                <w:vertAlign w:val="subscript"/>
                <w:lang w:val="ro-RO"/>
              </w:rPr>
              <w:t>C</w:t>
            </w:r>
            <w:r w:rsidRPr="00852ADC">
              <w:rPr>
                <w:rStyle w:val="italics"/>
                <w:i/>
                <w:iCs/>
                <w:color w:val="333333"/>
                <w:lang w:val="ro-RO"/>
              </w:rPr>
              <w:t> </w:t>
            </w:r>
            <w:r w:rsidRPr="00852ADC">
              <w:rPr>
                <w:i/>
                <w:color w:val="333333"/>
                <w:lang w:val="ro-RO"/>
              </w:rPr>
              <w:t>)</w:t>
            </w:r>
          </w:p>
        </w:tc>
        <w:tc>
          <w:tcPr>
            <w:tcW w:w="6521" w:type="dxa"/>
          </w:tcPr>
          <w:p w14:paraId="23CE4149" w14:textId="77777777" w:rsidR="00D97862" w:rsidRPr="00852ADC" w:rsidRDefault="00D97862" w:rsidP="00D97862">
            <w:pPr>
              <w:pStyle w:val="tbl-norm"/>
              <w:spacing w:before="60" w:beforeAutospacing="0" w:after="60" w:afterAutospacing="0" w:line="312" w:lineRule="atLeast"/>
              <w:jc w:val="both"/>
              <w:rPr>
                <w:i/>
                <w:color w:val="333333"/>
                <w:lang w:val="ro-RO"/>
              </w:rPr>
            </w:pPr>
            <w:r w:rsidRPr="00852ADC">
              <w:rPr>
                <w:i/>
                <w:color w:val="333333"/>
                <w:lang w:val="ro-RO"/>
              </w:rPr>
              <w:t>Valoarea obținută nu trebuie să depășească valoarea declarată pentru </w:t>
            </w:r>
            <w:r w:rsidRPr="00852ADC">
              <w:rPr>
                <w:rStyle w:val="italics"/>
                <w:i/>
                <w:iCs/>
                <w:color w:val="333333"/>
                <w:lang w:val="ro-RO"/>
              </w:rPr>
              <w:t>AE</w:t>
            </w:r>
            <w:r w:rsidRPr="00852ADC">
              <w:rPr>
                <w:rStyle w:val="subscript"/>
                <w:i/>
                <w:iCs/>
                <w:color w:val="333333"/>
                <w:vertAlign w:val="subscript"/>
                <w:lang w:val="ro-RO"/>
              </w:rPr>
              <w:t>C</w:t>
            </w:r>
            <w:r w:rsidRPr="00852ADC">
              <w:rPr>
                <w:rStyle w:val="italics"/>
                <w:i/>
                <w:iCs/>
                <w:color w:val="333333"/>
                <w:lang w:val="ro-RO"/>
              </w:rPr>
              <w:t> </w:t>
            </w:r>
            <w:r w:rsidRPr="00852ADC">
              <w:rPr>
                <w:i/>
                <w:color w:val="333333"/>
                <w:lang w:val="ro-RO"/>
              </w:rPr>
              <w:t>cu mai mult de 6 %.</w:t>
            </w:r>
          </w:p>
        </w:tc>
      </w:tr>
      <w:tr w:rsidR="00D97862" w:rsidRPr="00852ADC" w14:paraId="0A583BDE" w14:textId="77777777" w:rsidTr="005C3A74">
        <w:tc>
          <w:tcPr>
            <w:tcW w:w="3402" w:type="dxa"/>
          </w:tcPr>
          <w:p w14:paraId="58DD71CE" w14:textId="77777777" w:rsidR="00D97862" w:rsidRPr="00852ADC" w:rsidRDefault="00D97862" w:rsidP="00D97862">
            <w:pPr>
              <w:pStyle w:val="tbl-norm"/>
              <w:spacing w:before="60" w:beforeAutospacing="0" w:after="60" w:afterAutospacing="0" w:line="312" w:lineRule="atLeast"/>
              <w:jc w:val="both"/>
              <w:rPr>
                <w:i/>
                <w:color w:val="333333"/>
                <w:lang w:val="ro-RO"/>
              </w:rPr>
            </w:pPr>
            <w:r w:rsidRPr="00852ADC">
              <w:rPr>
                <w:i/>
                <w:color w:val="333333"/>
                <w:lang w:val="ro-RO"/>
              </w:rPr>
              <w:t>Consumul ponderat de energie (</w:t>
            </w:r>
            <w:r w:rsidRPr="00852ADC">
              <w:rPr>
                <w:rStyle w:val="italics"/>
                <w:i/>
                <w:iCs/>
                <w:color w:val="333333"/>
                <w:lang w:val="ro-RO"/>
              </w:rPr>
              <w:t>E</w:t>
            </w:r>
            <w:r w:rsidRPr="00852ADC">
              <w:rPr>
                <w:rStyle w:val="subscript"/>
                <w:i/>
                <w:iCs/>
                <w:color w:val="333333"/>
                <w:vertAlign w:val="subscript"/>
                <w:lang w:val="ro-RO"/>
              </w:rPr>
              <w:t>t</w:t>
            </w:r>
            <w:r w:rsidRPr="00852ADC">
              <w:rPr>
                <w:rStyle w:val="italics"/>
                <w:i/>
                <w:iCs/>
                <w:color w:val="333333"/>
                <w:lang w:val="ro-RO"/>
              </w:rPr>
              <w:t> </w:t>
            </w:r>
            <w:r w:rsidRPr="00852ADC">
              <w:rPr>
                <w:i/>
                <w:color w:val="333333"/>
                <w:lang w:val="ro-RO"/>
              </w:rPr>
              <w:t>)</w:t>
            </w:r>
          </w:p>
        </w:tc>
        <w:tc>
          <w:tcPr>
            <w:tcW w:w="6521" w:type="dxa"/>
          </w:tcPr>
          <w:p w14:paraId="4263D110" w14:textId="77777777" w:rsidR="00D97862" w:rsidRPr="00852ADC" w:rsidRDefault="00D97862" w:rsidP="00D97862">
            <w:pPr>
              <w:pStyle w:val="tbl-norm"/>
              <w:spacing w:before="60" w:beforeAutospacing="0" w:after="60" w:afterAutospacing="0" w:line="312" w:lineRule="atLeast"/>
              <w:jc w:val="both"/>
              <w:rPr>
                <w:i/>
                <w:color w:val="333333"/>
                <w:lang w:val="ro-RO"/>
              </w:rPr>
            </w:pPr>
            <w:r w:rsidRPr="00852ADC">
              <w:rPr>
                <w:i/>
                <w:color w:val="333333"/>
                <w:lang w:val="ro-RO"/>
              </w:rPr>
              <w:t>Valoarea obținută nu trebuie să depășească valoarea declarată pentru </w:t>
            </w:r>
            <w:r w:rsidRPr="00852ADC">
              <w:rPr>
                <w:rStyle w:val="italics"/>
                <w:i/>
                <w:iCs/>
                <w:color w:val="333333"/>
                <w:lang w:val="ro-RO"/>
              </w:rPr>
              <w:t>E</w:t>
            </w:r>
            <w:r w:rsidRPr="00852ADC">
              <w:rPr>
                <w:rStyle w:val="subscript"/>
                <w:i/>
                <w:iCs/>
                <w:color w:val="333333"/>
                <w:vertAlign w:val="subscript"/>
                <w:lang w:val="ro-RO"/>
              </w:rPr>
              <w:t>t</w:t>
            </w:r>
            <w:r w:rsidRPr="00852ADC">
              <w:rPr>
                <w:rStyle w:val="italics"/>
                <w:i/>
                <w:iCs/>
                <w:color w:val="333333"/>
                <w:lang w:val="ro-RO"/>
              </w:rPr>
              <w:t> </w:t>
            </w:r>
            <w:r w:rsidRPr="00852ADC">
              <w:rPr>
                <w:i/>
                <w:color w:val="333333"/>
                <w:lang w:val="ro-RO"/>
              </w:rPr>
              <w:t>cu mai mult de 6 %.</w:t>
            </w:r>
          </w:p>
        </w:tc>
      </w:tr>
      <w:tr w:rsidR="00D97862" w:rsidRPr="00852ADC" w14:paraId="2BF12C06" w14:textId="77777777" w:rsidTr="005C3A74">
        <w:tc>
          <w:tcPr>
            <w:tcW w:w="3402" w:type="dxa"/>
          </w:tcPr>
          <w:p w14:paraId="75FD5A15" w14:textId="77777777" w:rsidR="00D97862" w:rsidRPr="00852ADC" w:rsidRDefault="00D97862" w:rsidP="00D97862">
            <w:pPr>
              <w:pStyle w:val="tbl-norm"/>
              <w:spacing w:before="60" w:beforeAutospacing="0" w:after="60" w:afterAutospacing="0" w:line="312" w:lineRule="atLeast"/>
              <w:jc w:val="both"/>
              <w:rPr>
                <w:i/>
                <w:color w:val="333333"/>
                <w:lang w:val="ro-RO"/>
              </w:rPr>
            </w:pPr>
            <w:r w:rsidRPr="00852ADC">
              <w:rPr>
                <w:i/>
                <w:color w:val="333333"/>
                <w:lang w:val="ro-RO"/>
              </w:rPr>
              <w:t>Eficiența ponderată a condensării (</w:t>
            </w:r>
            <w:proofErr w:type="spellStart"/>
            <w:r w:rsidRPr="00852ADC">
              <w:rPr>
                <w:rStyle w:val="italics"/>
                <w:i/>
                <w:iCs/>
                <w:color w:val="333333"/>
                <w:lang w:val="ro-RO"/>
              </w:rPr>
              <w:t>C</w:t>
            </w:r>
            <w:r w:rsidRPr="00852ADC">
              <w:rPr>
                <w:rStyle w:val="subscript"/>
                <w:i/>
                <w:iCs/>
                <w:color w:val="333333"/>
                <w:vertAlign w:val="subscript"/>
                <w:lang w:val="ro-RO"/>
              </w:rPr>
              <w:t>t</w:t>
            </w:r>
            <w:proofErr w:type="spellEnd"/>
            <w:r w:rsidRPr="00852ADC">
              <w:rPr>
                <w:rStyle w:val="italics"/>
                <w:i/>
                <w:iCs/>
                <w:color w:val="333333"/>
                <w:lang w:val="ro-RO"/>
              </w:rPr>
              <w:t> </w:t>
            </w:r>
            <w:r w:rsidRPr="00852ADC">
              <w:rPr>
                <w:i/>
                <w:color w:val="333333"/>
                <w:lang w:val="ro-RO"/>
              </w:rPr>
              <w:t>)</w:t>
            </w:r>
          </w:p>
        </w:tc>
        <w:tc>
          <w:tcPr>
            <w:tcW w:w="6521" w:type="dxa"/>
          </w:tcPr>
          <w:p w14:paraId="1375DECD" w14:textId="77777777" w:rsidR="00D97862" w:rsidRPr="00852ADC" w:rsidRDefault="00D97862" w:rsidP="00D97862">
            <w:pPr>
              <w:pStyle w:val="tbl-norm"/>
              <w:spacing w:before="60" w:beforeAutospacing="0" w:after="60" w:afterAutospacing="0" w:line="312" w:lineRule="atLeast"/>
              <w:jc w:val="both"/>
              <w:rPr>
                <w:i/>
                <w:color w:val="333333"/>
                <w:lang w:val="ro-RO"/>
              </w:rPr>
            </w:pPr>
            <w:r w:rsidRPr="00852ADC">
              <w:rPr>
                <w:i/>
                <w:color w:val="333333"/>
                <w:lang w:val="ro-RO"/>
              </w:rPr>
              <w:t>Valoarea obținută nu trebuie să fie inferioară valorii declarate pentru </w:t>
            </w:r>
            <w:proofErr w:type="spellStart"/>
            <w:r w:rsidRPr="00852ADC">
              <w:rPr>
                <w:rStyle w:val="italics"/>
                <w:i/>
                <w:iCs/>
                <w:color w:val="333333"/>
                <w:lang w:val="ro-RO"/>
              </w:rPr>
              <w:t>C</w:t>
            </w:r>
            <w:r w:rsidRPr="00852ADC">
              <w:rPr>
                <w:rStyle w:val="subscript"/>
                <w:i/>
                <w:iCs/>
                <w:color w:val="333333"/>
                <w:vertAlign w:val="subscript"/>
                <w:lang w:val="ro-RO"/>
              </w:rPr>
              <w:t>t</w:t>
            </w:r>
            <w:proofErr w:type="spellEnd"/>
            <w:r w:rsidRPr="00852ADC">
              <w:rPr>
                <w:rStyle w:val="italics"/>
                <w:i/>
                <w:iCs/>
                <w:color w:val="333333"/>
                <w:lang w:val="ro-RO"/>
              </w:rPr>
              <w:t> </w:t>
            </w:r>
            <w:r w:rsidRPr="00852ADC">
              <w:rPr>
                <w:i/>
                <w:color w:val="333333"/>
                <w:lang w:val="ro-RO"/>
              </w:rPr>
              <w:t>cu mai mult de 6 %.</w:t>
            </w:r>
          </w:p>
        </w:tc>
      </w:tr>
      <w:tr w:rsidR="00D97862" w:rsidRPr="00852ADC" w14:paraId="32EE73E9" w14:textId="77777777" w:rsidTr="005C3A74">
        <w:tc>
          <w:tcPr>
            <w:tcW w:w="3402" w:type="dxa"/>
          </w:tcPr>
          <w:p w14:paraId="5E32BBF1" w14:textId="77777777" w:rsidR="00D97862" w:rsidRPr="00852ADC" w:rsidRDefault="00D97862" w:rsidP="00D97862">
            <w:pPr>
              <w:pStyle w:val="tbl-norm"/>
              <w:spacing w:before="60" w:beforeAutospacing="0" w:after="60" w:afterAutospacing="0" w:line="312" w:lineRule="atLeast"/>
              <w:jc w:val="both"/>
              <w:rPr>
                <w:i/>
                <w:color w:val="333333"/>
                <w:lang w:val="ro-RO"/>
              </w:rPr>
            </w:pPr>
            <w:r w:rsidRPr="00852ADC">
              <w:rPr>
                <w:i/>
                <w:color w:val="333333"/>
                <w:lang w:val="ro-RO"/>
              </w:rPr>
              <w:t>Durata ponderată a programului (</w:t>
            </w:r>
            <w:proofErr w:type="spellStart"/>
            <w:r w:rsidRPr="00852ADC">
              <w:rPr>
                <w:rStyle w:val="italics"/>
                <w:i/>
                <w:iCs/>
                <w:color w:val="333333"/>
                <w:lang w:val="ro-RO"/>
              </w:rPr>
              <w:t>T</w:t>
            </w:r>
            <w:r w:rsidRPr="00852ADC">
              <w:rPr>
                <w:rStyle w:val="subscript"/>
                <w:i/>
                <w:iCs/>
                <w:color w:val="333333"/>
                <w:vertAlign w:val="subscript"/>
                <w:lang w:val="ro-RO"/>
              </w:rPr>
              <w:t>t</w:t>
            </w:r>
            <w:proofErr w:type="spellEnd"/>
            <w:r w:rsidRPr="00852ADC">
              <w:rPr>
                <w:rStyle w:val="italics"/>
                <w:i/>
                <w:iCs/>
                <w:color w:val="333333"/>
                <w:lang w:val="ro-RO"/>
              </w:rPr>
              <w:t> </w:t>
            </w:r>
            <w:r w:rsidRPr="00852ADC">
              <w:rPr>
                <w:i/>
                <w:color w:val="333333"/>
                <w:lang w:val="ro-RO"/>
              </w:rPr>
              <w:t>)</w:t>
            </w:r>
          </w:p>
        </w:tc>
        <w:tc>
          <w:tcPr>
            <w:tcW w:w="6521" w:type="dxa"/>
          </w:tcPr>
          <w:p w14:paraId="5B60FD9E" w14:textId="77777777" w:rsidR="00D97862" w:rsidRPr="00852ADC" w:rsidRDefault="00D97862" w:rsidP="00D97862">
            <w:pPr>
              <w:pStyle w:val="tbl-norm"/>
              <w:spacing w:before="60" w:beforeAutospacing="0" w:after="60" w:afterAutospacing="0" w:line="312" w:lineRule="atLeast"/>
              <w:jc w:val="both"/>
              <w:rPr>
                <w:i/>
                <w:color w:val="333333"/>
                <w:lang w:val="ro-RO"/>
              </w:rPr>
            </w:pPr>
            <w:r w:rsidRPr="00852ADC">
              <w:rPr>
                <w:i/>
                <w:color w:val="333333"/>
                <w:lang w:val="ro-RO"/>
              </w:rPr>
              <w:t>Valoarea obținută nu trebuie să depășească valoarea declarată pentru </w:t>
            </w:r>
            <w:proofErr w:type="spellStart"/>
            <w:r w:rsidRPr="00852ADC">
              <w:rPr>
                <w:rStyle w:val="italics"/>
                <w:i/>
                <w:iCs/>
                <w:color w:val="333333"/>
                <w:lang w:val="ro-RO"/>
              </w:rPr>
              <w:t>T</w:t>
            </w:r>
            <w:r w:rsidRPr="00852ADC">
              <w:rPr>
                <w:rStyle w:val="subscript"/>
                <w:i/>
                <w:iCs/>
                <w:color w:val="333333"/>
                <w:vertAlign w:val="subscript"/>
                <w:lang w:val="ro-RO"/>
              </w:rPr>
              <w:t>t</w:t>
            </w:r>
            <w:proofErr w:type="spellEnd"/>
            <w:r w:rsidRPr="00852ADC">
              <w:rPr>
                <w:rStyle w:val="italics"/>
                <w:i/>
                <w:iCs/>
                <w:color w:val="333333"/>
                <w:lang w:val="ro-RO"/>
              </w:rPr>
              <w:t> </w:t>
            </w:r>
            <w:r w:rsidRPr="00852ADC">
              <w:rPr>
                <w:i/>
                <w:color w:val="333333"/>
                <w:lang w:val="ro-RO"/>
              </w:rPr>
              <w:t>cu mai mult de 6 %.</w:t>
            </w:r>
          </w:p>
        </w:tc>
      </w:tr>
      <w:tr w:rsidR="00D97862" w:rsidRPr="00852ADC" w14:paraId="1C676EBB" w14:textId="77777777" w:rsidTr="005C3A74">
        <w:tc>
          <w:tcPr>
            <w:tcW w:w="3402" w:type="dxa"/>
          </w:tcPr>
          <w:p w14:paraId="00E17F80" w14:textId="77777777" w:rsidR="00D97862" w:rsidRPr="00852ADC" w:rsidRDefault="00D97862" w:rsidP="00D97862">
            <w:pPr>
              <w:pStyle w:val="tbl-norm"/>
              <w:spacing w:before="60" w:beforeAutospacing="0" w:after="60" w:afterAutospacing="0" w:line="312" w:lineRule="atLeast"/>
              <w:jc w:val="both"/>
              <w:rPr>
                <w:i/>
                <w:color w:val="333333"/>
                <w:lang w:val="ro-RO"/>
              </w:rPr>
            </w:pPr>
            <w:r w:rsidRPr="00852ADC">
              <w:rPr>
                <w:i/>
                <w:color w:val="333333"/>
                <w:lang w:val="ro-RO"/>
              </w:rPr>
              <w:t>Consumul de putere în modul oprit și în modul inactiv (</w:t>
            </w:r>
            <w:r w:rsidRPr="00852ADC">
              <w:rPr>
                <w:rStyle w:val="italics"/>
                <w:i/>
                <w:iCs/>
                <w:color w:val="333333"/>
                <w:lang w:val="ro-RO"/>
              </w:rPr>
              <w:t>P</w:t>
            </w:r>
            <w:r w:rsidRPr="00852ADC">
              <w:rPr>
                <w:rStyle w:val="subscript"/>
                <w:i/>
                <w:iCs/>
                <w:color w:val="333333"/>
                <w:vertAlign w:val="subscript"/>
                <w:lang w:val="ro-RO"/>
              </w:rPr>
              <w:t>o</w:t>
            </w:r>
            <w:r w:rsidRPr="00852ADC">
              <w:rPr>
                <w:rStyle w:val="italics"/>
                <w:i/>
                <w:iCs/>
                <w:color w:val="333333"/>
                <w:lang w:val="ro-RO"/>
              </w:rPr>
              <w:t> </w:t>
            </w:r>
            <w:r w:rsidRPr="00852ADC">
              <w:rPr>
                <w:i/>
                <w:color w:val="333333"/>
                <w:lang w:val="ro-RO"/>
              </w:rPr>
              <w:t>și </w:t>
            </w:r>
            <w:proofErr w:type="spellStart"/>
            <w:r w:rsidRPr="00852ADC">
              <w:rPr>
                <w:rStyle w:val="italics"/>
                <w:i/>
                <w:iCs/>
                <w:color w:val="333333"/>
                <w:lang w:val="ro-RO"/>
              </w:rPr>
              <w:t>P</w:t>
            </w:r>
            <w:r w:rsidRPr="00852ADC">
              <w:rPr>
                <w:rStyle w:val="subscript"/>
                <w:i/>
                <w:iCs/>
                <w:color w:val="333333"/>
                <w:vertAlign w:val="subscript"/>
                <w:lang w:val="ro-RO"/>
              </w:rPr>
              <w:t>l</w:t>
            </w:r>
            <w:proofErr w:type="spellEnd"/>
            <w:r w:rsidRPr="00852ADC">
              <w:rPr>
                <w:rStyle w:val="italics"/>
                <w:i/>
                <w:iCs/>
                <w:color w:val="333333"/>
                <w:lang w:val="ro-RO"/>
              </w:rPr>
              <w:t> </w:t>
            </w:r>
            <w:r w:rsidRPr="00852ADC">
              <w:rPr>
                <w:i/>
                <w:color w:val="333333"/>
                <w:lang w:val="ro-RO"/>
              </w:rPr>
              <w:t>)</w:t>
            </w:r>
          </w:p>
        </w:tc>
        <w:tc>
          <w:tcPr>
            <w:tcW w:w="6521" w:type="dxa"/>
          </w:tcPr>
          <w:p w14:paraId="65E4FA69" w14:textId="77777777" w:rsidR="00D97862" w:rsidRPr="00852ADC" w:rsidRDefault="00D97862" w:rsidP="00D97862">
            <w:pPr>
              <w:pStyle w:val="tbl-norm"/>
              <w:spacing w:before="60" w:beforeAutospacing="0" w:after="60" w:afterAutospacing="0" w:line="312" w:lineRule="atLeast"/>
              <w:jc w:val="both"/>
              <w:rPr>
                <w:i/>
                <w:color w:val="333333"/>
                <w:lang w:val="ro-RO"/>
              </w:rPr>
            </w:pPr>
            <w:r w:rsidRPr="00852ADC">
              <w:rPr>
                <w:i/>
                <w:color w:val="333333"/>
                <w:lang w:val="ro-RO"/>
              </w:rPr>
              <w:t>Valorile obținute pentru consumul de putere </w:t>
            </w:r>
            <w:r w:rsidRPr="00852ADC">
              <w:rPr>
                <w:rStyle w:val="italics"/>
                <w:i/>
                <w:iCs/>
                <w:color w:val="333333"/>
                <w:lang w:val="ro-RO"/>
              </w:rPr>
              <w:t>P</w:t>
            </w:r>
            <w:r w:rsidRPr="00852ADC">
              <w:rPr>
                <w:rStyle w:val="subscript"/>
                <w:i/>
                <w:iCs/>
                <w:color w:val="333333"/>
                <w:vertAlign w:val="subscript"/>
                <w:lang w:val="ro-RO"/>
              </w:rPr>
              <w:t>o</w:t>
            </w:r>
            <w:r w:rsidRPr="00852ADC">
              <w:rPr>
                <w:rStyle w:val="italics"/>
                <w:i/>
                <w:iCs/>
                <w:color w:val="333333"/>
                <w:lang w:val="ro-RO"/>
              </w:rPr>
              <w:t> </w:t>
            </w:r>
            <w:r w:rsidRPr="00852ADC">
              <w:rPr>
                <w:i/>
                <w:color w:val="333333"/>
                <w:lang w:val="ro-RO"/>
              </w:rPr>
              <w:t>și </w:t>
            </w:r>
            <w:proofErr w:type="spellStart"/>
            <w:r w:rsidRPr="00852ADC">
              <w:rPr>
                <w:rStyle w:val="italics"/>
                <w:i/>
                <w:iCs/>
                <w:color w:val="333333"/>
                <w:lang w:val="ro-RO"/>
              </w:rPr>
              <w:t>P</w:t>
            </w:r>
            <w:r w:rsidRPr="00852ADC">
              <w:rPr>
                <w:rStyle w:val="subscript"/>
                <w:i/>
                <w:iCs/>
                <w:color w:val="333333"/>
                <w:vertAlign w:val="subscript"/>
                <w:lang w:val="ro-RO"/>
              </w:rPr>
              <w:t>l</w:t>
            </w:r>
            <w:proofErr w:type="spellEnd"/>
            <w:r w:rsidRPr="00852ADC">
              <w:rPr>
                <w:rStyle w:val="italics"/>
                <w:i/>
                <w:iCs/>
                <w:color w:val="333333"/>
                <w:lang w:val="ro-RO"/>
              </w:rPr>
              <w:t> </w:t>
            </w:r>
            <w:r w:rsidRPr="00852ADC">
              <w:rPr>
                <w:i/>
                <w:color w:val="333333"/>
                <w:lang w:val="ro-RO"/>
              </w:rPr>
              <w:t>, în cazul în care acestea sunt mai mari de 1,00 W, nu trebuie să depășească valorile declarate pentru </w:t>
            </w:r>
            <w:r w:rsidRPr="00852ADC">
              <w:rPr>
                <w:rStyle w:val="italics"/>
                <w:i/>
                <w:iCs/>
                <w:color w:val="333333"/>
                <w:lang w:val="ro-RO"/>
              </w:rPr>
              <w:t>P</w:t>
            </w:r>
            <w:r w:rsidRPr="00852ADC">
              <w:rPr>
                <w:rStyle w:val="subscript"/>
                <w:i/>
                <w:iCs/>
                <w:color w:val="333333"/>
                <w:vertAlign w:val="subscript"/>
                <w:lang w:val="ro-RO"/>
              </w:rPr>
              <w:t>o</w:t>
            </w:r>
            <w:r w:rsidRPr="00852ADC">
              <w:rPr>
                <w:rStyle w:val="italics"/>
                <w:i/>
                <w:iCs/>
                <w:color w:val="333333"/>
                <w:lang w:val="ro-RO"/>
              </w:rPr>
              <w:t> </w:t>
            </w:r>
            <w:r w:rsidRPr="00852ADC">
              <w:rPr>
                <w:i/>
                <w:color w:val="333333"/>
                <w:lang w:val="ro-RO"/>
              </w:rPr>
              <w:t>și </w:t>
            </w:r>
            <w:proofErr w:type="spellStart"/>
            <w:r w:rsidRPr="00852ADC">
              <w:rPr>
                <w:rStyle w:val="italics"/>
                <w:i/>
                <w:iCs/>
                <w:color w:val="333333"/>
                <w:lang w:val="ro-RO"/>
              </w:rPr>
              <w:t>P</w:t>
            </w:r>
            <w:r w:rsidRPr="00852ADC">
              <w:rPr>
                <w:rStyle w:val="subscript"/>
                <w:i/>
                <w:iCs/>
                <w:color w:val="333333"/>
                <w:vertAlign w:val="subscript"/>
                <w:lang w:val="ro-RO"/>
              </w:rPr>
              <w:t>l</w:t>
            </w:r>
            <w:proofErr w:type="spellEnd"/>
            <w:r w:rsidRPr="00852ADC">
              <w:rPr>
                <w:rStyle w:val="italics"/>
                <w:i/>
                <w:iCs/>
                <w:color w:val="333333"/>
                <w:lang w:val="ro-RO"/>
              </w:rPr>
              <w:t> </w:t>
            </w:r>
            <w:r w:rsidRPr="00852ADC">
              <w:rPr>
                <w:i/>
                <w:color w:val="333333"/>
                <w:lang w:val="ro-RO"/>
              </w:rPr>
              <w:t>cu mai mult de 6 %. Valoarea obținută pentru consumul de putere </w:t>
            </w:r>
            <w:r w:rsidRPr="00852ADC">
              <w:rPr>
                <w:rStyle w:val="italics"/>
                <w:i/>
                <w:iCs/>
                <w:color w:val="333333"/>
                <w:lang w:val="ro-RO"/>
              </w:rPr>
              <w:t>P</w:t>
            </w:r>
            <w:r w:rsidRPr="00852ADC">
              <w:rPr>
                <w:rStyle w:val="subscript"/>
                <w:i/>
                <w:iCs/>
                <w:color w:val="333333"/>
                <w:vertAlign w:val="subscript"/>
                <w:lang w:val="ro-RO"/>
              </w:rPr>
              <w:t>o</w:t>
            </w:r>
            <w:r w:rsidRPr="00852ADC">
              <w:rPr>
                <w:rStyle w:val="italics"/>
                <w:i/>
                <w:iCs/>
                <w:color w:val="333333"/>
                <w:lang w:val="ro-RO"/>
              </w:rPr>
              <w:t> </w:t>
            </w:r>
            <w:r w:rsidRPr="00852ADC">
              <w:rPr>
                <w:i/>
                <w:color w:val="333333"/>
                <w:lang w:val="ro-RO"/>
              </w:rPr>
              <w:t>și </w:t>
            </w:r>
            <w:proofErr w:type="spellStart"/>
            <w:r w:rsidRPr="00852ADC">
              <w:rPr>
                <w:rStyle w:val="italics"/>
                <w:i/>
                <w:iCs/>
                <w:color w:val="333333"/>
                <w:lang w:val="ro-RO"/>
              </w:rPr>
              <w:t>P</w:t>
            </w:r>
            <w:r w:rsidRPr="00852ADC">
              <w:rPr>
                <w:rStyle w:val="subscript"/>
                <w:i/>
                <w:iCs/>
                <w:color w:val="333333"/>
                <w:vertAlign w:val="subscript"/>
                <w:lang w:val="ro-RO"/>
              </w:rPr>
              <w:t>l</w:t>
            </w:r>
            <w:proofErr w:type="spellEnd"/>
            <w:r w:rsidRPr="00852ADC">
              <w:rPr>
                <w:rStyle w:val="italics"/>
                <w:i/>
                <w:iCs/>
                <w:color w:val="333333"/>
                <w:lang w:val="ro-RO"/>
              </w:rPr>
              <w:t> </w:t>
            </w:r>
            <w:r w:rsidRPr="00852ADC">
              <w:rPr>
                <w:i/>
                <w:color w:val="333333"/>
                <w:lang w:val="ro-RO"/>
              </w:rPr>
              <w:t>, în cazul în care aceasta este de cel mult 1,00 W, nu trebuie să depășească valorile declarate pentru </w:t>
            </w:r>
            <w:r w:rsidRPr="00852ADC">
              <w:rPr>
                <w:rStyle w:val="italics"/>
                <w:i/>
                <w:iCs/>
                <w:color w:val="333333"/>
                <w:lang w:val="ro-RO"/>
              </w:rPr>
              <w:t>P</w:t>
            </w:r>
            <w:r w:rsidRPr="00852ADC">
              <w:rPr>
                <w:rStyle w:val="subscript"/>
                <w:i/>
                <w:iCs/>
                <w:color w:val="333333"/>
                <w:vertAlign w:val="subscript"/>
                <w:lang w:val="ro-RO"/>
              </w:rPr>
              <w:t>o</w:t>
            </w:r>
            <w:r w:rsidRPr="00852ADC">
              <w:rPr>
                <w:rStyle w:val="italics"/>
                <w:i/>
                <w:iCs/>
                <w:color w:val="333333"/>
                <w:lang w:val="ro-RO"/>
              </w:rPr>
              <w:t> </w:t>
            </w:r>
            <w:r w:rsidRPr="00852ADC">
              <w:rPr>
                <w:i/>
                <w:color w:val="333333"/>
                <w:lang w:val="ro-RO"/>
              </w:rPr>
              <w:t>și </w:t>
            </w:r>
            <w:proofErr w:type="spellStart"/>
            <w:r w:rsidRPr="00852ADC">
              <w:rPr>
                <w:rStyle w:val="italics"/>
                <w:i/>
                <w:iCs/>
                <w:color w:val="333333"/>
                <w:lang w:val="ro-RO"/>
              </w:rPr>
              <w:t>P</w:t>
            </w:r>
            <w:r w:rsidRPr="00852ADC">
              <w:rPr>
                <w:rStyle w:val="subscript"/>
                <w:i/>
                <w:iCs/>
                <w:color w:val="333333"/>
                <w:vertAlign w:val="subscript"/>
                <w:lang w:val="ro-RO"/>
              </w:rPr>
              <w:t>l</w:t>
            </w:r>
            <w:proofErr w:type="spellEnd"/>
            <w:r w:rsidRPr="00852ADC">
              <w:rPr>
                <w:rStyle w:val="italics"/>
                <w:i/>
                <w:iCs/>
                <w:color w:val="333333"/>
                <w:lang w:val="ro-RO"/>
              </w:rPr>
              <w:t> </w:t>
            </w:r>
            <w:r w:rsidRPr="00852ADC">
              <w:rPr>
                <w:i/>
                <w:color w:val="333333"/>
                <w:lang w:val="ro-RO"/>
              </w:rPr>
              <w:t>cu mai mult de 0,10 W.</w:t>
            </w:r>
          </w:p>
        </w:tc>
      </w:tr>
      <w:tr w:rsidR="00D97862" w:rsidRPr="00852ADC" w14:paraId="430C9F0B" w14:textId="77777777" w:rsidTr="005C3A74">
        <w:tc>
          <w:tcPr>
            <w:tcW w:w="3402" w:type="dxa"/>
          </w:tcPr>
          <w:p w14:paraId="470FC00B" w14:textId="77777777" w:rsidR="00D97862" w:rsidRPr="00852ADC" w:rsidRDefault="00D97862" w:rsidP="00D97862">
            <w:pPr>
              <w:pStyle w:val="tbl-norm"/>
              <w:spacing w:before="60" w:beforeAutospacing="0" w:after="60" w:afterAutospacing="0" w:line="312" w:lineRule="atLeast"/>
              <w:jc w:val="both"/>
              <w:rPr>
                <w:i/>
                <w:color w:val="333333"/>
                <w:lang w:val="ro-RO"/>
              </w:rPr>
            </w:pPr>
            <w:r w:rsidRPr="00852ADC">
              <w:rPr>
                <w:i/>
                <w:color w:val="333333"/>
                <w:lang w:val="ro-RO"/>
              </w:rPr>
              <w:t>Durata modului inactiv (</w:t>
            </w:r>
            <w:r w:rsidRPr="00852ADC">
              <w:rPr>
                <w:rStyle w:val="italics"/>
                <w:i/>
                <w:iCs/>
                <w:color w:val="333333"/>
                <w:lang w:val="ro-RO"/>
              </w:rPr>
              <w:t>T</w:t>
            </w:r>
            <w:r w:rsidRPr="00852ADC">
              <w:rPr>
                <w:rStyle w:val="subscript"/>
                <w:i/>
                <w:iCs/>
                <w:color w:val="333333"/>
                <w:vertAlign w:val="subscript"/>
                <w:lang w:val="ro-RO"/>
              </w:rPr>
              <w:t>l</w:t>
            </w:r>
            <w:r w:rsidRPr="00852ADC">
              <w:rPr>
                <w:rStyle w:val="italics"/>
                <w:i/>
                <w:iCs/>
                <w:color w:val="333333"/>
                <w:lang w:val="ro-RO"/>
              </w:rPr>
              <w:t> </w:t>
            </w:r>
            <w:r w:rsidRPr="00852ADC">
              <w:rPr>
                <w:i/>
                <w:color w:val="333333"/>
                <w:lang w:val="ro-RO"/>
              </w:rPr>
              <w:t>)</w:t>
            </w:r>
          </w:p>
        </w:tc>
        <w:tc>
          <w:tcPr>
            <w:tcW w:w="6521" w:type="dxa"/>
          </w:tcPr>
          <w:p w14:paraId="4247441B" w14:textId="77777777" w:rsidR="00D97862" w:rsidRPr="00852ADC" w:rsidRDefault="00D97862" w:rsidP="00D97862">
            <w:pPr>
              <w:pStyle w:val="tbl-norm"/>
              <w:spacing w:before="60" w:beforeAutospacing="0" w:after="60" w:afterAutospacing="0" w:line="312" w:lineRule="atLeast"/>
              <w:jc w:val="both"/>
              <w:rPr>
                <w:i/>
                <w:color w:val="333333"/>
                <w:lang w:val="ro-RO"/>
              </w:rPr>
            </w:pPr>
            <w:r w:rsidRPr="00852ADC">
              <w:rPr>
                <w:i/>
                <w:color w:val="333333"/>
                <w:lang w:val="ro-RO"/>
              </w:rPr>
              <w:t>Valoarea obținută nu trebuie să depășească valoarea declarată pentru </w:t>
            </w:r>
            <w:r w:rsidRPr="00852ADC">
              <w:rPr>
                <w:rStyle w:val="italics"/>
                <w:i/>
                <w:iCs/>
                <w:color w:val="333333"/>
                <w:lang w:val="ro-RO"/>
              </w:rPr>
              <w:t>T</w:t>
            </w:r>
            <w:r w:rsidRPr="00852ADC">
              <w:rPr>
                <w:rStyle w:val="subscript"/>
                <w:i/>
                <w:iCs/>
                <w:color w:val="333333"/>
                <w:vertAlign w:val="subscript"/>
                <w:lang w:val="ro-RO"/>
              </w:rPr>
              <w:t>l</w:t>
            </w:r>
            <w:r w:rsidRPr="00852ADC">
              <w:rPr>
                <w:rStyle w:val="italics"/>
                <w:i/>
                <w:iCs/>
                <w:color w:val="333333"/>
                <w:lang w:val="ro-RO"/>
              </w:rPr>
              <w:t> </w:t>
            </w:r>
            <w:r w:rsidRPr="00852ADC">
              <w:rPr>
                <w:i/>
                <w:color w:val="333333"/>
                <w:lang w:val="ro-RO"/>
              </w:rPr>
              <w:t>cu mai mult de 6 %.</w:t>
            </w:r>
          </w:p>
        </w:tc>
      </w:tr>
      <w:tr w:rsidR="00D97862" w:rsidRPr="00852ADC" w14:paraId="56BE7A71" w14:textId="77777777" w:rsidTr="005C3A74">
        <w:tc>
          <w:tcPr>
            <w:tcW w:w="3402" w:type="dxa"/>
          </w:tcPr>
          <w:p w14:paraId="563E3DAA" w14:textId="77777777" w:rsidR="00D97862" w:rsidRPr="00852ADC" w:rsidRDefault="00D97862" w:rsidP="00D97862">
            <w:pPr>
              <w:pStyle w:val="tbl-norm"/>
              <w:spacing w:before="60" w:beforeAutospacing="0" w:after="60" w:afterAutospacing="0" w:line="312" w:lineRule="atLeast"/>
              <w:jc w:val="both"/>
              <w:rPr>
                <w:i/>
                <w:color w:val="333333"/>
                <w:lang w:val="ro-RO"/>
              </w:rPr>
            </w:pPr>
            <w:r w:rsidRPr="00852ADC">
              <w:rPr>
                <w:i/>
                <w:color w:val="333333"/>
                <w:lang w:val="ro-RO"/>
              </w:rPr>
              <w:t>Nivelul de putere acustică, </w:t>
            </w:r>
            <w:r w:rsidRPr="00852ADC">
              <w:rPr>
                <w:rStyle w:val="italics"/>
                <w:i/>
                <w:iCs/>
                <w:color w:val="333333"/>
                <w:lang w:val="ro-RO"/>
              </w:rPr>
              <w:t>L</w:t>
            </w:r>
            <w:r w:rsidRPr="00852ADC">
              <w:rPr>
                <w:rStyle w:val="subscript"/>
                <w:i/>
                <w:iCs/>
                <w:color w:val="333333"/>
                <w:vertAlign w:val="subscript"/>
                <w:lang w:val="ro-RO"/>
              </w:rPr>
              <w:t>WA</w:t>
            </w:r>
          </w:p>
        </w:tc>
        <w:tc>
          <w:tcPr>
            <w:tcW w:w="6521" w:type="dxa"/>
          </w:tcPr>
          <w:p w14:paraId="2CD08657" w14:textId="77777777" w:rsidR="00D97862" w:rsidRPr="00852ADC" w:rsidRDefault="00D97862" w:rsidP="00D97862">
            <w:pPr>
              <w:pStyle w:val="tbl-norm"/>
              <w:spacing w:before="60" w:beforeAutospacing="0" w:after="60" w:afterAutospacing="0" w:line="312" w:lineRule="atLeast"/>
              <w:jc w:val="both"/>
              <w:rPr>
                <w:i/>
                <w:color w:val="333333"/>
                <w:lang w:val="ro-RO"/>
              </w:rPr>
            </w:pPr>
            <w:r w:rsidRPr="00852ADC">
              <w:rPr>
                <w:i/>
                <w:color w:val="333333"/>
                <w:lang w:val="ro-RO"/>
              </w:rPr>
              <w:t>Valoarea obținută nu trebuie să depășească valoarea declarată pentru </w:t>
            </w:r>
            <w:r w:rsidRPr="00852ADC">
              <w:rPr>
                <w:rStyle w:val="italics"/>
                <w:i/>
                <w:iCs/>
                <w:color w:val="333333"/>
                <w:lang w:val="ro-RO"/>
              </w:rPr>
              <w:t>L</w:t>
            </w:r>
            <w:r w:rsidRPr="00852ADC">
              <w:rPr>
                <w:rStyle w:val="subscript"/>
                <w:i/>
                <w:iCs/>
                <w:color w:val="333333"/>
                <w:vertAlign w:val="subscript"/>
                <w:lang w:val="ro-RO"/>
              </w:rPr>
              <w:t>WA</w:t>
            </w:r>
            <w:r w:rsidRPr="00852ADC">
              <w:rPr>
                <w:rStyle w:val="italics"/>
                <w:i/>
                <w:iCs/>
                <w:color w:val="333333"/>
                <w:lang w:val="ro-RO"/>
              </w:rPr>
              <w:t> </w:t>
            </w:r>
            <w:r w:rsidRPr="00852ADC">
              <w:rPr>
                <w:i/>
                <w:color w:val="333333"/>
                <w:lang w:val="ro-RO"/>
              </w:rPr>
              <w:t>.</w:t>
            </w:r>
          </w:p>
        </w:tc>
      </w:tr>
    </w:tbl>
    <w:p w14:paraId="646C1BC9" w14:textId="77777777" w:rsidR="000A4A9C" w:rsidRDefault="000A4A9C" w:rsidP="000A4A9C">
      <w:pPr>
        <w:jc w:val="both"/>
        <w:rPr>
          <w:lang w:val="ro-RO"/>
        </w:rPr>
      </w:pPr>
    </w:p>
    <w:p w14:paraId="2272ECF3" w14:textId="77777777" w:rsidR="000A4A9C" w:rsidRDefault="000A4A9C" w:rsidP="000A4A9C">
      <w:pPr>
        <w:jc w:val="both"/>
        <w:rPr>
          <w:lang w:val="ro-RO"/>
        </w:rPr>
      </w:pPr>
    </w:p>
    <w:p w14:paraId="2DF8F494" w14:textId="77777777" w:rsidR="000A4A9C" w:rsidRDefault="000A4A9C" w:rsidP="000A4A9C">
      <w:pPr>
        <w:jc w:val="both"/>
        <w:rPr>
          <w:lang w:val="ro-RO"/>
        </w:rPr>
      </w:pPr>
    </w:p>
    <w:p w14:paraId="42CBA47D" w14:textId="77777777" w:rsidR="000A4A9C" w:rsidRPr="00B93988" w:rsidRDefault="000A4A9C" w:rsidP="000A4A9C">
      <w:pPr>
        <w:jc w:val="both"/>
        <w:rPr>
          <w:rFonts w:cs="Times New Roman"/>
          <w:lang w:val="ro-RO"/>
        </w:rPr>
      </w:pPr>
      <w:r>
        <w:rPr>
          <w:lang w:val="ro-RO"/>
        </w:rPr>
        <w:t xml:space="preserve"> 7</w:t>
      </w:r>
      <w:r>
        <w:rPr>
          <w:rFonts w:cs="Times New Roman"/>
          <w:lang w:val="ro-RO"/>
        </w:rPr>
        <w:t xml:space="preserve">) </w:t>
      </w:r>
      <w:r w:rsidRPr="00B93988">
        <w:rPr>
          <w:rFonts w:cs="Times New Roman"/>
          <w:lang w:val="ro-RO"/>
        </w:rPr>
        <w:t xml:space="preserve">În anexa </w:t>
      </w:r>
      <w:r w:rsidR="00852ADC">
        <w:rPr>
          <w:rFonts w:cs="Times New Roman"/>
          <w:lang w:val="ro-RO"/>
        </w:rPr>
        <w:t>nr.6</w:t>
      </w:r>
      <w:r w:rsidRPr="00B93988">
        <w:rPr>
          <w:rFonts w:cs="Times New Roman"/>
          <w:lang w:val="ro-RO"/>
        </w:rPr>
        <w:t>, la punctul 2, al doilea paragraf se înlocuiește cu următorul text:</w:t>
      </w:r>
    </w:p>
    <w:p w14:paraId="19721745" w14:textId="77777777" w:rsidR="000A4A9C" w:rsidRPr="00B93988" w:rsidRDefault="000A4A9C" w:rsidP="000A4A9C">
      <w:pPr>
        <w:jc w:val="both"/>
        <w:rPr>
          <w:rFonts w:cs="Times New Roman"/>
          <w:lang w:val="ro-RO"/>
        </w:rPr>
      </w:pPr>
    </w:p>
    <w:p w14:paraId="48F36CF6" w14:textId="5F06A7F6" w:rsidR="000A4A9C" w:rsidRPr="00852ADC" w:rsidRDefault="000A4A9C" w:rsidP="000A4A9C">
      <w:pPr>
        <w:jc w:val="both"/>
        <w:rPr>
          <w:rFonts w:cs="Times New Roman"/>
          <w:i/>
          <w:lang w:val="ro-RO"/>
        </w:rPr>
      </w:pPr>
      <w:r w:rsidRPr="00852ADC">
        <w:rPr>
          <w:rFonts w:cs="Times New Roman"/>
          <w:i/>
          <w:lang w:val="ro-RO"/>
        </w:rPr>
        <w:t>„Eficiența ponderată a condensării (</w:t>
      </w:r>
      <w:proofErr w:type="spellStart"/>
      <w:r w:rsidRPr="00852ADC">
        <w:rPr>
          <w:rFonts w:cs="Times New Roman"/>
          <w:i/>
          <w:lang w:val="ro-RO"/>
        </w:rPr>
        <w:t>C</w:t>
      </w:r>
      <w:r w:rsidRPr="00852ADC">
        <w:rPr>
          <w:rFonts w:cs="Times New Roman"/>
          <w:i/>
          <w:vertAlign w:val="subscript"/>
          <w:lang w:val="ro-RO"/>
        </w:rPr>
        <w:t>t</w:t>
      </w:r>
      <w:proofErr w:type="spellEnd"/>
      <w:r w:rsidRPr="00852ADC">
        <w:rPr>
          <w:rFonts w:cs="Times New Roman"/>
          <w:i/>
          <w:lang w:val="ro-RO"/>
        </w:rPr>
        <w:t xml:space="preserve">) a unui uscător de rufe de uz casnic cu tambur cu acțiune de condensare se determină în conformitate cu </w:t>
      </w:r>
      <w:r w:rsidR="005037C8" w:rsidRPr="00852ADC">
        <w:rPr>
          <w:rFonts w:cs="Times New Roman"/>
          <w:i/>
          <w:lang w:val="ro-RO"/>
        </w:rPr>
        <w:t>punctul 3</w:t>
      </w:r>
      <w:r w:rsidR="005037C8">
        <w:rPr>
          <w:rFonts w:cs="Times New Roman"/>
          <w:i/>
          <w:lang w:val="ro-RO"/>
        </w:rPr>
        <w:t xml:space="preserve"> din  </w:t>
      </w:r>
      <w:r w:rsidRPr="00852ADC">
        <w:rPr>
          <w:rFonts w:cs="Times New Roman"/>
          <w:i/>
          <w:lang w:val="ro-RO"/>
        </w:rPr>
        <w:t xml:space="preserve">anexa </w:t>
      </w:r>
      <w:r w:rsidR="00852ADC">
        <w:rPr>
          <w:rFonts w:cs="Times New Roman"/>
          <w:i/>
          <w:lang w:val="ro-RO"/>
        </w:rPr>
        <w:t xml:space="preserve">nr.7 </w:t>
      </w:r>
      <w:r w:rsidRPr="00852ADC">
        <w:rPr>
          <w:rFonts w:cs="Times New Roman"/>
          <w:i/>
          <w:lang w:val="ro-RO"/>
        </w:rPr>
        <w:t xml:space="preserve"> </w:t>
      </w:r>
      <w:r w:rsidR="00852ADC" w:rsidRPr="00852ADC">
        <w:rPr>
          <w:rFonts w:cs="Times New Roman"/>
          <w:i/>
          <w:lang w:val="ro-RO"/>
        </w:rPr>
        <w:t>la prezentul Regulament</w:t>
      </w:r>
      <w:r w:rsidRPr="00852ADC">
        <w:rPr>
          <w:rFonts w:cs="Times New Roman"/>
          <w:i/>
          <w:lang w:val="ro-RO"/>
        </w:rPr>
        <w:t>”.</w:t>
      </w:r>
    </w:p>
    <w:p w14:paraId="3DA7EA5D" w14:textId="77777777" w:rsidR="00502949" w:rsidRPr="00AC58ED" w:rsidRDefault="00502949" w:rsidP="005C3A74">
      <w:pPr>
        <w:tabs>
          <w:tab w:val="left" w:pos="5580"/>
        </w:tabs>
        <w:jc w:val="both"/>
        <w:rPr>
          <w:lang w:val="ro-RO"/>
        </w:rPr>
      </w:pPr>
    </w:p>
    <w:sectPr w:rsidR="00502949" w:rsidRPr="00AC58ED" w:rsidSect="00000B48">
      <w:headerReference w:type="default" r:id="rId7"/>
      <w:footerReference w:type="even" r:id="rId8"/>
      <w:footerReference w:type="default" r:id="rId9"/>
      <w:pgSz w:w="12240" w:h="15840"/>
      <w:pgMar w:top="993" w:right="758" w:bottom="1134" w:left="1276"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B7169" w14:textId="77777777" w:rsidR="00E61CD3" w:rsidRDefault="00E61CD3">
      <w:r>
        <w:separator/>
      </w:r>
    </w:p>
  </w:endnote>
  <w:endnote w:type="continuationSeparator" w:id="0">
    <w:p w14:paraId="45DFC43A" w14:textId="77777777" w:rsidR="00E61CD3" w:rsidRDefault="00E6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B6D7A" w14:textId="77777777" w:rsidR="00FA0498" w:rsidRDefault="00FA0498" w:rsidP="00AA0D1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146671"/>
      <w:docPartObj>
        <w:docPartGallery w:val="Page Numbers (Bottom of Page)"/>
        <w:docPartUnique/>
      </w:docPartObj>
    </w:sdtPr>
    <w:sdtEndPr>
      <w:rPr>
        <w:noProof/>
        <w:sz w:val="18"/>
        <w:szCs w:val="18"/>
      </w:rPr>
    </w:sdtEndPr>
    <w:sdtContent>
      <w:p w14:paraId="490E8B63" w14:textId="77777777" w:rsidR="00FA0498" w:rsidRDefault="00FA0498" w:rsidP="00AA0D16">
        <w:pPr>
          <w:spacing w:before="15"/>
          <w:ind w:left="2187" w:right="1" w:hanging="2168"/>
          <w:jc w:val="center"/>
          <w:rPr>
            <w:sz w:val="16"/>
          </w:rPr>
        </w:pPr>
      </w:p>
      <w:p w14:paraId="4E0627FC" w14:textId="77777777" w:rsidR="00FA0498" w:rsidRDefault="00FA0498">
        <w:pPr>
          <w:pStyle w:val="Footer"/>
          <w:jc w:val="right"/>
        </w:pPr>
      </w:p>
      <w:p w14:paraId="5D38D246" w14:textId="45FB75FD" w:rsidR="00FA0498" w:rsidRPr="00B7080D" w:rsidRDefault="00FA0498">
        <w:pPr>
          <w:pStyle w:val="Footer"/>
          <w:jc w:val="right"/>
          <w:rPr>
            <w:sz w:val="18"/>
            <w:szCs w:val="18"/>
          </w:rPr>
        </w:pPr>
        <w:r w:rsidRPr="00B7080D">
          <w:rPr>
            <w:sz w:val="18"/>
            <w:szCs w:val="18"/>
          </w:rPr>
          <w:fldChar w:fldCharType="begin"/>
        </w:r>
        <w:r w:rsidRPr="00B7080D">
          <w:rPr>
            <w:sz w:val="18"/>
            <w:szCs w:val="18"/>
          </w:rPr>
          <w:instrText xml:space="preserve"> PAGE   \* MERGEFORMAT </w:instrText>
        </w:r>
        <w:r w:rsidRPr="00B7080D">
          <w:rPr>
            <w:sz w:val="18"/>
            <w:szCs w:val="18"/>
          </w:rPr>
          <w:fldChar w:fldCharType="separate"/>
        </w:r>
        <w:r w:rsidR="00154CB9">
          <w:rPr>
            <w:noProof/>
            <w:sz w:val="18"/>
            <w:szCs w:val="18"/>
          </w:rPr>
          <w:t>4</w:t>
        </w:r>
        <w:r w:rsidRPr="00B7080D">
          <w:rPr>
            <w:noProof/>
            <w:sz w:val="18"/>
            <w:szCs w:val="18"/>
          </w:rPr>
          <w:fldChar w:fldCharType="end"/>
        </w:r>
      </w:p>
    </w:sdtContent>
  </w:sdt>
  <w:p w14:paraId="67E7BE90" w14:textId="77777777" w:rsidR="00FA0498" w:rsidRDefault="00FA0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A09B7" w14:textId="77777777" w:rsidR="00E61CD3" w:rsidRDefault="00E61CD3">
      <w:r>
        <w:separator/>
      </w:r>
    </w:p>
  </w:footnote>
  <w:footnote w:type="continuationSeparator" w:id="0">
    <w:p w14:paraId="2FAEEF9A" w14:textId="77777777" w:rsidR="00E61CD3" w:rsidRDefault="00E61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8E997" w14:textId="77777777" w:rsidR="00FA0498" w:rsidRDefault="00FA0498" w:rsidP="00AA0D1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7047"/>
    <w:multiLevelType w:val="multilevel"/>
    <w:tmpl w:val="09764116"/>
    <w:lvl w:ilvl="0">
      <w:start w:val="1"/>
      <w:numFmt w:val="decimal"/>
      <w:lvlText w:val="%1."/>
      <w:lvlJc w:val="left"/>
      <w:pPr>
        <w:ind w:left="786" w:hanging="360"/>
      </w:pPr>
      <w:rPr>
        <w:rFonts w:hint="default"/>
        <w:b/>
      </w:rPr>
    </w:lvl>
    <w:lvl w:ilvl="1">
      <w:start w:val="1"/>
      <w:numFmt w:val="decimal"/>
      <w:lvlText w:val="%2)"/>
      <w:lvlJc w:val="left"/>
      <w:pPr>
        <w:ind w:left="319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352175A"/>
    <w:multiLevelType w:val="hybridMultilevel"/>
    <w:tmpl w:val="419A2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906CD"/>
    <w:multiLevelType w:val="hybridMultilevel"/>
    <w:tmpl w:val="0BF86826"/>
    <w:lvl w:ilvl="0" w:tplc="F72A8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644E4"/>
    <w:multiLevelType w:val="hybridMultilevel"/>
    <w:tmpl w:val="3EBABFF8"/>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4BA7CF0"/>
    <w:multiLevelType w:val="hybridMultilevel"/>
    <w:tmpl w:val="93408BA6"/>
    <w:lvl w:ilvl="0" w:tplc="1C704D9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32209"/>
    <w:multiLevelType w:val="hybridMultilevel"/>
    <w:tmpl w:val="419A2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F244A"/>
    <w:multiLevelType w:val="hybridMultilevel"/>
    <w:tmpl w:val="D4F08C34"/>
    <w:lvl w:ilvl="0" w:tplc="04090011">
      <w:start w:val="1"/>
      <w:numFmt w:val="decimal"/>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6C0FED"/>
    <w:multiLevelType w:val="hybridMultilevel"/>
    <w:tmpl w:val="2F509FD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BE1037"/>
    <w:multiLevelType w:val="hybridMultilevel"/>
    <w:tmpl w:val="9286B180"/>
    <w:lvl w:ilvl="0" w:tplc="7610BCCA">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82B49"/>
    <w:multiLevelType w:val="hybridMultilevel"/>
    <w:tmpl w:val="704ED4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72520"/>
    <w:multiLevelType w:val="hybridMultilevel"/>
    <w:tmpl w:val="E18406CC"/>
    <w:lvl w:ilvl="0" w:tplc="04090017">
      <w:start w:val="1"/>
      <w:numFmt w:val="lowerLetter"/>
      <w:lvlText w:val="%1)"/>
      <w:lvlJc w:val="left"/>
      <w:pPr>
        <w:ind w:left="644" w:hanging="360"/>
      </w:pPr>
    </w:lvl>
    <w:lvl w:ilvl="1" w:tplc="04090017">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7CC2EEC"/>
    <w:multiLevelType w:val="hybridMultilevel"/>
    <w:tmpl w:val="9664E2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13CB8"/>
    <w:multiLevelType w:val="hybridMultilevel"/>
    <w:tmpl w:val="A642C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77CDD"/>
    <w:multiLevelType w:val="hybridMultilevel"/>
    <w:tmpl w:val="13DA053C"/>
    <w:lvl w:ilvl="0" w:tplc="640E0800">
      <w:start w:val="1"/>
      <w:numFmt w:val="decimal"/>
      <w:lvlText w:val="%1."/>
      <w:lvlJc w:val="left"/>
      <w:pPr>
        <w:ind w:left="720" w:hanging="360"/>
      </w:pPr>
      <w:rPr>
        <w:rFonts w:hint="default"/>
        <w:b/>
        <w:color w:val="auto"/>
      </w:rPr>
    </w:lvl>
    <w:lvl w:ilvl="1" w:tplc="F7669E9E">
      <w:start w:val="1"/>
      <w:numFmt w:val="lowerLetter"/>
      <w:lvlText w:val="(%2)"/>
      <w:lvlJc w:val="left"/>
      <w:pPr>
        <w:ind w:left="1440" w:hanging="360"/>
      </w:pPr>
      <w:rPr>
        <w:rFonts w:hint="default"/>
      </w:rPr>
    </w:lvl>
    <w:lvl w:ilvl="2" w:tplc="453C5A28">
      <w:start w:val="10"/>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53AC1"/>
    <w:multiLevelType w:val="hybridMultilevel"/>
    <w:tmpl w:val="571A0E1C"/>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7">
      <w:start w:val="1"/>
      <w:numFmt w:val="lowerLetter"/>
      <w:lvlText w:val="%3)"/>
      <w:lvlJc w:val="lef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27243D93"/>
    <w:multiLevelType w:val="hybridMultilevel"/>
    <w:tmpl w:val="C35C2066"/>
    <w:lvl w:ilvl="0" w:tplc="20385B98">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90CE4"/>
    <w:multiLevelType w:val="hybridMultilevel"/>
    <w:tmpl w:val="71E24FF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E7454C"/>
    <w:multiLevelType w:val="hybridMultilevel"/>
    <w:tmpl w:val="ED28A364"/>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D648345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C3298E"/>
    <w:multiLevelType w:val="hybridMultilevel"/>
    <w:tmpl w:val="CED8D5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8504F1"/>
    <w:multiLevelType w:val="hybridMultilevel"/>
    <w:tmpl w:val="9298559E"/>
    <w:lvl w:ilvl="0" w:tplc="0409000F">
      <w:start w:val="1"/>
      <w:numFmt w:val="decimal"/>
      <w:lvlText w:val="%1."/>
      <w:lvlJc w:val="left"/>
      <w:pPr>
        <w:ind w:left="720" w:hanging="360"/>
      </w:pPr>
      <w:rPr>
        <w:b/>
      </w:rPr>
    </w:lvl>
    <w:lvl w:ilvl="1" w:tplc="925E9EBE">
      <w:start w:val="1"/>
      <w:numFmt w:val="lowerLetter"/>
      <w:lvlText w:val="(%2)"/>
      <w:lvlJc w:val="left"/>
      <w:pPr>
        <w:ind w:left="949" w:hanging="360"/>
      </w:pPr>
      <w:rPr>
        <w:rFonts w:hint="default"/>
      </w:r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20" w15:restartNumberingAfterBreak="0">
    <w:nsid w:val="365B7801"/>
    <w:multiLevelType w:val="hybridMultilevel"/>
    <w:tmpl w:val="11ECD53E"/>
    <w:lvl w:ilvl="0" w:tplc="F72A8EBC">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309F7"/>
    <w:multiLevelType w:val="hybridMultilevel"/>
    <w:tmpl w:val="EB08492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1B514A"/>
    <w:multiLevelType w:val="hybridMultilevel"/>
    <w:tmpl w:val="1728AB66"/>
    <w:lvl w:ilvl="0" w:tplc="0409000F">
      <w:start w:val="1"/>
      <w:numFmt w:val="decimal"/>
      <w:lvlText w:val="%1."/>
      <w:lvlJc w:val="left"/>
      <w:pPr>
        <w:ind w:left="1800" w:hanging="360"/>
      </w:pPr>
    </w:lvl>
    <w:lvl w:ilvl="1" w:tplc="0409000F">
      <w:start w:val="1"/>
      <w:numFmt w:val="decimal"/>
      <w:lvlText w:val="%2."/>
      <w:lvlJc w:val="left"/>
      <w:pPr>
        <w:ind w:left="2520" w:hanging="360"/>
      </w:pPr>
      <w:rPr>
        <w:b/>
      </w:rPr>
    </w:lvl>
    <w:lvl w:ilvl="2" w:tplc="28D28896">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B334606"/>
    <w:multiLevelType w:val="hybridMultilevel"/>
    <w:tmpl w:val="1AF6CE9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568D1"/>
    <w:multiLevelType w:val="hybridMultilevel"/>
    <w:tmpl w:val="C3E4862E"/>
    <w:lvl w:ilvl="0" w:tplc="24F08236">
      <w:start w:val="1"/>
      <w:numFmt w:val="lowerLetter"/>
      <w:lvlText w:val="%1)"/>
      <w:lvlJc w:val="left"/>
      <w:pPr>
        <w:ind w:left="2340" w:hanging="360"/>
      </w:pPr>
      <w:rPr>
        <w:i w:val="0"/>
      </w:rPr>
    </w:lvl>
    <w:lvl w:ilvl="1" w:tplc="04090017">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3F141AAB"/>
    <w:multiLevelType w:val="hybridMultilevel"/>
    <w:tmpl w:val="E83A84EC"/>
    <w:lvl w:ilvl="0" w:tplc="04090011">
      <w:start w:val="1"/>
      <w:numFmt w:val="decimal"/>
      <w:lvlText w:val="%1)"/>
      <w:lvlJc w:val="left"/>
      <w:pPr>
        <w:ind w:left="720" w:hanging="360"/>
      </w:pPr>
    </w:lvl>
    <w:lvl w:ilvl="1" w:tplc="CB063786">
      <w:start w:val="1"/>
      <w:numFmt w:val="decimal"/>
      <w:lvlText w:val="%2)"/>
      <w:lvlJc w:val="left"/>
      <w:pPr>
        <w:ind w:left="1440" w:hanging="360"/>
      </w:pPr>
      <w:rPr>
        <w:rFonts w:hint="default"/>
        <w:b w:val="0"/>
      </w:rPr>
    </w:lvl>
    <w:lvl w:ilvl="2" w:tplc="E8DCD3A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F71DF7"/>
    <w:multiLevelType w:val="hybridMultilevel"/>
    <w:tmpl w:val="240C585E"/>
    <w:lvl w:ilvl="0" w:tplc="04090011">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428B216E"/>
    <w:multiLevelType w:val="hybridMultilevel"/>
    <w:tmpl w:val="60F88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1B6904"/>
    <w:multiLevelType w:val="hybridMultilevel"/>
    <w:tmpl w:val="1A4676A2"/>
    <w:lvl w:ilvl="0" w:tplc="04090011">
      <w:start w:val="1"/>
      <w:numFmt w:val="decimal"/>
      <w:lvlText w:val="%1)"/>
      <w:lvlJc w:val="left"/>
      <w:pPr>
        <w:ind w:left="1146" w:hanging="360"/>
      </w:pPr>
    </w:lvl>
    <w:lvl w:ilvl="1" w:tplc="9DC4E572">
      <w:start w:val="1"/>
      <w:numFmt w:val="lowerLetter"/>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48EC4EA4"/>
    <w:multiLevelType w:val="hybridMultilevel"/>
    <w:tmpl w:val="46CA1AF0"/>
    <w:lvl w:ilvl="0" w:tplc="04090017">
      <w:start w:val="1"/>
      <w:numFmt w:val="lowerLetter"/>
      <w:lvlText w:val="%1)"/>
      <w:lvlJc w:val="left"/>
      <w:pPr>
        <w:ind w:left="644" w:hanging="360"/>
      </w:pPr>
    </w:lvl>
    <w:lvl w:ilvl="1" w:tplc="04090017">
      <w:start w:val="1"/>
      <w:numFmt w:val="lowerLetter"/>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94A5C41"/>
    <w:multiLevelType w:val="hybridMultilevel"/>
    <w:tmpl w:val="E3B2DD06"/>
    <w:lvl w:ilvl="0" w:tplc="04090011">
      <w:start w:val="1"/>
      <w:numFmt w:val="decimal"/>
      <w:lvlText w:val="%1)"/>
      <w:lvlJc w:val="left"/>
      <w:pPr>
        <w:ind w:left="720" w:hanging="360"/>
      </w:pPr>
    </w:lvl>
    <w:lvl w:ilvl="1" w:tplc="EE6C37DC">
      <w:start w:val="1"/>
      <w:numFmt w:val="decimal"/>
      <w:lvlText w:val="%2."/>
      <w:lvlJc w:val="left"/>
      <w:pPr>
        <w:ind w:left="1440" w:hanging="360"/>
      </w:pPr>
      <w:rPr>
        <w:rFonts w:hint="default"/>
        <w:b/>
        <w:i w:val="0"/>
      </w:rPr>
    </w:lvl>
    <w:lvl w:ilvl="2" w:tplc="E8DCD3A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B73D6D"/>
    <w:multiLevelType w:val="hybridMultilevel"/>
    <w:tmpl w:val="85E64636"/>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F86FDF2">
      <w:start w:val="1"/>
      <w:numFmt w:val="decimal"/>
      <w:lvlText w:val="%3)"/>
      <w:lvlJc w:val="left"/>
      <w:pPr>
        <w:ind w:left="606" w:hanging="180"/>
      </w:pPr>
      <w:rPr>
        <w:i w:val="0"/>
      </w:r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2" w15:restartNumberingAfterBreak="0">
    <w:nsid w:val="4ED87306"/>
    <w:multiLevelType w:val="hybridMultilevel"/>
    <w:tmpl w:val="BFB40F36"/>
    <w:lvl w:ilvl="0" w:tplc="DC483F00">
      <w:start w:val="1"/>
      <w:numFmt w:val="decimal"/>
      <w:lvlText w:val="%1."/>
      <w:lvlJc w:val="left"/>
      <w:pPr>
        <w:ind w:left="720" w:hanging="360"/>
      </w:pPr>
      <w:rPr>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68502B6"/>
    <w:multiLevelType w:val="hybridMultilevel"/>
    <w:tmpl w:val="4852F5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717166"/>
    <w:multiLevelType w:val="hybridMultilevel"/>
    <w:tmpl w:val="8E32A4BC"/>
    <w:lvl w:ilvl="0" w:tplc="019C2A2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5AC46254"/>
    <w:multiLevelType w:val="hybridMultilevel"/>
    <w:tmpl w:val="F4A874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C7427CE"/>
    <w:multiLevelType w:val="hybridMultilevel"/>
    <w:tmpl w:val="95DED8E6"/>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5D7D3FC4"/>
    <w:multiLevelType w:val="hybridMultilevel"/>
    <w:tmpl w:val="FFF4C55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5EFD51D8"/>
    <w:multiLevelType w:val="hybridMultilevel"/>
    <w:tmpl w:val="26807D42"/>
    <w:lvl w:ilvl="0" w:tplc="97BCA42C">
      <w:start w:val="1"/>
      <w:numFmt w:val="decimal"/>
      <w:lvlText w:val="%1)"/>
      <w:lvlJc w:val="left"/>
      <w:pPr>
        <w:ind w:left="1440" w:hanging="360"/>
      </w:pPr>
      <w:rPr>
        <w:rFonts w:hint="default"/>
      </w:rPr>
    </w:lvl>
    <w:lvl w:ilvl="1" w:tplc="F4C278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7546E"/>
    <w:multiLevelType w:val="hybridMultilevel"/>
    <w:tmpl w:val="88328EDC"/>
    <w:lvl w:ilvl="0" w:tplc="75945442">
      <w:start w:val="1"/>
      <w:numFmt w:val="upperRoman"/>
      <w:lvlText w:val="%1."/>
      <w:lvlJc w:val="left"/>
      <w:pPr>
        <w:ind w:left="142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B84417"/>
    <w:multiLevelType w:val="hybridMultilevel"/>
    <w:tmpl w:val="8C645FF0"/>
    <w:lvl w:ilvl="0" w:tplc="1AD8160E">
      <w:start w:val="1"/>
      <w:numFmt w:val="decimal"/>
      <w:lvlText w:val="%1)"/>
      <w:lvlJc w:val="lef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026287"/>
    <w:multiLevelType w:val="hybridMultilevel"/>
    <w:tmpl w:val="8B26AC02"/>
    <w:lvl w:ilvl="0" w:tplc="CBB21554">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70AD5F2B"/>
    <w:multiLevelType w:val="hybridMultilevel"/>
    <w:tmpl w:val="548AC06E"/>
    <w:lvl w:ilvl="0" w:tplc="F61643C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1AD8160E">
      <w:start w:val="1"/>
      <w:numFmt w:val="decimal"/>
      <w:lvlText w:val="%3)"/>
      <w:lvlJc w:val="left"/>
      <w:pPr>
        <w:ind w:left="18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450FDA"/>
    <w:multiLevelType w:val="hybridMultilevel"/>
    <w:tmpl w:val="A934A2F2"/>
    <w:lvl w:ilvl="0" w:tplc="04090011">
      <w:start w:val="1"/>
      <w:numFmt w:val="decimal"/>
      <w:lvlText w:val="%1)"/>
      <w:lvlJc w:val="left"/>
      <w:pPr>
        <w:ind w:left="720" w:hanging="360"/>
      </w:pPr>
    </w:lvl>
    <w:lvl w:ilvl="1" w:tplc="97BCA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0A575D"/>
    <w:multiLevelType w:val="hybridMultilevel"/>
    <w:tmpl w:val="8266055A"/>
    <w:lvl w:ilvl="0" w:tplc="4432BA2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34"/>
  </w:num>
  <w:num w:numId="4">
    <w:abstractNumId w:val="13"/>
  </w:num>
  <w:num w:numId="5">
    <w:abstractNumId w:val="32"/>
  </w:num>
  <w:num w:numId="6">
    <w:abstractNumId w:val="7"/>
  </w:num>
  <w:num w:numId="7">
    <w:abstractNumId w:val="41"/>
  </w:num>
  <w:num w:numId="8">
    <w:abstractNumId w:val="30"/>
  </w:num>
  <w:num w:numId="9">
    <w:abstractNumId w:val="22"/>
  </w:num>
  <w:num w:numId="10">
    <w:abstractNumId w:val="3"/>
  </w:num>
  <w:num w:numId="11">
    <w:abstractNumId w:val="25"/>
  </w:num>
  <w:num w:numId="12">
    <w:abstractNumId w:val="26"/>
  </w:num>
  <w:num w:numId="13">
    <w:abstractNumId w:val="17"/>
  </w:num>
  <w:num w:numId="14">
    <w:abstractNumId w:val="39"/>
  </w:num>
  <w:num w:numId="15">
    <w:abstractNumId w:val="31"/>
  </w:num>
  <w:num w:numId="16">
    <w:abstractNumId w:val="16"/>
  </w:num>
  <w:num w:numId="17">
    <w:abstractNumId w:val="21"/>
  </w:num>
  <w:num w:numId="18">
    <w:abstractNumId w:val="6"/>
  </w:num>
  <w:num w:numId="19">
    <w:abstractNumId w:val="9"/>
  </w:num>
  <w:num w:numId="20">
    <w:abstractNumId w:val="18"/>
  </w:num>
  <w:num w:numId="21">
    <w:abstractNumId w:val="28"/>
  </w:num>
  <w:num w:numId="22">
    <w:abstractNumId w:val="5"/>
  </w:num>
  <w:num w:numId="23">
    <w:abstractNumId w:val="1"/>
  </w:num>
  <w:num w:numId="24">
    <w:abstractNumId w:val="12"/>
  </w:num>
  <w:num w:numId="25">
    <w:abstractNumId w:val="43"/>
  </w:num>
  <w:num w:numId="26">
    <w:abstractNumId w:val="27"/>
  </w:num>
  <w:num w:numId="27">
    <w:abstractNumId w:val="23"/>
  </w:num>
  <w:num w:numId="28">
    <w:abstractNumId w:val="38"/>
  </w:num>
  <w:num w:numId="29">
    <w:abstractNumId w:val="10"/>
  </w:num>
  <w:num w:numId="30">
    <w:abstractNumId w:val="29"/>
  </w:num>
  <w:num w:numId="31">
    <w:abstractNumId w:val="36"/>
  </w:num>
  <w:num w:numId="32">
    <w:abstractNumId w:val="37"/>
  </w:num>
  <w:num w:numId="33">
    <w:abstractNumId w:val="4"/>
  </w:num>
  <w:num w:numId="34">
    <w:abstractNumId w:val="14"/>
  </w:num>
  <w:num w:numId="35">
    <w:abstractNumId w:val="8"/>
  </w:num>
  <w:num w:numId="36">
    <w:abstractNumId w:val="44"/>
  </w:num>
  <w:num w:numId="37">
    <w:abstractNumId w:val="11"/>
  </w:num>
  <w:num w:numId="38">
    <w:abstractNumId w:val="15"/>
  </w:num>
  <w:num w:numId="39">
    <w:abstractNumId w:val="35"/>
  </w:num>
  <w:num w:numId="40">
    <w:abstractNumId w:val="42"/>
  </w:num>
  <w:num w:numId="41">
    <w:abstractNumId w:val="40"/>
  </w:num>
  <w:num w:numId="42">
    <w:abstractNumId w:val="20"/>
  </w:num>
  <w:num w:numId="43">
    <w:abstractNumId w:val="24"/>
  </w:num>
  <w:num w:numId="44">
    <w:abstractNumId w:val="33"/>
  </w:num>
  <w:num w:numId="45">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540"/>
    <w:rsid w:val="000005BD"/>
    <w:rsid w:val="00000B46"/>
    <w:rsid w:val="00000B48"/>
    <w:rsid w:val="00027935"/>
    <w:rsid w:val="0004097A"/>
    <w:rsid w:val="000442D8"/>
    <w:rsid w:val="00047901"/>
    <w:rsid w:val="00050CB9"/>
    <w:rsid w:val="00052CB3"/>
    <w:rsid w:val="00060E06"/>
    <w:rsid w:val="000610F5"/>
    <w:rsid w:val="000611F4"/>
    <w:rsid w:val="00066592"/>
    <w:rsid w:val="000678AC"/>
    <w:rsid w:val="00067987"/>
    <w:rsid w:val="00070E77"/>
    <w:rsid w:val="00071D3D"/>
    <w:rsid w:val="00073188"/>
    <w:rsid w:val="00074FC8"/>
    <w:rsid w:val="00076EBD"/>
    <w:rsid w:val="0007789E"/>
    <w:rsid w:val="00095DEB"/>
    <w:rsid w:val="000A029C"/>
    <w:rsid w:val="000A2E4E"/>
    <w:rsid w:val="000A4A9C"/>
    <w:rsid w:val="000A5498"/>
    <w:rsid w:val="000A6C35"/>
    <w:rsid w:val="000B1374"/>
    <w:rsid w:val="000B64C4"/>
    <w:rsid w:val="000C365C"/>
    <w:rsid w:val="000D2C5A"/>
    <w:rsid w:val="000D7FBA"/>
    <w:rsid w:val="000E025C"/>
    <w:rsid w:val="000E7C6F"/>
    <w:rsid w:val="000F245F"/>
    <w:rsid w:val="000F3B97"/>
    <w:rsid w:val="000F5868"/>
    <w:rsid w:val="00100960"/>
    <w:rsid w:val="001023BE"/>
    <w:rsid w:val="00111F53"/>
    <w:rsid w:val="001169C8"/>
    <w:rsid w:val="00125857"/>
    <w:rsid w:val="00130E67"/>
    <w:rsid w:val="00135CB2"/>
    <w:rsid w:val="00135EBC"/>
    <w:rsid w:val="00140D54"/>
    <w:rsid w:val="00141241"/>
    <w:rsid w:val="00144FCA"/>
    <w:rsid w:val="00146498"/>
    <w:rsid w:val="00152A31"/>
    <w:rsid w:val="00154CB9"/>
    <w:rsid w:val="00157161"/>
    <w:rsid w:val="00164D78"/>
    <w:rsid w:val="0017080B"/>
    <w:rsid w:val="00170E20"/>
    <w:rsid w:val="00175B77"/>
    <w:rsid w:val="001814EB"/>
    <w:rsid w:val="00191EE4"/>
    <w:rsid w:val="00193636"/>
    <w:rsid w:val="001A320B"/>
    <w:rsid w:val="001A5B4E"/>
    <w:rsid w:val="001A65D2"/>
    <w:rsid w:val="001B3FC0"/>
    <w:rsid w:val="001B5D65"/>
    <w:rsid w:val="001B6085"/>
    <w:rsid w:val="001C0FCD"/>
    <w:rsid w:val="001D48B4"/>
    <w:rsid w:val="001D6A83"/>
    <w:rsid w:val="001E188B"/>
    <w:rsid w:val="001E37D7"/>
    <w:rsid w:val="001E56CA"/>
    <w:rsid w:val="001F2B0F"/>
    <w:rsid w:val="001F792A"/>
    <w:rsid w:val="00207442"/>
    <w:rsid w:val="00214621"/>
    <w:rsid w:val="00226213"/>
    <w:rsid w:val="00230E2C"/>
    <w:rsid w:val="00234C6B"/>
    <w:rsid w:val="00250520"/>
    <w:rsid w:val="00252C99"/>
    <w:rsid w:val="00254740"/>
    <w:rsid w:val="00255F1A"/>
    <w:rsid w:val="00256DD9"/>
    <w:rsid w:val="002721A0"/>
    <w:rsid w:val="00286531"/>
    <w:rsid w:val="00287023"/>
    <w:rsid w:val="00287B1E"/>
    <w:rsid w:val="002901CC"/>
    <w:rsid w:val="00293726"/>
    <w:rsid w:val="002A51D5"/>
    <w:rsid w:val="002B461B"/>
    <w:rsid w:val="002B605B"/>
    <w:rsid w:val="002B67DF"/>
    <w:rsid w:val="002C2D86"/>
    <w:rsid w:val="002D04AD"/>
    <w:rsid w:val="002D0665"/>
    <w:rsid w:val="002D4388"/>
    <w:rsid w:val="0030120C"/>
    <w:rsid w:val="00306957"/>
    <w:rsid w:val="00312B74"/>
    <w:rsid w:val="003148A0"/>
    <w:rsid w:val="00324EAB"/>
    <w:rsid w:val="00330B95"/>
    <w:rsid w:val="00333F20"/>
    <w:rsid w:val="00334B5E"/>
    <w:rsid w:val="003435B2"/>
    <w:rsid w:val="00344A10"/>
    <w:rsid w:val="00354C56"/>
    <w:rsid w:val="00355416"/>
    <w:rsid w:val="00360AB0"/>
    <w:rsid w:val="003735D4"/>
    <w:rsid w:val="003756B8"/>
    <w:rsid w:val="003934A5"/>
    <w:rsid w:val="00393A5A"/>
    <w:rsid w:val="003A1137"/>
    <w:rsid w:val="003B0997"/>
    <w:rsid w:val="003B49C5"/>
    <w:rsid w:val="003D129C"/>
    <w:rsid w:val="003D16C9"/>
    <w:rsid w:val="003D5C93"/>
    <w:rsid w:val="003D788F"/>
    <w:rsid w:val="003E3042"/>
    <w:rsid w:val="003E4F7A"/>
    <w:rsid w:val="003E5B76"/>
    <w:rsid w:val="003F02A4"/>
    <w:rsid w:val="00404999"/>
    <w:rsid w:val="00414E48"/>
    <w:rsid w:val="00416327"/>
    <w:rsid w:val="004202DE"/>
    <w:rsid w:val="004225F7"/>
    <w:rsid w:val="00446F80"/>
    <w:rsid w:val="00450D27"/>
    <w:rsid w:val="004513A6"/>
    <w:rsid w:val="00454933"/>
    <w:rsid w:val="004571D8"/>
    <w:rsid w:val="004574CF"/>
    <w:rsid w:val="00475A43"/>
    <w:rsid w:val="00491290"/>
    <w:rsid w:val="004916BF"/>
    <w:rsid w:val="004B1C39"/>
    <w:rsid w:val="004B449E"/>
    <w:rsid w:val="004B5417"/>
    <w:rsid w:val="004B6047"/>
    <w:rsid w:val="004B6739"/>
    <w:rsid w:val="004C07F8"/>
    <w:rsid w:val="004C2483"/>
    <w:rsid w:val="004C502F"/>
    <w:rsid w:val="004C5CE9"/>
    <w:rsid w:val="004D25BB"/>
    <w:rsid w:val="004D25CE"/>
    <w:rsid w:val="004D50E0"/>
    <w:rsid w:val="004E38BC"/>
    <w:rsid w:val="004E4B5E"/>
    <w:rsid w:val="004F5A40"/>
    <w:rsid w:val="004F5F80"/>
    <w:rsid w:val="004F7A9F"/>
    <w:rsid w:val="00502383"/>
    <w:rsid w:val="00502949"/>
    <w:rsid w:val="005037C8"/>
    <w:rsid w:val="00504603"/>
    <w:rsid w:val="00504DF2"/>
    <w:rsid w:val="005120A5"/>
    <w:rsid w:val="0052252F"/>
    <w:rsid w:val="00525C5B"/>
    <w:rsid w:val="0053265F"/>
    <w:rsid w:val="0053655E"/>
    <w:rsid w:val="00541B10"/>
    <w:rsid w:val="00542F05"/>
    <w:rsid w:val="00547073"/>
    <w:rsid w:val="00553009"/>
    <w:rsid w:val="00570B0C"/>
    <w:rsid w:val="00587D35"/>
    <w:rsid w:val="00591EC1"/>
    <w:rsid w:val="005A196E"/>
    <w:rsid w:val="005A314F"/>
    <w:rsid w:val="005B01CC"/>
    <w:rsid w:val="005B4B3B"/>
    <w:rsid w:val="005B74E0"/>
    <w:rsid w:val="005C0A4F"/>
    <w:rsid w:val="005C3A74"/>
    <w:rsid w:val="005C57AE"/>
    <w:rsid w:val="005E0F40"/>
    <w:rsid w:val="005E29A4"/>
    <w:rsid w:val="005E2BBE"/>
    <w:rsid w:val="005E4D72"/>
    <w:rsid w:val="005F203B"/>
    <w:rsid w:val="005F4321"/>
    <w:rsid w:val="00602DEE"/>
    <w:rsid w:val="0060545A"/>
    <w:rsid w:val="0061490C"/>
    <w:rsid w:val="00621153"/>
    <w:rsid w:val="00626729"/>
    <w:rsid w:val="0062791F"/>
    <w:rsid w:val="0063061E"/>
    <w:rsid w:val="006431B8"/>
    <w:rsid w:val="00646D51"/>
    <w:rsid w:val="0066663A"/>
    <w:rsid w:val="006705F6"/>
    <w:rsid w:val="00676B73"/>
    <w:rsid w:val="00684E60"/>
    <w:rsid w:val="00692A33"/>
    <w:rsid w:val="00692A42"/>
    <w:rsid w:val="00693BAA"/>
    <w:rsid w:val="0069536F"/>
    <w:rsid w:val="006B040C"/>
    <w:rsid w:val="006B048E"/>
    <w:rsid w:val="006B2C66"/>
    <w:rsid w:val="006B382F"/>
    <w:rsid w:val="006B640B"/>
    <w:rsid w:val="006C24BC"/>
    <w:rsid w:val="006C7A26"/>
    <w:rsid w:val="006D2DC7"/>
    <w:rsid w:val="006D57FC"/>
    <w:rsid w:val="006E0039"/>
    <w:rsid w:val="006E24DC"/>
    <w:rsid w:val="006F0540"/>
    <w:rsid w:val="007035EB"/>
    <w:rsid w:val="007059FD"/>
    <w:rsid w:val="00706743"/>
    <w:rsid w:val="00710C16"/>
    <w:rsid w:val="00711986"/>
    <w:rsid w:val="00726F99"/>
    <w:rsid w:val="00734F4E"/>
    <w:rsid w:val="00740837"/>
    <w:rsid w:val="0074326F"/>
    <w:rsid w:val="00757AE5"/>
    <w:rsid w:val="0076271E"/>
    <w:rsid w:val="00766368"/>
    <w:rsid w:val="007720EA"/>
    <w:rsid w:val="0077480B"/>
    <w:rsid w:val="00782F39"/>
    <w:rsid w:val="0079201A"/>
    <w:rsid w:val="00792DFF"/>
    <w:rsid w:val="007A5087"/>
    <w:rsid w:val="007A7E1B"/>
    <w:rsid w:val="007B32F4"/>
    <w:rsid w:val="007B72E1"/>
    <w:rsid w:val="007C248C"/>
    <w:rsid w:val="007C2F85"/>
    <w:rsid w:val="007C7780"/>
    <w:rsid w:val="007D0270"/>
    <w:rsid w:val="007D41C4"/>
    <w:rsid w:val="007E2D15"/>
    <w:rsid w:val="007E630D"/>
    <w:rsid w:val="007F09CF"/>
    <w:rsid w:val="00802761"/>
    <w:rsid w:val="00806E95"/>
    <w:rsid w:val="0081144D"/>
    <w:rsid w:val="00813AF9"/>
    <w:rsid w:val="008167AB"/>
    <w:rsid w:val="00820646"/>
    <w:rsid w:val="0082380C"/>
    <w:rsid w:val="00827666"/>
    <w:rsid w:val="00833A00"/>
    <w:rsid w:val="00836CE5"/>
    <w:rsid w:val="0084213A"/>
    <w:rsid w:val="008429A2"/>
    <w:rsid w:val="00852ADC"/>
    <w:rsid w:val="0085418A"/>
    <w:rsid w:val="00854658"/>
    <w:rsid w:val="00857C33"/>
    <w:rsid w:val="00861D26"/>
    <w:rsid w:val="00864DF7"/>
    <w:rsid w:val="00870A2E"/>
    <w:rsid w:val="008728CF"/>
    <w:rsid w:val="0087404E"/>
    <w:rsid w:val="0088354D"/>
    <w:rsid w:val="00884D94"/>
    <w:rsid w:val="00894999"/>
    <w:rsid w:val="00896844"/>
    <w:rsid w:val="008A0BC2"/>
    <w:rsid w:val="008A2902"/>
    <w:rsid w:val="008A2C96"/>
    <w:rsid w:val="008A6154"/>
    <w:rsid w:val="008C0AB9"/>
    <w:rsid w:val="008C221B"/>
    <w:rsid w:val="008C73DA"/>
    <w:rsid w:val="008C7FE6"/>
    <w:rsid w:val="008D0778"/>
    <w:rsid w:val="008D37E7"/>
    <w:rsid w:val="008E6499"/>
    <w:rsid w:val="00903A10"/>
    <w:rsid w:val="00904A47"/>
    <w:rsid w:val="00913AE5"/>
    <w:rsid w:val="009148A1"/>
    <w:rsid w:val="00916174"/>
    <w:rsid w:val="00916721"/>
    <w:rsid w:val="00924AC1"/>
    <w:rsid w:val="009357F2"/>
    <w:rsid w:val="0094606C"/>
    <w:rsid w:val="0094783D"/>
    <w:rsid w:val="00952177"/>
    <w:rsid w:val="00952AE2"/>
    <w:rsid w:val="0095517F"/>
    <w:rsid w:val="009624E3"/>
    <w:rsid w:val="00972E7F"/>
    <w:rsid w:val="00986AE7"/>
    <w:rsid w:val="009910EB"/>
    <w:rsid w:val="00993E4B"/>
    <w:rsid w:val="009975E3"/>
    <w:rsid w:val="009A14EE"/>
    <w:rsid w:val="009A3B77"/>
    <w:rsid w:val="009A4F3D"/>
    <w:rsid w:val="009C178D"/>
    <w:rsid w:val="009C3E4A"/>
    <w:rsid w:val="009C7715"/>
    <w:rsid w:val="009D4EEE"/>
    <w:rsid w:val="009D6291"/>
    <w:rsid w:val="009D7ECD"/>
    <w:rsid w:val="009E2D98"/>
    <w:rsid w:val="009E3972"/>
    <w:rsid w:val="009E4DB1"/>
    <w:rsid w:val="009E5C0E"/>
    <w:rsid w:val="009F2E05"/>
    <w:rsid w:val="009F6082"/>
    <w:rsid w:val="00A03C4B"/>
    <w:rsid w:val="00A11471"/>
    <w:rsid w:val="00A11E28"/>
    <w:rsid w:val="00A138F5"/>
    <w:rsid w:val="00A15163"/>
    <w:rsid w:val="00A159AD"/>
    <w:rsid w:val="00A20407"/>
    <w:rsid w:val="00A22CB8"/>
    <w:rsid w:val="00A36275"/>
    <w:rsid w:val="00A36C38"/>
    <w:rsid w:val="00A41608"/>
    <w:rsid w:val="00A45EA1"/>
    <w:rsid w:val="00A4741E"/>
    <w:rsid w:val="00A6018E"/>
    <w:rsid w:val="00A643E6"/>
    <w:rsid w:val="00A72228"/>
    <w:rsid w:val="00A748AE"/>
    <w:rsid w:val="00A7782E"/>
    <w:rsid w:val="00A81216"/>
    <w:rsid w:val="00A870EE"/>
    <w:rsid w:val="00A93EEB"/>
    <w:rsid w:val="00AA0D16"/>
    <w:rsid w:val="00AA0FF0"/>
    <w:rsid w:val="00AA1896"/>
    <w:rsid w:val="00AA5367"/>
    <w:rsid w:val="00AB0513"/>
    <w:rsid w:val="00AB1433"/>
    <w:rsid w:val="00AC4684"/>
    <w:rsid w:val="00AC58ED"/>
    <w:rsid w:val="00AC72EB"/>
    <w:rsid w:val="00AD26BB"/>
    <w:rsid w:val="00AD698B"/>
    <w:rsid w:val="00AD6D96"/>
    <w:rsid w:val="00AE2AB1"/>
    <w:rsid w:val="00AE6EBA"/>
    <w:rsid w:val="00AF7152"/>
    <w:rsid w:val="00B0150F"/>
    <w:rsid w:val="00B26944"/>
    <w:rsid w:val="00B33C2D"/>
    <w:rsid w:val="00B4078F"/>
    <w:rsid w:val="00B41EA3"/>
    <w:rsid w:val="00B42E6B"/>
    <w:rsid w:val="00B43AAD"/>
    <w:rsid w:val="00B510A5"/>
    <w:rsid w:val="00B53B75"/>
    <w:rsid w:val="00B5736B"/>
    <w:rsid w:val="00B706CA"/>
    <w:rsid w:val="00B711A9"/>
    <w:rsid w:val="00B72DA3"/>
    <w:rsid w:val="00B73389"/>
    <w:rsid w:val="00B81AB1"/>
    <w:rsid w:val="00B82E92"/>
    <w:rsid w:val="00B93988"/>
    <w:rsid w:val="00B959E3"/>
    <w:rsid w:val="00B95F94"/>
    <w:rsid w:val="00B96FB4"/>
    <w:rsid w:val="00BA2B91"/>
    <w:rsid w:val="00BA4164"/>
    <w:rsid w:val="00BA4CC5"/>
    <w:rsid w:val="00BB7075"/>
    <w:rsid w:val="00BB7DCC"/>
    <w:rsid w:val="00BC37F8"/>
    <w:rsid w:val="00BC5141"/>
    <w:rsid w:val="00BC5BF7"/>
    <w:rsid w:val="00BC7B0D"/>
    <w:rsid w:val="00BD3F6A"/>
    <w:rsid w:val="00BE6FB4"/>
    <w:rsid w:val="00BE763F"/>
    <w:rsid w:val="00BF53A2"/>
    <w:rsid w:val="00C04376"/>
    <w:rsid w:val="00C07B96"/>
    <w:rsid w:val="00C1168A"/>
    <w:rsid w:val="00C160FD"/>
    <w:rsid w:val="00C17E1C"/>
    <w:rsid w:val="00C339E3"/>
    <w:rsid w:val="00C345F4"/>
    <w:rsid w:val="00C51AFF"/>
    <w:rsid w:val="00C57CA4"/>
    <w:rsid w:val="00C60A4F"/>
    <w:rsid w:val="00C65939"/>
    <w:rsid w:val="00C70A84"/>
    <w:rsid w:val="00C72825"/>
    <w:rsid w:val="00C72AFB"/>
    <w:rsid w:val="00C8379E"/>
    <w:rsid w:val="00C914D4"/>
    <w:rsid w:val="00C92DC7"/>
    <w:rsid w:val="00C96C34"/>
    <w:rsid w:val="00CA1919"/>
    <w:rsid w:val="00CA6EE1"/>
    <w:rsid w:val="00CC480A"/>
    <w:rsid w:val="00CE7C21"/>
    <w:rsid w:val="00CF67D5"/>
    <w:rsid w:val="00CF71BB"/>
    <w:rsid w:val="00D01C7D"/>
    <w:rsid w:val="00D10A6E"/>
    <w:rsid w:val="00D126DD"/>
    <w:rsid w:val="00D13461"/>
    <w:rsid w:val="00D16A59"/>
    <w:rsid w:val="00D22D69"/>
    <w:rsid w:val="00D34326"/>
    <w:rsid w:val="00D51DF5"/>
    <w:rsid w:val="00D52C94"/>
    <w:rsid w:val="00D533FD"/>
    <w:rsid w:val="00D67A55"/>
    <w:rsid w:val="00D77987"/>
    <w:rsid w:val="00D95D51"/>
    <w:rsid w:val="00D97862"/>
    <w:rsid w:val="00DA30F1"/>
    <w:rsid w:val="00DA381C"/>
    <w:rsid w:val="00DB3BD0"/>
    <w:rsid w:val="00DB60BB"/>
    <w:rsid w:val="00DB6908"/>
    <w:rsid w:val="00DC5E99"/>
    <w:rsid w:val="00DF2F8B"/>
    <w:rsid w:val="00DF50A9"/>
    <w:rsid w:val="00E05D8A"/>
    <w:rsid w:val="00E06454"/>
    <w:rsid w:val="00E132CC"/>
    <w:rsid w:val="00E2658E"/>
    <w:rsid w:val="00E27F55"/>
    <w:rsid w:val="00E366F7"/>
    <w:rsid w:val="00E613ED"/>
    <w:rsid w:val="00E61CD3"/>
    <w:rsid w:val="00E64863"/>
    <w:rsid w:val="00E669C1"/>
    <w:rsid w:val="00E73101"/>
    <w:rsid w:val="00E74D4F"/>
    <w:rsid w:val="00E74EAD"/>
    <w:rsid w:val="00E80108"/>
    <w:rsid w:val="00E84317"/>
    <w:rsid w:val="00E9636F"/>
    <w:rsid w:val="00E971A7"/>
    <w:rsid w:val="00E974CB"/>
    <w:rsid w:val="00EA17A6"/>
    <w:rsid w:val="00EA7C72"/>
    <w:rsid w:val="00EB0327"/>
    <w:rsid w:val="00EB0F4E"/>
    <w:rsid w:val="00EB5FF8"/>
    <w:rsid w:val="00EC6A5C"/>
    <w:rsid w:val="00EC751A"/>
    <w:rsid w:val="00ED45B6"/>
    <w:rsid w:val="00ED6111"/>
    <w:rsid w:val="00ED6555"/>
    <w:rsid w:val="00EE35F4"/>
    <w:rsid w:val="00EE5B22"/>
    <w:rsid w:val="00EF0587"/>
    <w:rsid w:val="00EF1249"/>
    <w:rsid w:val="00EF3022"/>
    <w:rsid w:val="00EF5EED"/>
    <w:rsid w:val="00F04FBD"/>
    <w:rsid w:val="00F05CB5"/>
    <w:rsid w:val="00F118CE"/>
    <w:rsid w:val="00F12D32"/>
    <w:rsid w:val="00F23D9C"/>
    <w:rsid w:val="00F242DC"/>
    <w:rsid w:val="00F37F1F"/>
    <w:rsid w:val="00F50C97"/>
    <w:rsid w:val="00F51DDC"/>
    <w:rsid w:val="00F60E70"/>
    <w:rsid w:val="00F63004"/>
    <w:rsid w:val="00F84AA6"/>
    <w:rsid w:val="00F85199"/>
    <w:rsid w:val="00F8729A"/>
    <w:rsid w:val="00F9096C"/>
    <w:rsid w:val="00F977BF"/>
    <w:rsid w:val="00FA0498"/>
    <w:rsid w:val="00FA158C"/>
    <w:rsid w:val="00FA5609"/>
    <w:rsid w:val="00FB3DB6"/>
    <w:rsid w:val="00FB4439"/>
    <w:rsid w:val="00FB7CDF"/>
    <w:rsid w:val="00FD58FE"/>
    <w:rsid w:val="00FD59B7"/>
    <w:rsid w:val="00FD6369"/>
    <w:rsid w:val="00FE35FC"/>
    <w:rsid w:val="00FE3C90"/>
    <w:rsid w:val="00FE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CE996"/>
  <w15:chartTrackingRefBased/>
  <w15:docId w15:val="{5308F187-4338-4015-A5AB-3D66B28A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64"/>
    <w:pPr>
      <w:spacing w:after="0" w:line="240" w:lineRule="auto"/>
    </w:pPr>
    <w:rPr>
      <w:rFonts w:ascii="Times New Roman" w:hAnsi="Times New Roman"/>
      <w:sz w:val="24"/>
      <w:szCs w:val="24"/>
      <w:lang w:val="en-GB" w:eastAsia="en-GB"/>
    </w:rPr>
  </w:style>
  <w:style w:type="paragraph" w:styleId="Heading1">
    <w:name w:val="heading 1"/>
    <w:basedOn w:val="Normal"/>
    <w:link w:val="Heading1Char"/>
    <w:uiPriority w:val="1"/>
    <w:qFormat/>
    <w:rsid w:val="006B2C66"/>
    <w:pPr>
      <w:widowControl w:val="0"/>
      <w:autoSpaceDE w:val="0"/>
      <w:autoSpaceDN w:val="0"/>
      <w:jc w:val="center"/>
      <w:outlineLvl w:val="0"/>
    </w:pPr>
    <w:rPr>
      <w:rFonts w:ascii="Cambria" w:eastAsia="Cambria" w:hAnsi="Cambria" w:cs="Cambria"/>
      <w:b/>
      <w:bCs/>
      <w:sz w:val="19"/>
      <w:szCs w:val="19"/>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title 3,Table/Figure Heading"/>
    <w:basedOn w:val="Normal"/>
    <w:link w:val="ListParagraphChar"/>
    <w:uiPriority w:val="34"/>
    <w:qFormat/>
    <w:rsid w:val="00BA4164"/>
    <w:pPr>
      <w:ind w:left="720"/>
      <w:contextualSpacing/>
    </w:pPr>
    <w:rPr>
      <w:rFonts w:eastAsia="Times New Roman" w:cs="Times New Roman"/>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title 3 Char"/>
    <w:link w:val="ListParagraph"/>
    <w:uiPriority w:val="34"/>
    <w:qFormat/>
    <w:locked/>
    <w:rsid w:val="00BA4164"/>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BA4164"/>
    <w:pPr>
      <w:tabs>
        <w:tab w:val="center" w:pos="4680"/>
        <w:tab w:val="right" w:pos="9360"/>
      </w:tabs>
    </w:pPr>
  </w:style>
  <w:style w:type="character" w:customStyle="1" w:styleId="HeaderChar">
    <w:name w:val="Header Char"/>
    <w:basedOn w:val="DefaultParagraphFont"/>
    <w:link w:val="Header"/>
    <w:uiPriority w:val="99"/>
    <w:rsid w:val="00BA4164"/>
    <w:rPr>
      <w:rFonts w:ascii="Times New Roman" w:hAnsi="Times New Roman"/>
      <w:sz w:val="24"/>
      <w:szCs w:val="24"/>
      <w:lang w:val="en-GB" w:eastAsia="en-GB"/>
    </w:rPr>
  </w:style>
  <w:style w:type="paragraph" w:styleId="Footer">
    <w:name w:val="footer"/>
    <w:basedOn w:val="Normal"/>
    <w:link w:val="FooterChar"/>
    <w:uiPriority w:val="99"/>
    <w:unhideWhenUsed/>
    <w:rsid w:val="00BA4164"/>
    <w:pPr>
      <w:tabs>
        <w:tab w:val="center" w:pos="4680"/>
        <w:tab w:val="right" w:pos="9360"/>
      </w:tabs>
    </w:pPr>
  </w:style>
  <w:style w:type="character" w:customStyle="1" w:styleId="FooterChar">
    <w:name w:val="Footer Char"/>
    <w:basedOn w:val="DefaultParagraphFont"/>
    <w:link w:val="Footer"/>
    <w:uiPriority w:val="99"/>
    <w:rsid w:val="00BA4164"/>
    <w:rPr>
      <w:rFonts w:ascii="Times New Roman" w:hAnsi="Times New Roman"/>
      <w:sz w:val="24"/>
      <w:szCs w:val="24"/>
      <w:lang w:val="en-GB" w:eastAsia="en-GB"/>
    </w:rPr>
  </w:style>
  <w:style w:type="table" w:styleId="TableGrid">
    <w:name w:val="Table Grid"/>
    <w:basedOn w:val="TableNormal"/>
    <w:rsid w:val="00BA41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4164"/>
    <w:pPr>
      <w:autoSpaceDE w:val="0"/>
      <w:autoSpaceDN w:val="0"/>
      <w:adjustRightInd w:val="0"/>
      <w:spacing w:after="0" w:line="240" w:lineRule="auto"/>
    </w:pPr>
    <w:rPr>
      <w:rFonts w:ascii="EUAlbertina" w:eastAsia="Times New Roman" w:hAnsi="EUAlbertina" w:cs="EUAlbertina"/>
      <w:color w:val="000000"/>
      <w:sz w:val="24"/>
      <w:szCs w:val="24"/>
      <w:lang w:val="en" w:eastAsia="ru-RU"/>
    </w:rPr>
  </w:style>
  <w:style w:type="paragraph" w:customStyle="1" w:styleId="tbl-norm">
    <w:name w:val="tbl-norm"/>
    <w:basedOn w:val="Normal"/>
    <w:rsid w:val="00BC7B0D"/>
    <w:pPr>
      <w:spacing w:before="100" w:beforeAutospacing="1" w:after="100" w:afterAutospacing="1"/>
    </w:pPr>
    <w:rPr>
      <w:rFonts w:eastAsia="Times New Roman" w:cs="Times New Roman"/>
      <w:lang w:val="en-US" w:eastAsia="en-US"/>
    </w:rPr>
  </w:style>
  <w:style w:type="paragraph" w:customStyle="1" w:styleId="hd-column">
    <w:name w:val="hd-column"/>
    <w:basedOn w:val="Normal"/>
    <w:rsid w:val="00BC7B0D"/>
    <w:pPr>
      <w:spacing w:before="100" w:beforeAutospacing="1" w:after="100" w:afterAutospacing="1"/>
    </w:pPr>
    <w:rPr>
      <w:rFonts w:eastAsia="Times New Roman" w:cs="Times New Roman"/>
      <w:lang w:val="en-US" w:eastAsia="en-US"/>
    </w:rPr>
  </w:style>
  <w:style w:type="character" w:customStyle="1" w:styleId="boldface">
    <w:name w:val="boldface"/>
    <w:basedOn w:val="DefaultParagraphFont"/>
    <w:rsid w:val="00BC7B0D"/>
  </w:style>
  <w:style w:type="paragraph" w:customStyle="1" w:styleId="TableParagraph">
    <w:name w:val="Table Paragraph"/>
    <w:basedOn w:val="Normal"/>
    <w:uiPriority w:val="1"/>
    <w:qFormat/>
    <w:rsid w:val="00C72825"/>
    <w:pPr>
      <w:widowControl w:val="0"/>
      <w:autoSpaceDE w:val="0"/>
      <w:autoSpaceDN w:val="0"/>
    </w:pPr>
    <w:rPr>
      <w:rFonts w:ascii="Cambria" w:eastAsia="Cambria" w:hAnsi="Cambria" w:cs="Cambria"/>
      <w:sz w:val="22"/>
      <w:szCs w:val="22"/>
      <w:lang w:val="ro-RO" w:eastAsia="en-US"/>
    </w:rPr>
  </w:style>
  <w:style w:type="character" w:customStyle="1" w:styleId="Heading1Char">
    <w:name w:val="Heading 1 Char"/>
    <w:basedOn w:val="DefaultParagraphFont"/>
    <w:link w:val="Heading1"/>
    <w:uiPriority w:val="1"/>
    <w:rsid w:val="006B2C66"/>
    <w:rPr>
      <w:rFonts w:ascii="Cambria" w:eastAsia="Cambria" w:hAnsi="Cambria" w:cs="Cambria"/>
      <w:b/>
      <w:bCs/>
      <w:sz w:val="19"/>
      <w:szCs w:val="19"/>
      <w:lang w:val="ro-RO"/>
    </w:rPr>
  </w:style>
  <w:style w:type="paragraph" w:styleId="BodyText">
    <w:name w:val="Body Text"/>
    <w:basedOn w:val="Normal"/>
    <w:link w:val="BodyTextChar"/>
    <w:uiPriority w:val="1"/>
    <w:qFormat/>
    <w:rsid w:val="006B2C66"/>
    <w:pPr>
      <w:widowControl w:val="0"/>
      <w:autoSpaceDE w:val="0"/>
      <w:autoSpaceDN w:val="0"/>
    </w:pPr>
    <w:rPr>
      <w:rFonts w:ascii="Cambria" w:eastAsia="Cambria" w:hAnsi="Cambria" w:cs="Cambria"/>
      <w:sz w:val="19"/>
      <w:szCs w:val="19"/>
      <w:lang w:val="ro-RO" w:eastAsia="en-US"/>
    </w:rPr>
  </w:style>
  <w:style w:type="character" w:customStyle="1" w:styleId="BodyTextChar">
    <w:name w:val="Body Text Char"/>
    <w:basedOn w:val="DefaultParagraphFont"/>
    <w:link w:val="BodyText"/>
    <w:uiPriority w:val="1"/>
    <w:rsid w:val="006B2C66"/>
    <w:rPr>
      <w:rFonts w:ascii="Cambria" w:eastAsia="Cambria" w:hAnsi="Cambria" w:cs="Cambria"/>
      <w:sz w:val="19"/>
      <w:szCs w:val="19"/>
      <w:lang w:val="ro-RO"/>
    </w:rPr>
  </w:style>
  <w:style w:type="paragraph" w:customStyle="1" w:styleId="tbl-left">
    <w:name w:val="tbl-left"/>
    <w:basedOn w:val="Normal"/>
    <w:rsid w:val="00BE6FB4"/>
    <w:pPr>
      <w:spacing w:before="100" w:beforeAutospacing="1" w:after="100" w:afterAutospacing="1"/>
    </w:pPr>
    <w:rPr>
      <w:rFonts w:eastAsia="Times New Roman" w:cs="Times New Roman"/>
      <w:lang w:val="en-US" w:eastAsia="en-US"/>
    </w:rPr>
  </w:style>
  <w:style w:type="character" w:customStyle="1" w:styleId="italics">
    <w:name w:val="italics"/>
    <w:basedOn w:val="DefaultParagraphFont"/>
    <w:rsid w:val="00BE6FB4"/>
  </w:style>
  <w:style w:type="character" w:customStyle="1" w:styleId="subscript">
    <w:name w:val="subscript"/>
    <w:basedOn w:val="DefaultParagraphFont"/>
    <w:rsid w:val="00BE6FB4"/>
  </w:style>
  <w:style w:type="character" w:styleId="PlaceholderText">
    <w:name w:val="Placeholder Text"/>
    <w:basedOn w:val="DefaultParagraphFont"/>
    <w:uiPriority w:val="99"/>
    <w:semiHidden/>
    <w:rsid w:val="000E025C"/>
    <w:rPr>
      <w:color w:val="808080"/>
    </w:rPr>
  </w:style>
  <w:style w:type="paragraph" w:customStyle="1" w:styleId="tbl-right">
    <w:name w:val="tbl-right"/>
    <w:basedOn w:val="Normal"/>
    <w:rsid w:val="007C248C"/>
    <w:pPr>
      <w:spacing w:before="100" w:beforeAutospacing="1" w:after="100" w:afterAutospacing="1"/>
    </w:pPr>
    <w:rPr>
      <w:rFonts w:eastAsia="Times New Roman" w:cs="Times New Roman"/>
      <w:lang w:val="en-US" w:eastAsia="en-US"/>
    </w:rPr>
  </w:style>
  <w:style w:type="character" w:styleId="Hyperlink">
    <w:name w:val="Hyperlink"/>
    <w:basedOn w:val="DefaultParagraphFont"/>
    <w:uiPriority w:val="99"/>
    <w:semiHidden/>
    <w:unhideWhenUsed/>
    <w:rsid w:val="005E29A4"/>
    <w:rPr>
      <w:color w:val="0000FF"/>
      <w:u w:val="single"/>
    </w:rPr>
  </w:style>
  <w:style w:type="character" w:customStyle="1" w:styleId="superscript">
    <w:name w:val="superscript"/>
    <w:basedOn w:val="DefaultParagraphFont"/>
    <w:rsid w:val="005E29A4"/>
  </w:style>
  <w:style w:type="paragraph" w:customStyle="1" w:styleId="tbl-centered">
    <w:name w:val="tbl-centered"/>
    <w:basedOn w:val="Normal"/>
    <w:rsid w:val="005E29A4"/>
    <w:pPr>
      <w:spacing w:before="100" w:beforeAutospacing="1" w:after="100" w:afterAutospacing="1"/>
    </w:pPr>
    <w:rPr>
      <w:rFonts w:eastAsia="Times New Roman" w:cs="Times New Roman"/>
      <w:lang w:val="en-US" w:eastAsia="en-US"/>
    </w:rPr>
  </w:style>
  <w:style w:type="paragraph" w:customStyle="1" w:styleId="title-table">
    <w:name w:val="title-table"/>
    <w:basedOn w:val="Normal"/>
    <w:rsid w:val="002D4388"/>
    <w:pPr>
      <w:spacing w:before="100" w:beforeAutospacing="1" w:after="100" w:afterAutospacing="1"/>
    </w:pPr>
    <w:rPr>
      <w:rFonts w:eastAsia="Times New Roman" w:cs="Times New Roman"/>
      <w:lang w:val="en-US" w:eastAsia="en-US"/>
    </w:rPr>
  </w:style>
  <w:style w:type="paragraph" w:customStyle="1" w:styleId="norm">
    <w:name w:val="norm"/>
    <w:basedOn w:val="Normal"/>
    <w:rsid w:val="002D0665"/>
    <w:pPr>
      <w:spacing w:before="100" w:beforeAutospacing="1" w:after="100" w:afterAutospacing="1"/>
    </w:pPr>
    <w:rPr>
      <w:rFonts w:eastAsia="Times New Roman" w:cs="Times New Roman"/>
      <w:lang w:val="en-US" w:eastAsia="en-US"/>
    </w:rPr>
  </w:style>
  <w:style w:type="paragraph" w:customStyle="1" w:styleId="Normal1">
    <w:name w:val="Normal1"/>
    <w:basedOn w:val="Normal"/>
    <w:rsid w:val="002D0665"/>
    <w:pPr>
      <w:spacing w:before="100" w:beforeAutospacing="1" w:after="100" w:afterAutospacing="1"/>
    </w:pPr>
    <w:rPr>
      <w:rFonts w:eastAsia="Times New Roman" w:cs="Times New Roman"/>
      <w:lang w:val="en-US" w:eastAsia="en-US"/>
    </w:rPr>
  </w:style>
  <w:style w:type="paragraph" w:customStyle="1" w:styleId="List1">
    <w:name w:val="List1"/>
    <w:basedOn w:val="Normal"/>
    <w:rsid w:val="002D0665"/>
    <w:pPr>
      <w:spacing w:before="100" w:beforeAutospacing="1" w:after="100" w:afterAutospacing="1"/>
    </w:pPr>
    <w:rPr>
      <w:rFonts w:eastAsia="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1190">
      <w:bodyDiv w:val="1"/>
      <w:marLeft w:val="0"/>
      <w:marRight w:val="0"/>
      <w:marTop w:val="0"/>
      <w:marBottom w:val="0"/>
      <w:divBdr>
        <w:top w:val="none" w:sz="0" w:space="0" w:color="auto"/>
        <w:left w:val="none" w:sz="0" w:space="0" w:color="auto"/>
        <w:bottom w:val="none" w:sz="0" w:space="0" w:color="auto"/>
        <w:right w:val="none" w:sz="0" w:space="0" w:color="auto"/>
      </w:divBdr>
      <w:divsChild>
        <w:div w:id="1654946070">
          <w:marLeft w:val="240"/>
          <w:marRight w:val="0"/>
          <w:marTop w:val="0"/>
          <w:marBottom w:val="0"/>
          <w:divBdr>
            <w:top w:val="none" w:sz="0" w:space="0" w:color="auto"/>
            <w:left w:val="none" w:sz="0" w:space="0" w:color="auto"/>
            <w:bottom w:val="none" w:sz="0" w:space="0" w:color="auto"/>
            <w:right w:val="none" w:sz="0" w:space="0" w:color="auto"/>
          </w:divBdr>
        </w:div>
        <w:div w:id="2052682850">
          <w:marLeft w:val="240"/>
          <w:marRight w:val="0"/>
          <w:marTop w:val="0"/>
          <w:marBottom w:val="0"/>
          <w:divBdr>
            <w:top w:val="none" w:sz="0" w:space="0" w:color="auto"/>
            <w:left w:val="none" w:sz="0" w:space="0" w:color="auto"/>
            <w:bottom w:val="none" w:sz="0" w:space="0" w:color="auto"/>
            <w:right w:val="none" w:sz="0" w:space="0" w:color="auto"/>
          </w:divBdr>
        </w:div>
        <w:div w:id="199442822">
          <w:marLeft w:val="240"/>
          <w:marRight w:val="0"/>
          <w:marTop w:val="0"/>
          <w:marBottom w:val="0"/>
          <w:divBdr>
            <w:top w:val="none" w:sz="0" w:space="0" w:color="auto"/>
            <w:left w:val="none" w:sz="0" w:space="0" w:color="auto"/>
            <w:bottom w:val="none" w:sz="0" w:space="0" w:color="auto"/>
            <w:right w:val="none" w:sz="0" w:space="0" w:color="auto"/>
          </w:divBdr>
        </w:div>
        <w:div w:id="1087269622">
          <w:marLeft w:val="240"/>
          <w:marRight w:val="0"/>
          <w:marTop w:val="0"/>
          <w:marBottom w:val="0"/>
          <w:divBdr>
            <w:top w:val="none" w:sz="0" w:space="0" w:color="auto"/>
            <w:left w:val="none" w:sz="0" w:space="0" w:color="auto"/>
            <w:bottom w:val="none" w:sz="0" w:space="0" w:color="auto"/>
            <w:right w:val="none" w:sz="0" w:space="0" w:color="auto"/>
          </w:divBdr>
        </w:div>
        <w:div w:id="2049716957">
          <w:marLeft w:val="240"/>
          <w:marRight w:val="0"/>
          <w:marTop w:val="0"/>
          <w:marBottom w:val="0"/>
          <w:divBdr>
            <w:top w:val="none" w:sz="0" w:space="0" w:color="auto"/>
            <w:left w:val="none" w:sz="0" w:space="0" w:color="auto"/>
            <w:bottom w:val="none" w:sz="0" w:space="0" w:color="auto"/>
            <w:right w:val="none" w:sz="0" w:space="0" w:color="auto"/>
          </w:divBdr>
        </w:div>
        <w:div w:id="1771924394">
          <w:marLeft w:val="240"/>
          <w:marRight w:val="0"/>
          <w:marTop w:val="0"/>
          <w:marBottom w:val="0"/>
          <w:divBdr>
            <w:top w:val="none" w:sz="0" w:space="0" w:color="auto"/>
            <w:left w:val="none" w:sz="0" w:space="0" w:color="auto"/>
            <w:bottom w:val="none" w:sz="0" w:space="0" w:color="auto"/>
            <w:right w:val="none" w:sz="0" w:space="0" w:color="auto"/>
          </w:divBdr>
        </w:div>
      </w:divsChild>
    </w:div>
    <w:div w:id="629097493">
      <w:bodyDiv w:val="1"/>
      <w:marLeft w:val="0"/>
      <w:marRight w:val="0"/>
      <w:marTop w:val="0"/>
      <w:marBottom w:val="0"/>
      <w:divBdr>
        <w:top w:val="none" w:sz="0" w:space="0" w:color="auto"/>
        <w:left w:val="none" w:sz="0" w:space="0" w:color="auto"/>
        <w:bottom w:val="none" w:sz="0" w:space="0" w:color="auto"/>
        <w:right w:val="none" w:sz="0" w:space="0" w:color="auto"/>
      </w:divBdr>
      <w:divsChild>
        <w:div w:id="349527032">
          <w:marLeft w:val="480"/>
          <w:marRight w:val="0"/>
          <w:marTop w:val="0"/>
          <w:marBottom w:val="0"/>
          <w:divBdr>
            <w:top w:val="none" w:sz="0" w:space="0" w:color="auto"/>
            <w:left w:val="none" w:sz="0" w:space="0" w:color="auto"/>
            <w:bottom w:val="none" w:sz="0" w:space="0" w:color="auto"/>
            <w:right w:val="none" w:sz="0" w:space="0" w:color="auto"/>
          </w:divBdr>
        </w:div>
        <w:div w:id="1797674596">
          <w:marLeft w:val="480"/>
          <w:marRight w:val="0"/>
          <w:marTop w:val="0"/>
          <w:marBottom w:val="0"/>
          <w:divBdr>
            <w:top w:val="none" w:sz="0" w:space="0" w:color="auto"/>
            <w:left w:val="none" w:sz="0" w:space="0" w:color="auto"/>
            <w:bottom w:val="none" w:sz="0" w:space="0" w:color="auto"/>
            <w:right w:val="none" w:sz="0" w:space="0" w:color="auto"/>
          </w:divBdr>
        </w:div>
        <w:div w:id="1553225816">
          <w:marLeft w:val="600"/>
          <w:marRight w:val="0"/>
          <w:marTop w:val="0"/>
          <w:marBottom w:val="0"/>
          <w:divBdr>
            <w:top w:val="none" w:sz="0" w:space="0" w:color="auto"/>
            <w:left w:val="none" w:sz="0" w:space="0" w:color="auto"/>
            <w:bottom w:val="none" w:sz="0" w:space="0" w:color="auto"/>
            <w:right w:val="none" w:sz="0" w:space="0" w:color="auto"/>
          </w:divBdr>
        </w:div>
        <w:div w:id="1449425253">
          <w:marLeft w:val="600"/>
          <w:marRight w:val="0"/>
          <w:marTop w:val="0"/>
          <w:marBottom w:val="0"/>
          <w:divBdr>
            <w:top w:val="none" w:sz="0" w:space="0" w:color="auto"/>
            <w:left w:val="none" w:sz="0" w:space="0" w:color="auto"/>
            <w:bottom w:val="none" w:sz="0" w:space="0" w:color="auto"/>
            <w:right w:val="none" w:sz="0" w:space="0" w:color="auto"/>
          </w:divBdr>
        </w:div>
        <w:div w:id="871724561">
          <w:marLeft w:val="480"/>
          <w:marRight w:val="0"/>
          <w:marTop w:val="0"/>
          <w:marBottom w:val="0"/>
          <w:divBdr>
            <w:top w:val="none" w:sz="0" w:space="0" w:color="auto"/>
            <w:left w:val="none" w:sz="0" w:space="0" w:color="auto"/>
            <w:bottom w:val="none" w:sz="0" w:space="0" w:color="auto"/>
            <w:right w:val="none" w:sz="0" w:space="0" w:color="auto"/>
          </w:divBdr>
        </w:div>
        <w:div w:id="424493907">
          <w:marLeft w:val="600"/>
          <w:marRight w:val="0"/>
          <w:marTop w:val="0"/>
          <w:marBottom w:val="0"/>
          <w:divBdr>
            <w:top w:val="none" w:sz="0" w:space="0" w:color="auto"/>
            <w:left w:val="none" w:sz="0" w:space="0" w:color="auto"/>
            <w:bottom w:val="none" w:sz="0" w:space="0" w:color="auto"/>
            <w:right w:val="none" w:sz="0" w:space="0" w:color="auto"/>
          </w:divBdr>
        </w:div>
        <w:div w:id="1924293289">
          <w:marLeft w:val="600"/>
          <w:marRight w:val="0"/>
          <w:marTop w:val="0"/>
          <w:marBottom w:val="0"/>
          <w:divBdr>
            <w:top w:val="none" w:sz="0" w:space="0" w:color="auto"/>
            <w:left w:val="none" w:sz="0" w:space="0" w:color="auto"/>
            <w:bottom w:val="none" w:sz="0" w:space="0" w:color="auto"/>
            <w:right w:val="none" w:sz="0" w:space="0" w:color="auto"/>
          </w:divBdr>
        </w:div>
        <w:div w:id="66734388">
          <w:marLeft w:val="480"/>
          <w:marRight w:val="0"/>
          <w:marTop w:val="0"/>
          <w:marBottom w:val="0"/>
          <w:divBdr>
            <w:top w:val="none" w:sz="0" w:space="0" w:color="auto"/>
            <w:left w:val="none" w:sz="0" w:space="0" w:color="auto"/>
            <w:bottom w:val="none" w:sz="0" w:space="0" w:color="auto"/>
            <w:right w:val="none" w:sz="0" w:space="0" w:color="auto"/>
          </w:divBdr>
        </w:div>
        <w:div w:id="1759909063">
          <w:marLeft w:val="600"/>
          <w:marRight w:val="0"/>
          <w:marTop w:val="0"/>
          <w:marBottom w:val="0"/>
          <w:divBdr>
            <w:top w:val="none" w:sz="0" w:space="0" w:color="auto"/>
            <w:left w:val="none" w:sz="0" w:space="0" w:color="auto"/>
            <w:bottom w:val="none" w:sz="0" w:space="0" w:color="auto"/>
            <w:right w:val="none" w:sz="0" w:space="0" w:color="auto"/>
          </w:divBdr>
        </w:div>
      </w:divsChild>
    </w:div>
    <w:div w:id="629241682">
      <w:bodyDiv w:val="1"/>
      <w:marLeft w:val="0"/>
      <w:marRight w:val="0"/>
      <w:marTop w:val="0"/>
      <w:marBottom w:val="0"/>
      <w:divBdr>
        <w:top w:val="none" w:sz="0" w:space="0" w:color="auto"/>
        <w:left w:val="none" w:sz="0" w:space="0" w:color="auto"/>
        <w:bottom w:val="none" w:sz="0" w:space="0" w:color="auto"/>
        <w:right w:val="none" w:sz="0" w:space="0" w:color="auto"/>
      </w:divBdr>
    </w:div>
    <w:div w:id="633682837">
      <w:bodyDiv w:val="1"/>
      <w:marLeft w:val="0"/>
      <w:marRight w:val="0"/>
      <w:marTop w:val="0"/>
      <w:marBottom w:val="0"/>
      <w:divBdr>
        <w:top w:val="none" w:sz="0" w:space="0" w:color="auto"/>
        <w:left w:val="none" w:sz="0" w:space="0" w:color="auto"/>
        <w:bottom w:val="none" w:sz="0" w:space="0" w:color="auto"/>
        <w:right w:val="none" w:sz="0" w:space="0" w:color="auto"/>
      </w:divBdr>
    </w:div>
    <w:div w:id="662124973">
      <w:bodyDiv w:val="1"/>
      <w:marLeft w:val="0"/>
      <w:marRight w:val="0"/>
      <w:marTop w:val="0"/>
      <w:marBottom w:val="0"/>
      <w:divBdr>
        <w:top w:val="none" w:sz="0" w:space="0" w:color="auto"/>
        <w:left w:val="none" w:sz="0" w:space="0" w:color="auto"/>
        <w:bottom w:val="none" w:sz="0" w:space="0" w:color="auto"/>
        <w:right w:val="none" w:sz="0" w:space="0" w:color="auto"/>
      </w:divBdr>
      <w:divsChild>
        <w:div w:id="1418593430">
          <w:marLeft w:val="240"/>
          <w:marRight w:val="0"/>
          <w:marTop w:val="0"/>
          <w:marBottom w:val="0"/>
          <w:divBdr>
            <w:top w:val="none" w:sz="0" w:space="0" w:color="auto"/>
            <w:left w:val="none" w:sz="0" w:space="0" w:color="auto"/>
            <w:bottom w:val="none" w:sz="0" w:space="0" w:color="auto"/>
            <w:right w:val="none" w:sz="0" w:space="0" w:color="auto"/>
          </w:divBdr>
        </w:div>
        <w:div w:id="90516045">
          <w:marLeft w:val="240"/>
          <w:marRight w:val="0"/>
          <w:marTop w:val="0"/>
          <w:marBottom w:val="0"/>
          <w:divBdr>
            <w:top w:val="none" w:sz="0" w:space="0" w:color="auto"/>
            <w:left w:val="none" w:sz="0" w:space="0" w:color="auto"/>
            <w:bottom w:val="none" w:sz="0" w:space="0" w:color="auto"/>
            <w:right w:val="none" w:sz="0" w:space="0" w:color="auto"/>
          </w:divBdr>
        </w:div>
        <w:div w:id="1490290491">
          <w:marLeft w:val="240"/>
          <w:marRight w:val="0"/>
          <w:marTop w:val="0"/>
          <w:marBottom w:val="0"/>
          <w:divBdr>
            <w:top w:val="none" w:sz="0" w:space="0" w:color="auto"/>
            <w:left w:val="none" w:sz="0" w:space="0" w:color="auto"/>
            <w:bottom w:val="none" w:sz="0" w:space="0" w:color="auto"/>
            <w:right w:val="none" w:sz="0" w:space="0" w:color="auto"/>
          </w:divBdr>
        </w:div>
        <w:div w:id="1949459232">
          <w:marLeft w:val="240"/>
          <w:marRight w:val="0"/>
          <w:marTop w:val="0"/>
          <w:marBottom w:val="0"/>
          <w:divBdr>
            <w:top w:val="none" w:sz="0" w:space="0" w:color="auto"/>
            <w:left w:val="none" w:sz="0" w:space="0" w:color="auto"/>
            <w:bottom w:val="none" w:sz="0" w:space="0" w:color="auto"/>
            <w:right w:val="none" w:sz="0" w:space="0" w:color="auto"/>
          </w:divBdr>
        </w:div>
        <w:div w:id="1619291202">
          <w:marLeft w:val="240"/>
          <w:marRight w:val="0"/>
          <w:marTop w:val="0"/>
          <w:marBottom w:val="0"/>
          <w:divBdr>
            <w:top w:val="none" w:sz="0" w:space="0" w:color="auto"/>
            <w:left w:val="none" w:sz="0" w:space="0" w:color="auto"/>
            <w:bottom w:val="none" w:sz="0" w:space="0" w:color="auto"/>
            <w:right w:val="none" w:sz="0" w:space="0" w:color="auto"/>
          </w:divBdr>
        </w:div>
        <w:div w:id="1285187137">
          <w:marLeft w:val="240"/>
          <w:marRight w:val="0"/>
          <w:marTop w:val="0"/>
          <w:marBottom w:val="0"/>
          <w:divBdr>
            <w:top w:val="none" w:sz="0" w:space="0" w:color="auto"/>
            <w:left w:val="none" w:sz="0" w:space="0" w:color="auto"/>
            <w:bottom w:val="none" w:sz="0" w:space="0" w:color="auto"/>
            <w:right w:val="none" w:sz="0" w:space="0" w:color="auto"/>
          </w:divBdr>
        </w:div>
        <w:div w:id="1969360145">
          <w:marLeft w:val="240"/>
          <w:marRight w:val="0"/>
          <w:marTop w:val="0"/>
          <w:marBottom w:val="0"/>
          <w:divBdr>
            <w:top w:val="none" w:sz="0" w:space="0" w:color="auto"/>
            <w:left w:val="none" w:sz="0" w:space="0" w:color="auto"/>
            <w:bottom w:val="none" w:sz="0" w:space="0" w:color="auto"/>
            <w:right w:val="none" w:sz="0" w:space="0" w:color="auto"/>
          </w:divBdr>
        </w:div>
        <w:div w:id="448667692">
          <w:marLeft w:val="240"/>
          <w:marRight w:val="0"/>
          <w:marTop w:val="0"/>
          <w:marBottom w:val="0"/>
          <w:divBdr>
            <w:top w:val="none" w:sz="0" w:space="0" w:color="auto"/>
            <w:left w:val="none" w:sz="0" w:space="0" w:color="auto"/>
            <w:bottom w:val="none" w:sz="0" w:space="0" w:color="auto"/>
            <w:right w:val="none" w:sz="0" w:space="0" w:color="auto"/>
          </w:divBdr>
          <w:divsChild>
            <w:div w:id="1289050814">
              <w:marLeft w:val="240"/>
              <w:marRight w:val="0"/>
              <w:marTop w:val="0"/>
              <w:marBottom w:val="0"/>
              <w:divBdr>
                <w:top w:val="none" w:sz="0" w:space="0" w:color="auto"/>
                <w:left w:val="none" w:sz="0" w:space="0" w:color="auto"/>
                <w:bottom w:val="none" w:sz="0" w:space="0" w:color="auto"/>
                <w:right w:val="none" w:sz="0" w:space="0" w:color="auto"/>
              </w:divBdr>
            </w:div>
            <w:div w:id="1591351630">
              <w:marLeft w:val="240"/>
              <w:marRight w:val="0"/>
              <w:marTop w:val="0"/>
              <w:marBottom w:val="0"/>
              <w:divBdr>
                <w:top w:val="none" w:sz="0" w:space="0" w:color="auto"/>
                <w:left w:val="none" w:sz="0" w:space="0" w:color="auto"/>
                <w:bottom w:val="none" w:sz="0" w:space="0" w:color="auto"/>
                <w:right w:val="none" w:sz="0" w:space="0" w:color="auto"/>
              </w:divBdr>
            </w:div>
            <w:div w:id="1197113300">
              <w:marLeft w:val="240"/>
              <w:marRight w:val="0"/>
              <w:marTop w:val="0"/>
              <w:marBottom w:val="0"/>
              <w:divBdr>
                <w:top w:val="none" w:sz="0" w:space="0" w:color="auto"/>
                <w:left w:val="none" w:sz="0" w:space="0" w:color="auto"/>
                <w:bottom w:val="none" w:sz="0" w:space="0" w:color="auto"/>
                <w:right w:val="none" w:sz="0" w:space="0" w:color="auto"/>
              </w:divBdr>
            </w:div>
            <w:div w:id="507328418">
              <w:marLeft w:val="240"/>
              <w:marRight w:val="0"/>
              <w:marTop w:val="0"/>
              <w:marBottom w:val="0"/>
              <w:divBdr>
                <w:top w:val="none" w:sz="0" w:space="0" w:color="auto"/>
                <w:left w:val="none" w:sz="0" w:space="0" w:color="auto"/>
                <w:bottom w:val="none" w:sz="0" w:space="0" w:color="auto"/>
                <w:right w:val="none" w:sz="0" w:space="0" w:color="auto"/>
              </w:divBdr>
            </w:div>
            <w:div w:id="1565606641">
              <w:marLeft w:val="240"/>
              <w:marRight w:val="0"/>
              <w:marTop w:val="0"/>
              <w:marBottom w:val="0"/>
              <w:divBdr>
                <w:top w:val="none" w:sz="0" w:space="0" w:color="auto"/>
                <w:left w:val="none" w:sz="0" w:space="0" w:color="auto"/>
                <w:bottom w:val="none" w:sz="0" w:space="0" w:color="auto"/>
                <w:right w:val="none" w:sz="0" w:space="0" w:color="auto"/>
              </w:divBdr>
            </w:div>
            <w:div w:id="1078669825">
              <w:marLeft w:val="240"/>
              <w:marRight w:val="0"/>
              <w:marTop w:val="0"/>
              <w:marBottom w:val="0"/>
              <w:divBdr>
                <w:top w:val="none" w:sz="0" w:space="0" w:color="auto"/>
                <w:left w:val="none" w:sz="0" w:space="0" w:color="auto"/>
                <w:bottom w:val="none" w:sz="0" w:space="0" w:color="auto"/>
                <w:right w:val="none" w:sz="0" w:space="0" w:color="auto"/>
              </w:divBdr>
            </w:div>
            <w:div w:id="1781293286">
              <w:marLeft w:val="240"/>
              <w:marRight w:val="0"/>
              <w:marTop w:val="0"/>
              <w:marBottom w:val="0"/>
              <w:divBdr>
                <w:top w:val="none" w:sz="0" w:space="0" w:color="auto"/>
                <w:left w:val="none" w:sz="0" w:space="0" w:color="auto"/>
                <w:bottom w:val="none" w:sz="0" w:space="0" w:color="auto"/>
                <w:right w:val="none" w:sz="0" w:space="0" w:color="auto"/>
              </w:divBdr>
            </w:div>
            <w:div w:id="20402934">
              <w:marLeft w:val="240"/>
              <w:marRight w:val="0"/>
              <w:marTop w:val="0"/>
              <w:marBottom w:val="0"/>
              <w:divBdr>
                <w:top w:val="none" w:sz="0" w:space="0" w:color="auto"/>
                <w:left w:val="none" w:sz="0" w:space="0" w:color="auto"/>
                <w:bottom w:val="none" w:sz="0" w:space="0" w:color="auto"/>
                <w:right w:val="none" w:sz="0" w:space="0" w:color="auto"/>
              </w:divBdr>
            </w:div>
            <w:div w:id="930089548">
              <w:marLeft w:val="240"/>
              <w:marRight w:val="0"/>
              <w:marTop w:val="0"/>
              <w:marBottom w:val="0"/>
              <w:divBdr>
                <w:top w:val="none" w:sz="0" w:space="0" w:color="auto"/>
                <w:left w:val="none" w:sz="0" w:space="0" w:color="auto"/>
                <w:bottom w:val="none" w:sz="0" w:space="0" w:color="auto"/>
                <w:right w:val="none" w:sz="0" w:space="0" w:color="auto"/>
              </w:divBdr>
            </w:div>
          </w:divsChild>
        </w:div>
        <w:div w:id="1278290072">
          <w:marLeft w:val="240"/>
          <w:marRight w:val="0"/>
          <w:marTop w:val="0"/>
          <w:marBottom w:val="0"/>
          <w:divBdr>
            <w:top w:val="none" w:sz="0" w:space="0" w:color="auto"/>
            <w:left w:val="none" w:sz="0" w:space="0" w:color="auto"/>
            <w:bottom w:val="none" w:sz="0" w:space="0" w:color="auto"/>
            <w:right w:val="none" w:sz="0" w:space="0" w:color="auto"/>
          </w:divBdr>
        </w:div>
        <w:div w:id="302852885">
          <w:marLeft w:val="240"/>
          <w:marRight w:val="0"/>
          <w:marTop w:val="0"/>
          <w:marBottom w:val="0"/>
          <w:divBdr>
            <w:top w:val="none" w:sz="0" w:space="0" w:color="auto"/>
            <w:left w:val="none" w:sz="0" w:space="0" w:color="auto"/>
            <w:bottom w:val="none" w:sz="0" w:space="0" w:color="auto"/>
            <w:right w:val="none" w:sz="0" w:space="0" w:color="auto"/>
          </w:divBdr>
          <w:divsChild>
            <w:div w:id="1556694066">
              <w:marLeft w:val="240"/>
              <w:marRight w:val="0"/>
              <w:marTop w:val="0"/>
              <w:marBottom w:val="0"/>
              <w:divBdr>
                <w:top w:val="none" w:sz="0" w:space="0" w:color="auto"/>
                <w:left w:val="none" w:sz="0" w:space="0" w:color="auto"/>
                <w:bottom w:val="none" w:sz="0" w:space="0" w:color="auto"/>
                <w:right w:val="none" w:sz="0" w:space="0" w:color="auto"/>
              </w:divBdr>
            </w:div>
            <w:div w:id="1548495676">
              <w:marLeft w:val="240"/>
              <w:marRight w:val="0"/>
              <w:marTop w:val="0"/>
              <w:marBottom w:val="0"/>
              <w:divBdr>
                <w:top w:val="none" w:sz="0" w:space="0" w:color="auto"/>
                <w:left w:val="none" w:sz="0" w:space="0" w:color="auto"/>
                <w:bottom w:val="none" w:sz="0" w:space="0" w:color="auto"/>
                <w:right w:val="none" w:sz="0" w:space="0" w:color="auto"/>
              </w:divBdr>
            </w:div>
            <w:div w:id="544217916">
              <w:marLeft w:val="240"/>
              <w:marRight w:val="0"/>
              <w:marTop w:val="0"/>
              <w:marBottom w:val="0"/>
              <w:divBdr>
                <w:top w:val="none" w:sz="0" w:space="0" w:color="auto"/>
                <w:left w:val="none" w:sz="0" w:space="0" w:color="auto"/>
                <w:bottom w:val="none" w:sz="0" w:space="0" w:color="auto"/>
                <w:right w:val="none" w:sz="0" w:space="0" w:color="auto"/>
              </w:divBdr>
            </w:div>
            <w:div w:id="1707289112">
              <w:marLeft w:val="240"/>
              <w:marRight w:val="0"/>
              <w:marTop w:val="0"/>
              <w:marBottom w:val="0"/>
              <w:divBdr>
                <w:top w:val="none" w:sz="0" w:space="0" w:color="auto"/>
                <w:left w:val="none" w:sz="0" w:space="0" w:color="auto"/>
                <w:bottom w:val="none" w:sz="0" w:space="0" w:color="auto"/>
                <w:right w:val="none" w:sz="0" w:space="0" w:color="auto"/>
              </w:divBdr>
            </w:div>
            <w:div w:id="1892497054">
              <w:marLeft w:val="240"/>
              <w:marRight w:val="0"/>
              <w:marTop w:val="0"/>
              <w:marBottom w:val="0"/>
              <w:divBdr>
                <w:top w:val="none" w:sz="0" w:space="0" w:color="auto"/>
                <w:left w:val="none" w:sz="0" w:space="0" w:color="auto"/>
                <w:bottom w:val="none" w:sz="0" w:space="0" w:color="auto"/>
                <w:right w:val="none" w:sz="0" w:space="0" w:color="auto"/>
              </w:divBdr>
            </w:div>
            <w:div w:id="1577283964">
              <w:marLeft w:val="240"/>
              <w:marRight w:val="0"/>
              <w:marTop w:val="0"/>
              <w:marBottom w:val="0"/>
              <w:divBdr>
                <w:top w:val="none" w:sz="0" w:space="0" w:color="auto"/>
                <w:left w:val="none" w:sz="0" w:space="0" w:color="auto"/>
                <w:bottom w:val="none" w:sz="0" w:space="0" w:color="auto"/>
                <w:right w:val="none" w:sz="0" w:space="0" w:color="auto"/>
              </w:divBdr>
            </w:div>
            <w:div w:id="1348631261">
              <w:marLeft w:val="240"/>
              <w:marRight w:val="0"/>
              <w:marTop w:val="0"/>
              <w:marBottom w:val="0"/>
              <w:divBdr>
                <w:top w:val="none" w:sz="0" w:space="0" w:color="auto"/>
                <w:left w:val="none" w:sz="0" w:space="0" w:color="auto"/>
                <w:bottom w:val="none" w:sz="0" w:space="0" w:color="auto"/>
                <w:right w:val="none" w:sz="0" w:space="0" w:color="auto"/>
              </w:divBdr>
            </w:div>
          </w:divsChild>
        </w:div>
        <w:div w:id="1690910589">
          <w:marLeft w:val="240"/>
          <w:marRight w:val="0"/>
          <w:marTop w:val="0"/>
          <w:marBottom w:val="0"/>
          <w:divBdr>
            <w:top w:val="none" w:sz="0" w:space="0" w:color="auto"/>
            <w:left w:val="none" w:sz="0" w:space="0" w:color="auto"/>
            <w:bottom w:val="none" w:sz="0" w:space="0" w:color="auto"/>
            <w:right w:val="none" w:sz="0" w:space="0" w:color="auto"/>
          </w:divBdr>
        </w:div>
        <w:div w:id="731466474">
          <w:marLeft w:val="240"/>
          <w:marRight w:val="0"/>
          <w:marTop w:val="0"/>
          <w:marBottom w:val="0"/>
          <w:divBdr>
            <w:top w:val="none" w:sz="0" w:space="0" w:color="auto"/>
            <w:left w:val="none" w:sz="0" w:space="0" w:color="auto"/>
            <w:bottom w:val="none" w:sz="0" w:space="0" w:color="auto"/>
            <w:right w:val="none" w:sz="0" w:space="0" w:color="auto"/>
          </w:divBdr>
        </w:div>
        <w:div w:id="530532888">
          <w:marLeft w:val="240"/>
          <w:marRight w:val="0"/>
          <w:marTop w:val="0"/>
          <w:marBottom w:val="0"/>
          <w:divBdr>
            <w:top w:val="none" w:sz="0" w:space="0" w:color="auto"/>
            <w:left w:val="none" w:sz="0" w:space="0" w:color="auto"/>
            <w:bottom w:val="none" w:sz="0" w:space="0" w:color="auto"/>
            <w:right w:val="none" w:sz="0" w:space="0" w:color="auto"/>
          </w:divBdr>
        </w:div>
        <w:div w:id="410584688">
          <w:marLeft w:val="240"/>
          <w:marRight w:val="0"/>
          <w:marTop w:val="0"/>
          <w:marBottom w:val="0"/>
          <w:divBdr>
            <w:top w:val="none" w:sz="0" w:space="0" w:color="auto"/>
            <w:left w:val="none" w:sz="0" w:space="0" w:color="auto"/>
            <w:bottom w:val="none" w:sz="0" w:space="0" w:color="auto"/>
            <w:right w:val="none" w:sz="0" w:space="0" w:color="auto"/>
          </w:divBdr>
        </w:div>
        <w:div w:id="178475573">
          <w:marLeft w:val="240"/>
          <w:marRight w:val="0"/>
          <w:marTop w:val="0"/>
          <w:marBottom w:val="0"/>
          <w:divBdr>
            <w:top w:val="none" w:sz="0" w:space="0" w:color="auto"/>
            <w:left w:val="none" w:sz="0" w:space="0" w:color="auto"/>
            <w:bottom w:val="none" w:sz="0" w:space="0" w:color="auto"/>
            <w:right w:val="none" w:sz="0" w:space="0" w:color="auto"/>
          </w:divBdr>
        </w:div>
        <w:div w:id="1319456184">
          <w:marLeft w:val="240"/>
          <w:marRight w:val="0"/>
          <w:marTop w:val="0"/>
          <w:marBottom w:val="0"/>
          <w:divBdr>
            <w:top w:val="none" w:sz="0" w:space="0" w:color="auto"/>
            <w:left w:val="none" w:sz="0" w:space="0" w:color="auto"/>
            <w:bottom w:val="none" w:sz="0" w:space="0" w:color="auto"/>
            <w:right w:val="none" w:sz="0" w:space="0" w:color="auto"/>
          </w:divBdr>
        </w:div>
        <w:div w:id="1040059626">
          <w:marLeft w:val="240"/>
          <w:marRight w:val="0"/>
          <w:marTop w:val="0"/>
          <w:marBottom w:val="0"/>
          <w:divBdr>
            <w:top w:val="none" w:sz="0" w:space="0" w:color="auto"/>
            <w:left w:val="none" w:sz="0" w:space="0" w:color="auto"/>
            <w:bottom w:val="none" w:sz="0" w:space="0" w:color="auto"/>
            <w:right w:val="none" w:sz="0" w:space="0" w:color="auto"/>
          </w:divBdr>
        </w:div>
        <w:div w:id="59014351">
          <w:marLeft w:val="240"/>
          <w:marRight w:val="0"/>
          <w:marTop w:val="0"/>
          <w:marBottom w:val="0"/>
          <w:divBdr>
            <w:top w:val="none" w:sz="0" w:space="0" w:color="auto"/>
            <w:left w:val="none" w:sz="0" w:space="0" w:color="auto"/>
            <w:bottom w:val="none" w:sz="0" w:space="0" w:color="auto"/>
            <w:right w:val="none" w:sz="0" w:space="0" w:color="auto"/>
          </w:divBdr>
        </w:div>
        <w:div w:id="867371203">
          <w:marLeft w:val="240"/>
          <w:marRight w:val="0"/>
          <w:marTop w:val="0"/>
          <w:marBottom w:val="0"/>
          <w:divBdr>
            <w:top w:val="none" w:sz="0" w:space="0" w:color="auto"/>
            <w:left w:val="none" w:sz="0" w:space="0" w:color="auto"/>
            <w:bottom w:val="none" w:sz="0" w:space="0" w:color="auto"/>
            <w:right w:val="none" w:sz="0" w:space="0" w:color="auto"/>
          </w:divBdr>
        </w:div>
        <w:div w:id="605692816">
          <w:marLeft w:val="240"/>
          <w:marRight w:val="0"/>
          <w:marTop w:val="0"/>
          <w:marBottom w:val="0"/>
          <w:divBdr>
            <w:top w:val="none" w:sz="0" w:space="0" w:color="auto"/>
            <w:left w:val="none" w:sz="0" w:space="0" w:color="auto"/>
            <w:bottom w:val="none" w:sz="0" w:space="0" w:color="auto"/>
            <w:right w:val="none" w:sz="0" w:space="0" w:color="auto"/>
          </w:divBdr>
        </w:div>
        <w:div w:id="1634601604">
          <w:marLeft w:val="240"/>
          <w:marRight w:val="0"/>
          <w:marTop w:val="0"/>
          <w:marBottom w:val="0"/>
          <w:divBdr>
            <w:top w:val="none" w:sz="0" w:space="0" w:color="auto"/>
            <w:left w:val="none" w:sz="0" w:space="0" w:color="auto"/>
            <w:bottom w:val="none" w:sz="0" w:space="0" w:color="auto"/>
            <w:right w:val="none" w:sz="0" w:space="0" w:color="auto"/>
          </w:divBdr>
        </w:div>
        <w:div w:id="1888908363">
          <w:marLeft w:val="240"/>
          <w:marRight w:val="0"/>
          <w:marTop w:val="0"/>
          <w:marBottom w:val="0"/>
          <w:divBdr>
            <w:top w:val="none" w:sz="0" w:space="0" w:color="auto"/>
            <w:left w:val="none" w:sz="0" w:space="0" w:color="auto"/>
            <w:bottom w:val="none" w:sz="0" w:space="0" w:color="auto"/>
            <w:right w:val="none" w:sz="0" w:space="0" w:color="auto"/>
          </w:divBdr>
        </w:div>
        <w:div w:id="203058529">
          <w:marLeft w:val="240"/>
          <w:marRight w:val="0"/>
          <w:marTop w:val="0"/>
          <w:marBottom w:val="0"/>
          <w:divBdr>
            <w:top w:val="none" w:sz="0" w:space="0" w:color="auto"/>
            <w:left w:val="none" w:sz="0" w:space="0" w:color="auto"/>
            <w:bottom w:val="none" w:sz="0" w:space="0" w:color="auto"/>
            <w:right w:val="none" w:sz="0" w:space="0" w:color="auto"/>
          </w:divBdr>
        </w:div>
        <w:div w:id="1174027904">
          <w:marLeft w:val="240"/>
          <w:marRight w:val="0"/>
          <w:marTop w:val="0"/>
          <w:marBottom w:val="0"/>
          <w:divBdr>
            <w:top w:val="none" w:sz="0" w:space="0" w:color="auto"/>
            <w:left w:val="none" w:sz="0" w:space="0" w:color="auto"/>
            <w:bottom w:val="none" w:sz="0" w:space="0" w:color="auto"/>
            <w:right w:val="none" w:sz="0" w:space="0" w:color="auto"/>
          </w:divBdr>
        </w:div>
        <w:div w:id="1097291965">
          <w:marLeft w:val="240"/>
          <w:marRight w:val="0"/>
          <w:marTop w:val="0"/>
          <w:marBottom w:val="0"/>
          <w:divBdr>
            <w:top w:val="none" w:sz="0" w:space="0" w:color="auto"/>
            <w:left w:val="none" w:sz="0" w:space="0" w:color="auto"/>
            <w:bottom w:val="none" w:sz="0" w:space="0" w:color="auto"/>
            <w:right w:val="none" w:sz="0" w:space="0" w:color="auto"/>
          </w:divBdr>
        </w:div>
        <w:div w:id="2077164687">
          <w:marLeft w:val="240"/>
          <w:marRight w:val="0"/>
          <w:marTop w:val="0"/>
          <w:marBottom w:val="0"/>
          <w:divBdr>
            <w:top w:val="none" w:sz="0" w:space="0" w:color="auto"/>
            <w:left w:val="none" w:sz="0" w:space="0" w:color="auto"/>
            <w:bottom w:val="none" w:sz="0" w:space="0" w:color="auto"/>
            <w:right w:val="none" w:sz="0" w:space="0" w:color="auto"/>
          </w:divBdr>
        </w:div>
        <w:div w:id="1861579198">
          <w:marLeft w:val="240"/>
          <w:marRight w:val="0"/>
          <w:marTop w:val="0"/>
          <w:marBottom w:val="0"/>
          <w:divBdr>
            <w:top w:val="none" w:sz="0" w:space="0" w:color="auto"/>
            <w:left w:val="none" w:sz="0" w:space="0" w:color="auto"/>
            <w:bottom w:val="none" w:sz="0" w:space="0" w:color="auto"/>
            <w:right w:val="none" w:sz="0" w:space="0" w:color="auto"/>
          </w:divBdr>
        </w:div>
        <w:div w:id="999162017">
          <w:marLeft w:val="240"/>
          <w:marRight w:val="0"/>
          <w:marTop w:val="0"/>
          <w:marBottom w:val="0"/>
          <w:divBdr>
            <w:top w:val="none" w:sz="0" w:space="0" w:color="auto"/>
            <w:left w:val="none" w:sz="0" w:space="0" w:color="auto"/>
            <w:bottom w:val="none" w:sz="0" w:space="0" w:color="auto"/>
            <w:right w:val="none" w:sz="0" w:space="0" w:color="auto"/>
          </w:divBdr>
        </w:div>
      </w:divsChild>
    </w:div>
    <w:div w:id="680477010">
      <w:bodyDiv w:val="1"/>
      <w:marLeft w:val="0"/>
      <w:marRight w:val="0"/>
      <w:marTop w:val="0"/>
      <w:marBottom w:val="0"/>
      <w:divBdr>
        <w:top w:val="none" w:sz="0" w:space="0" w:color="auto"/>
        <w:left w:val="none" w:sz="0" w:space="0" w:color="auto"/>
        <w:bottom w:val="none" w:sz="0" w:space="0" w:color="auto"/>
        <w:right w:val="none" w:sz="0" w:space="0" w:color="auto"/>
      </w:divBdr>
      <w:divsChild>
        <w:div w:id="996881485">
          <w:marLeft w:val="600"/>
          <w:marRight w:val="0"/>
          <w:marTop w:val="0"/>
          <w:marBottom w:val="0"/>
          <w:divBdr>
            <w:top w:val="none" w:sz="0" w:space="0" w:color="auto"/>
            <w:left w:val="none" w:sz="0" w:space="0" w:color="auto"/>
            <w:bottom w:val="none" w:sz="0" w:space="0" w:color="auto"/>
            <w:right w:val="none" w:sz="0" w:space="0" w:color="auto"/>
          </w:divBdr>
        </w:div>
        <w:div w:id="292758676">
          <w:marLeft w:val="600"/>
          <w:marRight w:val="0"/>
          <w:marTop w:val="0"/>
          <w:marBottom w:val="0"/>
          <w:divBdr>
            <w:top w:val="none" w:sz="0" w:space="0" w:color="auto"/>
            <w:left w:val="none" w:sz="0" w:space="0" w:color="auto"/>
            <w:bottom w:val="none" w:sz="0" w:space="0" w:color="auto"/>
            <w:right w:val="none" w:sz="0" w:space="0" w:color="auto"/>
          </w:divBdr>
        </w:div>
        <w:div w:id="1584559348">
          <w:marLeft w:val="600"/>
          <w:marRight w:val="0"/>
          <w:marTop w:val="0"/>
          <w:marBottom w:val="0"/>
          <w:divBdr>
            <w:top w:val="none" w:sz="0" w:space="0" w:color="auto"/>
            <w:left w:val="none" w:sz="0" w:space="0" w:color="auto"/>
            <w:bottom w:val="none" w:sz="0" w:space="0" w:color="auto"/>
            <w:right w:val="none" w:sz="0" w:space="0" w:color="auto"/>
          </w:divBdr>
        </w:div>
        <w:div w:id="1418163950">
          <w:marLeft w:val="600"/>
          <w:marRight w:val="0"/>
          <w:marTop w:val="0"/>
          <w:marBottom w:val="0"/>
          <w:divBdr>
            <w:top w:val="none" w:sz="0" w:space="0" w:color="auto"/>
            <w:left w:val="none" w:sz="0" w:space="0" w:color="auto"/>
            <w:bottom w:val="none" w:sz="0" w:space="0" w:color="auto"/>
            <w:right w:val="none" w:sz="0" w:space="0" w:color="auto"/>
          </w:divBdr>
        </w:div>
        <w:div w:id="2014840549">
          <w:marLeft w:val="600"/>
          <w:marRight w:val="0"/>
          <w:marTop w:val="0"/>
          <w:marBottom w:val="0"/>
          <w:divBdr>
            <w:top w:val="none" w:sz="0" w:space="0" w:color="auto"/>
            <w:left w:val="none" w:sz="0" w:space="0" w:color="auto"/>
            <w:bottom w:val="none" w:sz="0" w:space="0" w:color="auto"/>
            <w:right w:val="none" w:sz="0" w:space="0" w:color="auto"/>
          </w:divBdr>
        </w:div>
        <w:div w:id="2013097854">
          <w:marLeft w:val="600"/>
          <w:marRight w:val="0"/>
          <w:marTop w:val="0"/>
          <w:marBottom w:val="0"/>
          <w:divBdr>
            <w:top w:val="none" w:sz="0" w:space="0" w:color="auto"/>
            <w:left w:val="none" w:sz="0" w:space="0" w:color="auto"/>
            <w:bottom w:val="none" w:sz="0" w:space="0" w:color="auto"/>
            <w:right w:val="none" w:sz="0" w:space="0" w:color="auto"/>
          </w:divBdr>
        </w:div>
        <w:div w:id="1324554579">
          <w:marLeft w:val="600"/>
          <w:marRight w:val="0"/>
          <w:marTop w:val="0"/>
          <w:marBottom w:val="0"/>
          <w:divBdr>
            <w:top w:val="none" w:sz="0" w:space="0" w:color="auto"/>
            <w:left w:val="none" w:sz="0" w:space="0" w:color="auto"/>
            <w:bottom w:val="none" w:sz="0" w:space="0" w:color="auto"/>
            <w:right w:val="none" w:sz="0" w:space="0" w:color="auto"/>
          </w:divBdr>
        </w:div>
      </w:divsChild>
    </w:div>
    <w:div w:id="716394427">
      <w:bodyDiv w:val="1"/>
      <w:marLeft w:val="0"/>
      <w:marRight w:val="0"/>
      <w:marTop w:val="0"/>
      <w:marBottom w:val="0"/>
      <w:divBdr>
        <w:top w:val="none" w:sz="0" w:space="0" w:color="auto"/>
        <w:left w:val="none" w:sz="0" w:space="0" w:color="auto"/>
        <w:bottom w:val="none" w:sz="0" w:space="0" w:color="auto"/>
        <w:right w:val="none" w:sz="0" w:space="0" w:color="auto"/>
      </w:divBdr>
      <w:divsChild>
        <w:div w:id="1338800776">
          <w:marLeft w:val="600"/>
          <w:marRight w:val="0"/>
          <w:marTop w:val="0"/>
          <w:marBottom w:val="0"/>
          <w:divBdr>
            <w:top w:val="none" w:sz="0" w:space="0" w:color="auto"/>
            <w:left w:val="none" w:sz="0" w:space="0" w:color="auto"/>
            <w:bottom w:val="none" w:sz="0" w:space="0" w:color="auto"/>
            <w:right w:val="none" w:sz="0" w:space="0" w:color="auto"/>
          </w:divBdr>
        </w:div>
        <w:div w:id="1802380691">
          <w:marLeft w:val="600"/>
          <w:marRight w:val="0"/>
          <w:marTop w:val="0"/>
          <w:marBottom w:val="0"/>
          <w:divBdr>
            <w:top w:val="none" w:sz="0" w:space="0" w:color="auto"/>
            <w:left w:val="none" w:sz="0" w:space="0" w:color="auto"/>
            <w:bottom w:val="none" w:sz="0" w:space="0" w:color="auto"/>
            <w:right w:val="none" w:sz="0" w:space="0" w:color="auto"/>
          </w:divBdr>
        </w:div>
        <w:div w:id="336659169">
          <w:marLeft w:val="600"/>
          <w:marRight w:val="0"/>
          <w:marTop w:val="0"/>
          <w:marBottom w:val="0"/>
          <w:divBdr>
            <w:top w:val="none" w:sz="0" w:space="0" w:color="auto"/>
            <w:left w:val="none" w:sz="0" w:space="0" w:color="auto"/>
            <w:bottom w:val="none" w:sz="0" w:space="0" w:color="auto"/>
            <w:right w:val="none" w:sz="0" w:space="0" w:color="auto"/>
          </w:divBdr>
        </w:div>
        <w:div w:id="97070501">
          <w:marLeft w:val="600"/>
          <w:marRight w:val="0"/>
          <w:marTop w:val="0"/>
          <w:marBottom w:val="0"/>
          <w:divBdr>
            <w:top w:val="none" w:sz="0" w:space="0" w:color="auto"/>
            <w:left w:val="none" w:sz="0" w:space="0" w:color="auto"/>
            <w:bottom w:val="none" w:sz="0" w:space="0" w:color="auto"/>
            <w:right w:val="none" w:sz="0" w:space="0" w:color="auto"/>
          </w:divBdr>
        </w:div>
        <w:div w:id="1241794211">
          <w:marLeft w:val="600"/>
          <w:marRight w:val="0"/>
          <w:marTop w:val="0"/>
          <w:marBottom w:val="0"/>
          <w:divBdr>
            <w:top w:val="none" w:sz="0" w:space="0" w:color="auto"/>
            <w:left w:val="none" w:sz="0" w:space="0" w:color="auto"/>
            <w:bottom w:val="none" w:sz="0" w:space="0" w:color="auto"/>
            <w:right w:val="none" w:sz="0" w:space="0" w:color="auto"/>
          </w:divBdr>
        </w:div>
        <w:div w:id="1912428076">
          <w:marLeft w:val="600"/>
          <w:marRight w:val="0"/>
          <w:marTop w:val="0"/>
          <w:marBottom w:val="0"/>
          <w:divBdr>
            <w:top w:val="none" w:sz="0" w:space="0" w:color="auto"/>
            <w:left w:val="none" w:sz="0" w:space="0" w:color="auto"/>
            <w:bottom w:val="none" w:sz="0" w:space="0" w:color="auto"/>
            <w:right w:val="none" w:sz="0" w:space="0" w:color="auto"/>
          </w:divBdr>
        </w:div>
        <w:div w:id="156845882">
          <w:marLeft w:val="600"/>
          <w:marRight w:val="0"/>
          <w:marTop w:val="0"/>
          <w:marBottom w:val="0"/>
          <w:divBdr>
            <w:top w:val="none" w:sz="0" w:space="0" w:color="auto"/>
            <w:left w:val="none" w:sz="0" w:space="0" w:color="auto"/>
            <w:bottom w:val="none" w:sz="0" w:space="0" w:color="auto"/>
            <w:right w:val="none" w:sz="0" w:space="0" w:color="auto"/>
          </w:divBdr>
        </w:div>
      </w:divsChild>
    </w:div>
    <w:div w:id="772431872">
      <w:bodyDiv w:val="1"/>
      <w:marLeft w:val="0"/>
      <w:marRight w:val="0"/>
      <w:marTop w:val="0"/>
      <w:marBottom w:val="0"/>
      <w:divBdr>
        <w:top w:val="none" w:sz="0" w:space="0" w:color="auto"/>
        <w:left w:val="none" w:sz="0" w:space="0" w:color="auto"/>
        <w:bottom w:val="none" w:sz="0" w:space="0" w:color="auto"/>
        <w:right w:val="none" w:sz="0" w:space="0" w:color="auto"/>
      </w:divBdr>
      <w:divsChild>
        <w:div w:id="243272021">
          <w:marLeft w:val="480"/>
          <w:marRight w:val="0"/>
          <w:marTop w:val="0"/>
          <w:marBottom w:val="0"/>
          <w:divBdr>
            <w:top w:val="none" w:sz="0" w:space="0" w:color="auto"/>
            <w:left w:val="none" w:sz="0" w:space="0" w:color="auto"/>
            <w:bottom w:val="none" w:sz="0" w:space="0" w:color="auto"/>
            <w:right w:val="none" w:sz="0" w:space="0" w:color="auto"/>
          </w:divBdr>
        </w:div>
        <w:div w:id="138771830">
          <w:marLeft w:val="600"/>
          <w:marRight w:val="0"/>
          <w:marTop w:val="0"/>
          <w:marBottom w:val="0"/>
          <w:divBdr>
            <w:top w:val="none" w:sz="0" w:space="0" w:color="auto"/>
            <w:left w:val="none" w:sz="0" w:space="0" w:color="auto"/>
            <w:bottom w:val="none" w:sz="0" w:space="0" w:color="auto"/>
            <w:right w:val="none" w:sz="0" w:space="0" w:color="auto"/>
          </w:divBdr>
        </w:div>
        <w:div w:id="1215851816">
          <w:marLeft w:val="600"/>
          <w:marRight w:val="0"/>
          <w:marTop w:val="0"/>
          <w:marBottom w:val="0"/>
          <w:divBdr>
            <w:top w:val="none" w:sz="0" w:space="0" w:color="auto"/>
            <w:left w:val="none" w:sz="0" w:space="0" w:color="auto"/>
            <w:bottom w:val="none" w:sz="0" w:space="0" w:color="auto"/>
            <w:right w:val="none" w:sz="0" w:space="0" w:color="auto"/>
          </w:divBdr>
        </w:div>
        <w:div w:id="1301882595">
          <w:marLeft w:val="600"/>
          <w:marRight w:val="0"/>
          <w:marTop w:val="0"/>
          <w:marBottom w:val="0"/>
          <w:divBdr>
            <w:top w:val="none" w:sz="0" w:space="0" w:color="auto"/>
            <w:left w:val="none" w:sz="0" w:space="0" w:color="auto"/>
            <w:bottom w:val="none" w:sz="0" w:space="0" w:color="auto"/>
            <w:right w:val="none" w:sz="0" w:space="0" w:color="auto"/>
          </w:divBdr>
        </w:div>
        <w:div w:id="1566256726">
          <w:marLeft w:val="600"/>
          <w:marRight w:val="0"/>
          <w:marTop w:val="0"/>
          <w:marBottom w:val="0"/>
          <w:divBdr>
            <w:top w:val="none" w:sz="0" w:space="0" w:color="auto"/>
            <w:left w:val="none" w:sz="0" w:space="0" w:color="auto"/>
            <w:bottom w:val="none" w:sz="0" w:space="0" w:color="auto"/>
            <w:right w:val="none" w:sz="0" w:space="0" w:color="auto"/>
          </w:divBdr>
        </w:div>
        <w:div w:id="501312548">
          <w:marLeft w:val="600"/>
          <w:marRight w:val="0"/>
          <w:marTop w:val="0"/>
          <w:marBottom w:val="0"/>
          <w:divBdr>
            <w:top w:val="none" w:sz="0" w:space="0" w:color="auto"/>
            <w:left w:val="none" w:sz="0" w:space="0" w:color="auto"/>
            <w:bottom w:val="none" w:sz="0" w:space="0" w:color="auto"/>
            <w:right w:val="none" w:sz="0" w:space="0" w:color="auto"/>
          </w:divBdr>
        </w:div>
        <w:div w:id="1339112253">
          <w:marLeft w:val="480"/>
          <w:marRight w:val="0"/>
          <w:marTop w:val="0"/>
          <w:marBottom w:val="0"/>
          <w:divBdr>
            <w:top w:val="none" w:sz="0" w:space="0" w:color="auto"/>
            <w:left w:val="none" w:sz="0" w:space="0" w:color="auto"/>
            <w:bottom w:val="none" w:sz="0" w:space="0" w:color="auto"/>
            <w:right w:val="none" w:sz="0" w:space="0" w:color="auto"/>
          </w:divBdr>
        </w:div>
      </w:divsChild>
    </w:div>
    <w:div w:id="772869355">
      <w:bodyDiv w:val="1"/>
      <w:marLeft w:val="0"/>
      <w:marRight w:val="0"/>
      <w:marTop w:val="0"/>
      <w:marBottom w:val="0"/>
      <w:divBdr>
        <w:top w:val="none" w:sz="0" w:space="0" w:color="auto"/>
        <w:left w:val="none" w:sz="0" w:space="0" w:color="auto"/>
        <w:bottom w:val="none" w:sz="0" w:space="0" w:color="auto"/>
        <w:right w:val="none" w:sz="0" w:space="0" w:color="auto"/>
      </w:divBdr>
    </w:div>
    <w:div w:id="774906969">
      <w:bodyDiv w:val="1"/>
      <w:marLeft w:val="0"/>
      <w:marRight w:val="0"/>
      <w:marTop w:val="0"/>
      <w:marBottom w:val="0"/>
      <w:divBdr>
        <w:top w:val="none" w:sz="0" w:space="0" w:color="auto"/>
        <w:left w:val="none" w:sz="0" w:space="0" w:color="auto"/>
        <w:bottom w:val="none" w:sz="0" w:space="0" w:color="auto"/>
        <w:right w:val="none" w:sz="0" w:space="0" w:color="auto"/>
      </w:divBdr>
      <w:divsChild>
        <w:div w:id="1228568147">
          <w:marLeft w:val="600"/>
          <w:marRight w:val="0"/>
          <w:marTop w:val="0"/>
          <w:marBottom w:val="0"/>
          <w:divBdr>
            <w:top w:val="none" w:sz="0" w:space="0" w:color="auto"/>
            <w:left w:val="none" w:sz="0" w:space="0" w:color="auto"/>
            <w:bottom w:val="none" w:sz="0" w:space="0" w:color="auto"/>
            <w:right w:val="none" w:sz="0" w:space="0" w:color="auto"/>
          </w:divBdr>
        </w:div>
        <w:div w:id="33240719">
          <w:marLeft w:val="600"/>
          <w:marRight w:val="0"/>
          <w:marTop w:val="0"/>
          <w:marBottom w:val="0"/>
          <w:divBdr>
            <w:top w:val="none" w:sz="0" w:space="0" w:color="auto"/>
            <w:left w:val="none" w:sz="0" w:space="0" w:color="auto"/>
            <w:bottom w:val="none" w:sz="0" w:space="0" w:color="auto"/>
            <w:right w:val="none" w:sz="0" w:space="0" w:color="auto"/>
          </w:divBdr>
        </w:div>
        <w:div w:id="332726519">
          <w:marLeft w:val="600"/>
          <w:marRight w:val="0"/>
          <w:marTop w:val="0"/>
          <w:marBottom w:val="0"/>
          <w:divBdr>
            <w:top w:val="none" w:sz="0" w:space="0" w:color="auto"/>
            <w:left w:val="none" w:sz="0" w:space="0" w:color="auto"/>
            <w:bottom w:val="none" w:sz="0" w:space="0" w:color="auto"/>
            <w:right w:val="none" w:sz="0" w:space="0" w:color="auto"/>
          </w:divBdr>
        </w:div>
      </w:divsChild>
    </w:div>
    <w:div w:id="846485377">
      <w:bodyDiv w:val="1"/>
      <w:marLeft w:val="0"/>
      <w:marRight w:val="0"/>
      <w:marTop w:val="0"/>
      <w:marBottom w:val="0"/>
      <w:divBdr>
        <w:top w:val="none" w:sz="0" w:space="0" w:color="auto"/>
        <w:left w:val="none" w:sz="0" w:space="0" w:color="auto"/>
        <w:bottom w:val="none" w:sz="0" w:space="0" w:color="auto"/>
        <w:right w:val="none" w:sz="0" w:space="0" w:color="auto"/>
      </w:divBdr>
      <w:divsChild>
        <w:div w:id="2130053555">
          <w:marLeft w:val="600"/>
          <w:marRight w:val="0"/>
          <w:marTop w:val="0"/>
          <w:marBottom w:val="0"/>
          <w:divBdr>
            <w:top w:val="none" w:sz="0" w:space="0" w:color="auto"/>
            <w:left w:val="none" w:sz="0" w:space="0" w:color="auto"/>
            <w:bottom w:val="none" w:sz="0" w:space="0" w:color="auto"/>
            <w:right w:val="none" w:sz="0" w:space="0" w:color="auto"/>
          </w:divBdr>
        </w:div>
      </w:divsChild>
    </w:div>
    <w:div w:id="995767068">
      <w:bodyDiv w:val="1"/>
      <w:marLeft w:val="0"/>
      <w:marRight w:val="0"/>
      <w:marTop w:val="0"/>
      <w:marBottom w:val="0"/>
      <w:divBdr>
        <w:top w:val="none" w:sz="0" w:space="0" w:color="auto"/>
        <w:left w:val="none" w:sz="0" w:space="0" w:color="auto"/>
        <w:bottom w:val="none" w:sz="0" w:space="0" w:color="auto"/>
        <w:right w:val="none" w:sz="0" w:space="0" w:color="auto"/>
      </w:divBdr>
    </w:div>
    <w:div w:id="1029449847">
      <w:bodyDiv w:val="1"/>
      <w:marLeft w:val="0"/>
      <w:marRight w:val="0"/>
      <w:marTop w:val="0"/>
      <w:marBottom w:val="0"/>
      <w:divBdr>
        <w:top w:val="none" w:sz="0" w:space="0" w:color="auto"/>
        <w:left w:val="none" w:sz="0" w:space="0" w:color="auto"/>
        <w:bottom w:val="none" w:sz="0" w:space="0" w:color="auto"/>
        <w:right w:val="none" w:sz="0" w:space="0" w:color="auto"/>
      </w:divBdr>
    </w:div>
    <w:div w:id="1103647935">
      <w:bodyDiv w:val="1"/>
      <w:marLeft w:val="0"/>
      <w:marRight w:val="0"/>
      <w:marTop w:val="0"/>
      <w:marBottom w:val="0"/>
      <w:divBdr>
        <w:top w:val="none" w:sz="0" w:space="0" w:color="auto"/>
        <w:left w:val="none" w:sz="0" w:space="0" w:color="auto"/>
        <w:bottom w:val="none" w:sz="0" w:space="0" w:color="auto"/>
        <w:right w:val="none" w:sz="0" w:space="0" w:color="auto"/>
      </w:divBdr>
    </w:div>
    <w:div w:id="1189488157">
      <w:bodyDiv w:val="1"/>
      <w:marLeft w:val="0"/>
      <w:marRight w:val="0"/>
      <w:marTop w:val="0"/>
      <w:marBottom w:val="0"/>
      <w:divBdr>
        <w:top w:val="none" w:sz="0" w:space="0" w:color="auto"/>
        <w:left w:val="none" w:sz="0" w:space="0" w:color="auto"/>
        <w:bottom w:val="none" w:sz="0" w:space="0" w:color="auto"/>
        <w:right w:val="none" w:sz="0" w:space="0" w:color="auto"/>
      </w:divBdr>
      <w:divsChild>
        <w:div w:id="349448932">
          <w:marLeft w:val="600"/>
          <w:marRight w:val="0"/>
          <w:marTop w:val="0"/>
          <w:marBottom w:val="0"/>
          <w:divBdr>
            <w:top w:val="none" w:sz="0" w:space="0" w:color="auto"/>
            <w:left w:val="none" w:sz="0" w:space="0" w:color="auto"/>
            <w:bottom w:val="none" w:sz="0" w:space="0" w:color="auto"/>
            <w:right w:val="none" w:sz="0" w:space="0" w:color="auto"/>
          </w:divBdr>
        </w:div>
        <w:div w:id="2084182340">
          <w:marLeft w:val="240"/>
          <w:marRight w:val="0"/>
          <w:marTop w:val="0"/>
          <w:marBottom w:val="0"/>
          <w:divBdr>
            <w:top w:val="none" w:sz="0" w:space="0" w:color="auto"/>
            <w:left w:val="none" w:sz="0" w:space="0" w:color="auto"/>
            <w:bottom w:val="none" w:sz="0" w:space="0" w:color="auto"/>
            <w:right w:val="none" w:sz="0" w:space="0" w:color="auto"/>
          </w:divBdr>
        </w:div>
      </w:divsChild>
    </w:div>
    <w:div w:id="1234395740">
      <w:bodyDiv w:val="1"/>
      <w:marLeft w:val="0"/>
      <w:marRight w:val="0"/>
      <w:marTop w:val="0"/>
      <w:marBottom w:val="0"/>
      <w:divBdr>
        <w:top w:val="none" w:sz="0" w:space="0" w:color="auto"/>
        <w:left w:val="none" w:sz="0" w:space="0" w:color="auto"/>
        <w:bottom w:val="none" w:sz="0" w:space="0" w:color="auto"/>
        <w:right w:val="none" w:sz="0" w:space="0" w:color="auto"/>
      </w:divBdr>
      <w:divsChild>
        <w:div w:id="1638756077">
          <w:marLeft w:val="600"/>
          <w:marRight w:val="0"/>
          <w:marTop w:val="0"/>
          <w:marBottom w:val="0"/>
          <w:divBdr>
            <w:top w:val="none" w:sz="0" w:space="0" w:color="auto"/>
            <w:left w:val="none" w:sz="0" w:space="0" w:color="auto"/>
            <w:bottom w:val="none" w:sz="0" w:space="0" w:color="auto"/>
            <w:right w:val="none" w:sz="0" w:space="0" w:color="auto"/>
          </w:divBdr>
        </w:div>
        <w:div w:id="534199656">
          <w:marLeft w:val="600"/>
          <w:marRight w:val="0"/>
          <w:marTop w:val="0"/>
          <w:marBottom w:val="0"/>
          <w:divBdr>
            <w:top w:val="none" w:sz="0" w:space="0" w:color="auto"/>
            <w:left w:val="none" w:sz="0" w:space="0" w:color="auto"/>
            <w:bottom w:val="none" w:sz="0" w:space="0" w:color="auto"/>
            <w:right w:val="none" w:sz="0" w:space="0" w:color="auto"/>
          </w:divBdr>
        </w:div>
        <w:div w:id="1377192544">
          <w:marLeft w:val="600"/>
          <w:marRight w:val="0"/>
          <w:marTop w:val="0"/>
          <w:marBottom w:val="0"/>
          <w:divBdr>
            <w:top w:val="none" w:sz="0" w:space="0" w:color="auto"/>
            <w:left w:val="none" w:sz="0" w:space="0" w:color="auto"/>
            <w:bottom w:val="none" w:sz="0" w:space="0" w:color="auto"/>
            <w:right w:val="none" w:sz="0" w:space="0" w:color="auto"/>
          </w:divBdr>
        </w:div>
        <w:div w:id="1768190066">
          <w:marLeft w:val="600"/>
          <w:marRight w:val="0"/>
          <w:marTop w:val="0"/>
          <w:marBottom w:val="0"/>
          <w:divBdr>
            <w:top w:val="none" w:sz="0" w:space="0" w:color="auto"/>
            <w:left w:val="none" w:sz="0" w:space="0" w:color="auto"/>
            <w:bottom w:val="none" w:sz="0" w:space="0" w:color="auto"/>
            <w:right w:val="none" w:sz="0" w:space="0" w:color="auto"/>
          </w:divBdr>
        </w:div>
        <w:div w:id="1656110375">
          <w:marLeft w:val="600"/>
          <w:marRight w:val="0"/>
          <w:marTop w:val="0"/>
          <w:marBottom w:val="0"/>
          <w:divBdr>
            <w:top w:val="none" w:sz="0" w:space="0" w:color="auto"/>
            <w:left w:val="none" w:sz="0" w:space="0" w:color="auto"/>
            <w:bottom w:val="none" w:sz="0" w:space="0" w:color="auto"/>
            <w:right w:val="none" w:sz="0" w:space="0" w:color="auto"/>
          </w:divBdr>
        </w:div>
        <w:div w:id="359167130">
          <w:marLeft w:val="600"/>
          <w:marRight w:val="0"/>
          <w:marTop w:val="0"/>
          <w:marBottom w:val="0"/>
          <w:divBdr>
            <w:top w:val="none" w:sz="0" w:space="0" w:color="auto"/>
            <w:left w:val="none" w:sz="0" w:space="0" w:color="auto"/>
            <w:bottom w:val="none" w:sz="0" w:space="0" w:color="auto"/>
            <w:right w:val="none" w:sz="0" w:space="0" w:color="auto"/>
          </w:divBdr>
        </w:div>
        <w:div w:id="1591503032">
          <w:marLeft w:val="600"/>
          <w:marRight w:val="0"/>
          <w:marTop w:val="0"/>
          <w:marBottom w:val="0"/>
          <w:divBdr>
            <w:top w:val="none" w:sz="0" w:space="0" w:color="auto"/>
            <w:left w:val="none" w:sz="0" w:space="0" w:color="auto"/>
            <w:bottom w:val="none" w:sz="0" w:space="0" w:color="auto"/>
            <w:right w:val="none" w:sz="0" w:space="0" w:color="auto"/>
          </w:divBdr>
        </w:div>
        <w:div w:id="147021646">
          <w:marLeft w:val="600"/>
          <w:marRight w:val="0"/>
          <w:marTop w:val="0"/>
          <w:marBottom w:val="0"/>
          <w:divBdr>
            <w:top w:val="none" w:sz="0" w:space="0" w:color="auto"/>
            <w:left w:val="none" w:sz="0" w:space="0" w:color="auto"/>
            <w:bottom w:val="none" w:sz="0" w:space="0" w:color="auto"/>
            <w:right w:val="none" w:sz="0" w:space="0" w:color="auto"/>
          </w:divBdr>
        </w:div>
      </w:divsChild>
    </w:div>
    <w:div w:id="1285621413">
      <w:bodyDiv w:val="1"/>
      <w:marLeft w:val="0"/>
      <w:marRight w:val="0"/>
      <w:marTop w:val="0"/>
      <w:marBottom w:val="0"/>
      <w:divBdr>
        <w:top w:val="none" w:sz="0" w:space="0" w:color="auto"/>
        <w:left w:val="none" w:sz="0" w:space="0" w:color="auto"/>
        <w:bottom w:val="none" w:sz="0" w:space="0" w:color="auto"/>
        <w:right w:val="none" w:sz="0" w:space="0" w:color="auto"/>
      </w:divBdr>
      <w:divsChild>
        <w:div w:id="151719148">
          <w:marLeft w:val="600"/>
          <w:marRight w:val="0"/>
          <w:marTop w:val="0"/>
          <w:marBottom w:val="0"/>
          <w:divBdr>
            <w:top w:val="none" w:sz="0" w:space="0" w:color="auto"/>
            <w:left w:val="none" w:sz="0" w:space="0" w:color="auto"/>
            <w:bottom w:val="none" w:sz="0" w:space="0" w:color="auto"/>
            <w:right w:val="none" w:sz="0" w:space="0" w:color="auto"/>
          </w:divBdr>
        </w:div>
      </w:divsChild>
    </w:div>
    <w:div w:id="1366445773">
      <w:bodyDiv w:val="1"/>
      <w:marLeft w:val="0"/>
      <w:marRight w:val="0"/>
      <w:marTop w:val="0"/>
      <w:marBottom w:val="0"/>
      <w:divBdr>
        <w:top w:val="none" w:sz="0" w:space="0" w:color="auto"/>
        <w:left w:val="none" w:sz="0" w:space="0" w:color="auto"/>
        <w:bottom w:val="none" w:sz="0" w:space="0" w:color="auto"/>
        <w:right w:val="none" w:sz="0" w:space="0" w:color="auto"/>
      </w:divBdr>
    </w:div>
    <w:div w:id="1541167264">
      <w:bodyDiv w:val="1"/>
      <w:marLeft w:val="0"/>
      <w:marRight w:val="0"/>
      <w:marTop w:val="0"/>
      <w:marBottom w:val="0"/>
      <w:divBdr>
        <w:top w:val="none" w:sz="0" w:space="0" w:color="auto"/>
        <w:left w:val="none" w:sz="0" w:space="0" w:color="auto"/>
        <w:bottom w:val="none" w:sz="0" w:space="0" w:color="auto"/>
        <w:right w:val="none" w:sz="0" w:space="0" w:color="auto"/>
      </w:divBdr>
    </w:div>
    <w:div w:id="1578438725">
      <w:bodyDiv w:val="1"/>
      <w:marLeft w:val="0"/>
      <w:marRight w:val="0"/>
      <w:marTop w:val="0"/>
      <w:marBottom w:val="0"/>
      <w:divBdr>
        <w:top w:val="none" w:sz="0" w:space="0" w:color="auto"/>
        <w:left w:val="none" w:sz="0" w:space="0" w:color="auto"/>
        <w:bottom w:val="none" w:sz="0" w:space="0" w:color="auto"/>
        <w:right w:val="none" w:sz="0" w:space="0" w:color="auto"/>
      </w:divBdr>
      <w:divsChild>
        <w:div w:id="1885411489">
          <w:marLeft w:val="600"/>
          <w:marRight w:val="0"/>
          <w:marTop w:val="0"/>
          <w:marBottom w:val="0"/>
          <w:divBdr>
            <w:top w:val="none" w:sz="0" w:space="0" w:color="auto"/>
            <w:left w:val="none" w:sz="0" w:space="0" w:color="auto"/>
            <w:bottom w:val="none" w:sz="0" w:space="0" w:color="auto"/>
            <w:right w:val="none" w:sz="0" w:space="0" w:color="auto"/>
          </w:divBdr>
        </w:div>
        <w:div w:id="1504082722">
          <w:marLeft w:val="600"/>
          <w:marRight w:val="0"/>
          <w:marTop w:val="0"/>
          <w:marBottom w:val="0"/>
          <w:divBdr>
            <w:top w:val="none" w:sz="0" w:space="0" w:color="auto"/>
            <w:left w:val="none" w:sz="0" w:space="0" w:color="auto"/>
            <w:bottom w:val="none" w:sz="0" w:space="0" w:color="auto"/>
            <w:right w:val="none" w:sz="0" w:space="0" w:color="auto"/>
          </w:divBdr>
        </w:div>
        <w:div w:id="1705712339">
          <w:marLeft w:val="600"/>
          <w:marRight w:val="0"/>
          <w:marTop w:val="0"/>
          <w:marBottom w:val="0"/>
          <w:divBdr>
            <w:top w:val="none" w:sz="0" w:space="0" w:color="auto"/>
            <w:left w:val="none" w:sz="0" w:space="0" w:color="auto"/>
            <w:bottom w:val="none" w:sz="0" w:space="0" w:color="auto"/>
            <w:right w:val="none" w:sz="0" w:space="0" w:color="auto"/>
          </w:divBdr>
        </w:div>
        <w:div w:id="625164345">
          <w:marLeft w:val="600"/>
          <w:marRight w:val="0"/>
          <w:marTop w:val="0"/>
          <w:marBottom w:val="0"/>
          <w:divBdr>
            <w:top w:val="none" w:sz="0" w:space="0" w:color="auto"/>
            <w:left w:val="none" w:sz="0" w:space="0" w:color="auto"/>
            <w:bottom w:val="none" w:sz="0" w:space="0" w:color="auto"/>
            <w:right w:val="none" w:sz="0" w:space="0" w:color="auto"/>
          </w:divBdr>
        </w:div>
        <w:div w:id="1882277801">
          <w:marLeft w:val="600"/>
          <w:marRight w:val="0"/>
          <w:marTop w:val="0"/>
          <w:marBottom w:val="0"/>
          <w:divBdr>
            <w:top w:val="none" w:sz="0" w:space="0" w:color="auto"/>
            <w:left w:val="none" w:sz="0" w:space="0" w:color="auto"/>
            <w:bottom w:val="none" w:sz="0" w:space="0" w:color="auto"/>
            <w:right w:val="none" w:sz="0" w:space="0" w:color="auto"/>
          </w:divBdr>
        </w:div>
        <w:div w:id="930506594">
          <w:marLeft w:val="600"/>
          <w:marRight w:val="0"/>
          <w:marTop w:val="0"/>
          <w:marBottom w:val="0"/>
          <w:divBdr>
            <w:top w:val="none" w:sz="0" w:space="0" w:color="auto"/>
            <w:left w:val="none" w:sz="0" w:space="0" w:color="auto"/>
            <w:bottom w:val="none" w:sz="0" w:space="0" w:color="auto"/>
            <w:right w:val="none" w:sz="0" w:space="0" w:color="auto"/>
          </w:divBdr>
        </w:div>
        <w:div w:id="1297687189">
          <w:marLeft w:val="480"/>
          <w:marRight w:val="0"/>
          <w:marTop w:val="0"/>
          <w:marBottom w:val="0"/>
          <w:divBdr>
            <w:top w:val="none" w:sz="0" w:space="0" w:color="auto"/>
            <w:left w:val="none" w:sz="0" w:space="0" w:color="auto"/>
            <w:bottom w:val="none" w:sz="0" w:space="0" w:color="auto"/>
            <w:right w:val="none" w:sz="0" w:space="0" w:color="auto"/>
          </w:divBdr>
        </w:div>
        <w:div w:id="1032614740">
          <w:marLeft w:val="480"/>
          <w:marRight w:val="0"/>
          <w:marTop w:val="0"/>
          <w:marBottom w:val="0"/>
          <w:divBdr>
            <w:top w:val="none" w:sz="0" w:space="0" w:color="auto"/>
            <w:left w:val="none" w:sz="0" w:space="0" w:color="auto"/>
            <w:bottom w:val="none" w:sz="0" w:space="0" w:color="auto"/>
            <w:right w:val="none" w:sz="0" w:space="0" w:color="auto"/>
          </w:divBdr>
        </w:div>
        <w:div w:id="208998725">
          <w:marLeft w:val="480"/>
          <w:marRight w:val="0"/>
          <w:marTop w:val="0"/>
          <w:marBottom w:val="0"/>
          <w:divBdr>
            <w:top w:val="none" w:sz="0" w:space="0" w:color="auto"/>
            <w:left w:val="none" w:sz="0" w:space="0" w:color="auto"/>
            <w:bottom w:val="none" w:sz="0" w:space="0" w:color="auto"/>
            <w:right w:val="none" w:sz="0" w:space="0" w:color="auto"/>
          </w:divBdr>
        </w:div>
        <w:div w:id="552929960">
          <w:marLeft w:val="600"/>
          <w:marRight w:val="0"/>
          <w:marTop w:val="0"/>
          <w:marBottom w:val="0"/>
          <w:divBdr>
            <w:top w:val="none" w:sz="0" w:space="0" w:color="auto"/>
            <w:left w:val="none" w:sz="0" w:space="0" w:color="auto"/>
            <w:bottom w:val="none" w:sz="0" w:space="0" w:color="auto"/>
            <w:right w:val="none" w:sz="0" w:space="0" w:color="auto"/>
          </w:divBdr>
        </w:div>
      </w:divsChild>
    </w:div>
    <w:div w:id="1797064956">
      <w:bodyDiv w:val="1"/>
      <w:marLeft w:val="0"/>
      <w:marRight w:val="0"/>
      <w:marTop w:val="0"/>
      <w:marBottom w:val="0"/>
      <w:divBdr>
        <w:top w:val="none" w:sz="0" w:space="0" w:color="auto"/>
        <w:left w:val="none" w:sz="0" w:space="0" w:color="auto"/>
        <w:bottom w:val="none" w:sz="0" w:space="0" w:color="auto"/>
        <w:right w:val="none" w:sz="0" w:space="0" w:color="auto"/>
      </w:divBdr>
      <w:divsChild>
        <w:div w:id="453064733">
          <w:marLeft w:val="600"/>
          <w:marRight w:val="0"/>
          <w:marTop w:val="0"/>
          <w:marBottom w:val="0"/>
          <w:divBdr>
            <w:top w:val="none" w:sz="0" w:space="0" w:color="auto"/>
            <w:left w:val="none" w:sz="0" w:space="0" w:color="auto"/>
            <w:bottom w:val="none" w:sz="0" w:space="0" w:color="auto"/>
            <w:right w:val="none" w:sz="0" w:space="0" w:color="auto"/>
          </w:divBdr>
        </w:div>
        <w:div w:id="928852868">
          <w:marLeft w:val="600"/>
          <w:marRight w:val="0"/>
          <w:marTop w:val="0"/>
          <w:marBottom w:val="0"/>
          <w:divBdr>
            <w:top w:val="none" w:sz="0" w:space="0" w:color="auto"/>
            <w:left w:val="none" w:sz="0" w:space="0" w:color="auto"/>
            <w:bottom w:val="none" w:sz="0" w:space="0" w:color="auto"/>
            <w:right w:val="none" w:sz="0" w:space="0" w:color="auto"/>
          </w:divBdr>
        </w:div>
        <w:div w:id="2033263522">
          <w:marLeft w:val="600"/>
          <w:marRight w:val="0"/>
          <w:marTop w:val="0"/>
          <w:marBottom w:val="0"/>
          <w:divBdr>
            <w:top w:val="none" w:sz="0" w:space="0" w:color="auto"/>
            <w:left w:val="none" w:sz="0" w:space="0" w:color="auto"/>
            <w:bottom w:val="none" w:sz="0" w:space="0" w:color="auto"/>
            <w:right w:val="none" w:sz="0" w:space="0" w:color="auto"/>
          </w:divBdr>
        </w:div>
        <w:div w:id="349375897">
          <w:marLeft w:val="600"/>
          <w:marRight w:val="0"/>
          <w:marTop w:val="0"/>
          <w:marBottom w:val="0"/>
          <w:divBdr>
            <w:top w:val="none" w:sz="0" w:space="0" w:color="auto"/>
            <w:left w:val="none" w:sz="0" w:space="0" w:color="auto"/>
            <w:bottom w:val="none" w:sz="0" w:space="0" w:color="auto"/>
            <w:right w:val="none" w:sz="0" w:space="0" w:color="auto"/>
          </w:divBdr>
        </w:div>
        <w:div w:id="1820222093">
          <w:marLeft w:val="600"/>
          <w:marRight w:val="0"/>
          <w:marTop w:val="0"/>
          <w:marBottom w:val="0"/>
          <w:divBdr>
            <w:top w:val="none" w:sz="0" w:space="0" w:color="auto"/>
            <w:left w:val="none" w:sz="0" w:space="0" w:color="auto"/>
            <w:bottom w:val="none" w:sz="0" w:space="0" w:color="auto"/>
            <w:right w:val="none" w:sz="0" w:space="0" w:color="auto"/>
          </w:divBdr>
        </w:div>
        <w:div w:id="1765108970">
          <w:marLeft w:val="600"/>
          <w:marRight w:val="0"/>
          <w:marTop w:val="0"/>
          <w:marBottom w:val="0"/>
          <w:divBdr>
            <w:top w:val="none" w:sz="0" w:space="0" w:color="auto"/>
            <w:left w:val="none" w:sz="0" w:space="0" w:color="auto"/>
            <w:bottom w:val="none" w:sz="0" w:space="0" w:color="auto"/>
            <w:right w:val="none" w:sz="0" w:space="0" w:color="auto"/>
          </w:divBdr>
        </w:div>
        <w:div w:id="1766150261">
          <w:marLeft w:val="600"/>
          <w:marRight w:val="0"/>
          <w:marTop w:val="0"/>
          <w:marBottom w:val="0"/>
          <w:divBdr>
            <w:top w:val="none" w:sz="0" w:space="0" w:color="auto"/>
            <w:left w:val="none" w:sz="0" w:space="0" w:color="auto"/>
            <w:bottom w:val="none" w:sz="0" w:space="0" w:color="auto"/>
            <w:right w:val="none" w:sz="0" w:space="0" w:color="auto"/>
          </w:divBdr>
        </w:div>
      </w:divsChild>
    </w:div>
    <w:div w:id="1823038688">
      <w:bodyDiv w:val="1"/>
      <w:marLeft w:val="0"/>
      <w:marRight w:val="0"/>
      <w:marTop w:val="0"/>
      <w:marBottom w:val="0"/>
      <w:divBdr>
        <w:top w:val="none" w:sz="0" w:space="0" w:color="auto"/>
        <w:left w:val="none" w:sz="0" w:space="0" w:color="auto"/>
        <w:bottom w:val="none" w:sz="0" w:space="0" w:color="auto"/>
        <w:right w:val="none" w:sz="0" w:space="0" w:color="auto"/>
      </w:divBdr>
    </w:div>
    <w:div w:id="1830713428">
      <w:bodyDiv w:val="1"/>
      <w:marLeft w:val="0"/>
      <w:marRight w:val="0"/>
      <w:marTop w:val="0"/>
      <w:marBottom w:val="0"/>
      <w:divBdr>
        <w:top w:val="none" w:sz="0" w:space="0" w:color="auto"/>
        <w:left w:val="none" w:sz="0" w:space="0" w:color="auto"/>
        <w:bottom w:val="none" w:sz="0" w:space="0" w:color="auto"/>
        <w:right w:val="none" w:sz="0" w:space="0" w:color="auto"/>
      </w:divBdr>
    </w:div>
    <w:div w:id="1852182279">
      <w:bodyDiv w:val="1"/>
      <w:marLeft w:val="0"/>
      <w:marRight w:val="0"/>
      <w:marTop w:val="0"/>
      <w:marBottom w:val="0"/>
      <w:divBdr>
        <w:top w:val="none" w:sz="0" w:space="0" w:color="auto"/>
        <w:left w:val="none" w:sz="0" w:space="0" w:color="auto"/>
        <w:bottom w:val="none" w:sz="0" w:space="0" w:color="auto"/>
        <w:right w:val="none" w:sz="0" w:space="0" w:color="auto"/>
      </w:divBdr>
      <w:divsChild>
        <w:div w:id="17437293">
          <w:marLeft w:val="240"/>
          <w:marRight w:val="0"/>
          <w:marTop w:val="0"/>
          <w:marBottom w:val="0"/>
          <w:divBdr>
            <w:top w:val="none" w:sz="0" w:space="0" w:color="auto"/>
            <w:left w:val="none" w:sz="0" w:space="0" w:color="auto"/>
            <w:bottom w:val="none" w:sz="0" w:space="0" w:color="auto"/>
            <w:right w:val="none" w:sz="0" w:space="0" w:color="auto"/>
          </w:divBdr>
        </w:div>
        <w:div w:id="1533687530">
          <w:marLeft w:val="240"/>
          <w:marRight w:val="0"/>
          <w:marTop w:val="0"/>
          <w:marBottom w:val="0"/>
          <w:divBdr>
            <w:top w:val="none" w:sz="0" w:space="0" w:color="auto"/>
            <w:left w:val="none" w:sz="0" w:space="0" w:color="auto"/>
            <w:bottom w:val="none" w:sz="0" w:space="0" w:color="auto"/>
            <w:right w:val="none" w:sz="0" w:space="0" w:color="auto"/>
          </w:divBdr>
        </w:div>
        <w:div w:id="1040276126">
          <w:marLeft w:val="240"/>
          <w:marRight w:val="0"/>
          <w:marTop w:val="0"/>
          <w:marBottom w:val="0"/>
          <w:divBdr>
            <w:top w:val="none" w:sz="0" w:space="0" w:color="auto"/>
            <w:left w:val="none" w:sz="0" w:space="0" w:color="auto"/>
            <w:bottom w:val="none" w:sz="0" w:space="0" w:color="auto"/>
            <w:right w:val="none" w:sz="0" w:space="0" w:color="auto"/>
          </w:divBdr>
        </w:div>
        <w:div w:id="97022596">
          <w:marLeft w:val="240"/>
          <w:marRight w:val="0"/>
          <w:marTop w:val="0"/>
          <w:marBottom w:val="0"/>
          <w:divBdr>
            <w:top w:val="none" w:sz="0" w:space="0" w:color="auto"/>
            <w:left w:val="none" w:sz="0" w:space="0" w:color="auto"/>
            <w:bottom w:val="none" w:sz="0" w:space="0" w:color="auto"/>
            <w:right w:val="none" w:sz="0" w:space="0" w:color="auto"/>
          </w:divBdr>
        </w:div>
        <w:div w:id="1777208762">
          <w:marLeft w:val="240"/>
          <w:marRight w:val="0"/>
          <w:marTop w:val="0"/>
          <w:marBottom w:val="0"/>
          <w:divBdr>
            <w:top w:val="none" w:sz="0" w:space="0" w:color="auto"/>
            <w:left w:val="none" w:sz="0" w:space="0" w:color="auto"/>
            <w:bottom w:val="none" w:sz="0" w:space="0" w:color="auto"/>
            <w:right w:val="none" w:sz="0" w:space="0" w:color="auto"/>
          </w:divBdr>
        </w:div>
        <w:div w:id="646474551">
          <w:marLeft w:val="240"/>
          <w:marRight w:val="0"/>
          <w:marTop w:val="0"/>
          <w:marBottom w:val="0"/>
          <w:divBdr>
            <w:top w:val="none" w:sz="0" w:space="0" w:color="auto"/>
            <w:left w:val="none" w:sz="0" w:space="0" w:color="auto"/>
            <w:bottom w:val="none" w:sz="0" w:space="0" w:color="auto"/>
            <w:right w:val="none" w:sz="0" w:space="0" w:color="auto"/>
          </w:divBdr>
        </w:div>
        <w:div w:id="987897801">
          <w:marLeft w:val="240"/>
          <w:marRight w:val="0"/>
          <w:marTop w:val="0"/>
          <w:marBottom w:val="0"/>
          <w:divBdr>
            <w:top w:val="none" w:sz="0" w:space="0" w:color="auto"/>
            <w:left w:val="none" w:sz="0" w:space="0" w:color="auto"/>
            <w:bottom w:val="none" w:sz="0" w:space="0" w:color="auto"/>
            <w:right w:val="none" w:sz="0" w:space="0" w:color="auto"/>
          </w:divBdr>
        </w:div>
        <w:div w:id="1403066372">
          <w:marLeft w:val="240"/>
          <w:marRight w:val="0"/>
          <w:marTop w:val="0"/>
          <w:marBottom w:val="0"/>
          <w:divBdr>
            <w:top w:val="none" w:sz="0" w:space="0" w:color="auto"/>
            <w:left w:val="none" w:sz="0" w:space="0" w:color="auto"/>
            <w:bottom w:val="none" w:sz="0" w:space="0" w:color="auto"/>
            <w:right w:val="none" w:sz="0" w:space="0" w:color="auto"/>
          </w:divBdr>
          <w:divsChild>
            <w:div w:id="1829905648">
              <w:marLeft w:val="240"/>
              <w:marRight w:val="0"/>
              <w:marTop w:val="0"/>
              <w:marBottom w:val="0"/>
              <w:divBdr>
                <w:top w:val="none" w:sz="0" w:space="0" w:color="auto"/>
                <w:left w:val="none" w:sz="0" w:space="0" w:color="auto"/>
                <w:bottom w:val="none" w:sz="0" w:space="0" w:color="auto"/>
                <w:right w:val="none" w:sz="0" w:space="0" w:color="auto"/>
              </w:divBdr>
            </w:div>
            <w:div w:id="712073648">
              <w:marLeft w:val="240"/>
              <w:marRight w:val="0"/>
              <w:marTop w:val="0"/>
              <w:marBottom w:val="0"/>
              <w:divBdr>
                <w:top w:val="none" w:sz="0" w:space="0" w:color="auto"/>
                <w:left w:val="none" w:sz="0" w:space="0" w:color="auto"/>
                <w:bottom w:val="none" w:sz="0" w:space="0" w:color="auto"/>
                <w:right w:val="none" w:sz="0" w:space="0" w:color="auto"/>
              </w:divBdr>
            </w:div>
          </w:divsChild>
        </w:div>
        <w:div w:id="1861580816">
          <w:marLeft w:val="240"/>
          <w:marRight w:val="0"/>
          <w:marTop w:val="0"/>
          <w:marBottom w:val="0"/>
          <w:divBdr>
            <w:top w:val="none" w:sz="0" w:space="0" w:color="auto"/>
            <w:left w:val="none" w:sz="0" w:space="0" w:color="auto"/>
            <w:bottom w:val="none" w:sz="0" w:space="0" w:color="auto"/>
            <w:right w:val="none" w:sz="0" w:space="0" w:color="auto"/>
          </w:divBdr>
        </w:div>
        <w:div w:id="595945401">
          <w:marLeft w:val="240"/>
          <w:marRight w:val="0"/>
          <w:marTop w:val="0"/>
          <w:marBottom w:val="0"/>
          <w:divBdr>
            <w:top w:val="none" w:sz="0" w:space="0" w:color="auto"/>
            <w:left w:val="none" w:sz="0" w:space="0" w:color="auto"/>
            <w:bottom w:val="none" w:sz="0" w:space="0" w:color="auto"/>
            <w:right w:val="none" w:sz="0" w:space="0" w:color="auto"/>
          </w:divBdr>
        </w:div>
        <w:div w:id="950160741">
          <w:marLeft w:val="240"/>
          <w:marRight w:val="0"/>
          <w:marTop w:val="0"/>
          <w:marBottom w:val="0"/>
          <w:divBdr>
            <w:top w:val="none" w:sz="0" w:space="0" w:color="auto"/>
            <w:left w:val="none" w:sz="0" w:space="0" w:color="auto"/>
            <w:bottom w:val="none" w:sz="0" w:space="0" w:color="auto"/>
            <w:right w:val="none" w:sz="0" w:space="0" w:color="auto"/>
          </w:divBdr>
        </w:div>
        <w:div w:id="692465027">
          <w:marLeft w:val="240"/>
          <w:marRight w:val="0"/>
          <w:marTop w:val="0"/>
          <w:marBottom w:val="0"/>
          <w:divBdr>
            <w:top w:val="none" w:sz="0" w:space="0" w:color="auto"/>
            <w:left w:val="none" w:sz="0" w:space="0" w:color="auto"/>
            <w:bottom w:val="none" w:sz="0" w:space="0" w:color="auto"/>
            <w:right w:val="none" w:sz="0" w:space="0" w:color="auto"/>
          </w:divBdr>
        </w:div>
        <w:div w:id="400838113">
          <w:marLeft w:val="240"/>
          <w:marRight w:val="0"/>
          <w:marTop w:val="0"/>
          <w:marBottom w:val="0"/>
          <w:divBdr>
            <w:top w:val="none" w:sz="0" w:space="0" w:color="auto"/>
            <w:left w:val="none" w:sz="0" w:space="0" w:color="auto"/>
            <w:bottom w:val="none" w:sz="0" w:space="0" w:color="auto"/>
            <w:right w:val="none" w:sz="0" w:space="0" w:color="auto"/>
          </w:divBdr>
        </w:div>
        <w:div w:id="1618951011">
          <w:marLeft w:val="240"/>
          <w:marRight w:val="0"/>
          <w:marTop w:val="0"/>
          <w:marBottom w:val="0"/>
          <w:divBdr>
            <w:top w:val="none" w:sz="0" w:space="0" w:color="auto"/>
            <w:left w:val="none" w:sz="0" w:space="0" w:color="auto"/>
            <w:bottom w:val="none" w:sz="0" w:space="0" w:color="auto"/>
            <w:right w:val="none" w:sz="0" w:space="0" w:color="auto"/>
          </w:divBdr>
        </w:div>
        <w:div w:id="1905749116">
          <w:marLeft w:val="240"/>
          <w:marRight w:val="0"/>
          <w:marTop w:val="0"/>
          <w:marBottom w:val="0"/>
          <w:divBdr>
            <w:top w:val="none" w:sz="0" w:space="0" w:color="auto"/>
            <w:left w:val="none" w:sz="0" w:space="0" w:color="auto"/>
            <w:bottom w:val="none" w:sz="0" w:space="0" w:color="auto"/>
            <w:right w:val="none" w:sz="0" w:space="0" w:color="auto"/>
          </w:divBdr>
        </w:div>
        <w:div w:id="2060782499">
          <w:marLeft w:val="240"/>
          <w:marRight w:val="0"/>
          <w:marTop w:val="0"/>
          <w:marBottom w:val="0"/>
          <w:divBdr>
            <w:top w:val="none" w:sz="0" w:space="0" w:color="auto"/>
            <w:left w:val="none" w:sz="0" w:space="0" w:color="auto"/>
            <w:bottom w:val="none" w:sz="0" w:space="0" w:color="auto"/>
            <w:right w:val="none" w:sz="0" w:space="0" w:color="auto"/>
          </w:divBdr>
        </w:div>
        <w:div w:id="39715518">
          <w:marLeft w:val="240"/>
          <w:marRight w:val="0"/>
          <w:marTop w:val="0"/>
          <w:marBottom w:val="0"/>
          <w:divBdr>
            <w:top w:val="none" w:sz="0" w:space="0" w:color="auto"/>
            <w:left w:val="none" w:sz="0" w:space="0" w:color="auto"/>
            <w:bottom w:val="none" w:sz="0" w:space="0" w:color="auto"/>
            <w:right w:val="none" w:sz="0" w:space="0" w:color="auto"/>
          </w:divBdr>
          <w:divsChild>
            <w:div w:id="1693409257">
              <w:marLeft w:val="240"/>
              <w:marRight w:val="0"/>
              <w:marTop w:val="0"/>
              <w:marBottom w:val="0"/>
              <w:divBdr>
                <w:top w:val="none" w:sz="0" w:space="0" w:color="auto"/>
                <w:left w:val="none" w:sz="0" w:space="0" w:color="auto"/>
                <w:bottom w:val="none" w:sz="0" w:space="0" w:color="auto"/>
                <w:right w:val="none" w:sz="0" w:space="0" w:color="auto"/>
              </w:divBdr>
            </w:div>
            <w:div w:id="271011168">
              <w:marLeft w:val="240"/>
              <w:marRight w:val="0"/>
              <w:marTop w:val="0"/>
              <w:marBottom w:val="0"/>
              <w:divBdr>
                <w:top w:val="none" w:sz="0" w:space="0" w:color="auto"/>
                <w:left w:val="none" w:sz="0" w:space="0" w:color="auto"/>
                <w:bottom w:val="none" w:sz="0" w:space="0" w:color="auto"/>
                <w:right w:val="none" w:sz="0" w:space="0" w:color="auto"/>
              </w:divBdr>
            </w:div>
            <w:div w:id="2143764572">
              <w:marLeft w:val="240"/>
              <w:marRight w:val="0"/>
              <w:marTop w:val="0"/>
              <w:marBottom w:val="0"/>
              <w:divBdr>
                <w:top w:val="none" w:sz="0" w:space="0" w:color="auto"/>
                <w:left w:val="none" w:sz="0" w:space="0" w:color="auto"/>
                <w:bottom w:val="none" w:sz="0" w:space="0" w:color="auto"/>
                <w:right w:val="none" w:sz="0" w:space="0" w:color="auto"/>
              </w:divBdr>
            </w:div>
            <w:div w:id="674457998">
              <w:marLeft w:val="240"/>
              <w:marRight w:val="0"/>
              <w:marTop w:val="0"/>
              <w:marBottom w:val="0"/>
              <w:divBdr>
                <w:top w:val="none" w:sz="0" w:space="0" w:color="auto"/>
                <w:left w:val="none" w:sz="0" w:space="0" w:color="auto"/>
                <w:bottom w:val="none" w:sz="0" w:space="0" w:color="auto"/>
                <w:right w:val="none" w:sz="0" w:space="0" w:color="auto"/>
              </w:divBdr>
            </w:div>
            <w:div w:id="118299382">
              <w:marLeft w:val="240"/>
              <w:marRight w:val="0"/>
              <w:marTop w:val="0"/>
              <w:marBottom w:val="0"/>
              <w:divBdr>
                <w:top w:val="none" w:sz="0" w:space="0" w:color="auto"/>
                <w:left w:val="none" w:sz="0" w:space="0" w:color="auto"/>
                <w:bottom w:val="none" w:sz="0" w:space="0" w:color="auto"/>
                <w:right w:val="none" w:sz="0" w:space="0" w:color="auto"/>
              </w:divBdr>
            </w:div>
            <w:div w:id="1568957942">
              <w:marLeft w:val="240"/>
              <w:marRight w:val="0"/>
              <w:marTop w:val="0"/>
              <w:marBottom w:val="0"/>
              <w:divBdr>
                <w:top w:val="none" w:sz="0" w:space="0" w:color="auto"/>
                <w:left w:val="none" w:sz="0" w:space="0" w:color="auto"/>
                <w:bottom w:val="none" w:sz="0" w:space="0" w:color="auto"/>
                <w:right w:val="none" w:sz="0" w:space="0" w:color="auto"/>
              </w:divBdr>
            </w:div>
            <w:div w:id="674187522">
              <w:marLeft w:val="240"/>
              <w:marRight w:val="0"/>
              <w:marTop w:val="0"/>
              <w:marBottom w:val="0"/>
              <w:divBdr>
                <w:top w:val="none" w:sz="0" w:space="0" w:color="auto"/>
                <w:left w:val="none" w:sz="0" w:space="0" w:color="auto"/>
                <w:bottom w:val="none" w:sz="0" w:space="0" w:color="auto"/>
                <w:right w:val="none" w:sz="0" w:space="0" w:color="auto"/>
              </w:divBdr>
            </w:div>
            <w:div w:id="42950186">
              <w:marLeft w:val="240"/>
              <w:marRight w:val="0"/>
              <w:marTop w:val="0"/>
              <w:marBottom w:val="0"/>
              <w:divBdr>
                <w:top w:val="none" w:sz="0" w:space="0" w:color="auto"/>
                <w:left w:val="none" w:sz="0" w:space="0" w:color="auto"/>
                <w:bottom w:val="none" w:sz="0" w:space="0" w:color="auto"/>
                <w:right w:val="none" w:sz="0" w:space="0" w:color="auto"/>
              </w:divBdr>
            </w:div>
          </w:divsChild>
        </w:div>
        <w:div w:id="1021248622">
          <w:marLeft w:val="240"/>
          <w:marRight w:val="0"/>
          <w:marTop w:val="0"/>
          <w:marBottom w:val="0"/>
          <w:divBdr>
            <w:top w:val="none" w:sz="0" w:space="0" w:color="auto"/>
            <w:left w:val="none" w:sz="0" w:space="0" w:color="auto"/>
            <w:bottom w:val="none" w:sz="0" w:space="0" w:color="auto"/>
            <w:right w:val="none" w:sz="0" w:space="0" w:color="auto"/>
          </w:divBdr>
        </w:div>
        <w:div w:id="85004016">
          <w:marLeft w:val="240"/>
          <w:marRight w:val="0"/>
          <w:marTop w:val="0"/>
          <w:marBottom w:val="0"/>
          <w:divBdr>
            <w:top w:val="none" w:sz="0" w:space="0" w:color="auto"/>
            <w:left w:val="none" w:sz="0" w:space="0" w:color="auto"/>
            <w:bottom w:val="none" w:sz="0" w:space="0" w:color="auto"/>
            <w:right w:val="none" w:sz="0" w:space="0" w:color="auto"/>
          </w:divBdr>
        </w:div>
        <w:div w:id="228461311">
          <w:marLeft w:val="240"/>
          <w:marRight w:val="0"/>
          <w:marTop w:val="0"/>
          <w:marBottom w:val="0"/>
          <w:divBdr>
            <w:top w:val="none" w:sz="0" w:space="0" w:color="auto"/>
            <w:left w:val="none" w:sz="0" w:space="0" w:color="auto"/>
            <w:bottom w:val="none" w:sz="0" w:space="0" w:color="auto"/>
            <w:right w:val="none" w:sz="0" w:space="0" w:color="auto"/>
          </w:divBdr>
        </w:div>
        <w:div w:id="1517041519">
          <w:marLeft w:val="240"/>
          <w:marRight w:val="0"/>
          <w:marTop w:val="0"/>
          <w:marBottom w:val="0"/>
          <w:divBdr>
            <w:top w:val="none" w:sz="0" w:space="0" w:color="auto"/>
            <w:left w:val="none" w:sz="0" w:space="0" w:color="auto"/>
            <w:bottom w:val="none" w:sz="0" w:space="0" w:color="auto"/>
            <w:right w:val="none" w:sz="0" w:space="0" w:color="auto"/>
          </w:divBdr>
        </w:div>
        <w:div w:id="906838449">
          <w:marLeft w:val="240"/>
          <w:marRight w:val="0"/>
          <w:marTop w:val="0"/>
          <w:marBottom w:val="0"/>
          <w:divBdr>
            <w:top w:val="none" w:sz="0" w:space="0" w:color="auto"/>
            <w:left w:val="none" w:sz="0" w:space="0" w:color="auto"/>
            <w:bottom w:val="none" w:sz="0" w:space="0" w:color="auto"/>
            <w:right w:val="none" w:sz="0" w:space="0" w:color="auto"/>
          </w:divBdr>
        </w:div>
        <w:div w:id="784806368">
          <w:marLeft w:val="240"/>
          <w:marRight w:val="0"/>
          <w:marTop w:val="0"/>
          <w:marBottom w:val="0"/>
          <w:divBdr>
            <w:top w:val="none" w:sz="0" w:space="0" w:color="auto"/>
            <w:left w:val="none" w:sz="0" w:space="0" w:color="auto"/>
            <w:bottom w:val="none" w:sz="0" w:space="0" w:color="auto"/>
            <w:right w:val="none" w:sz="0" w:space="0" w:color="auto"/>
          </w:divBdr>
        </w:div>
        <w:div w:id="52125300">
          <w:marLeft w:val="240"/>
          <w:marRight w:val="0"/>
          <w:marTop w:val="0"/>
          <w:marBottom w:val="0"/>
          <w:divBdr>
            <w:top w:val="none" w:sz="0" w:space="0" w:color="auto"/>
            <w:left w:val="none" w:sz="0" w:space="0" w:color="auto"/>
            <w:bottom w:val="none" w:sz="0" w:space="0" w:color="auto"/>
            <w:right w:val="none" w:sz="0" w:space="0" w:color="auto"/>
          </w:divBdr>
        </w:div>
        <w:div w:id="995840355">
          <w:marLeft w:val="240"/>
          <w:marRight w:val="0"/>
          <w:marTop w:val="0"/>
          <w:marBottom w:val="0"/>
          <w:divBdr>
            <w:top w:val="none" w:sz="0" w:space="0" w:color="auto"/>
            <w:left w:val="none" w:sz="0" w:space="0" w:color="auto"/>
            <w:bottom w:val="none" w:sz="0" w:space="0" w:color="auto"/>
            <w:right w:val="none" w:sz="0" w:space="0" w:color="auto"/>
          </w:divBdr>
        </w:div>
        <w:div w:id="1779059907">
          <w:marLeft w:val="240"/>
          <w:marRight w:val="0"/>
          <w:marTop w:val="0"/>
          <w:marBottom w:val="0"/>
          <w:divBdr>
            <w:top w:val="none" w:sz="0" w:space="0" w:color="auto"/>
            <w:left w:val="none" w:sz="0" w:space="0" w:color="auto"/>
            <w:bottom w:val="none" w:sz="0" w:space="0" w:color="auto"/>
            <w:right w:val="none" w:sz="0" w:space="0" w:color="auto"/>
          </w:divBdr>
        </w:div>
      </w:divsChild>
    </w:div>
    <w:div w:id="2005429002">
      <w:bodyDiv w:val="1"/>
      <w:marLeft w:val="0"/>
      <w:marRight w:val="0"/>
      <w:marTop w:val="0"/>
      <w:marBottom w:val="0"/>
      <w:divBdr>
        <w:top w:val="none" w:sz="0" w:space="0" w:color="auto"/>
        <w:left w:val="none" w:sz="0" w:space="0" w:color="auto"/>
        <w:bottom w:val="none" w:sz="0" w:space="0" w:color="auto"/>
        <w:right w:val="none" w:sz="0" w:space="0" w:color="auto"/>
      </w:divBdr>
    </w:div>
    <w:div w:id="2018146763">
      <w:bodyDiv w:val="1"/>
      <w:marLeft w:val="0"/>
      <w:marRight w:val="0"/>
      <w:marTop w:val="0"/>
      <w:marBottom w:val="0"/>
      <w:divBdr>
        <w:top w:val="none" w:sz="0" w:space="0" w:color="auto"/>
        <w:left w:val="none" w:sz="0" w:space="0" w:color="auto"/>
        <w:bottom w:val="none" w:sz="0" w:space="0" w:color="auto"/>
        <w:right w:val="none" w:sz="0" w:space="0" w:color="auto"/>
      </w:divBdr>
      <w:divsChild>
        <w:div w:id="818964948">
          <w:marLeft w:val="240"/>
          <w:marRight w:val="0"/>
          <w:marTop w:val="0"/>
          <w:marBottom w:val="0"/>
          <w:divBdr>
            <w:top w:val="none" w:sz="0" w:space="0" w:color="auto"/>
            <w:left w:val="none" w:sz="0" w:space="0" w:color="auto"/>
            <w:bottom w:val="none" w:sz="0" w:space="0" w:color="auto"/>
            <w:right w:val="none" w:sz="0" w:space="0" w:color="auto"/>
          </w:divBdr>
        </w:div>
        <w:div w:id="603465037">
          <w:marLeft w:val="240"/>
          <w:marRight w:val="0"/>
          <w:marTop w:val="0"/>
          <w:marBottom w:val="0"/>
          <w:divBdr>
            <w:top w:val="none" w:sz="0" w:space="0" w:color="auto"/>
            <w:left w:val="none" w:sz="0" w:space="0" w:color="auto"/>
            <w:bottom w:val="none" w:sz="0" w:space="0" w:color="auto"/>
            <w:right w:val="none" w:sz="0" w:space="0" w:color="auto"/>
          </w:divBdr>
        </w:div>
        <w:div w:id="313028831">
          <w:marLeft w:val="240"/>
          <w:marRight w:val="0"/>
          <w:marTop w:val="0"/>
          <w:marBottom w:val="0"/>
          <w:divBdr>
            <w:top w:val="none" w:sz="0" w:space="0" w:color="auto"/>
            <w:left w:val="none" w:sz="0" w:space="0" w:color="auto"/>
            <w:bottom w:val="none" w:sz="0" w:space="0" w:color="auto"/>
            <w:right w:val="none" w:sz="0" w:space="0" w:color="auto"/>
          </w:divBdr>
        </w:div>
        <w:div w:id="1090808922">
          <w:marLeft w:val="240"/>
          <w:marRight w:val="0"/>
          <w:marTop w:val="0"/>
          <w:marBottom w:val="0"/>
          <w:divBdr>
            <w:top w:val="none" w:sz="0" w:space="0" w:color="auto"/>
            <w:left w:val="none" w:sz="0" w:space="0" w:color="auto"/>
            <w:bottom w:val="none" w:sz="0" w:space="0" w:color="auto"/>
            <w:right w:val="none" w:sz="0" w:space="0" w:color="auto"/>
          </w:divBdr>
        </w:div>
        <w:div w:id="1864705085">
          <w:marLeft w:val="240"/>
          <w:marRight w:val="0"/>
          <w:marTop w:val="0"/>
          <w:marBottom w:val="0"/>
          <w:divBdr>
            <w:top w:val="none" w:sz="0" w:space="0" w:color="auto"/>
            <w:left w:val="none" w:sz="0" w:space="0" w:color="auto"/>
            <w:bottom w:val="none" w:sz="0" w:space="0" w:color="auto"/>
            <w:right w:val="none" w:sz="0" w:space="0" w:color="auto"/>
          </w:divBdr>
        </w:div>
        <w:div w:id="1192760694">
          <w:marLeft w:val="240"/>
          <w:marRight w:val="0"/>
          <w:marTop w:val="0"/>
          <w:marBottom w:val="0"/>
          <w:divBdr>
            <w:top w:val="none" w:sz="0" w:space="0" w:color="auto"/>
            <w:left w:val="none" w:sz="0" w:space="0" w:color="auto"/>
            <w:bottom w:val="none" w:sz="0" w:space="0" w:color="auto"/>
            <w:right w:val="none" w:sz="0" w:space="0" w:color="auto"/>
          </w:divBdr>
        </w:div>
        <w:div w:id="1877038111">
          <w:marLeft w:val="240"/>
          <w:marRight w:val="0"/>
          <w:marTop w:val="0"/>
          <w:marBottom w:val="0"/>
          <w:divBdr>
            <w:top w:val="none" w:sz="0" w:space="0" w:color="auto"/>
            <w:left w:val="none" w:sz="0" w:space="0" w:color="auto"/>
            <w:bottom w:val="none" w:sz="0" w:space="0" w:color="auto"/>
            <w:right w:val="none" w:sz="0" w:space="0" w:color="auto"/>
          </w:divBdr>
        </w:div>
        <w:div w:id="157618285">
          <w:marLeft w:val="240"/>
          <w:marRight w:val="0"/>
          <w:marTop w:val="0"/>
          <w:marBottom w:val="0"/>
          <w:divBdr>
            <w:top w:val="none" w:sz="0" w:space="0" w:color="auto"/>
            <w:left w:val="none" w:sz="0" w:space="0" w:color="auto"/>
            <w:bottom w:val="none" w:sz="0" w:space="0" w:color="auto"/>
            <w:right w:val="none" w:sz="0" w:space="0" w:color="auto"/>
          </w:divBdr>
          <w:divsChild>
            <w:div w:id="994378309">
              <w:marLeft w:val="240"/>
              <w:marRight w:val="0"/>
              <w:marTop w:val="0"/>
              <w:marBottom w:val="0"/>
              <w:divBdr>
                <w:top w:val="none" w:sz="0" w:space="0" w:color="auto"/>
                <w:left w:val="none" w:sz="0" w:space="0" w:color="auto"/>
                <w:bottom w:val="none" w:sz="0" w:space="0" w:color="auto"/>
                <w:right w:val="none" w:sz="0" w:space="0" w:color="auto"/>
              </w:divBdr>
            </w:div>
            <w:div w:id="611714709">
              <w:marLeft w:val="240"/>
              <w:marRight w:val="0"/>
              <w:marTop w:val="0"/>
              <w:marBottom w:val="0"/>
              <w:divBdr>
                <w:top w:val="none" w:sz="0" w:space="0" w:color="auto"/>
                <w:left w:val="none" w:sz="0" w:space="0" w:color="auto"/>
                <w:bottom w:val="none" w:sz="0" w:space="0" w:color="auto"/>
                <w:right w:val="none" w:sz="0" w:space="0" w:color="auto"/>
              </w:divBdr>
            </w:div>
          </w:divsChild>
        </w:div>
        <w:div w:id="626741952">
          <w:marLeft w:val="240"/>
          <w:marRight w:val="0"/>
          <w:marTop w:val="0"/>
          <w:marBottom w:val="0"/>
          <w:divBdr>
            <w:top w:val="none" w:sz="0" w:space="0" w:color="auto"/>
            <w:left w:val="none" w:sz="0" w:space="0" w:color="auto"/>
            <w:bottom w:val="none" w:sz="0" w:space="0" w:color="auto"/>
            <w:right w:val="none" w:sz="0" w:space="0" w:color="auto"/>
          </w:divBdr>
        </w:div>
        <w:div w:id="984238596">
          <w:marLeft w:val="240"/>
          <w:marRight w:val="0"/>
          <w:marTop w:val="0"/>
          <w:marBottom w:val="0"/>
          <w:divBdr>
            <w:top w:val="none" w:sz="0" w:space="0" w:color="auto"/>
            <w:left w:val="none" w:sz="0" w:space="0" w:color="auto"/>
            <w:bottom w:val="none" w:sz="0" w:space="0" w:color="auto"/>
            <w:right w:val="none" w:sz="0" w:space="0" w:color="auto"/>
          </w:divBdr>
        </w:div>
        <w:div w:id="626542465">
          <w:marLeft w:val="240"/>
          <w:marRight w:val="0"/>
          <w:marTop w:val="0"/>
          <w:marBottom w:val="0"/>
          <w:divBdr>
            <w:top w:val="none" w:sz="0" w:space="0" w:color="auto"/>
            <w:left w:val="none" w:sz="0" w:space="0" w:color="auto"/>
            <w:bottom w:val="none" w:sz="0" w:space="0" w:color="auto"/>
            <w:right w:val="none" w:sz="0" w:space="0" w:color="auto"/>
          </w:divBdr>
        </w:div>
        <w:div w:id="1255434060">
          <w:marLeft w:val="240"/>
          <w:marRight w:val="0"/>
          <w:marTop w:val="0"/>
          <w:marBottom w:val="0"/>
          <w:divBdr>
            <w:top w:val="none" w:sz="0" w:space="0" w:color="auto"/>
            <w:left w:val="none" w:sz="0" w:space="0" w:color="auto"/>
            <w:bottom w:val="none" w:sz="0" w:space="0" w:color="auto"/>
            <w:right w:val="none" w:sz="0" w:space="0" w:color="auto"/>
          </w:divBdr>
        </w:div>
        <w:div w:id="2002930198">
          <w:marLeft w:val="240"/>
          <w:marRight w:val="0"/>
          <w:marTop w:val="0"/>
          <w:marBottom w:val="0"/>
          <w:divBdr>
            <w:top w:val="none" w:sz="0" w:space="0" w:color="auto"/>
            <w:left w:val="none" w:sz="0" w:space="0" w:color="auto"/>
            <w:bottom w:val="none" w:sz="0" w:space="0" w:color="auto"/>
            <w:right w:val="none" w:sz="0" w:space="0" w:color="auto"/>
          </w:divBdr>
        </w:div>
        <w:div w:id="1217352807">
          <w:marLeft w:val="240"/>
          <w:marRight w:val="0"/>
          <w:marTop w:val="0"/>
          <w:marBottom w:val="0"/>
          <w:divBdr>
            <w:top w:val="none" w:sz="0" w:space="0" w:color="auto"/>
            <w:left w:val="none" w:sz="0" w:space="0" w:color="auto"/>
            <w:bottom w:val="none" w:sz="0" w:space="0" w:color="auto"/>
            <w:right w:val="none" w:sz="0" w:space="0" w:color="auto"/>
          </w:divBdr>
        </w:div>
        <w:div w:id="592476539">
          <w:marLeft w:val="240"/>
          <w:marRight w:val="0"/>
          <w:marTop w:val="0"/>
          <w:marBottom w:val="0"/>
          <w:divBdr>
            <w:top w:val="none" w:sz="0" w:space="0" w:color="auto"/>
            <w:left w:val="none" w:sz="0" w:space="0" w:color="auto"/>
            <w:bottom w:val="none" w:sz="0" w:space="0" w:color="auto"/>
            <w:right w:val="none" w:sz="0" w:space="0" w:color="auto"/>
          </w:divBdr>
        </w:div>
        <w:div w:id="8216724">
          <w:marLeft w:val="240"/>
          <w:marRight w:val="0"/>
          <w:marTop w:val="0"/>
          <w:marBottom w:val="0"/>
          <w:divBdr>
            <w:top w:val="none" w:sz="0" w:space="0" w:color="auto"/>
            <w:left w:val="none" w:sz="0" w:space="0" w:color="auto"/>
            <w:bottom w:val="none" w:sz="0" w:space="0" w:color="auto"/>
            <w:right w:val="none" w:sz="0" w:space="0" w:color="auto"/>
          </w:divBdr>
        </w:div>
        <w:div w:id="340552284">
          <w:marLeft w:val="240"/>
          <w:marRight w:val="0"/>
          <w:marTop w:val="0"/>
          <w:marBottom w:val="0"/>
          <w:divBdr>
            <w:top w:val="none" w:sz="0" w:space="0" w:color="auto"/>
            <w:left w:val="none" w:sz="0" w:space="0" w:color="auto"/>
            <w:bottom w:val="none" w:sz="0" w:space="0" w:color="auto"/>
            <w:right w:val="none" w:sz="0" w:space="0" w:color="auto"/>
          </w:divBdr>
          <w:divsChild>
            <w:div w:id="804540540">
              <w:marLeft w:val="240"/>
              <w:marRight w:val="0"/>
              <w:marTop w:val="0"/>
              <w:marBottom w:val="0"/>
              <w:divBdr>
                <w:top w:val="none" w:sz="0" w:space="0" w:color="auto"/>
                <w:left w:val="none" w:sz="0" w:space="0" w:color="auto"/>
                <w:bottom w:val="none" w:sz="0" w:space="0" w:color="auto"/>
                <w:right w:val="none" w:sz="0" w:space="0" w:color="auto"/>
              </w:divBdr>
            </w:div>
            <w:div w:id="1454204185">
              <w:marLeft w:val="240"/>
              <w:marRight w:val="0"/>
              <w:marTop w:val="0"/>
              <w:marBottom w:val="0"/>
              <w:divBdr>
                <w:top w:val="none" w:sz="0" w:space="0" w:color="auto"/>
                <w:left w:val="none" w:sz="0" w:space="0" w:color="auto"/>
                <w:bottom w:val="none" w:sz="0" w:space="0" w:color="auto"/>
                <w:right w:val="none" w:sz="0" w:space="0" w:color="auto"/>
              </w:divBdr>
            </w:div>
            <w:div w:id="319504216">
              <w:marLeft w:val="240"/>
              <w:marRight w:val="0"/>
              <w:marTop w:val="0"/>
              <w:marBottom w:val="0"/>
              <w:divBdr>
                <w:top w:val="none" w:sz="0" w:space="0" w:color="auto"/>
                <w:left w:val="none" w:sz="0" w:space="0" w:color="auto"/>
                <w:bottom w:val="none" w:sz="0" w:space="0" w:color="auto"/>
                <w:right w:val="none" w:sz="0" w:space="0" w:color="auto"/>
              </w:divBdr>
            </w:div>
            <w:div w:id="1045057952">
              <w:marLeft w:val="240"/>
              <w:marRight w:val="0"/>
              <w:marTop w:val="0"/>
              <w:marBottom w:val="0"/>
              <w:divBdr>
                <w:top w:val="none" w:sz="0" w:space="0" w:color="auto"/>
                <w:left w:val="none" w:sz="0" w:space="0" w:color="auto"/>
                <w:bottom w:val="none" w:sz="0" w:space="0" w:color="auto"/>
                <w:right w:val="none" w:sz="0" w:space="0" w:color="auto"/>
              </w:divBdr>
            </w:div>
            <w:div w:id="317418077">
              <w:marLeft w:val="240"/>
              <w:marRight w:val="0"/>
              <w:marTop w:val="0"/>
              <w:marBottom w:val="0"/>
              <w:divBdr>
                <w:top w:val="none" w:sz="0" w:space="0" w:color="auto"/>
                <w:left w:val="none" w:sz="0" w:space="0" w:color="auto"/>
                <w:bottom w:val="none" w:sz="0" w:space="0" w:color="auto"/>
                <w:right w:val="none" w:sz="0" w:space="0" w:color="auto"/>
              </w:divBdr>
            </w:div>
            <w:div w:id="131488194">
              <w:marLeft w:val="240"/>
              <w:marRight w:val="0"/>
              <w:marTop w:val="0"/>
              <w:marBottom w:val="0"/>
              <w:divBdr>
                <w:top w:val="none" w:sz="0" w:space="0" w:color="auto"/>
                <w:left w:val="none" w:sz="0" w:space="0" w:color="auto"/>
                <w:bottom w:val="none" w:sz="0" w:space="0" w:color="auto"/>
                <w:right w:val="none" w:sz="0" w:space="0" w:color="auto"/>
              </w:divBdr>
            </w:div>
            <w:div w:id="434136130">
              <w:marLeft w:val="240"/>
              <w:marRight w:val="0"/>
              <w:marTop w:val="0"/>
              <w:marBottom w:val="0"/>
              <w:divBdr>
                <w:top w:val="none" w:sz="0" w:space="0" w:color="auto"/>
                <w:left w:val="none" w:sz="0" w:space="0" w:color="auto"/>
                <w:bottom w:val="none" w:sz="0" w:space="0" w:color="auto"/>
                <w:right w:val="none" w:sz="0" w:space="0" w:color="auto"/>
              </w:divBdr>
            </w:div>
            <w:div w:id="1889563503">
              <w:marLeft w:val="240"/>
              <w:marRight w:val="0"/>
              <w:marTop w:val="0"/>
              <w:marBottom w:val="0"/>
              <w:divBdr>
                <w:top w:val="none" w:sz="0" w:space="0" w:color="auto"/>
                <w:left w:val="none" w:sz="0" w:space="0" w:color="auto"/>
                <w:bottom w:val="none" w:sz="0" w:space="0" w:color="auto"/>
                <w:right w:val="none" w:sz="0" w:space="0" w:color="auto"/>
              </w:divBdr>
            </w:div>
          </w:divsChild>
        </w:div>
        <w:div w:id="1828664616">
          <w:marLeft w:val="240"/>
          <w:marRight w:val="0"/>
          <w:marTop w:val="0"/>
          <w:marBottom w:val="0"/>
          <w:divBdr>
            <w:top w:val="none" w:sz="0" w:space="0" w:color="auto"/>
            <w:left w:val="none" w:sz="0" w:space="0" w:color="auto"/>
            <w:bottom w:val="none" w:sz="0" w:space="0" w:color="auto"/>
            <w:right w:val="none" w:sz="0" w:space="0" w:color="auto"/>
          </w:divBdr>
        </w:div>
        <w:div w:id="1551838888">
          <w:marLeft w:val="240"/>
          <w:marRight w:val="0"/>
          <w:marTop w:val="0"/>
          <w:marBottom w:val="0"/>
          <w:divBdr>
            <w:top w:val="none" w:sz="0" w:space="0" w:color="auto"/>
            <w:left w:val="none" w:sz="0" w:space="0" w:color="auto"/>
            <w:bottom w:val="none" w:sz="0" w:space="0" w:color="auto"/>
            <w:right w:val="none" w:sz="0" w:space="0" w:color="auto"/>
          </w:divBdr>
        </w:div>
        <w:div w:id="1928225821">
          <w:marLeft w:val="240"/>
          <w:marRight w:val="0"/>
          <w:marTop w:val="0"/>
          <w:marBottom w:val="0"/>
          <w:divBdr>
            <w:top w:val="none" w:sz="0" w:space="0" w:color="auto"/>
            <w:left w:val="none" w:sz="0" w:space="0" w:color="auto"/>
            <w:bottom w:val="none" w:sz="0" w:space="0" w:color="auto"/>
            <w:right w:val="none" w:sz="0" w:space="0" w:color="auto"/>
          </w:divBdr>
        </w:div>
        <w:div w:id="1177114165">
          <w:marLeft w:val="240"/>
          <w:marRight w:val="0"/>
          <w:marTop w:val="0"/>
          <w:marBottom w:val="0"/>
          <w:divBdr>
            <w:top w:val="none" w:sz="0" w:space="0" w:color="auto"/>
            <w:left w:val="none" w:sz="0" w:space="0" w:color="auto"/>
            <w:bottom w:val="none" w:sz="0" w:space="0" w:color="auto"/>
            <w:right w:val="none" w:sz="0" w:space="0" w:color="auto"/>
          </w:divBdr>
        </w:div>
        <w:div w:id="1433015405">
          <w:marLeft w:val="240"/>
          <w:marRight w:val="0"/>
          <w:marTop w:val="0"/>
          <w:marBottom w:val="0"/>
          <w:divBdr>
            <w:top w:val="none" w:sz="0" w:space="0" w:color="auto"/>
            <w:left w:val="none" w:sz="0" w:space="0" w:color="auto"/>
            <w:bottom w:val="none" w:sz="0" w:space="0" w:color="auto"/>
            <w:right w:val="none" w:sz="0" w:space="0" w:color="auto"/>
          </w:divBdr>
        </w:div>
        <w:div w:id="695809478">
          <w:marLeft w:val="240"/>
          <w:marRight w:val="0"/>
          <w:marTop w:val="0"/>
          <w:marBottom w:val="0"/>
          <w:divBdr>
            <w:top w:val="none" w:sz="0" w:space="0" w:color="auto"/>
            <w:left w:val="none" w:sz="0" w:space="0" w:color="auto"/>
            <w:bottom w:val="none" w:sz="0" w:space="0" w:color="auto"/>
            <w:right w:val="none" w:sz="0" w:space="0" w:color="auto"/>
          </w:divBdr>
        </w:div>
        <w:div w:id="2779226">
          <w:marLeft w:val="240"/>
          <w:marRight w:val="0"/>
          <w:marTop w:val="0"/>
          <w:marBottom w:val="0"/>
          <w:divBdr>
            <w:top w:val="none" w:sz="0" w:space="0" w:color="auto"/>
            <w:left w:val="none" w:sz="0" w:space="0" w:color="auto"/>
            <w:bottom w:val="none" w:sz="0" w:space="0" w:color="auto"/>
            <w:right w:val="none" w:sz="0" w:space="0" w:color="auto"/>
          </w:divBdr>
        </w:div>
        <w:div w:id="1598292264">
          <w:marLeft w:val="240"/>
          <w:marRight w:val="0"/>
          <w:marTop w:val="0"/>
          <w:marBottom w:val="0"/>
          <w:divBdr>
            <w:top w:val="none" w:sz="0" w:space="0" w:color="auto"/>
            <w:left w:val="none" w:sz="0" w:space="0" w:color="auto"/>
            <w:bottom w:val="none" w:sz="0" w:space="0" w:color="auto"/>
            <w:right w:val="none" w:sz="0" w:space="0" w:color="auto"/>
          </w:divBdr>
        </w:div>
        <w:div w:id="1473869919">
          <w:marLeft w:val="240"/>
          <w:marRight w:val="0"/>
          <w:marTop w:val="0"/>
          <w:marBottom w:val="0"/>
          <w:divBdr>
            <w:top w:val="none" w:sz="0" w:space="0" w:color="auto"/>
            <w:left w:val="none" w:sz="0" w:space="0" w:color="auto"/>
            <w:bottom w:val="none" w:sz="0" w:space="0" w:color="auto"/>
            <w:right w:val="none" w:sz="0" w:space="0" w:color="auto"/>
          </w:divBdr>
        </w:div>
      </w:divsChild>
    </w:div>
    <w:div w:id="2080900083">
      <w:bodyDiv w:val="1"/>
      <w:marLeft w:val="0"/>
      <w:marRight w:val="0"/>
      <w:marTop w:val="0"/>
      <w:marBottom w:val="0"/>
      <w:divBdr>
        <w:top w:val="none" w:sz="0" w:space="0" w:color="auto"/>
        <w:left w:val="none" w:sz="0" w:space="0" w:color="auto"/>
        <w:bottom w:val="none" w:sz="0" w:space="0" w:color="auto"/>
        <w:right w:val="none" w:sz="0" w:space="0" w:color="auto"/>
      </w:divBdr>
      <w:divsChild>
        <w:div w:id="73656100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2071</TotalTime>
  <Pages>4</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Rotari</dc:creator>
  <cp:keywords/>
  <dc:description/>
  <cp:lastModifiedBy>Tatiana Urmaș</cp:lastModifiedBy>
  <cp:revision>190</cp:revision>
  <dcterms:created xsi:type="dcterms:W3CDTF">2024-05-28T07:30:00Z</dcterms:created>
  <dcterms:modified xsi:type="dcterms:W3CDTF">2024-09-05T07:12:00Z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ea6d6f594f5dbd5b6931978903a29e56f5b271b22a1826bd0c37a071835d4084</vt:lpwstr>
  </property>
</Properties>
</file>