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D624E" w14:textId="11AEB752" w:rsidR="009006A5" w:rsidRPr="00C928BD" w:rsidRDefault="009006A5" w:rsidP="00A804BA">
      <w:pPr>
        <w:shd w:val="clear" w:color="auto" w:fill="FFFFFF"/>
        <w:spacing w:after="300" w:line="240" w:lineRule="auto"/>
        <w:ind w:right="-360"/>
        <w:jc w:val="center"/>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Structura și informația despre noul document de politici publice propus</w:t>
      </w:r>
    </w:p>
    <w:tbl>
      <w:tblPr>
        <w:tblW w:w="0" w:type="auto"/>
        <w:tblCellMar>
          <w:top w:w="15" w:type="dxa"/>
          <w:left w:w="15" w:type="dxa"/>
          <w:bottom w:w="15" w:type="dxa"/>
          <w:right w:w="15" w:type="dxa"/>
        </w:tblCellMar>
        <w:tblLook w:val="04A0" w:firstRow="1" w:lastRow="0" w:firstColumn="1" w:lastColumn="0" w:noHBand="0" w:noVBand="1"/>
      </w:tblPr>
      <w:tblGrid>
        <w:gridCol w:w="2884"/>
        <w:gridCol w:w="6451"/>
      </w:tblGrid>
      <w:tr w:rsidR="009006A5" w:rsidRPr="00E16A0F" w14:paraId="3E1BB1DD" w14:textId="77777777" w:rsidTr="004F5399">
        <w:tc>
          <w:tcPr>
            <w:tcW w:w="0" w:type="auto"/>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100" w:type="dxa"/>
              <w:left w:w="100" w:type="dxa"/>
              <w:bottom w:w="100" w:type="dxa"/>
              <w:right w:w="100" w:type="dxa"/>
            </w:tcMar>
            <w:hideMark/>
          </w:tcPr>
          <w:p w14:paraId="70C123B9" w14:textId="77777777" w:rsidR="009006A5" w:rsidRPr="00C928BD" w:rsidRDefault="009006A5" w:rsidP="00214477">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Denumirea documentului</w:t>
            </w:r>
          </w:p>
        </w:tc>
        <w:tc>
          <w:tcPr>
            <w:tcW w:w="0" w:type="auto"/>
            <w:tcBorders>
              <w:top w:val="single" w:sz="8" w:space="0" w:color="000000"/>
              <w:left w:val="single" w:sz="8" w:space="0" w:color="000000"/>
              <w:bottom w:val="single" w:sz="8" w:space="0" w:color="000000"/>
              <w:right w:val="single" w:sz="8" w:space="0" w:color="000000"/>
            </w:tcBorders>
            <w:shd w:val="clear" w:color="auto" w:fill="DAE9F7" w:themeFill="text2" w:themeFillTint="1A"/>
            <w:hideMark/>
          </w:tcPr>
          <w:p w14:paraId="3C8464CC" w14:textId="12262A9C" w:rsidR="009006A5" w:rsidRPr="00C928BD" w:rsidRDefault="004D14A3" w:rsidP="00A804BA">
            <w:pPr>
              <w:spacing w:after="0" w:line="240" w:lineRule="auto"/>
              <w:ind w:right="118"/>
              <w:jc w:val="both"/>
              <w:rPr>
                <w:rFonts w:ascii="Calibri" w:eastAsia="Times New Roman" w:hAnsi="Calibri" w:cs="Calibri"/>
                <w:kern w:val="0"/>
                <w:sz w:val="24"/>
                <w:szCs w:val="24"/>
                <w:lang w:val="ro-RO" w:eastAsia="ru-RU"/>
                <w14:ligatures w14:val="none"/>
              </w:rPr>
            </w:pPr>
            <w:r>
              <w:rPr>
                <w:rFonts w:ascii="Calibri" w:eastAsia="Times New Roman" w:hAnsi="Calibri" w:cs="Calibri"/>
                <w:b/>
                <w:bCs/>
                <w:color w:val="000000"/>
                <w:kern w:val="0"/>
                <w:sz w:val="24"/>
                <w:szCs w:val="24"/>
                <w:lang w:val="ro-RO" w:eastAsia="ru-RU"/>
                <w14:ligatures w14:val="none"/>
              </w:rPr>
              <w:t xml:space="preserve">Conceptul </w:t>
            </w:r>
            <w:r w:rsidR="00272E1B">
              <w:rPr>
                <w:rFonts w:ascii="Calibri" w:eastAsia="Times New Roman" w:hAnsi="Calibri" w:cs="Calibri"/>
                <w:b/>
                <w:bCs/>
                <w:color w:val="000000"/>
                <w:kern w:val="0"/>
                <w:sz w:val="24"/>
                <w:szCs w:val="24"/>
                <w:lang w:val="ro-RO" w:eastAsia="ru-RU"/>
                <w14:ligatures w14:val="none"/>
              </w:rPr>
              <w:t>Programul</w:t>
            </w:r>
            <w:r>
              <w:rPr>
                <w:rFonts w:ascii="Calibri" w:eastAsia="Times New Roman" w:hAnsi="Calibri" w:cs="Calibri"/>
                <w:b/>
                <w:bCs/>
                <w:color w:val="000000"/>
                <w:kern w:val="0"/>
                <w:sz w:val="24"/>
                <w:szCs w:val="24"/>
                <w:lang w:val="ro-RO" w:eastAsia="ru-RU"/>
                <w14:ligatures w14:val="none"/>
              </w:rPr>
              <w:t>ui</w:t>
            </w:r>
            <w:r w:rsidR="00272E1B" w:rsidRPr="00272E1B">
              <w:rPr>
                <w:rFonts w:ascii="Calibri" w:eastAsia="Times New Roman" w:hAnsi="Calibri" w:cs="Calibri"/>
                <w:b/>
                <w:bCs/>
                <w:color w:val="000000"/>
                <w:kern w:val="0"/>
                <w:sz w:val="24"/>
                <w:szCs w:val="24"/>
                <w:lang w:val="ro-RO" w:eastAsia="ru-RU"/>
                <w14:ligatures w14:val="none"/>
              </w:rPr>
              <w:t xml:space="preserve"> privind implementarea Strategiei de transformare digitală a Rep</w:t>
            </w:r>
            <w:r w:rsidR="003C2260">
              <w:rPr>
                <w:rFonts w:ascii="Calibri" w:eastAsia="Times New Roman" w:hAnsi="Calibri" w:cs="Calibri"/>
                <w:b/>
                <w:bCs/>
                <w:color w:val="000000"/>
                <w:kern w:val="0"/>
                <w:sz w:val="24"/>
                <w:szCs w:val="24"/>
                <w:lang w:val="ro-RO" w:eastAsia="ru-RU"/>
                <w14:ligatures w14:val="none"/>
              </w:rPr>
              <w:t>ublicii Moldova pentru anii 2025-202</w:t>
            </w:r>
            <w:r w:rsidR="00892E13">
              <w:rPr>
                <w:rFonts w:ascii="Calibri" w:eastAsia="Times New Roman" w:hAnsi="Calibri" w:cs="Calibri"/>
                <w:b/>
                <w:bCs/>
                <w:color w:val="000000"/>
                <w:kern w:val="0"/>
                <w:sz w:val="24"/>
                <w:szCs w:val="24"/>
                <w:lang w:val="ro-RO" w:eastAsia="ru-RU"/>
                <w14:ligatures w14:val="none"/>
              </w:rPr>
              <w:t>7</w:t>
            </w:r>
          </w:p>
        </w:tc>
      </w:tr>
      <w:tr w:rsidR="009006A5" w:rsidRPr="00E16A0F" w14:paraId="3D13FA8F"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33743"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Tipul documentului de politici publice care se propune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A951E" w14:textId="2405BE00" w:rsidR="00272E1B" w:rsidRDefault="009006A5" w:rsidP="00214477">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Documentul de politici publice propus spre elaborare constituie un Progra</w:t>
            </w:r>
            <w:r w:rsidR="00E16A0F">
              <w:rPr>
                <w:rFonts w:ascii="Calibri" w:eastAsia="Times New Roman" w:hAnsi="Calibri" w:cs="Calibri"/>
                <w:color w:val="000000"/>
                <w:kern w:val="0"/>
                <w:sz w:val="24"/>
                <w:szCs w:val="24"/>
                <w:lang w:val="ro-RO" w:eastAsia="ru-RU"/>
                <w14:ligatures w14:val="none"/>
              </w:rPr>
              <w:t>m de acțiuni  pe termen mediu (3</w:t>
            </w:r>
            <w:bookmarkStart w:id="0" w:name="_GoBack"/>
            <w:bookmarkEnd w:id="0"/>
            <w:r w:rsidRPr="00C928BD">
              <w:rPr>
                <w:rFonts w:ascii="Calibri" w:eastAsia="Times New Roman" w:hAnsi="Calibri" w:cs="Calibri"/>
                <w:color w:val="000000"/>
                <w:kern w:val="0"/>
                <w:sz w:val="24"/>
                <w:szCs w:val="24"/>
                <w:lang w:val="ro-RO" w:eastAsia="ru-RU"/>
                <w14:ligatures w14:val="none"/>
              </w:rPr>
              <w:t xml:space="preserve"> ani) și va fi aprobat prin hotărâre de Guvern. </w:t>
            </w:r>
          </w:p>
          <w:p w14:paraId="53A4FF8A" w14:textId="77777777" w:rsidR="00272E1B" w:rsidRDefault="009006A5" w:rsidP="00214477">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Programul urmează a fi elaborat și promovat în conformitate cu prevederile Hotărârii Guvernului nr.386/2020 cu privire la planificarea, elaborarea, aprobarea, implementarea, monitorizarea și evaluarea documentelor de politici publice și ale Legii nr. 100/2017 cu privire la actele normative, dar și a HG nr.650/2023 cu privire la aprobarea Strategiei de transformare digitală a Republicii Moldova pentru anii 2023-2030. </w:t>
            </w:r>
          </w:p>
          <w:p w14:paraId="603C7181" w14:textId="305C55D5" w:rsidR="00272E1B" w:rsidRDefault="00012716" w:rsidP="00214477">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Acest program se va axa pe </w:t>
            </w:r>
            <w:r w:rsidR="00E051F6" w:rsidRPr="00C928BD">
              <w:rPr>
                <w:rFonts w:ascii="Calibri" w:eastAsia="Times New Roman" w:hAnsi="Calibri" w:cs="Calibri"/>
                <w:color w:val="000000"/>
                <w:kern w:val="0"/>
                <w:sz w:val="24"/>
                <w:szCs w:val="24"/>
                <w:lang w:val="ro-RO" w:eastAsia="ru-RU"/>
                <w14:ligatures w14:val="none"/>
              </w:rPr>
              <w:t xml:space="preserve">realizarea </w:t>
            </w:r>
            <w:r w:rsidR="00272E1B">
              <w:rPr>
                <w:rFonts w:ascii="Calibri" w:eastAsia="Times New Roman" w:hAnsi="Calibri" w:cs="Calibri"/>
                <w:color w:val="000000"/>
                <w:kern w:val="0"/>
                <w:sz w:val="24"/>
                <w:szCs w:val="24"/>
                <w:lang w:val="ro-RO" w:eastAsia="ru-RU"/>
                <w14:ligatures w14:val="none"/>
              </w:rPr>
              <w:t xml:space="preserve">următoarelor obiective prevăzute în </w:t>
            </w:r>
            <w:r w:rsidR="00272E1B" w:rsidRPr="00C928BD">
              <w:rPr>
                <w:rFonts w:ascii="Calibri" w:eastAsia="Times New Roman" w:hAnsi="Calibri" w:cs="Calibri"/>
                <w:color w:val="000000"/>
                <w:kern w:val="0"/>
                <w:sz w:val="24"/>
                <w:szCs w:val="24"/>
                <w:lang w:val="ro-RO" w:eastAsia="ru-RU"/>
                <w14:ligatures w14:val="none"/>
              </w:rPr>
              <w:t>Strategia de transformare digitală a Republicii Moldova 2023-2030</w:t>
            </w:r>
            <w:r w:rsidR="00272E1B">
              <w:rPr>
                <w:rFonts w:ascii="Calibri" w:eastAsia="Times New Roman" w:hAnsi="Calibri" w:cs="Calibri"/>
                <w:color w:val="000000"/>
                <w:kern w:val="0"/>
                <w:sz w:val="24"/>
                <w:szCs w:val="24"/>
                <w:lang w:val="ro-RO" w:eastAsia="ru-RU"/>
                <w14:ligatures w14:val="none"/>
              </w:rPr>
              <w:t xml:space="preserve"> (STDM):</w:t>
            </w:r>
          </w:p>
          <w:p w14:paraId="411F5108" w14:textId="77777777" w:rsidR="00272E1B" w:rsidRP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 xml:space="preserve">1. Dezvoltarea unei societăți digitale </w:t>
            </w:r>
          </w:p>
          <w:p w14:paraId="104F2CBE" w14:textId="2BAA31F8" w:rsid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2. Dezvoltarea unui sector TIC robust și competitiv</w:t>
            </w:r>
          </w:p>
          <w:p w14:paraId="4E3ECFD6" w14:textId="77777777" w:rsidR="00272E1B" w:rsidRP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 xml:space="preserve">3. Crearea unei economii digitale inovatoare și </w:t>
            </w:r>
            <w:proofErr w:type="spellStart"/>
            <w:r w:rsidRPr="00272E1B">
              <w:rPr>
                <w:rFonts w:ascii="Calibri" w:eastAsia="Times New Roman" w:hAnsi="Calibri" w:cs="Calibri"/>
                <w:color w:val="000000"/>
                <w:kern w:val="0"/>
                <w:sz w:val="24"/>
                <w:szCs w:val="24"/>
                <w:lang w:val="ro-RO" w:eastAsia="ru-RU"/>
                <w14:ligatures w14:val="none"/>
              </w:rPr>
              <w:t>reziliente</w:t>
            </w:r>
            <w:proofErr w:type="spellEnd"/>
            <w:r w:rsidRPr="00272E1B">
              <w:rPr>
                <w:rFonts w:ascii="Calibri" w:eastAsia="Times New Roman" w:hAnsi="Calibri" w:cs="Calibri"/>
                <w:color w:val="000000"/>
                <w:kern w:val="0"/>
                <w:sz w:val="24"/>
                <w:szCs w:val="24"/>
                <w:lang w:val="ro-RO" w:eastAsia="ru-RU"/>
                <w14:ligatures w14:val="none"/>
              </w:rPr>
              <w:t xml:space="preserve"> </w:t>
            </w:r>
          </w:p>
          <w:p w14:paraId="5AB818F6" w14:textId="77777777" w:rsidR="00272E1B" w:rsidRP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 xml:space="preserve">4. Instituirea unui stat digital eficient, inteligent și transparent </w:t>
            </w:r>
          </w:p>
          <w:p w14:paraId="3B4BCE76" w14:textId="13632C9B" w:rsid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 xml:space="preserve">5. </w:t>
            </w:r>
            <w:r w:rsidRPr="00272E1B">
              <w:rPr>
                <w:rFonts w:ascii="Calibri" w:eastAsia="Times New Roman" w:hAnsi="Calibri" w:cs="Calibri"/>
                <w:color w:val="000000"/>
                <w:kern w:val="0"/>
                <w:sz w:val="24"/>
                <w:szCs w:val="24"/>
                <w:lang w:val="ro-RO" w:eastAsia="ru-RU"/>
                <w14:ligatures w14:val="none"/>
              </w:rPr>
              <w:t>Consolidarea imaginii Republicii Moldova drept națiune digitală</w:t>
            </w:r>
            <w:r>
              <w:rPr>
                <w:rFonts w:ascii="Calibri" w:eastAsia="Times New Roman" w:hAnsi="Calibri" w:cs="Calibri"/>
                <w:color w:val="000000"/>
                <w:kern w:val="0"/>
                <w:sz w:val="24"/>
                <w:szCs w:val="24"/>
                <w:lang w:val="ro-RO" w:eastAsia="ru-RU"/>
                <w14:ligatures w14:val="none"/>
              </w:rPr>
              <w:t>.</w:t>
            </w:r>
          </w:p>
          <w:p w14:paraId="285A1431" w14:textId="77777777" w:rsidR="009006A5" w:rsidRDefault="009006A5"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Documentul va viza domen</w:t>
            </w:r>
            <w:r w:rsidR="00E01959" w:rsidRPr="00C928BD">
              <w:rPr>
                <w:rFonts w:ascii="Calibri" w:eastAsia="Times New Roman" w:hAnsi="Calibri" w:cs="Calibri"/>
                <w:color w:val="000000"/>
                <w:kern w:val="0"/>
                <w:sz w:val="24"/>
                <w:szCs w:val="24"/>
                <w:lang w:val="ro-RO" w:eastAsia="ru-RU"/>
                <w14:ligatures w14:val="none"/>
              </w:rPr>
              <w:t>iile</w:t>
            </w:r>
            <w:r w:rsidRPr="00C928BD">
              <w:rPr>
                <w:rFonts w:ascii="Calibri" w:eastAsia="Times New Roman" w:hAnsi="Calibri" w:cs="Calibri"/>
                <w:color w:val="000000"/>
                <w:kern w:val="0"/>
                <w:sz w:val="24"/>
                <w:szCs w:val="24"/>
                <w:lang w:val="ro-RO" w:eastAsia="ru-RU"/>
                <w14:ligatures w14:val="none"/>
              </w:rPr>
              <w:t xml:space="preserve"> de activitate al</w:t>
            </w:r>
            <w:r w:rsidR="00E01959" w:rsidRPr="00C928BD">
              <w:rPr>
                <w:rFonts w:ascii="Calibri" w:eastAsia="Times New Roman" w:hAnsi="Calibri" w:cs="Calibri"/>
                <w:color w:val="000000"/>
                <w:kern w:val="0"/>
                <w:sz w:val="24"/>
                <w:szCs w:val="24"/>
                <w:lang w:val="ro-RO" w:eastAsia="ru-RU"/>
                <w14:ligatures w14:val="none"/>
              </w:rPr>
              <w:t>e</w:t>
            </w:r>
            <w:r w:rsidRPr="00C928BD">
              <w:rPr>
                <w:rFonts w:ascii="Calibri" w:eastAsia="Times New Roman" w:hAnsi="Calibri" w:cs="Calibri"/>
                <w:color w:val="000000"/>
                <w:kern w:val="0"/>
                <w:sz w:val="24"/>
                <w:szCs w:val="24"/>
                <w:lang w:val="ro-RO" w:eastAsia="ru-RU"/>
                <w14:ligatures w14:val="none"/>
              </w:rPr>
              <w:t xml:space="preserve"> Guvernului – </w:t>
            </w:r>
            <w:r w:rsidR="00BF1502" w:rsidRPr="00C928BD">
              <w:rPr>
                <w:rFonts w:ascii="Calibri" w:eastAsia="Times New Roman" w:hAnsi="Calibri" w:cs="Calibri"/>
                <w:color w:val="000000"/>
                <w:kern w:val="0"/>
                <w:sz w:val="24"/>
                <w:szCs w:val="24"/>
                <w:lang w:val="ro-RO" w:eastAsia="ru-RU"/>
                <w14:ligatures w14:val="none"/>
              </w:rPr>
              <w:t>tehnologia informației</w:t>
            </w:r>
            <w:r w:rsidRPr="00C928BD">
              <w:rPr>
                <w:rFonts w:ascii="Calibri" w:eastAsia="Times New Roman" w:hAnsi="Calibri" w:cs="Calibri"/>
                <w:color w:val="000000"/>
                <w:kern w:val="0"/>
                <w:sz w:val="24"/>
                <w:szCs w:val="24"/>
                <w:lang w:val="ro-RO" w:eastAsia="ru-RU"/>
                <w14:ligatures w14:val="none"/>
              </w:rPr>
              <w:t xml:space="preserve"> și </w:t>
            </w:r>
            <w:r w:rsidR="00BF1502" w:rsidRPr="00C928BD">
              <w:rPr>
                <w:rFonts w:ascii="Calibri" w:eastAsia="Times New Roman" w:hAnsi="Calibri" w:cs="Calibri"/>
                <w:color w:val="000000"/>
                <w:kern w:val="0"/>
                <w:sz w:val="24"/>
                <w:szCs w:val="24"/>
                <w:lang w:val="ro-RO" w:eastAsia="ru-RU"/>
                <w14:ligatures w14:val="none"/>
              </w:rPr>
              <w:t>servicii publice</w:t>
            </w:r>
            <w:r w:rsidRPr="00C928BD">
              <w:rPr>
                <w:rFonts w:ascii="Calibri" w:eastAsia="Times New Roman" w:hAnsi="Calibri" w:cs="Calibri"/>
                <w:color w:val="000000"/>
                <w:kern w:val="0"/>
                <w:sz w:val="24"/>
                <w:szCs w:val="24"/>
                <w:lang w:val="ro-RO" w:eastAsia="ru-RU"/>
                <w14:ligatures w14:val="none"/>
              </w:rPr>
              <w:t>, stabilit</w:t>
            </w:r>
            <w:r w:rsidR="00BF1502" w:rsidRPr="00C928BD">
              <w:rPr>
                <w:rFonts w:ascii="Calibri" w:eastAsia="Times New Roman" w:hAnsi="Calibri" w:cs="Calibri"/>
                <w:color w:val="000000"/>
                <w:kern w:val="0"/>
                <w:sz w:val="24"/>
                <w:szCs w:val="24"/>
                <w:lang w:val="ro-RO" w:eastAsia="ru-RU"/>
                <w14:ligatures w14:val="none"/>
              </w:rPr>
              <w:t>e</w:t>
            </w:r>
            <w:r w:rsidRPr="00C928BD">
              <w:rPr>
                <w:rFonts w:ascii="Calibri" w:eastAsia="Times New Roman" w:hAnsi="Calibri" w:cs="Calibri"/>
                <w:color w:val="000000"/>
                <w:kern w:val="0"/>
                <w:sz w:val="24"/>
                <w:szCs w:val="24"/>
                <w:lang w:val="ro-RO" w:eastAsia="ru-RU"/>
                <w14:ligatures w14:val="none"/>
              </w:rPr>
              <w:t xml:space="preserve"> la art. 4 lit. </w:t>
            </w:r>
            <w:r w:rsidR="00DE722E" w:rsidRPr="00C928BD">
              <w:rPr>
                <w:rFonts w:ascii="Calibri" w:eastAsia="Times New Roman" w:hAnsi="Calibri" w:cs="Calibri"/>
                <w:color w:val="000000"/>
                <w:kern w:val="0"/>
                <w:sz w:val="24"/>
                <w:szCs w:val="24"/>
                <w:lang w:val="ro-RO" w:eastAsia="ru-RU"/>
                <w14:ligatures w14:val="none"/>
              </w:rPr>
              <w:t>m</w:t>
            </w:r>
            <w:r w:rsidRPr="00C928BD">
              <w:rPr>
                <w:rFonts w:ascii="Calibri" w:eastAsia="Times New Roman" w:hAnsi="Calibri" w:cs="Calibri"/>
                <w:color w:val="000000"/>
                <w:kern w:val="0"/>
                <w:sz w:val="24"/>
                <w:szCs w:val="24"/>
                <w:lang w:val="ro-RO" w:eastAsia="ru-RU"/>
                <w14:ligatures w14:val="none"/>
              </w:rPr>
              <w:t xml:space="preserve">) și </w:t>
            </w:r>
            <w:r w:rsidR="00DE722E" w:rsidRPr="00C928BD">
              <w:rPr>
                <w:rFonts w:ascii="Calibri" w:eastAsia="Times New Roman" w:hAnsi="Calibri" w:cs="Calibri"/>
                <w:color w:val="000000"/>
                <w:kern w:val="0"/>
                <w:sz w:val="24"/>
                <w:szCs w:val="24"/>
                <w:lang w:val="ro-RO" w:eastAsia="ru-RU"/>
                <w14:ligatures w14:val="none"/>
              </w:rPr>
              <w:t>n</w:t>
            </w:r>
            <w:r w:rsidRPr="00C928BD">
              <w:rPr>
                <w:rFonts w:ascii="Calibri" w:eastAsia="Times New Roman" w:hAnsi="Calibri" w:cs="Calibri"/>
                <w:color w:val="000000"/>
                <w:kern w:val="0"/>
                <w:sz w:val="24"/>
                <w:szCs w:val="24"/>
                <w:lang w:val="ro-RO" w:eastAsia="ru-RU"/>
                <w14:ligatures w14:val="none"/>
              </w:rPr>
              <w:t>) din Legea nr.136/2017 cu privire la Guvern.</w:t>
            </w:r>
          </w:p>
          <w:p w14:paraId="246A151A" w14:textId="0621C599" w:rsidR="005610E6" w:rsidRDefault="005610E6" w:rsidP="005610E6">
            <w:p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 xml:space="preserve">Luând în considerare recomandarea Cancelariei de Stat, precum și în vederea asigurării unui proces eficient de planificare și luare a deciziilor, Programul va comasa cele trei programe prevăzute în </w:t>
            </w:r>
            <w:r w:rsidR="00792C78">
              <w:rPr>
                <w:rFonts w:ascii="Calibri" w:eastAsia="Times New Roman" w:hAnsi="Calibri" w:cs="Calibri"/>
                <w:color w:val="000000"/>
                <w:kern w:val="0"/>
                <w:sz w:val="24"/>
                <w:szCs w:val="24"/>
                <w:lang w:val="ro-RO" w:eastAsia="ru-RU"/>
                <w14:ligatures w14:val="none"/>
              </w:rPr>
              <w:t>STDM</w:t>
            </w:r>
            <w:r>
              <w:rPr>
                <w:rFonts w:ascii="Calibri" w:eastAsia="Times New Roman" w:hAnsi="Calibri" w:cs="Calibri"/>
                <w:color w:val="000000"/>
                <w:kern w:val="0"/>
                <w:sz w:val="24"/>
                <w:szCs w:val="24"/>
                <w:lang w:val="ro-RO" w:eastAsia="ru-RU"/>
                <w14:ligatures w14:val="none"/>
              </w:rPr>
              <w:t>:</w:t>
            </w:r>
          </w:p>
          <w:p w14:paraId="5A25C409" w14:textId="2C1E6088" w:rsidR="005610E6" w:rsidRPr="005610E6" w:rsidRDefault="005610E6" w:rsidP="005610E6">
            <w:pPr>
              <w:spacing w:after="0" w:line="240" w:lineRule="auto"/>
              <w:jc w:val="both"/>
              <w:rPr>
                <w:rFonts w:ascii="Calibri" w:eastAsia="Times New Roman" w:hAnsi="Calibri" w:cs="Calibri"/>
                <w:color w:val="000000"/>
                <w:kern w:val="0"/>
                <w:sz w:val="24"/>
                <w:szCs w:val="24"/>
                <w:lang w:val="ro-RO" w:eastAsia="ru-RU"/>
                <w14:ligatures w14:val="none"/>
              </w:rPr>
            </w:pPr>
            <w:r w:rsidRPr="005610E6">
              <w:rPr>
                <w:rFonts w:ascii="Calibri" w:eastAsia="Times New Roman" w:hAnsi="Calibri" w:cs="Calibri"/>
                <w:color w:val="000000"/>
                <w:kern w:val="0"/>
                <w:sz w:val="24"/>
                <w:szCs w:val="24"/>
                <w:lang w:val="ro-RO" w:eastAsia="ru-RU"/>
                <w14:ligatures w14:val="none"/>
              </w:rPr>
              <w:t>1. Programul privind dezvoltarea societății digitale</w:t>
            </w:r>
          </w:p>
          <w:p w14:paraId="75DE7D49" w14:textId="77777777" w:rsidR="005610E6" w:rsidRPr="005610E6" w:rsidRDefault="005610E6" w:rsidP="005610E6">
            <w:pPr>
              <w:spacing w:after="0" w:line="240" w:lineRule="auto"/>
              <w:jc w:val="both"/>
              <w:rPr>
                <w:rFonts w:ascii="Calibri" w:eastAsia="Times New Roman" w:hAnsi="Calibri" w:cs="Calibri"/>
                <w:color w:val="000000"/>
                <w:kern w:val="0"/>
                <w:sz w:val="24"/>
                <w:szCs w:val="24"/>
                <w:lang w:val="ro-RO" w:eastAsia="ru-RU"/>
                <w14:ligatures w14:val="none"/>
              </w:rPr>
            </w:pPr>
            <w:r w:rsidRPr="005610E6">
              <w:rPr>
                <w:rFonts w:ascii="Calibri" w:eastAsia="Times New Roman" w:hAnsi="Calibri" w:cs="Calibri"/>
                <w:color w:val="000000"/>
                <w:kern w:val="0"/>
                <w:sz w:val="24"/>
                <w:szCs w:val="24"/>
                <w:lang w:val="ro-RO" w:eastAsia="ru-RU"/>
                <w14:ligatures w14:val="none"/>
              </w:rPr>
              <w:t>2. Programul privind dezvoltarea sectorului TIC și a economiei digitale</w:t>
            </w:r>
          </w:p>
          <w:p w14:paraId="60F89FB6" w14:textId="14B85C2B" w:rsidR="005610E6" w:rsidRPr="00C928BD" w:rsidRDefault="005610E6" w:rsidP="005610E6">
            <w:pPr>
              <w:spacing w:after="0" w:line="240" w:lineRule="auto"/>
              <w:jc w:val="both"/>
              <w:rPr>
                <w:rFonts w:ascii="Calibri" w:eastAsia="Times New Roman" w:hAnsi="Calibri" w:cs="Calibri"/>
                <w:kern w:val="0"/>
                <w:sz w:val="24"/>
                <w:szCs w:val="24"/>
                <w:lang w:val="ro-RO" w:eastAsia="ru-RU"/>
                <w14:ligatures w14:val="none"/>
              </w:rPr>
            </w:pPr>
            <w:r w:rsidRPr="005610E6">
              <w:rPr>
                <w:rFonts w:ascii="Calibri" w:eastAsia="Times New Roman" w:hAnsi="Calibri" w:cs="Calibri"/>
                <w:color w:val="000000"/>
                <w:kern w:val="0"/>
                <w:sz w:val="24"/>
                <w:szCs w:val="24"/>
                <w:lang w:val="ro-RO" w:eastAsia="ru-RU"/>
                <w14:ligatures w14:val="none"/>
              </w:rPr>
              <w:t>3. Programul de e-transformare a sectorului public</w:t>
            </w:r>
            <w:r>
              <w:rPr>
                <w:rFonts w:ascii="Calibri" w:eastAsia="Times New Roman" w:hAnsi="Calibri" w:cs="Calibri"/>
                <w:color w:val="000000"/>
                <w:kern w:val="0"/>
                <w:sz w:val="24"/>
                <w:szCs w:val="24"/>
                <w:lang w:val="ro-RO" w:eastAsia="ru-RU"/>
                <w14:ligatures w14:val="none"/>
              </w:rPr>
              <w:t>.</w:t>
            </w:r>
          </w:p>
        </w:tc>
      </w:tr>
      <w:tr w:rsidR="009006A5" w:rsidRPr="00E16A0F" w14:paraId="3CC273F1"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019F0"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Problema care urmează a fi abordată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E4D5C" w14:textId="7870616A" w:rsidR="000178B8" w:rsidRPr="00A46E99" w:rsidRDefault="000178B8" w:rsidP="000178B8">
            <w:pPr>
              <w:spacing w:after="0" w:line="240" w:lineRule="auto"/>
              <w:jc w:val="both"/>
              <w:rPr>
                <w:rFonts w:ascii="Calibri" w:eastAsia="Times New Roman" w:hAnsi="Calibri" w:cs="Calibri"/>
                <w:b/>
                <w:color w:val="000000"/>
                <w:kern w:val="0"/>
                <w:sz w:val="24"/>
                <w:szCs w:val="24"/>
                <w:lang w:val="ro-RO" w:eastAsia="ru-RU"/>
                <w14:ligatures w14:val="none"/>
              </w:rPr>
            </w:pPr>
            <w:r>
              <w:rPr>
                <w:rFonts w:ascii="Calibri" w:eastAsia="Times New Roman" w:hAnsi="Calibri" w:cs="Calibri"/>
                <w:b/>
                <w:color w:val="000000"/>
                <w:kern w:val="0"/>
                <w:sz w:val="24"/>
                <w:szCs w:val="24"/>
                <w:lang w:val="ro-RO" w:eastAsia="ru-RU"/>
                <w14:ligatures w14:val="none"/>
              </w:rPr>
              <w:t>Dezvoltarea</w:t>
            </w:r>
            <w:r w:rsidR="00A46E99">
              <w:rPr>
                <w:rFonts w:ascii="Calibri" w:eastAsia="Times New Roman" w:hAnsi="Calibri" w:cs="Calibri"/>
                <w:b/>
                <w:color w:val="000000"/>
                <w:kern w:val="0"/>
                <w:sz w:val="24"/>
                <w:szCs w:val="24"/>
                <w:lang w:val="ro-RO" w:eastAsia="ru-RU"/>
                <w14:ligatures w14:val="none"/>
              </w:rPr>
              <w:t xml:space="preserve"> societății digitale, </w:t>
            </w:r>
            <w:r w:rsidR="00A46E99" w:rsidRPr="00A46E99">
              <w:rPr>
                <w:rFonts w:ascii="Calibri" w:eastAsia="Times New Roman" w:hAnsi="Calibri" w:cs="Calibri"/>
                <w:color w:val="000000"/>
                <w:kern w:val="0"/>
                <w:sz w:val="24"/>
                <w:szCs w:val="24"/>
                <w:lang w:val="ro-RO" w:eastAsia="ru-RU"/>
                <w14:ligatures w14:val="none"/>
              </w:rPr>
              <w:t>t</w:t>
            </w:r>
            <w:r w:rsidRPr="00A46E99">
              <w:rPr>
                <w:rFonts w:ascii="Calibri" w:eastAsia="Times New Roman" w:hAnsi="Calibri" w:cs="Calibri"/>
                <w:color w:val="000000"/>
                <w:kern w:val="0"/>
                <w:sz w:val="24"/>
                <w:szCs w:val="24"/>
                <w:lang w:val="ro-RO" w:eastAsia="ru-RU"/>
                <w14:ligatures w14:val="none"/>
              </w:rPr>
              <w:t>ra</w:t>
            </w:r>
            <w:r w:rsidRPr="001C18C4">
              <w:rPr>
                <w:rFonts w:ascii="Calibri" w:eastAsia="Times New Roman" w:hAnsi="Calibri" w:cs="Calibri"/>
                <w:color w:val="000000"/>
                <w:kern w:val="0"/>
                <w:sz w:val="24"/>
                <w:szCs w:val="24"/>
                <w:lang w:val="ro-RO" w:eastAsia="ru-RU"/>
                <w14:ligatures w14:val="none"/>
              </w:rPr>
              <w:t>nsformarea digitală a societății, deși promițătoare, se confruntă cu o serie de provocări care îi încetinesc progresul și adâncesc discrepanțele în competențe.</w:t>
            </w:r>
          </w:p>
          <w:p w14:paraId="78404CCF" w14:textId="29783BA3" w:rsidR="000178B8" w:rsidRDefault="000178B8" w:rsidP="00922403">
            <w:pPr>
              <w:pStyle w:val="ListParagraph"/>
              <w:numPr>
                <w:ilvl w:val="0"/>
                <w:numId w:val="15"/>
              </w:numPr>
              <w:tabs>
                <w:tab w:val="left" w:pos="411"/>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Una din marile provocări legate de implementarea unei agende de transformare digitală a Guvernului o constituie </w:t>
            </w:r>
            <w:r w:rsidRPr="00985D75">
              <w:rPr>
                <w:rFonts w:ascii="Calibri" w:eastAsia="Times New Roman" w:hAnsi="Calibri" w:cs="Calibri"/>
                <w:b/>
                <w:bCs/>
                <w:color w:val="000000"/>
                <w:kern w:val="0"/>
                <w:sz w:val="24"/>
                <w:szCs w:val="24"/>
                <w:lang w:val="ro-RO" w:eastAsia="ru-RU"/>
                <w14:ligatures w14:val="none"/>
              </w:rPr>
              <w:t>asigurarea accesului universal la internet și la prețuri accesibile</w:t>
            </w:r>
            <w:r w:rsidRPr="00985D75">
              <w:rPr>
                <w:rFonts w:ascii="Calibri" w:eastAsia="Times New Roman" w:hAnsi="Calibri" w:cs="Calibri"/>
                <w:color w:val="000000"/>
                <w:kern w:val="0"/>
                <w:sz w:val="24"/>
                <w:szCs w:val="24"/>
                <w:lang w:val="ro-RO" w:eastAsia="ru-RU"/>
                <w14:ligatures w14:val="none"/>
              </w:rPr>
              <w:t xml:space="preserve">. Cu toate că gradul de conectare la internet a gospodăriilor este la nivel de 80%, conform Sondajului Național Anual 2023 „Percepția, asimilarea și susținerea de către populație a e-Guvernării și Modernizării serviciilor guvernamentale”, circa 1/3 </w:t>
            </w:r>
            <w:r w:rsidRPr="00985D75">
              <w:rPr>
                <w:rFonts w:ascii="Calibri" w:eastAsia="Times New Roman" w:hAnsi="Calibri" w:cs="Calibri"/>
                <w:color w:val="000000"/>
                <w:kern w:val="0"/>
                <w:sz w:val="24"/>
                <w:szCs w:val="24"/>
                <w:lang w:val="ro-RO" w:eastAsia="ru-RU"/>
                <w14:ligatures w14:val="none"/>
              </w:rPr>
              <w:lastRenderedPageBreak/>
              <w:t xml:space="preserve">din cei care nu au încă o conexiune la internet invocă prețurile ridicate ca principal motiv pentru care nu sunt conectați. </w:t>
            </w:r>
          </w:p>
          <w:p w14:paraId="1A3EB4DB" w14:textId="4A8A3D16" w:rsidR="000178B8" w:rsidRDefault="000178B8" w:rsidP="00922403">
            <w:pPr>
              <w:pStyle w:val="ListParagraph"/>
              <w:numPr>
                <w:ilvl w:val="0"/>
                <w:numId w:val="15"/>
              </w:numPr>
              <w:tabs>
                <w:tab w:val="left" w:pos="411"/>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De asemenea, un factor important este și </w:t>
            </w:r>
            <w:r w:rsidRPr="00985D75">
              <w:rPr>
                <w:rFonts w:ascii="Calibri" w:eastAsia="Times New Roman" w:hAnsi="Calibri" w:cs="Calibri"/>
                <w:b/>
                <w:bCs/>
                <w:color w:val="000000"/>
                <w:kern w:val="0"/>
                <w:sz w:val="24"/>
                <w:szCs w:val="24"/>
                <w:lang w:val="ro-RO" w:eastAsia="ru-RU"/>
                <w14:ligatures w14:val="none"/>
              </w:rPr>
              <w:t>lipsa accesabilității de dispozitive terminal</w:t>
            </w:r>
            <w:r w:rsidR="009F0E18">
              <w:rPr>
                <w:rFonts w:ascii="Calibri" w:eastAsia="Times New Roman" w:hAnsi="Calibri" w:cs="Calibri"/>
                <w:b/>
                <w:bCs/>
                <w:color w:val="000000"/>
                <w:kern w:val="0"/>
                <w:sz w:val="24"/>
                <w:szCs w:val="24"/>
                <w:lang w:val="ro-RO" w:eastAsia="ru-RU"/>
                <w14:ligatures w14:val="none"/>
              </w:rPr>
              <w:t>e (calculatoare/</w:t>
            </w:r>
            <w:proofErr w:type="spellStart"/>
            <w:r w:rsidR="009F0E18">
              <w:rPr>
                <w:rFonts w:ascii="Calibri" w:eastAsia="Times New Roman" w:hAnsi="Calibri" w:cs="Calibri"/>
                <w:b/>
                <w:bCs/>
                <w:color w:val="000000"/>
                <w:kern w:val="0"/>
                <w:sz w:val="24"/>
                <w:szCs w:val="24"/>
                <w:lang w:val="ro-RO" w:eastAsia="ru-RU"/>
                <w14:ligatures w14:val="none"/>
              </w:rPr>
              <w:t>smartphone</w:t>
            </w:r>
            <w:proofErr w:type="spellEnd"/>
            <w:r w:rsidR="009F0E18">
              <w:rPr>
                <w:rFonts w:ascii="Calibri" w:eastAsia="Times New Roman" w:hAnsi="Calibri" w:cs="Calibri"/>
                <w:b/>
                <w:bCs/>
                <w:color w:val="000000"/>
                <w:kern w:val="0"/>
                <w:sz w:val="24"/>
                <w:szCs w:val="24"/>
                <w:lang w:val="ro-RO" w:eastAsia="ru-RU"/>
                <w14:ligatures w14:val="none"/>
              </w:rPr>
              <w:t xml:space="preserve">-uri/tablete/televizoare </w:t>
            </w:r>
            <w:r w:rsidRPr="00985D75">
              <w:rPr>
                <w:rFonts w:ascii="Calibri" w:eastAsia="Times New Roman" w:hAnsi="Calibri" w:cs="Calibri"/>
                <w:b/>
                <w:bCs/>
                <w:color w:val="000000"/>
                <w:kern w:val="0"/>
                <w:sz w:val="24"/>
                <w:szCs w:val="24"/>
                <w:lang w:val="ro-RO" w:eastAsia="ru-RU"/>
                <w14:ligatures w14:val="none"/>
              </w:rPr>
              <w:t>inteligente etc.)</w:t>
            </w:r>
            <w:r w:rsidRPr="00985D75">
              <w:rPr>
                <w:rFonts w:ascii="Calibri" w:eastAsia="Times New Roman" w:hAnsi="Calibri" w:cs="Calibri"/>
                <w:color w:val="000000"/>
                <w:kern w:val="0"/>
                <w:sz w:val="24"/>
                <w:szCs w:val="24"/>
                <w:lang w:val="ro-RO" w:eastAsia="ru-RU"/>
                <w14:ligatures w14:val="none"/>
              </w:rPr>
              <w:t xml:space="preserve"> pentru accesarea serviciilor digitale și o interacțiune eficientă dintre societate și Guvern. </w:t>
            </w:r>
          </w:p>
          <w:p w14:paraId="70F5D319" w14:textId="2C7396EA" w:rsidR="000178B8" w:rsidRDefault="000178B8" w:rsidP="00922403">
            <w:pPr>
              <w:pStyle w:val="ListParagraph"/>
              <w:numPr>
                <w:ilvl w:val="0"/>
                <w:numId w:val="15"/>
              </w:numPr>
              <w:tabs>
                <w:tab w:val="left" w:pos="411"/>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Un alt aspect critic ce necesită atenție sporită este </w:t>
            </w:r>
            <w:r w:rsidRPr="00985D75">
              <w:rPr>
                <w:rFonts w:ascii="Calibri" w:eastAsia="Times New Roman" w:hAnsi="Calibri" w:cs="Calibri"/>
                <w:b/>
                <w:bCs/>
                <w:color w:val="000000"/>
                <w:kern w:val="0"/>
                <w:sz w:val="24"/>
                <w:szCs w:val="24"/>
                <w:lang w:val="ro-RO" w:eastAsia="ru-RU"/>
                <w14:ligatures w14:val="none"/>
              </w:rPr>
              <w:t>gradul de alfabetizare digitală scăzut și lipsa competențelor de utilizare a tehnologiilor</w:t>
            </w:r>
            <w:r w:rsidRPr="00985D75">
              <w:rPr>
                <w:rFonts w:ascii="Calibri" w:eastAsia="Times New Roman" w:hAnsi="Calibri" w:cs="Calibri"/>
                <w:color w:val="000000"/>
                <w:kern w:val="0"/>
                <w:sz w:val="24"/>
                <w:szCs w:val="24"/>
                <w:lang w:val="ro-RO" w:eastAsia="ru-RU"/>
                <w14:ligatures w14:val="none"/>
              </w:rPr>
              <w:t xml:space="preserve">. Tehnologiile informaționale sunt parte existențială a vieții publice dar și a vieții private. Dar pe cât sunt de existențiale pe atât sunt de inovative și neacceptate pentru diferite grupuri sociale pe motiv că nu există o pregătire specială, </w:t>
            </w:r>
            <w:proofErr w:type="spellStart"/>
            <w:r w:rsidRPr="00985D75">
              <w:rPr>
                <w:rFonts w:ascii="Calibri" w:eastAsia="Times New Roman" w:hAnsi="Calibri" w:cs="Calibri"/>
                <w:color w:val="000000"/>
                <w:kern w:val="0"/>
                <w:sz w:val="24"/>
                <w:szCs w:val="24"/>
                <w:lang w:val="ro-RO" w:eastAsia="ru-RU"/>
                <w14:ligatures w14:val="none"/>
              </w:rPr>
              <w:t>curriculă</w:t>
            </w:r>
            <w:proofErr w:type="spellEnd"/>
            <w:r w:rsidRPr="00985D75">
              <w:rPr>
                <w:rFonts w:ascii="Calibri" w:eastAsia="Times New Roman" w:hAnsi="Calibri" w:cs="Calibri"/>
                <w:color w:val="000000"/>
                <w:kern w:val="0"/>
                <w:sz w:val="24"/>
                <w:szCs w:val="24"/>
                <w:lang w:val="ro-RO" w:eastAsia="ru-RU"/>
                <w14:ligatures w14:val="none"/>
              </w:rPr>
              <w:t xml:space="preserve"> sau program dedicat educării digitale și utilizării corecte a produselor digitale.</w:t>
            </w:r>
          </w:p>
          <w:p w14:paraId="21B067A3" w14:textId="00DA0A98" w:rsidR="000178B8" w:rsidRDefault="000178B8" w:rsidP="00922403">
            <w:pPr>
              <w:pStyle w:val="ListParagraph"/>
              <w:numPr>
                <w:ilvl w:val="0"/>
                <w:numId w:val="15"/>
              </w:numPr>
              <w:tabs>
                <w:tab w:val="left" w:pos="411"/>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O altă provocare majoră o reprezintă </w:t>
            </w:r>
            <w:r w:rsidRPr="00985D75">
              <w:rPr>
                <w:rFonts w:ascii="Calibri" w:eastAsia="Times New Roman" w:hAnsi="Calibri" w:cs="Calibri"/>
                <w:b/>
                <w:bCs/>
                <w:color w:val="000000"/>
                <w:kern w:val="0"/>
                <w:sz w:val="24"/>
                <w:szCs w:val="24"/>
                <w:lang w:val="ro-RO" w:eastAsia="ru-RU"/>
                <w14:ligatures w14:val="none"/>
              </w:rPr>
              <w:t>lipsa informării despre existența serviciilor, tehnologiilor și conținutului digital și dorința de a le utiliza.</w:t>
            </w:r>
            <w:r w:rsidRPr="00985D75">
              <w:rPr>
                <w:rFonts w:ascii="Calibri" w:eastAsia="Times New Roman" w:hAnsi="Calibri" w:cs="Calibri"/>
                <w:color w:val="000000"/>
                <w:kern w:val="0"/>
                <w:sz w:val="24"/>
                <w:szCs w:val="24"/>
                <w:lang w:val="ro-RO" w:eastAsia="ru-RU"/>
                <w14:ligatures w14:val="none"/>
              </w:rPr>
              <w:t xml:space="preserve"> Astfel, în absența unui set unitar de principii de design și datorită externalizării dezvoltării către o gamă variată de contractori, platformele de e-Guvernare au ajuns să fie necoerente și dificil de utilizat. Aceste inițiative de digitalizare sunt, de multe ori, create mai degrabă din perspectiva instituțiilor guvernamentale decât din cea a cetățenilor, ceea ce poate duce la interfețe confuze, procese complicate și o utilizare greoaie. În consecință, cetățenii sunt descurajați să folosească serviciile digitale disponibile, ceea ce afectează negativ adopția acestora. Inconsistența în designul acestor platforme nu doar că creează dificultăți în navigare, dar poate și să erodeze încrederea cetățenilor în capacitatea guvernului de a furniza servicii digitale eficiente și de înaltă calitate. Această lipsă de standardizare împiedică oferirea unei experiențe consistente și de înaltă calitate pentru utilizatori, subminând astfel eforturile de a crea platforme digitale cu adevărat utile și accesibile pentru toți cetățenii.</w:t>
            </w:r>
          </w:p>
          <w:p w14:paraId="32575091" w14:textId="4B05BF4B" w:rsidR="000178B8" w:rsidRPr="00985D75" w:rsidRDefault="000178B8" w:rsidP="00922403">
            <w:pPr>
              <w:pStyle w:val="ListParagraph"/>
              <w:numPr>
                <w:ilvl w:val="0"/>
                <w:numId w:val="15"/>
              </w:numPr>
              <w:tabs>
                <w:tab w:val="left" w:pos="411"/>
              </w:tabs>
              <w:spacing w:after="12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hAnsi="Calibri" w:cs="Calibri"/>
                <w:sz w:val="24"/>
                <w:szCs w:val="24"/>
                <w:lang w:val="ro-RO"/>
              </w:rPr>
              <w:t xml:space="preserve">Totodată acești factori duc la </w:t>
            </w:r>
            <w:r w:rsidRPr="00985D75">
              <w:rPr>
                <w:rFonts w:ascii="Calibri" w:hAnsi="Calibri" w:cs="Calibri"/>
                <w:b/>
                <w:bCs/>
                <w:sz w:val="24"/>
                <w:szCs w:val="24"/>
                <w:lang w:val="ro-RO"/>
              </w:rPr>
              <w:t xml:space="preserve">existența decalajelor digitale </w:t>
            </w:r>
            <w:r w:rsidRPr="00985D75">
              <w:rPr>
                <w:rFonts w:ascii="Calibri" w:hAnsi="Calibri" w:cs="Calibri"/>
                <w:sz w:val="24"/>
                <w:szCs w:val="24"/>
                <w:lang w:val="ro-RO"/>
              </w:rPr>
              <w:t>care pot avea consecințe semnificative în diverse aspecte ale vieții sociale, economice și individuale.</w:t>
            </w:r>
          </w:p>
          <w:p w14:paraId="4537E546" w14:textId="485E26F5" w:rsidR="000178B8" w:rsidRPr="00985D75" w:rsidRDefault="000178B8" w:rsidP="000178B8">
            <w:p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Republica Moldova nu este încă membră a UE și, prin urmare, nu este inclusă în clasamentul oficial DESI (Indicele Economiei și </w:t>
            </w:r>
            <w:r w:rsidR="00985D75" w:rsidRPr="00985D75">
              <w:rPr>
                <w:rFonts w:ascii="Calibri" w:eastAsia="Times New Roman" w:hAnsi="Calibri" w:cs="Calibri"/>
                <w:color w:val="000000"/>
                <w:kern w:val="0"/>
                <w:sz w:val="24"/>
                <w:szCs w:val="24"/>
                <w:lang w:val="ro-RO" w:eastAsia="ru-RU"/>
                <w14:ligatures w14:val="none"/>
              </w:rPr>
              <w:t>societății</w:t>
            </w:r>
            <w:r w:rsidRPr="00985D75">
              <w:rPr>
                <w:rFonts w:ascii="Calibri" w:eastAsia="Times New Roman" w:hAnsi="Calibri" w:cs="Calibri"/>
                <w:color w:val="000000"/>
                <w:kern w:val="0"/>
                <w:sz w:val="24"/>
                <w:szCs w:val="24"/>
                <w:lang w:val="ro-RO" w:eastAsia="ru-RU"/>
                <w14:ligatures w14:val="none"/>
              </w:rPr>
              <w:t xml:space="preserve"> digitale). Totuși, în rapoartele și studiile comparative realizate de diverse organizații, Republica Moldova este adesea menționată pentru progresele </w:t>
            </w:r>
            <w:r w:rsidR="005C0F8A">
              <w:rPr>
                <w:rFonts w:ascii="Calibri" w:eastAsia="Times New Roman" w:hAnsi="Calibri" w:cs="Calibri"/>
                <w:color w:val="000000"/>
                <w:kern w:val="0"/>
                <w:sz w:val="24"/>
                <w:szCs w:val="24"/>
                <w:lang w:val="ro-RO" w:eastAsia="ru-RU"/>
                <w14:ligatures w14:val="none"/>
              </w:rPr>
              <w:t>sale în digitalizare, cum ar fi:</w:t>
            </w:r>
          </w:p>
          <w:p w14:paraId="0C63935D" w14:textId="77777777" w:rsidR="000178B8" w:rsidRPr="00985D75" w:rsidRDefault="000178B8" w:rsidP="000178B8">
            <w:pPr>
              <w:pStyle w:val="ListParagraph"/>
              <w:numPr>
                <w:ilvl w:val="0"/>
                <w:numId w:val="12"/>
              </w:num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Indicele de Pregătire pentru Rețele (</w:t>
            </w:r>
            <w:proofErr w:type="spellStart"/>
            <w:r w:rsidRPr="00985D75">
              <w:rPr>
                <w:rFonts w:ascii="Calibri" w:eastAsia="Times New Roman" w:hAnsi="Calibri" w:cs="Calibri"/>
                <w:color w:val="000000"/>
                <w:kern w:val="0"/>
                <w:sz w:val="24"/>
                <w:szCs w:val="24"/>
                <w:lang w:val="ro-RO" w:eastAsia="ru-RU"/>
                <w14:ligatures w14:val="none"/>
              </w:rPr>
              <w:t>Networked</w:t>
            </w:r>
            <w:proofErr w:type="spellEnd"/>
            <w:r w:rsidRPr="00985D75">
              <w:rPr>
                <w:rFonts w:ascii="Calibri" w:eastAsia="Times New Roman" w:hAnsi="Calibri" w:cs="Calibri"/>
                <w:color w:val="000000"/>
                <w:kern w:val="0"/>
                <w:sz w:val="24"/>
                <w:szCs w:val="24"/>
                <w:lang w:val="ro-RO" w:eastAsia="ru-RU"/>
                <w14:ligatures w14:val="none"/>
              </w:rPr>
              <w:t xml:space="preserve"> </w:t>
            </w:r>
            <w:proofErr w:type="spellStart"/>
            <w:r w:rsidRPr="00985D75">
              <w:rPr>
                <w:rFonts w:ascii="Calibri" w:eastAsia="Times New Roman" w:hAnsi="Calibri" w:cs="Calibri"/>
                <w:color w:val="000000"/>
                <w:kern w:val="0"/>
                <w:sz w:val="24"/>
                <w:szCs w:val="24"/>
                <w:lang w:val="ro-RO" w:eastAsia="ru-RU"/>
                <w14:ligatures w14:val="none"/>
              </w:rPr>
              <w:t>Readiness</w:t>
            </w:r>
            <w:proofErr w:type="spellEnd"/>
            <w:r w:rsidRPr="00985D75">
              <w:rPr>
                <w:rFonts w:ascii="Calibri" w:eastAsia="Times New Roman" w:hAnsi="Calibri" w:cs="Calibri"/>
                <w:color w:val="000000"/>
                <w:kern w:val="0"/>
                <w:sz w:val="24"/>
                <w:szCs w:val="24"/>
                <w:lang w:val="ro-RO" w:eastAsia="ru-RU"/>
                <w14:ligatures w14:val="none"/>
              </w:rPr>
              <w:t xml:space="preserve"> Index) al Forumului Economic Mondial plasează Moldova într-o poziție medie în ceea ce privește pregătirea pentru economia digitală.</w:t>
            </w:r>
          </w:p>
          <w:p w14:paraId="6318FD99" w14:textId="77777777" w:rsidR="000178B8" w:rsidRPr="00985D75" w:rsidRDefault="000178B8" w:rsidP="000178B8">
            <w:pPr>
              <w:pStyle w:val="ListParagraph"/>
              <w:numPr>
                <w:ilvl w:val="0"/>
                <w:numId w:val="12"/>
              </w:num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Indicele de Dezvoltare a Infrastructurii TIC al Uniunii Internaționale a Telecomunicațiilor (ITU) arată că </w:t>
            </w:r>
            <w:r w:rsidRPr="00985D75">
              <w:rPr>
                <w:rFonts w:ascii="Calibri" w:eastAsia="Times New Roman" w:hAnsi="Calibri" w:cs="Calibri"/>
                <w:color w:val="000000"/>
                <w:kern w:val="0"/>
                <w:sz w:val="24"/>
                <w:szCs w:val="24"/>
                <w:lang w:val="ro-RO" w:eastAsia="ru-RU"/>
                <w14:ligatures w14:val="none"/>
              </w:rPr>
              <w:lastRenderedPageBreak/>
              <w:t>Moldova a făcut progrese semnificative în extinderea accesului la internet și în modernizarea infrastructurii IT.</w:t>
            </w:r>
          </w:p>
          <w:p w14:paraId="4B922AF5" w14:textId="1201CA6A" w:rsidR="000178B8" w:rsidRPr="005C0F8A" w:rsidRDefault="000178B8" w:rsidP="005C0F8A">
            <w:pPr>
              <w:pStyle w:val="ListParagraph"/>
              <w:numPr>
                <w:ilvl w:val="0"/>
                <w:numId w:val="12"/>
              </w:num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În raportul ONU privind guvernarea electronică din 2022, Moldova s-a clasat pe locul 69 din 193 de țări. Acest clasament reflectă progresele semnificative ale Moldovei în domeniul digitalizării, în special în ceea ce privește serviciile guvernamentale online, infrastructura IT și accesul la internet (UN DESA </w:t>
            </w:r>
            <w:proofErr w:type="spellStart"/>
            <w:r w:rsidRPr="00985D75">
              <w:rPr>
                <w:rFonts w:ascii="Calibri" w:eastAsia="Times New Roman" w:hAnsi="Calibri" w:cs="Calibri"/>
                <w:color w:val="000000"/>
                <w:kern w:val="0"/>
                <w:sz w:val="24"/>
                <w:szCs w:val="24"/>
                <w:lang w:val="ro-RO" w:eastAsia="ru-RU"/>
                <w14:ligatures w14:val="none"/>
              </w:rPr>
              <w:t>Publications</w:t>
            </w:r>
            <w:proofErr w:type="spellEnd"/>
            <w:r w:rsidRPr="00985D75">
              <w:rPr>
                <w:rFonts w:ascii="Calibri" w:eastAsia="Times New Roman" w:hAnsi="Calibri" w:cs="Calibri"/>
                <w:color w:val="000000"/>
                <w:kern w:val="0"/>
                <w:sz w:val="24"/>
                <w:szCs w:val="24"/>
                <w:lang w:val="ro-RO" w:eastAsia="ru-RU"/>
                <w14:ligatures w14:val="none"/>
              </w:rPr>
              <w:t>) (UNRIC).</w:t>
            </w:r>
          </w:p>
          <w:p w14:paraId="6C987709" w14:textId="2FAEADE9" w:rsidR="000178B8" w:rsidRPr="00985D75" w:rsidRDefault="000178B8"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Totodată, dacă analizăm indicatorii ce vizează imaginea de țară Moldova rămâne a fi necunoscută pentru publicul larg. De ex, Raportul companiei de consultanță Bloom Consulting plasează Republica Moldova pe locul 38 din 44 țări europene. Acest clasament reflectă performanța Republicii Moldovei în atragerea investițiilor străine directe și comerțului internațional. </w:t>
            </w:r>
          </w:p>
          <w:p w14:paraId="29B79EC3" w14:textId="0B2892F5" w:rsidR="000178B8" w:rsidRPr="00985D75" w:rsidRDefault="000178B8"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Deși Moldova a făcut progrese notabile în </w:t>
            </w:r>
            <w:proofErr w:type="spellStart"/>
            <w:r w:rsidRPr="00985D75">
              <w:rPr>
                <w:rFonts w:ascii="Calibri" w:eastAsia="Times New Roman" w:hAnsi="Calibri" w:cs="Calibri"/>
                <w:color w:val="000000"/>
                <w:kern w:val="0"/>
                <w:sz w:val="24"/>
                <w:szCs w:val="24"/>
                <w:lang w:val="ro-RO" w:eastAsia="ru-RU"/>
                <w14:ligatures w14:val="none"/>
              </w:rPr>
              <w:t>brandingul</w:t>
            </w:r>
            <w:proofErr w:type="spellEnd"/>
            <w:r w:rsidRPr="00985D75">
              <w:rPr>
                <w:rFonts w:ascii="Calibri" w:eastAsia="Times New Roman" w:hAnsi="Calibri" w:cs="Calibri"/>
                <w:color w:val="000000"/>
                <w:kern w:val="0"/>
                <w:sz w:val="24"/>
                <w:szCs w:val="24"/>
                <w:lang w:val="ro-RO" w:eastAsia="ru-RU"/>
                <w14:ligatures w14:val="none"/>
              </w:rPr>
              <w:t xml:space="preserve"> național și în implementarea unor politici favorabile dezvoltării economice, există încă un decalaj considerabil față de alte țări europene. Conform unui alt indicator ce vizează imaginea de țară Moldova este plasată pe locul 118 din 193 de țări (Global Soft Power Index 2024).</w:t>
            </w:r>
          </w:p>
          <w:p w14:paraId="68B0769E" w14:textId="749359F3" w:rsidR="000178B8" w:rsidRPr="00985D75" w:rsidRDefault="000178B8"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În mare parte acești indicatori analizează vizibilitatea unei țări prin instrumentele sale de comunicare și promovare. Deși în comparație cu alte țări din regiune, Republica Moldova este considerată un lider în adoptarea tehnologiilor digitale și în furnizarea de servicii guvernamentale electronice, acest fapt este promovat insuficient pe scară largă astfel nu permite capitalizarea pentru sporirea vizibilității și reputației drept stat digital.</w:t>
            </w:r>
          </w:p>
          <w:p w14:paraId="2B31A001" w14:textId="19083176" w:rsidR="000178B8" w:rsidRPr="005C0F8A" w:rsidRDefault="000178B8"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Lipsa </w:t>
            </w:r>
            <w:r w:rsidR="005C0F8A">
              <w:rPr>
                <w:rFonts w:ascii="Calibri" w:eastAsia="Times New Roman" w:hAnsi="Calibri" w:cs="Calibri"/>
                <w:color w:val="000000"/>
                <w:kern w:val="0"/>
                <w:sz w:val="24"/>
                <w:szCs w:val="24"/>
                <w:lang w:val="ro-RO" w:eastAsia="ru-RU"/>
                <w14:ligatures w14:val="none"/>
              </w:rPr>
              <w:t>unui Program</w:t>
            </w:r>
            <w:r w:rsidRPr="00985D75">
              <w:rPr>
                <w:rFonts w:ascii="Calibri" w:eastAsia="Times New Roman" w:hAnsi="Calibri" w:cs="Calibri"/>
                <w:color w:val="000000"/>
                <w:kern w:val="0"/>
                <w:sz w:val="24"/>
                <w:szCs w:val="24"/>
                <w:lang w:val="ro-RO" w:eastAsia="ru-RU"/>
                <w14:ligatures w14:val="none"/>
              </w:rPr>
              <w:t xml:space="preserve"> care ar coagula eforturile de vizibilitate și promovare dar și bugetele mici comparativ cu țările concurente face ca atu-urile Moldovei la capitolul grad de digitalizare să fie cunoscute și promovate punctual în acele activități pe care le realizează instituțiile guvernamentale și partenerii săi.</w:t>
            </w:r>
          </w:p>
          <w:p w14:paraId="1356B7B4" w14:textId="2F518FBA" w:rsidR="00985D75"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3C2260">
              <w:rPr>
                <w:rFonts w:ascii="Calibri" w:eastAsia="Times New Roman" w:hAnsi="Calibri" w:cs="Calibri"/>
                <w:b/>
                <w:color w:val="000000"/>
                <w:kern w:val="0"/>
                <w:sz w:val="24"/>
                <w:szCs w:val="24"/>
                <w:lang w:val="ro-RO" w:eastAsia="ru-RU"/>
                <w14:ligatures w14:val="none"/>
              </w:rPr>
              <w:t>Economia digitală</w:t>
            </w:r>
            <w:r w:rsidRPr="00272E1B">
              <w:rPr>
                <w:rFonts w:ascii="Calibri" w:eastAsia="Times New Roman" w:hAnsi="Calibri" w:cs="Calibri"/>
                <w:color w:val="000000"/>
                <w:kern w:val="0"/>
                <w:sz w:val="24"/>
                <w:szCs w:val="24"/>
                <w:lang w:val="ro-RO" w:eastAsia="ru-RU"/>
                <w14:ligatures w14:val="none"/>
              </w:rPr>
              <w:t xml:space="preserve"> a Moldovei, deși promițătoare, se confruntă cu o serie de provocări care îi împiedic</w:t>
            </w:r>
            <w:r w:rsidR="00985D75">
              <w:rPr>
                <w:rFonts w:ascii="Calibri" w:eastAsia="Times New Roman" w:hAnsi="Calibri" w:cs="Calibri"/>
                <w:color w:val="000000"/>
                <w:kern w:val="0"/>
                <w:sz w:val="24"/>
                <w:szCs w:val="24"/>
                <w:lang w:val="ro-RO" w:eastAsia="ru-RU"/>
                <w14:ligatures w14:val="none"/>
              </w:rPr>
              <w:t>ă creșterea și competitivitatea:</w:t>
            </w:r>
            <w:r w:rsidRPr="00272E1B">
              <w:rPr>
                <w:rFonts w:ascii="Calibri" w:eastAsia="Times New Roman" w:hAnsi="Calibri" w:cs="Calibri"/>
                <w:color w:val="000000"/>
                <w:kern w:val="0"/>
                <w:sz w:val="24"/>
                <w:szCs w:val="24"/>
                <w:lang w:val="ro-RO" w:eastAsia="ru-RU"/>
                <w14:ligatures w14:val="none"/>
              </w:rPr>
              <w:t xml:space="preserve"> </w:t>
            </w:r>
          </w:p>
          <w:p w14:paraId="2A48B951" w14:textId="4BA50C27" w:rsidR="00985D75" w:rsidRDefault="00985D75" w:rsidP="00985D75">
            <w:pPr>
              <w:pStyle w:val="ListParagraph"/>
              <w:numPr>
                <w:ilvl w:val="0"/>
                <w:numId w:val="14"/>
              </w:num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b/>
                <w:color w:val="000000"/>
                <w:kern w:val="0"/>
                <w:sz w:val="24"/>
                <w:szCs w:val="24"/>
                <w:lang w:val="ro-RO" w:eastAsia="ru-RU"/>
                <w14:ligatures w14:val="none"/>
              </w:rPr>
              <w:t>n</w:t>
            </w:r>
            <w:r w:rsidR="00272E1B" w:rsidRPr="00985D75">
              <w:rPr>
                <w:rFonts w:ascii="Calibri" w:eastAsia="Times New Roman" w:hAnsi="Calibri" w:cs="Calibri"/>
                <w:b/>
                <w:color w:val="000000"/>
                <w:kern w:val="0"/>
                <w:sz w:val="24"/>
                <w:szCs w:val="24"/>
                <w:lang w:val="ro-RO" w:eastAsia="ru-RU"/>
                <w14:ligatures w14:val="none"/>
              </w:rPr>
              <w:t>umărul redus de specialiști IT calificați</w:t>
            </w:r>
            <w:r w:rsidR="00272E1B" w:rsidRPr="00985D75">
              <w:rPr>
                <w:rFonts w:ascii="Calibri" w:eastAsia="Times New Roman" w:hAnsi="Calibri" w:cs="Calibri"/>
                <w:color w:val="000000"/>
                <w:kern w:val="0"/>
                <w:sz w:val="24"/>
                <w:szCs w:val="24"/>
                <w:lang w:val="ro-RO" w:eastAsia="ru-RU"/>
                <w14:ligatures w14:val="none"/>
              </w:rPr>
              <w:t xml:space="preserve"> </w:t>
            </w:r>
          </w:p>
          <w:p w14:paraId="36EC6D3C" w14:textId="77777777" w:rsidR="00985D75" w:rsidRDefault="00272E1B" w:rsidP="00985D75">
            <w:pPr>
              <w:pStyle w:val="ListParagraph"/>
              <w:numPr>
                <w:ilvl w:val="0"/>
                <w:numId w:val="14"/>
              </w:num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color w:val="000000"/>
                <w:kern w:val="0"/>
                <w:sz w:val="24"/>
                <w:szCs w:val="24"/>
                <w:lang w:val="ro-RO" w:eastAsia="ru-RU"/>
                <w14:ligatures w14:val="none"/>
              </w:rPr>
              <w:t xml:space="preserve">un ecosistem de </w:t>
            </w:r>
            <w:proofErr w:type="spellStart"/>
            <w:r w:rsidRPr="00985D75">
              <w:rPr>
                <w:rFonts w:ascii="Calibri" w:eastAsia="Times New Roman" w:hAnsi="Calibri" w:cs="Calibri"/>
                <w:b/>
                <w:color w:val="000000"/>
                <w:kern w:val="0"/>
                <w:sz w:val="24"/>
                <w:szCs w:val="24"/>
                <w:lang w:val="ro-RO" w:eastAsia="ru-RU"/>
                <w14:ligatures w14:val="none"/>
              </w:rPr>
              <w:t>startup</w:t>
            </w:r>
            <w:proofErr w:type="spellEnd"/>
            <w:r w:rsidRPr="00985D75">
              <w:rPr>
                <w:rFonts w:ascii="Calibri" w:eastAsia="Times New Roman" w:hAnsi="Calibri" w:cs="Calibri"/>
                <w:b/>
                <w:color w:val="000000"/>
                <w:kern w:val="0"/>
                <w:sz w:val="24"/>
                <w:szCs w:val="24"/>
                <w:lang w:val="ro-RO" w:eastAsia="ru-RU"/>
                <w14:ligatures w14:val="none"/>
              </w:rPr>
              <w:t>-uri subdezvoltat</w:t>
            </w:r>
          </w:p>
          <w:p w14:paraId="083515DF" w14:textId="77777777" w:rsidR="00985D75" w:rsidRDefault="00272E1B" w:rsidP="00985D75">
            <w:pPr>
              <w:pStyle w:val="ListParagraph"/>
              <w:numPr>
                <w:ilvl w:val="0"/>
                <w:numId w:val="14"/>
              </w:num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color w:val="000000"/>
                <w:kern w:val="0"/>
                <w:sz w:val="24"/>
                <w:szCs w:val="24"/>
                <w:lang w:val="ro-RO" w:eastAsia="ru-RU"/>
                <w14:ligatures w14:val="none"/>
              </w:rPr>
              <w:t>o transformare digitală</w:t>
            </w:r>
            <w:r w:rsidRPr="00985D75">
              <w:rPr>
                <w:rFonts w:ascii="Calibri" w:eastAsia="Times New Roman" w:hAnsi="Calibri" w:cs="Calibri"/>
                <w:color w:val="000000"/>
                <w:kern w:val="0"/>
                <w:sz w:val="24"/>
                <w:szCs w:val="24"/>
                <w:lang w:val="ro-RO" w:eastAsia="ru-RU"/>
                <w14:ligatures w14:val="none"/>
              </w:rPr>
              <w:t xml:space="preserve"> lentă a sectorului privat </w:t>
            </w:r>
          </w:p>
          <w:p w14:paraId="51B18370" w14:textId="2539F667" w:rsidR="00272E1B" w:rsidRPr="00985D75" w:rsidRDefault="00272E1B" w:rsidP="00985D75">
            <w:pPr>
              <w:pStyle w:val="ListParagraph"/>
              <w:numPr>
                <w:ilvl w:val="0"/>
                <w:numId w:val="14"/>
              </w:numPr>
              <w:spacing w:after="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color w:val="000000"/>
                <w:kern w:val="0"/>
                <w:sz w:val="24"/>
                <w:szCs w:val="24"/>
                <w:lang w:val="ro-RO" w:eastAsia="ru-RU"/>
                <w14:ligatures w14:val="none"/>
              </w:rPr>
              <w:t>o integrare insuficientă a platformelor digitale</w:t>
            </w:r>
            <w:r w:rsidR="00922403">
              <w:rPr>
                <w:rFonts w:ascii="Calibri" w:eastAsia="Times New Roman" w:hAnsi="Calibri" w:cs="Calibri"/>
                <w:color w:val="000000"/>
                <w:kern w:val="0"/>
                <w:sz w:val="24"/>
                <w:szCs w:val="24"/>
                <w:lang w:val="ro-RO" w:eastAsia="ru-RU"/>
                <w14:ligatures w14:val="none"/>
              </w:rPr>
              <w:t xml:space="preserve"> sunt doar </w:t>
            </w:r>
            <w:r w:rsidRPr="00985D75">
              <w:rPr>
                <w:rFonts w:ascii="Calibri" w:eastAsia="Times New Roman" w:hAnsi="Calibri" w:cs="Calibri"/>
                <w:color w:val="000000"/>
                <w:kern w:val="0"/>
                <w:sz w:val="24"/>
                <w:szCs w:val="24"/>
                <w:lang w:val="ro-RO" w:eastAsia="ru-RU"/>
                <w14:ligatures w14:val="none"/>
              </w:rPr>
              <w:t>câteva dintre obstacolele majore.</w:t>
            </w:r>
          </w:p>
          <w:p w14:paraId="220C4F68" w14:textId="77777777" w:rsidR="00272E1B" w:rsidRPr="00272E1B"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Sectorul IT se bazează în mare parte pe exporturi de servicii cu valoare adăugată scăzută, lipsind produse și soluții inovatoare cu valoare adăugată mare. Promovarea redusă a e-ID și a serviciilor digitale adâncesc și mai mult problemele.</w:t>
            </w:r>
          </w:p>
          <w:p w14:paraId="4D4F1BF3" w14:textId="77777777" w:rsidR="00272E1B" w:rsidRPr="00272E1B"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lastRenderedPageBreak/>
              <w:t xml:space="preserve">Exodul de creier contribuie la pierderea talentelor IT în fața altor țări, în timp ce lipsa unui mediu de afaceri favorabil </w:t>
            </w:r>
            <w:proofErr w:type="spellStart"/>
            <w:r w:rsidRPr="00272E1B">
              <w:rPr>
                <w:rFonts w:ascii="Calibri" w:eastAsia="Times New Roman" w:hAnsi="Calibri" w:cs="Calibri"/>
                <w:color w:val="000000"/>
                <w:kern w:val="0"/>
                <w:sz w:val="24"/>
                <w:szCs w:val="24"/>
                <w:lang w:val="ro-RO" w:eastAsia="ru-RU"/>
                <w14:ligatures w14:val="none"/>
              </w:rPr>
              <w:t>startup</w:t>
            </w:r>
            <w:proofErr w:type="spellEnd"/>
            <w:r w:rsidRPr="00272E1B">
              <w:rPr>
                <w:rFonts w:ascii="Calibri" w:eastAsia="Times New Roman" w:hAnsi="Calibri" w:cs="Calibri"/>
                <w:color w:val="000000"/>
                <w:kern w:val="0"/>
                <w:sz w:val="24"/>
                <w:szCs w:val="24"/>
                <w:lang w:val="ro-RO" w:eastAsia="ru-RU"/>
                <w14:ligatures w14:val="none"/>
              </w:rPr>
              <w:t>-urilor și accesul limitat la piețe și clienți limitează potențialul de inovație, iar competențele digitale scăzute în rândul populației accentuează decalajul digital.</w:t>
            </w:r>
          </w:p>
          <w:p w14:paraId="6EF02AF1" w14:textId="77777777" w:rsidR="00272E1B" w:rsidRPr="00272E1B"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color w:val="000000"/>
                <w:kern w:val="0"/>
                <w:sz w:val="24"/>
                <w:szCs w:val="24"/>
                <w:lang w:val="ro-RO" w:eastAsia="ru-RU"/>
                <w14:ligatures w14:val="none"/>
              </w:rPr>
              <w:t>Sistemul educațional</w:t>
            </w:r>
            <w:r w:rsidRPr="00272E1B">
              <w:rPr>
                <w:rFonts w:ascii="Calibri" w:eastAsia="Times New Roman" w:hAnsi="Calibri" w:cs="Calibri"/>
                <w:color w:val="000000"/>
                <w:kern w:val="0"/>
                <w:sz w:val="24"/>
                <w:szCs w:val="24"/>
                <w:lang w:val="ro-RO" w:eastAsia="ru-RU"/>
                <w14:ligatures w14:val="none"/>
              </w:rPr>
              <w:t xml:space="preserve"> nu reușește să țină pasul cu nevoile economiei digitale, curriculumul școlar nepunând suficient accent pe dezvoltarea competențelor digitale. Numărul redus de programe de formare profesională în domeniul digital și dificultățile de adaptare a abilităților forței de muncă la cerințele pieței agravează problema.</w:t>
            </w:r>
          </w:p>
          <w:p w14:paraId="0EAC4E73" w14:textId="77777777" w:rsidR="00272E1B" w:rsidRPr="00272E1B"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color w:val="000000"/>
                <w:kern w:val="0"/>
                <w:sz w:val="24"/>
                <w:szCs w:val="24"/>
                <w:lang w:val="ro-RO" w:eastAsia="ru-RU"/>
                <w14:ligatures w14:val="none"/>
              </w:rPr>
              <w:t>Diaspora</w:t>
            </w:r>
            <w:r w:rsidRPr="00272E1B">
              <w:rPr>
                <w:rFonts w:ascii="Calibri" w:eastAsia="Times New Roman" w:hAnsi="Calibri" w:cs="Calibri"/>
                <w:color w:val="000000"/>
                <w:kern w:val="0"/>
                <w:sz w:val="24"/>
                <w:szCs w:val="24"/>
                <w:lang w:val="ro-RO" w:eastAsia="ru-RU"/>
                <w14:ligatures w14:val="none"/>
              </w:rPr>
              <w:t>, o resursă potențial valoroasă, nu este suficient implicată în dezvoltarea economiei digitale a Moldovei, accesul la investiții și expertiză din partea diasporei fiind limitat. Lipsa platformelor online pentru conectarea diasporei cu economia locală adâncește această deconectare.</w:t>
            </w:r>
          </w:p>
          <w:p w14:paraId="034A3EAA" w14:textId="77777777" w:rsidR="00272E1B" w:rsidRPr="00272E1B"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Programul va aborda o serie dintre problemele enumerate, dar implementarea sa eficientă și o colaborare strânsă între sectorul public și privat sunt esențiale pentru a se obține rezultate concrete.</w:t>
            </w:r>
          </w:p>
          <w:p w14:paraId="5252ABAA" w14:textId="77777777" w:rsidR="00272E1B" w:rsidRPr="00272E1B" w:rsidRDefault="00272E1B" w:rsidP="00272E1B">
            <w:pPr>
              <w:spacing w:after="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 xml:space="preserve">Pe lângă obiectivele stabilite în Program, este necesară o atenție sporită dezvoltării </w:t>
            </w:r>
            <w:r w:rsidRPr="00985D75">
              <w:rPr>
                <w:rFonts w:ascii="Calibri" w:eastAsia="Times New Roman" w:hAnsi="Calibri" w:cs="Calibri"/>
                <w:b/>
                <w:color w:val="000000"/>
                <w:kern w:val="0"/>
                <w:sz w:val="24"/>
                <w:szCs w:val="24"/>
                <w:lang w:val="ro-RO" w:eastAsia="ru-RU"/>
                <w14:ligatures w14:val="none"/>
              </w:rPr>
              <w:t>infrastructurii digitale</w:t>
            </w:r>
            <w:r w:rsidRPr="00272E1B">
              <w:rPr>
                <w:rFonts w:ascii="Calibri" w:eastAsia="Times New Roman" w:hAnsi="Calibri" w:cs="Calibri"/>
                <w:color w:val="000000"/>
                <w:kern w:val="0"/>
                <w:sz w:val="24"/>
                <w:szCs w:val="24"/>
                <w:lang w:val="ro-RO" w:eastAsia="ru-RU"/>
                <w14:ligatures w14:val="none"/>
              </w:rPr>
              <w:t>, promovării alfabetizării digitale în rândul populației, adaptării sistemului educațional la nevoile economiei digitale și implicării diasporei în dezvoltarea sectorului IT.</w:t>
            </w:r>
          </w:p>
          <w:p w14:paraId="36C6F3F4" w14:textId="099EAF3D" w:rsidR="000178B8" w:rsidRPr="005C0F8A" w:rsidRDefault="00272E1B"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272E1B">
              <w:rPr>
                <w:rFonts w:ascii="Calibri" w:eastAsia="Times New Roman" w:hAnsi="Calibri" w:cs="Calibri"/>
                <w:color w:val="000000"/>
                <w:kern w:val="0"/>
                <w:sz w:val="24"/>
                <w:szCs w:val="24"/>
                <w:lang w:val="ro-RO" w:eastAsia="ru-RU"/>
                <w14:ligatures w14:val="none"/>
              </w:rPr>
              <w:t>Doar prin abordarea cuprinzătoare a acestor provocări, economia digitală a Moldovei poate depăși obstacolele și atinge un potențial semnificativ, contribuind la o creștere economică durabilă și la o societate mai prosperă.</w:t>
            </w:r>
          </w:p>
          <w:p w14:paraId="58AD8213" w14:textId="0E7E8DB7" w:rsidR="007E3327" w:rsidRPr="00C928BD" w:rsidRDefault="0073094B" w:rsidP="00A51845">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Propulsat de nevoia urgentă de reformă</w:t>
            </w:r>
            <w:r w:rsidR="007E3327" w:rsidRPr="00C928BD">
              <w:rPr>
                <w:rFonts w:ascii="Calibri" w:eastAsia="Times New Roman" w:hAnsi="Calibri" w:cs="Calibri"/>
                <w:color w:val="000000"/>
                <w:kern w:val="0"/>
                <w:sz w:val="24"/>
                <w:szCs w:val="24"/>
                <w:lang w:val="ro-RO" w:eastAsia="ru-RU"/>
                <w14:ligatures w14:val="none"/>
              </w:rPr>
              <w:t xml:space="preserve">, sectorul public </w:t>
            </w:r>
            <w:r w:rsidRPr="00C928BD">
              <w:rPr>
                <w:rFonts w:ascii="Calibri" w:eastAsia="Times New Roman" w:hAnsi="Calibri" w:cs="Calibri"/>
                <w:color w:val="000000"/>
                <w:kern w:val="0"/>
                <w:sz w:val="24"/>
                <w:szCs w:val="24"/>
                <w:lang w:val="ro-RO" w:eastAsia="ru-RU"/>
                <w14:ligatures w14:val="none"/>
              </w:rPr>
              <w:t xml:space="preserve">este în mijlocul unei </w:t>
            </w:r>
            <w:r w:rsidR="003C2260" w:rsidRPr="00C928BD">
              <w:rPr>
                <w:rFonts w:ascii="Calibri" w:eastAsia="Times New Roman" w:hAnsi="Calibri" w:cs="Calibri"/>
                <w:color w:val="000000"/>
                <w:kern w:val="0"/>
                <w:sz w:val="24"/>
                <w:szCs w:val="24"/>
                <w:lang w:val="ro-RO" w:eastAsia="ru-RU"/>
                <w14:ligatures w14:val="none"/>
              </w:rPr>
              <w:t>transformări</w:t>
            </w:r>
            <w:r w:rsidR="007E3327" w:rsidRPr="00C928BD">
              <w:rPr>
                <w:rFonts w:ascii="Calibri" w:eastAsia="Times New Roman" w:hAnsi="Calibri" w:cs="Calibri"/>
                <w:color w:val="000000"/>
                <w:kern w:val="0"/>
                <w:sz w:val="24"/>
                <w:szCs w:val="24"/>
                <w:lang w:val="ro-RO" w:eastAsia="ru-RU"/>
                <w14:ligatures w14:val="none"/>
              </w:rPr>
              <w:t xml:space="preserve"> profund</w:t>
            </w:r>
            <w:r w:rsidRPr="00C928BD">
              <w:rPr>
                <w:rFonts w:ascii="Calibri" w:eastAsia="Times New Roman" w:hAnsi="Calibri" w:cs="Calibri"/>
                <w:color w:val="000000"/>
                <w:kern w:val="0"/>
                <w:sz w:val="24"/>
                <w:szCs w:val="24"/>
                <w:lang w:val="ro-RO" w:eastAsia="ru-RU"/>
                <w14:ligatures w14:val="none"/>
              </w:rPr>
              <w:t xml:space="preserve">e. </w:t>
            </w:r>
            <w:r w:rsidRPr="00A46E99">
              <w:rPr>
                <w:rFonts w:ascii="Calibri" w:eastAsia="Times New Roman" w:hAnsi="Calibri" w:cs="Calibri"/>
                <w:b/>
                <w:color w:val="000000"/>
                <w:kern w:val="0"/>
                <w:sz w:val="24"/>
                <w:szCs w:val="24"/>
                <w:lang w:val="ro-RO" w:eastAsia="ru-RU"/>
                <w14:ligatures w14:val="none"/>
              </w:rPr>
              <w:t>Digitalizarea sectorului public</w:t>
            </w:r>
            <w:r w:rsidRPr="00C928BD">
              <w:rPr>
                <w:rFonts w:ascii="Calibri" w:eastAsia="Times New Roman" w:hAnsi="Calibri" w:cs="Calibri"/>
                <w:color w:val="000000"/>
                <w:kern w:val="0"/>
                <w:sz w:val="24"/>
                <w:szCs w:val="24"/>
                <w:lang w:val="ro-RO" w:eastAsia="ru-RU"/>
                <w14:ligatures w14:val="none"/>
              </w:rPr>
              <w:t xml:space="preserve"> vine în sprijinul acestei agende ambițioase de reforme și schimbări structurale și ne poate ajuta să devenim mai eficienți, </w:t>
            </w:r>
            <w:r w:rsidR="0010063E" w:rsidRPr="00C928BD">
              <w:rPr>
                <w:rFonts w:ascii="Calibri" w:eastAsia="Times New Roman" w:hAnsi="Calibri" w:cs="Calibri"/>
                <w:color w:val="000000"/>
                <w:kern w:val="0"/>
                <w:sz w:val="24"/>
                <w:szCs w:val="24"/>
                <w:lang w:val="ro-RO" w:eastAsia="ru-RU"/>
                <w14:ligatures w14:val="none"/>
              </w:rPr>
              <w:t xml:space="preserve">mai </w:t>
            </w:r>
            <w:r w:rsidR="003C2260" w:rsidRPr="00C928BD">
              <w:rPr>
                <w:rFonts w:ascii="Calibri" w:eastAsia="Times New Roman" w:hAnsi="Calibri" w:cs="Calibri"/>
                <w:color w:val="000000"/>
                <w:kern w:val="0"/>
                <w:sz w:val="24"/>
                <w:szCs w:val="24"/>
                <w:lang w:val="ro-RO" w:eastAsia="ru-RU"/>
                <w14:ligatures w14:val="none"/>
              </w:rPr>
              <w:t>transparenți</w:t>
            </w:r>
            <w:r w:rsidR="0010063E" w:rsidRPr="00C928BD">
              <w:rPr>
                <w:rFonts w:ascii="Calibri" w:eastAsia="Times New Roman" w:hAnsi="Calibri" w:cs="Calibri"/>
                <w:color w:val="000000"/>
                <w:kern w:val="0"/>
                <w:sz w:val="24"/>
                <w:szCs w:val="24"/>
                <w:lang w:val="ro-RO" w:eastAsia="ru-RU"/>
                <w14:ligatures w14:val="none"/>
              </w:rPr>
              <w:t xml:space="preserve">, mai </w:t>
            </w:r>
            <w:r w:rsidRPr="00C928BD">
              <w:rPr>
                <w:rFonts w:ascii="Calibri" w:eastAsia="Times New Roman" w:hAnsi="Calibri" w:cs="Calibri"/>
                <w:color w:val="000000"/>
                <w:kern w:val="0"/>
                <w:sz w:val="24"/>
                <w:szCs w:val="24"/>
                <w:lang w:val="ro-RO" w:eastAsia="ru-RU"/>
                <w14:ligatures w14:val="none"/>
              </w:rPr>
              <w:t>competitivi</w:t>
            </w:r>
            <w:r w:rsidR="0010063E" w:rsidRPr="00C928BD">
              <w:rPr>
                <w:rFonts w:ascii="Calibri" w:eastAsia="Times New Roman" w:hAnsi="Calibri" w:cs="Calibri"/>
                <w:color w:val="000000"/>
                <w:kern w:val="0"/>
                <w:sz w:val="24"/>
                <w:szCs w:val="24"/>
                <w:lang w:val="ro-RO" w:eastAsia="ru-RU"/>
                <w14:ligatures w14:val="none"/>
              </w:rPr>
              <w:t xml:space="preserve"> și mai aliniați la așteptările cetățenilor într-o lume în care conveniența este primordială</w:t>
            </w:r>
            <w:r w:rsidRPr="00C928BD">
              <w:rPr>
                <w:rFonts w:ascii="Calibri" w:eastAsia="Times New Roman" w:hAnsi="Calibri" w:cs="Calibri"/>
                <w:color w:val="000000"/>
                <w:kern w:val="0"/>
                <w:sz w:val="24"/>
                <w:szCs w:val="24"/>
                <w:lang w:val="ro-RO" w:eastAsia="ru-RU"/>
                <w14:ligatures w14:val="none"/>
              </w:rPr>
              <w:t>.</w:t>
            </w:r>
            <w:r w:rsidR="007E3327" w:rsidRPr="00C928BD">
              <w:rPr>
                <w:rFonts w:ascii="Calibri" w:eastAsia="Times New Roman" w:hAnsi="Calibri" w:cs="Calibri"/>
                <w:color w:val="000000"/>
                <w:kern w:val="0"/>
                <w:sz w:val="24"/>
                <w:szCs w:val="24"/>
                <w:lang w:val="ro-RO" w:eastAsia="ru-RU"/>
                <w14:ligatures w14:val="none"/>
              </w:rPr>
              <w:t xml:space="preserve"> De la consiliile locale la </w:t>
            </w:r>
            <w:r w:rsidR="00420C3F" w:rsidRPr="00C928BD">
              <w:rPr>
                <w:rFonts w:ascii="Calibri" w:eastAsia="Times New Roman" w:hAnsi="Calibri" w:cs="Calibri"/>
                <w:color w:val="000000"/>
                <w:kern w:val="0"/>
                <w:sz w:val="24"/>
                <w:szCs w:val="24"/>
                <w:lang w:val="ro-RO" w:eastAsia="ru-RU"/>
                <w14:ligatures w14:val="none"/>
              </w:rPr>
              <w:t>autoritățile publice centrale</w:t>
            </w:r>
            <w:r w:rsidR="007E3327" w:rsidRPr="00C928BD">
              <w:rPr>
                <w:rFonts w:ascii="Calibri" w:eastAsia="Times New Roman" w:hAnsi="Calibri" w:cs="Calibri"/>
                <w:color w:val="000000"/>
                <w:kern w:val="0"/>
                <w:sz w:val="24"/>
                <w:szCs w:val="24"/>
                <w:lang w:val="ro-RO" w:eastAsia="ru-RU"/>
                <w14:ligatures w14:val="none"/>
              </w:rPr>
              <w:t>, adoptarea inițiativelor digitale a devenit o necesitate pentru a îmbunătăți furnizarea de servicii și a satisface nevoile cetățenilor.</w:t>
            </w:r>
            <w:r w:rsidR="004E3A28" w:rsidRPr="00C928BD">
              <w:rPr>
                <w:rFonts w:ascii="Calibri" w:eastAsia="Times New Roman" w:hAnsi="Calibri" w:cs="Calibri"/>
                <w:color w:val="000000"/>
                <w:kern w:val="0"/>
                <w:sz w:val="24"/>
                <w:szCs w:val="24"/>
                <w:lang w:val="ro-RO" w:eastAsia="ru-RU"/>
                <w14:ligatures w14:val="none"/>
              </w:rPr>
              <w:t xml:space="preserve"> Prin valorificarea tehnologiilor</w:t>
            </w:r>
            <w:r w:rsidR="005900A8" w:rsidRPr="00C928BD">
              <w:rPr>
                <w:rFonts w:ascii="Calibri" w:eastAsia="Times New Roman" w:hAnsi="Calibri" w:cs="Calibri"/>
                <w:color w:val="000000"/>
                <w:kern w:val="0"/>
                <w:sz w:val="24"/>
                <w:szCs w:val="24"/>
                <w:lang w:val="ro-RO" w:eastAsia="ru-RU"/>
                <w14:ligatures w14:val="none"/>
              </w:rPr>
              <w:t xml:space="preserve"> digitale</w:t>
            </w:r>
            <w:r w:rsidR="004E3A28" w:rsidRPr="00C928BD">
              <w:rPr>
                <w:rFonts w:ascii="Calibri" w:eastAsia="Times New Roman" w:hAnsi="Calibri" w:cs="Calibri"/>
                <w:color w:val="000000"/>
                <w:kern w:val="0"/>
                <w:sz w:val="24"/>
                <w:szCs w:val="24"/>
                <w:lang w:val="ro-RO" w:eastAsia="ru-RU"/>
                <w14:ligatures w14:val="none"/>
              </w:rPr>
              <w:t xml:space="preserve"> pentru a construi și furniza servicii, Guvernul poate transforma relația dintre cetățean și stat. În ultimii ani s-a realizat un salt tehnologic semnificativ, care a demonstrat potențialul transformării serviciului public prin reconstruirea celor mai solicitate servicii publice pentru a le face „digitale implicit”. </w:t>
            </w:r>
            <w:r w:rsidR="007C0C6C" w:rsidRPr="00C928BD">
              <w:rPr>
                <w:rFonts w:ascii="Calibri" w:eastAsia="Times New Roman" w:hAnsi="Calibri" w:cs="Calibri"/>
                <w:color w:val="000000"/>
                <w:kern w:val="0"/>
                <w:sz w:val="24"/>
                <w:szCs w:val="24"/>
                <w:lang w:val="ro-RO" w:eastAsia="ru-RU"/>
                <w14:ligatures w14:val="none"/>
              </w:rPr>
              <w:t>Sectorul public</w:t>
            </w:r>
            <w:r w:rsidR="004E3A28" w:rsidRPr="00C928BD">
              <w:rPr>
                <w:rFonts w:ascii="Calibri" w:eastAsia="Times New Roman" w:hAnsi="Calibri" w:cs="Calibri"/>
                <w:color w:val="000000"/>
                <w:kern w:val="0"/>
                <w:sz w:val="24"/>
                <w:szCs w:val="24"/>
                <w:lang w:val="ro-RO" w:eastAsia="ru-RU"/>
                <w14:ligatures w14:val="none"/>
              </w:rPr>
              <w:t xml:space="preserve"> a devenit mai </w:t>
            </w:r>
            <w:r w:rsidR="007C0C6C" w:rsidRPr="00C928BD">
              <w:rPr>
                <w:rFonts w:ascii="Calibri" w:eastAsia="Times New Roman" w:hAnsi="Calibri" w:cs="Calibri"/>
                <w:color w:val="000000"/>
                <w:kern w:val="0"/>
                <w:sz w:val="24"/>
                <w:szCs w:val="24"/>
                <w:lang w:val="ro-RO" w:eastAsia="ru-RU"/>
                <w14:ligatures w14:val="none"/>
              </w:rPr>
              <w:t>eficient</w:t>
            </w:r>
            <w:r w:rsidR="004E3A28" w:rsidRPr="00C928BD">
              <w:rPr>
                <w:rFonts w:ascii="Calibri" w:eastAsia="Times New Roman" w:hAnsi="Calibri" w:cs="Calibri"/>
                <w:color w:val="000000"/>
                <w:kern w:val="0"/>
                <w:sz w:val="24"/>
                <w:szCs w:val="24"/>
                <w:lang w:val="ro-RO" w:eastAsia="ru-RU"/>
                <w14:ligatures w14:val="none"/>
              </w:rPr>
              <w:t xml:space="preserve"> în partajarea platformelor și componentelor, modelelor și bunelor </w:t>
            </w:r>
            <w:r w:rsidR="004E3A28" w:rsidRPr="00C928BD">
              <w:rPr>
                <w:rFonts w:ascii="Calibri" w:eastAsia="Times New Roman" w:hAnsi="Calibri" w:cs="Calibri"/>
                <w:color w:val="000000"/>
                <w:kern w:val="0"/>
                <w:sz w:val="24"/>
                <w:szCs w:val="24"/>
                <w:lang w:val="ro-RO" w:eastAsia="ru-RU"/>
                <w14:ligatures w14:val="none"/>
              </w:rPr>
              <w:lastRenderedPageBreak/>
              <w:t xml:space="preserve">practici. </w:t>
            </w:r>
            <w:r w:rsidR="0010063E" w:rsidRPr="00C928BD">
              <w:rPr>
                <w:lang w:val="ro-RO"/>
              </w:rPr>
              <w:t xml:space="preserve"> </w:t>
            </w:r>
            <w:r w:rsidR="0010063E" w:rsidRPr="00C928BD">
              <w:rPr>
                <w:rFonts w:ascii="Calibri" w:eastAsia="Times New Roman" w:hAnsi="Calibri" w:cs="Calibri"/>
                <w:color w:val="000000"/>
                <w:kern w:val="0"/>
                <w:sz w:val="24"/>
                <w:szCs w:val="24"/>
                <w:lang w:val="ro-RO" w:eastAsia="ru-RU"/>
                <w14:ligatures w14:val="none"/>
              </w:rPr>
              <w:t>Obiectivul nostru nu este să trecem de la zero la bine, ci de la bine la excelent.</w:t>
            </w:r>
          </w:p>
          <w:p w14:paraId="01719E4D" w14:textId="77777777" w:rsidR="00FA050C" w:rsidRPr="00C928BD" w:rsidRDefault="00FA050C" w:rsidP="00214477">
            <w:pPr>
              <w:spacing w:after="0" w:line="240" w:lineRule="auto"/>
              <w:jc w:val="both"/>
              <w:rPr>
                <w:rFonts w:ascii="Calibri" w:eastAsia="Times New Roman" w:hAnsi="Calibri" w:cs="Calibri"/>
                <w:color w:val="000000"/>
                <w:kern w:val="0"/>
                <w:sz w:val="24"/>
                <w:szCs w:val="24"/>
                <w:lang w:val="ro-RO" w:eastAsia="ru-RU"/>
                <w14:ligatures w14:val="none"/>
              </w:rPr>
            </w:pPr>
          </w:p>
          <w:p w14:paraId="79599B8A" w14:textId="1E7DC947" w:rsidR="000249B7" w:rsidRPr="00C928BD" w:rsidRDefault="0084066C" w:rsidP="00214477">
            <w:pPr>
              <w:spacing w:after="0" w:line="240" w:lineRule="auto"/>
              <w:jc w:val="both"/>
              <w:rPr>
                <w:rFonts w:ascii="Calibri" w:eastAsia="Times New Roman" w:hAnsi="Calibri" w:cs="Calibri"/>
                <w:color w:val="000000"/>
                <w:kern w:val="0"/>
                <w:sz w:val="24"/>
                <w:szCs w:val="24"/>
                <w:lang w:val="ro-RO" w:eastAsia="ru-RU"/>
                <w14:ligatures w14:val="none"/>
              </w:rPr>
            </w:pPr>
            <w:r w:rsidRPr="00A46E99">
              <w:rPr>
                <w:rFonts w:ascii="Calibri" w:eastAsia="Times New Roman" w:hAnsi="Calibri" w:cs="Calibri"/>
                <w:b/>
                <w:color w:val="000000"/>
                <w:kern w:val="0"/>
                <w:sz w:val="24"/>
                <w:szCs w:val="24"/>
                <w:lang w:val="ro-RO" w:eastAsia="ru-RU"/>
                <w14:ligatures w14:val="none"/>
              </w:rPr>
              <w:t>Transformarea digitală a sectorului public</w:t>
            </w:r>
            <w:r w:rsidRPr="00C928BD">
              <w:rPr>
                <w:rFonts w:ascii="Calibri" w:eastAsia="Times New Roman" w:hAnsi="Calibri" w:cs="Calibri"/>
                <w:color w:val="000000"/>
                <w:kern w:val="0"/>
                <w:sz w:val="24"/>
                <w:szCs w:val="24"/>
                <w:lang w:val="ro-RO" w:eastAsia="ru-RU"/>
                <w14:ligatures w14:val="none"/>
              </w:rPr>
              <w:t>, deși promițătoare, se confruntă cu o serie de provocări care îi încetinesc progresul și adâncesc discrepanțele în competențe.</w:t>
            </w:r>
          </w:p>
          <w:p w14:paraId="5F47031D" w14:textId="38E11472" w:rsidR="000249B7" w:rsidRDefault="002F792A"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M</w:t>
            </w:r>
            <w:r w:rsidR="00980F0C" w:rsidRPr="00985D75">
              <w:rPr>
                <w:rFonts w:ascii="Calibri" w:eastAsia="Times New Roman" w:hAnsi="Calibri" w:cs="Calibri"/>
                <w:color w:val="000000"/>
                <w:kern w:val="0"/>
                <w:sz w:val="24"/>
                <w:szCs w:val="24"/>
                <w:lang w:val="ro-RO" w:eastAsia="ru-RU"/>
                <w14:ligatures w14:val="none"/>
              </w:rPr>
              <w:t xml:space="preserve">ulte instituții publice utilizează </w:t>
            </w:r>
            <w:r w:rsidR="00980F0C" w:rsidRPr="00985D75">
              <w:rPr>
                <w:rFonts w:ascii="Calibri" w:eastAsia="Times New Roman" w:hAnsi="Calibri" w:cs="Calibri"/>
                <w:b/>
                <w:bCs/>
                <w:color w:val="000000"/>
                <w:kern w:val="0"/>
                <w:sz w:val="24"/>
                <w:szCs w:val="24"/>
                <w:lang w:val="ro-RO" w:eastAsia="ru-RU"/>
                <w14:ligatures w14:val="none"/>
              </w:rPr>
              <w:t>sisteme informatice depășite și fragmentate</w:t>
            </w:r>
            <w:r w:rsidR="00980F0C" w:rsidRPr="00985D75">
              <w:rPr>
                <w:rFonts w:ascii="Calibri" w:eastAsia="Times New Roman" w:hAnsi="Calibri" w:cs="Calibri"/>
                <w:color w:val="000000"/>
                <w:kern w:val="0"/>
                <w:sz w:val="24"/>
                <w:szCs w:val="24"/>
                <w:lang w:val="ro-RO" w:eastAsia="ru-RU"/>
                <w14:ligatures w14:val="none"/>
              </w:rPr>
              <w:t xml:space="preserve">, ceea ce creează o serie de probleme semnificative în gestionarea eficientă a serviciilor. Aceste sisteme nu sunt interoperabile între ele, ceea ce face dificilă colaborarea și schimbul de informații între diferite </w:t>
            </w:r>
            <w:r w:rsidR="00502B50" w:rsidRPr="00985D75">
              <w:rPr>
                <w:rFonts w:ascii="Calibri" w:eastAsia="Times New Roman" w:hAnsi="Calibri" w:cs="Calibri"/>
                <w:color w:val="000000"/>
                <w:kern w:val="0"/>
                <w:sz w:val="24"/>
                <w:szCs w:val="24"/>
                <w:lang w:val="ro-RO" w:eastAsia="ru-RU"/>
                <w14:ligatures w14:val="none"/>
              </w:rPr>
              <w:t>entități publice</w:t>
            </w:r>
            <w:r w:rsidR="00980F0C" w:rsidRPr="00985D75">
              <w:rPr>
                <w:rFonts w:ascii="Calibri" w:eastAsia="Times New Roman" w:hAnsi="Calibri" w:cs="Calibri"/>
                <w:color w:val="000000"/>
                <w:kern w:val="0"/>
                <w:sz w:val="24"/>
                <w:szCs w:val="24"/>
                <w:lang w:val="ro-RO" w:eastAsia="ru-RU"/>
                <w14:ligatures w14:val="none"/>
              </w:rPr>
              <w:t xml:space="preserve">. Ca urmare, apar ineficiențe majore, inclusiv duplicări de date și procese redundante, care nu doar că măresc timpul de procesare, dar și consumă resurse suplimentare. În plus, lipsa unui flux informațional integrat îngreunează accesul cetățenilor la serviciile publice, creând întârzieri. </w:t>
            </w:r>
          </w:p>
          <w:p w14:paraId="28BD8790" w14:textId="6D1AD626" w:rsidR="00AF5BAC" w:rsidRDefault="00E64D69"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De asemenea, multe </w:t>
            </w:r>
            <w:r w:rsidRPr="00985D75">
              <w:rPr>
                <w:rFonts w:ascii="Calibri" w:eastAsia="Times New Roman" w:hAnsi="Calibri" w:cs="Calibri"/>
                <w:b/>
                <w:bCs/>
                <w:color w:val="000000"/>
                <w:kern w:val="0"/>
                <w:sz w:val="24"/>
                <w:szCs w:val="24"/>
                <w:lang w:val="ro-RO" w:eastAsia="ru-RU"/>
                <w14:ligatures w14:val="none"/>
              </w:rPr>
              <w:t>registre de stat, cum ar fi cele de evidență a bunurilor imobiliare, actelor de stare civilă</w:t>
            </w:r>
            <w:r w:rsidR="005744D2" w:rsidRPr="00985D75">
              <w:rPr>
                <w:rFonts w:ascii="Calibri" w:eastAsia="Times New Roman" w:hAnsi="Calibri" w:cs="Calibri"/>
                <w:b/>
                <w:bCs/>
                <w:color w:val="000000"/>
                <w:kern w:val="0"/>
                <w:sz w:val="24"/>
                <w:szCs w:val="24"/>
                <w:lang w:val="ro-RO" w:eastAsia="ru-RU"/>
                <w14:ligatures w14:val="none"/>
              </w:rPr>
              <w:t>,</w:t>
            </w:r>
            <w:r w:rsidRPr="00985D75">
              <w:rPr>
                <w:rFonts w:ascii="Calibri" w:eastAsia="Times New Roman" w:hAnsi="Calibri" w:cs="Calibri"/>
                <w:b/>
                <w:bCs/>
                <w:color w:val="000000"/>
                <w:kern w:val="0"/>
                <w:sz w:val="24"/>
                <w:szCs w:val="24"/>
                <w:lang w:val="ro-RO" w:eastAsia="ru-RU"/>
                <w14:ligatures w14:val="none"/>
              </w:rPr>
              <w:t xml:space="preserve"> </w:t>
            </w:r>
            <w:r w:rsidR="001D1000" w:rsidRPr="00985D75">
              <w:rPr>
                <w:rFonts w:ascii="Calibri" w:eastAsia="Times New Roman" w:hAnsi="Calibri" w:cs="Calibri"/>
                <w:b/>
                <w:bCs/>
                <w:color w:val="000000"/>
                <w:kern w:val="0"/>
                <w:sz w:val="24"/>
                <w:szCs w:val="24"/>
                <w:lang w:val="ro-RO" w:eastAsia="ru-RU"/>
                <w14:ligatures w14:val="none"/>
              </w:rPr>
              <w:t>unităților de drept</w:t>
            </w:r>
            <w:r w:rsidR="005744D2" w:rsidRPr="00985D75">
              <w:rPr>
                <w:rFonts w:ascii="Calibri" w:eastAsia="Times New Roman" w:hAnsi="Calibri" w:cs="Calibri"/>
                <w:b/>
                <w:bCs/>
                <w:color w:val="000000"/>
                <w:kern w:val="0"/>
                <w:sz w:val="24"/>
                <w:szCs w:val="24"/>
                <w:lang w:val="ro-RO" w:eastAsia="ru-RU"/>
                <w14:ligatures w14:val="none"/>
              </w:rPr>
              <w:t xml:space="preserve"> etc.</w:t>
            </w:r>
            <w:r w:rsidRPr="00985D75">
              <w:rPr>
                <w:rFonts w:ascii="Calibri" w:eastAsia="Times New Roman" w:hAnsi="Calibri" w:cs="Calibri"/>
                <w:b/>
                <w:bCs/>
                <w:color w:val="000000"/>
                <w:kern w:val="0"/>
                <w:sz w:val="24"/>
                <w:szCs w:val="24"/>
                <w:lang w:val="ro-RO" w:eastAsia="ru-RU"/>
                <w14:ligatures w14:val="none"/>
              </w:rPr>
              <w:t>, nu sunt</w:t>
            </w:r>
            <w:r w:rsidR="0037230B" w:rsidRPr="00985D75">
              <w:rPr>
                <w:rFonts w:ascii="Calibri" w:eastAsia="Times New Roman" w:hAnsi="Calibri" w:cs="Calibri"/>
                <w:b/>
                <w:bCs/>
                <w:color w:val="000000"/>
                <w:kern w:val="0"/>
                <w:sz w:val="24"/>
                <w:szCs w:val="24"/>
                <w:lang w:val="ro-RO" w:eastAsia="ru-RU"/>
                <w14:ligatures w14:val="none"/>
              </w:rPr>
              <w:t xml:space="preserve"> modernizate,</w:t>
            </w:r>
            <w:r w:rsidRPr="00985D75">
              <w:rPr>
                <w:rFonts w:ascii="Calibri" w:eastAsia="Times New Roman" w:hAnsi="Calibri" w:cs="Calibri"/>
                <w:b/>
                <w:bCs/>
                <w:color w:val="000000"/>
                <w:kern w:val="0"/>
                <w:sz w:val="24"/>
                <w:szCs w:val="24"/>
                <w:lang w:val="ro-RO" w:eastAsia="ru-RU"/>
                <w14:ligatures w14:val="none"/>
              </w:rPr>
              <w:t xml:space="preserve"> complet digitalizate sau centralizate</w:t>
            </w:r>
            <w:r w:rsidRPr="00985D75">
              <w:rPr>
                <w:rFonts w:ascii="Calibri" w:eastAsia="Times New Roman" w:hAnsi="Calibri" w:cs="Calibri"/>
                <w:color w:val="000000"/>
                <w:kern w:val="0"/>
                <w:sz w:val="24"/>
                <w:szCs w:val="24"/>
                <w:lang w:val="ro-RO" w:eastAsia="ru-RU"/>
                <w14:ligatures w14:val="none"/>
              </w:rPr>
              <w:t>. Acestea sunt păstrate</w:t>
            </w:r>
            <w:r w:rsidR="001F436D" w:rsidRPr="00985D75">
              <w:rPr>
                <w:rFonts w:ascii="Calibri" w:eastAsia="Times New Roman" w:hAnsi="Calibri" w:cs="Calibri"/>
                <w:color w:val="000000"/>
                <w:kern w:val="0"/>
                <w:sz w:val="24"/>
                <w:szCs w:val="24"/>
                <w:lang w:val="ro-RO" w:eastAsia="ru-RU"/>
                <w14:ligatures w14:val="none"/>
              </w:rPr>
              <w:t xml:space="preserve"> parțial</w:t>
            </w:r>
            <w:r w:rsidRPr="00985D75">
              <w:rPr>
                <w:rFonts w:ascii="Calibri" w:eastAsia="Times New Roman" w:hAnsi="Calibri" w:cs="Calibri"/>
                <w:color w:val="000000"/>
                <w:kern w:val="0"/>
                <w:sz w:val="24"/>
                <w:szCs w:val="24"/>
                <w:lang w:val="ro-RO" w:eastAsia="ru-RU"/>
                <w14:ligatures w14:val="none"/>
              </w:rPr>
              <w:t xml:space="preserve"> în format fizic sau </w:t>
            </w:r>
            <w:r w:rsidR="00F93217" w:rsidRPr="00985D75">
              <w:rPr>
                <w:rFonts w:ascii="Calibri" w:eastAsia="Times New Roman" w:hAnsi="Calibri" w:cs="Calibri"/>
                <w:color w:val="000000"/>
                <w:kern w:val="0"/>
                <w:sz w:val="24"/>
                <w:szCs w:val="24"/>
                <w:lang w:val="ro-RO" w:eastAsia="ru-RU"/>
                <w14:ligatures w14:val="none"/>
              </w:rPr>
              <w:t>sunt</w:t>
            </w:r>
            <w:r w:rsidRPr="00985D75">
              <w:rPr>
                <w:rFonts w:ascii="Calibri" w:eastAsia="Times New Roman" w:hAnsi="Calibri" w:cs="Calibri"/>
                <w:color w:val="000000"/>
                <w:kern w:val="0"/>
                <w:sz w:val="24"/>
                <w:szCs w:val="24"/>
                <w:lang w:val="ro-RO" w:eastAsia="ru-RU"/>
                <w14:ligatures w14:val="none"/>
              </w:rPr>
              <w:t xml:space="preserve"> izolate la nivel local. </w:t>
            </w:r>
            <w:r w:rsidR="005E13F8" w:rsidRPr="00985D75">
              <w:rPr>
                <w:rFonts w:ascii="Calibri" w:eastAsia="Times New Roman" w:hAnsi="Calibri" w:cs="Calibri"/>
                <w:color w:val="000000"/>
                <w:kern w:val="0"/>
                <w:sz w:val="24"/>
                <w:szCs w:val="24"/>
                <w:lang w:val="ro-RO" w:eastAsia="ru-RU"/>
                <w14:ligatures w14:val="none"/>
              </w:rPr>
              <w:t>Fragmentarea și caracterul neuniform al registrelor de stat</w:t>
            </w:r>
            <w:r w:rsidRPr="00985D75">
              <w:rPr>
                <w:rFonts w:ascii="Calibri" w:eastAsia="Times New Roman" w:hAnsi="Calibri" w:cs="Calibri"/>
                <w:color w:val="000000"/>
                <w:kern w:val="0"/>
                <w:sz w:val="24"/>
                <w:szCs w:val="24"/>
                <w:lang w:val="ro-RO" w:eastAsia="ru-RU"/>
                <w14:ligatures w14:val="none"/>
              </w:rPr>
              <w:t xml:space="preserve"> creează dificultăți în accesarea și actualizarea informațiilor, conduce la inconsecvențe de date și îngreunează furnizarea eficientă a serviciilor publice</w:t>
            </w:r>
            <w:r w:rsidR="00B47888" w:rsidRPr="00985D75">
              <w:rPr>
                <w:rFonts w:ascii="Calibri" w:eastAsia="Times New Roman" w:hAnsi="Calibri" w:cs="Calibri"/>
                <w:color w:val="000000"/>
                <w:kern w:val="0"/>
                <w:sz w:val="24"/>
                <w:szCs w:val="24"/>
                <w:lang w:val="ro-RO" w:eastAsia="ru-RU"/>
                <w14:ligatures w14:val="none"/>
              </w:rPr>
              <w:t xml:space="preserve"> complet automatizate</w:t>
            </w:r>
            <w:r w:rsidRPr="00985D75">
              <w:rPr>
                <w:rFonts w:ascii="Calibri" w:eastAsia="Times New Roman" w:hAnsi="Calibri" w:cs="Calibri"/>
                <w:color w:val="000000"/>
                <w:kern w:val="0"/>
                <w:sz w:val="24"/>
                <w:szCs w:val="24"/>
                <w:lang w:val="ro-RO" w:eastAsia="ru-RU"/>
                <w14:ligatures w14:val="none"/>
              </w:rPr>
              <w:t xml:space="preserve"> care depind de aceste registre. Digitalizarea și centralizarea registrelor de stat este esențială pentru a sprijini serviciile electronice integrate, a îmbunătăți transparența și a facilita schimbul de date între instituții guvernamentale.</w:t>
            </w:r>
            <w:r w:rsidR="00C61C37" w:rsidRPr="00985D75">
              <w:rPr>
                <w:rFonts w:ascii="Calibri" w:eastAsia="Times New Roman" w:hAnsi="Calibri" w:cs="Calibri"/>
                <w:color w:val="000000"/>
                <w:kern w:val="0"/>
                <w:sz w:val="24"/>
                <w:szCs w:val="24"/>
                <w:lang w:val="ro-RO" w:eastAsia="ru-RU"/>
                <w14:ligatures w14:val="none"/>
              </w:rPr>
              <w:t xml:space="preserve"> </w:t>
            </w:r>
          </w:p>
          <w:p w14:paraId="510A8849" w14:textId="16EF2BEC" w:rsidR="000249B7" w:rsidRDefault="00AF5BAC"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Un alt aspect critic ce necesită atenție sporită este </w:t>
            </w:r>
            <w:r w:rsidRPr="00985D75">
              <w:rPr>
                <w:rFonts w:ascii="Calibri" w:eastAsia="Times New Roman" w:hAnsi="Calibri" w:cs="Calibri"/>
                <w:b/>
                <w:bCs/>
                <w:color w:val="000000"/>
                <w:kern w:val="0"/>
                <w:sz w:val="24"/>
                <w:szCs w:val="24"/>
                <w:lang w:val="ro-RO" w:eastAsia="ru-RU"/>
                <w14:ligatures w14:val="none"/>
              </w:rPr>
              <w:t>asigurarea disponibilității înalte a serviciilor, registrelor și sistemelor esențiale</w:t>
            </w:r>
            <w:r w:rsidR="005555E2" w:rsidRPr="00985D75">
              <w:rPr>
                <w:rFonts w:ascii="Calibri" w:eastAsia="Times New Roman" w:hAnsi="Calibri" w:cs="Calibri"/>
                <w:b/>
                <w:bCs/>
                <w:color w:val="000000"/>
                <w:kern w:val="0"/>
                <w:sz w:val="24"/>
                <w:szCs w:val="24"/>
                <w:lang w:val="ro-RO" w:eastAsia="ru-RU"/>
                <w14:ligatures w14:val="none"/>
              </w:rPr>
              <w:t>, precum</w:t>
            </w:r>
            <w:r w:rsidR="00B77D93" w:rsidRPr="00985D75">
              <w:rPr>
                <w:rFonts w:ascii="Calibri" w:eastAsia="Times New Roman" w:hAnsi="Calibri" w:cs="Calibri"/>
                <w:b/>
                <w:bCs/>
                <w:color w:val="000000"/>
                <w:kern w:val="0"/>
                <w:sz w:val="24"/>
                <w:szCs w:val="24"/>
                <w:lang w:val="ro-RO" w:eastAsia="ru-RU"/>
                <w14:ligatures w14:val="none"/>
              </w:rPr>
              <w:t xml:space="preserve"> serviciile de încredere,</w:t>
            </w:r>
            <w:r w:rsidR="005555E2" w:rsidRPr="00985D75">
              <w:rPr>
                <w:rFonts w:ascii="Calibri" w:eastAsia="Times New Roman" w:hAnsi="Calibri" w:cs="Calibri"/>
                <w:b/>
                <w:bCs/>
                <w:color w:val="000000"/>
                <w:kern w:val="0"/>
                <w:sz w:val="24"/>
                <w:szCs w:val="24"/>
                <w:lang w:val="ro-RO" w:eastAsia="ru-RU"/>
                <w14:ligatures w14:val="none"/>
              </w:rPr>
              <w:t xml:space="preserve"> Registrul de stat al populației, Registrul bunurilor imobile</w:t>
            </w:r>
            <w:r w:rsidR="00043A52" w:rsidRPr="00985D75">
              <w:rPr>
                <w:rFonts w:ascii="Calibri" w:eastAsia="Times New Roman" w:hAnsi="Calibri" w:cs="Calibri"/>
                <w:b/>
                <w:bCs/>
                <w:color w:val="000000"/>
                <w:kern w:val="0"/>
                <w:sz w:val="24"/>
                <w:szCs w:val="24"/>
                <w:lang w:val="ro-RO" w:eastAsia="ru-RU"/>
                <w14:ligatures w14:val="none"/>
              </w:rPr>
              <w:t xml:space="preserve"> etc.,</w:t>
            </w:r>
            <w:r w:rsidRPr="00985D75">
              <w:rPr>
                <w:rFonts w:ascii="Calibri" w:eastAsia="Times New Roman" w:hAnsi="Calibri" w:cs="Calibri"/>
                <w:color w:val="000000"/>
                <w:kern w:val="0"/>
                <w:sz w:val="24"/>
                <w:szCs w:val="24"/>
                <w:lang w:val="ro-RO" w:eastAsia="ru-RU"/>
                <w14:ligatures w14:val="none"/>
              </w:rPr>
              <w:t xml:space="preserve"> care constituie baza statului digital. În prezent, unele platforme vitale suferă de perioade semnificative de indisponibilitate, ceea ce împiedică furnizarea continuă și eficientă a serviciilor publice către cetățeni. Mai mult decât atât, într-un peisaj digital tot mai expus atacurilor cibernetice, se recurge la limitarea accesului din anumite regiuni geografice ca măsură de protecție</w:t>
            </w:r>
            <w:r w:rsidR="00C61C37" w:rsidRPr="00985D75">
              <w:rPr>
                <w:rFonts w:ascii="Calibri" w:eastAsia="Times New Roman" w:hAnsi="Calibri" w:cs="Calibri"/>
                <w:color w:val="000000"/>
                <w:kern w:val="0"/>
                <w:sz w:val="24"/>
                <w:szCs w:val="24"/>
                <w:lang w:val="ro-RO" w:eastAsia="ru-RU"/>
                <w14:ligatures w14:val="none"/>
              </w:rPr>
              <w:t>.</w:t>
            </w:r>
            <w:r w:rsidR="00E85CE7" w:rsidRPr="00985D75">
              <w:rPr>
                <w:lang w:val="ro-RO"/>
              </w:rPr>
              <w:t xml:space="preserve"> </w:t>
            </w:r>
            <w:r w:rsidR="00E85CE7" w:rsidRPr="00985D75">
              <w:rPr>
                <w:rFonts w:ascii="Calibri" w:eastAsia="Times New Roman" w:hAnsi="Calibri" w:cs="Calibri"/>
                <w:color w:val="000000"/>
                <w:kern w:val="0"/>
                <w:sz w:val="24"/>
                <w:szCs w:val="24"/>
                <w:lang w:val="ro-RO" w:eastAsia="ru-RU"/>
                <w14:ligatures w14:val="none"/>
              </w:rPr>
              <w:t xml:space="preserve">Această strategie, deși necesară pentru securitatea sistemelor, creează bariere în accesarea serviciilor esențiale pentru diaspora moldovenească, afectând negativ experiența și </w:t>
            </w:r>
            <w:r w:rsidR="003E3000" w:rsidRPr="00985D75">
              <w:rPr>
                <w:rFonts w:ascii="Calibri" w:eastAsia="Times New Roman" w:hAnsi="Calibri" w:cs="Calibri"/>
                <w:color w:val="000000"/>
                <w:kern w:val="0"/>
                <w:sz w:val="24"/>
                <w:szCs w:val="24"/>
                <w:lang w:val="ro-RO" w:eastAsia="ru-RU"/>
                <w14:ligatures w14:val="none"/>
              </w:rPr>
              <w:t xml:space="preserve">subminând </w:t>
            </w:r>
            <w:r w:rsidR="00E85CE7" w:rsidRPr="00985D75">
              <w:rPr>
                <w:rFonts w:ascii="Calibri" w:eastAsia="Times New Roman" w:hAnsi="Calibri" w:cs="Calibri"/>
                <w:color w:val="000000"/>
                <w:kern w:val="0"/>
                <w:sz w:val="24"/>
                <w:szCs w:val="24"/>
                <w:lang w:val="ro-RO" w:eastAsia="ru-RU"/>
                <w14:ligatures w14:val="none"/>
              </w:rPr>
              <w:t>încrederea acestora în serviciile digitale guvernamentale</w:t>
            </w:r>
            <w:r w:rsidRPr="00985D75">
              <w:rPr>
                <w:rFonts w:ascii="Calibri" w:eastAsia="Times New Roman" w:hAnsi="Calibri" w:cs="Calibri"/>
                <w:color w:val="000000"/>
                <w:kern w:val="0"/>
                <w:sz w:val="24"/>
                <w:szCs w:val="24"/>
                <w:lang w:val="ro-RO" w:eastAsia="ru-RU"/>
                <w14:ligatures w14:val="none"/>
              </w:rPr>
              <w:t xml:space="preserve">. Fără o infrastructură robustă și măsuri </w:t>
            </w:r>
            <w:proofErr w:type="spellStart"/>
            <w:r w:rsidRPr="00985D75">
              <w:rPr>
                <w:rFonts w:ascii="Calibri" w:eastAsia="Times New Roman" w:hAnsi="Calibri" w:cs="Calibri"/>
                <w:color w:val="000000"/>
                <w:kern w:val="0"/>
                <w:sz w:val="24"/>
                <w:szCs w:val="24"/>
                <w:lang w:val="ro-RO" w:eastAsia="ru-RU"/>
                <w14:ligatures w14:val="none"/>
              </w:rPr>
              <w:t>proactive</w:t>
            </w:r>
            <w:proofErr w:type="spellEnd"/>
            <w:r w:rsidRPr="00985D75">
              <w:rPr>
                <w:rFonts w:ascii="Calibri" w:eastAsia="Times New Roman" w:hAnsi="Calibri" w:cs="Calibri"/>
                <w:color w:val="000000"/>
                <w:kern w:val="0"/>
                <w:sz w:val="24"/>
                <w:szCs w:val="24"/>
                <w:lang w:val="ro-RO" w:eastAsia="ru-RU"/>
                <w14:ligatures w14:val="none"/>
              </w:rPr>
              <w:t xml:space="preserve"> de securitate cibernetică, eforturile de digitalizare nu pot îndeplini pe deplin promisiunea unei guvernări eficiente și accesibile.</w:t>
            </w:r>
          </w:p>
          <w:p w14:paraId="2A9F08D6" w14:textId="29176A9B" w:rsidR="00214477" w:rsidRDefault="00DA192D"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O altă provocare majoră o reprezintă</w:t>
            </w:r>
            <w:r w:rsidR="003B5CDE" w:rsidRPr="00985D75">
              <w:rPr>
                <w:rFonts w:ascii="Calibri" w:eastAsia="Times New Roman" w:hAnsi="Calibri" w:cs="Calibri"/>
                <w:color w:val="000000"/>
                <w:kern w:val="0"/>
                <w:sz w:val="24"/>
                <w:szCs w:val="24"/>
                <w:lang w:val="ro-RO" w:eastAsia="ru-RU"/>
                <w14:ligatures w14:val="none"/>
              </w:rPr>
              <w:t xml:space="preserve"> </w:t>
            </w:r>
            <w:r w:rsidR="003B5CDE" w:rsidRPr="00985D75">
              <w:rPr>
                <w:rFonts w:ascii="Calibri" w:eastAsia="Times New Roman" w:hAnsi="Calibri" w:cs="Calibri"/>
                <w:b/>
                <w:bCs/>
                <w:color w:val="000000"/>
                <w:kern w:val="0"/>
                <w:sz w:val="24"/>
                <w:szCs w:val="24"/>
                <w:lang w:val="ro-RO" w:eastAsia="ru-RU"/>
                <w14:ligatures w14:val="none"/>
              </w:rPr>
              <w:t xml:space="preserve">lipsa de standarde comune în digitalizarea sectorului public, precum și adoptarea </w:t>
            </w:r>
            <w:r w:rsidR="003B5CDE" w:rsidRPr="00985D75">
              <w:rPr>
                <w:rFonts w:ascii="Calibri" w:eastAsia="Times New Roman" w:hAnsi="Calibri" w:cs="Calibri"/>
                <w:b/>
                <w:bCs/>
                <w:color w:val="000000"/>
                <w:kern w:val="0"/>
                <w:sz w:val="24"/>
                <w:szCs w:val="24"/>
                <w:lang w:val="ro-RO" w:eastAsia="ru-RU"/>
                <w14:ligatures w14:val="none"/>
              </w:rPr>
              <w:lastRenderedPageBreak/>
              <w:t>nestructurată a soluțiilor digitale de către instituțiile publice</w:t>
            </w:r>
            <w:r w:rsidR="003B5CDE" w:rsidRPr="00985D75">
              <w:rPr>
                <w:rFonts w:ascii="Calibri" w:eastAsia="Times New Roman" w:hAnsi="Calibri" w:cs="Calibri"/>
                <w:color w:val="000000"/>
                <w:kern w:val="0"/>
                <w:sz w:val="24"/>
                <w:szCs w:val="24"/>
                <w:lang w:val="ro-RO" w:eastAsia="ru-RU"/>
                <w14:ligatures w14:val="none"/>
              </w:rPr>
              <w:t>, ceea ce creează ecosisteme de sisteme incompatibile între ele. Fiecare instituție implementează tehnologii și platforme informatice după propriile nevoi și criterii, fără a urma un cadru standardizat la nivel național. Această fragmentare îngreunează comunicarea și cooperarea interinstituțională, generând redundanțe și ineficiențe în procesele administrative. În absența unor standarde comune, schimbul de informații devine problematic, afectând negativ accesul cetățenilor la servicii integrate și de calitate.</w:t>
            </w:r>
          </w:p>
          <w:p w14:paraId="6FB3EFB2" w14:textId="637A68D9" w:rsidR="0001563A" w:rsidRPr="00985D75" w:rsidRDefault="00214477"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hAnsi="Calibri" w:cs="Calibri"/>
                <w:sz w:val="24"/>
                <w:szCs w:val="24"/>
                <w:lang w:val="ro-RO"/>
              </w:rPr>
              <w:t xml:space="preserve">Multe instituții publice se confruntă cu un </w:t>
            </w:r>
            <w:r w:rsidRPr="00985D75">
              <w:rPr>
                <w:rFonts w:ascii="Calibri" w:hAnsi="Calibri" w:cs="Calibri"/>
                <w:b/>
                <w:bCs/>
                <w:sz w:val="24"/>
                <w:szCs w:val="24"/>
                <w:lang w:val="ro-RO"/>
              </w:rPr>
              <w:t>deficit semnificativ de personal IT calificat, atât la nivel operațional, cât și la nivel de conducere și arhitectură</w:t>
            </w:r>
            <w:r w:rsidRPr="00985D75">
              <w:rPr>
                <w:rFonts w:ascii="Calibri" w:hAnsi="Calibri" w:cs="Calibri"/>
                <w:sz w:val="24"/>
                <w:szCs w:val="24"/>
                <w:lang w:val="ro-RO"/>
              </w:rPr>
              <w:t>. Acest lucru se datorează adesea unor salarii mai mici decât în sectorul privat și a unor oportunități limitate de dezvoltare profesională. Chiar și atunci când se reușește recrutarea unor specialiști IT talentați, reținerea acestora pe termen lung devine o provocare, deoarece sectorul privat oferă pachete salariale și beneficii mult mai atractive. Fluctuația ridicată de personal IT duce la pierderi de cunoștințe instituționale valoroase și întârzieri în implementarea proiectelor de transformare digitală.</w:t>
            </w:r>
          </w:p>
          <w:p w14:paraId="7A859AF1" w14:textId="46673584" w:rsidR="00AF5BAC" w:rsidRDefault="003E3000" w:rsidP="00B84785">
            <w:pPr>
              <w:pStyle w:val="ListParagraph"/>
              <w:numPr>
                <w:ilvl w:val="0"/>
                <w:numId w:val="16"/>
              </w:numPr>
              <w:tabs>
                <w:tab w:val="left" w:pos="408"/>
              </w:tabs>
              <w:spacing w:after="0" w:line="240" w:lineRule="auto"/>
              <w:ind w:left="0" w:firstLine="0"/>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color w:val="000000"/>
                <w:kern w:val="0"/>
                <w:sz w:val="24"/>
                <w:szCs w:val="24"/>
                <w:lang w:val="ro-RO" w:eastAsia="ru-RU"/>
                <w14:ligatures w14:val="none"/>
              </w:rPr>
              <w:t xml:space="preserve">Un aspect esențial, dar adesea neglijat în digitalizarea sectorului public, este </w:t>
            </w:r>
            <w:r w:rsidRPr="00985D75">
              <w:rPr>
                <w:rFonts w:ascii="Calibri" w:eastAsia="Times New Roman" w:hAnsi="Calibri" w:cs="Calibri"/>
                <w:b/>
                <w:bCs/>
                <w:color w:val="000000"/>
                <w:kern w:val="0"/>
                <w:sz w:val="24"/>
                <w:szCs w:val="24"/>
                <w:lang w:val="ro-RO" w:eastAsia="ru-RU"/>
                <w14:ligatures w14:val="none"/>
              </w:rPr>
              <w:t>experiența utilizatorilor</w:t>
            </w:r>
            <w:r w:rsidRPr="00985D75">
              <w:rPr>
                <w:rFonts w:ascii="Calibri" w:eastAsia="Times New Roman" w:hAnsi="Calibri" w:cs="Calibri"/>
                <w:color w:val="000000"/>
                <w:kern w:val="0"/>
                <w:sz w:val="24"/>
                <w:szCs w:val="24"/>
                <w:lang w:val="ro-RO" w:eastAsia="ru-RU"/>
                <w14:ligatures w14:val="none"/>
              </w:rPr>
              <w:t xml:space="preserve">. Fără un set unitar de principii de design și cu dezvoltarea fragmentată de către diverși contractori, platformele de e-Guvernare devin incoerente și dificile de utilizat. Mai mult, aceste platforme sunt adesea proiectate din perspectiva instituțiilor, nu a cetățenilor, rezultând în interfețe confuze și procese complicate care descurajează utilizarea lor. Această inconsistență nu doar că face navigarea dificilă, dar poate eroda și încrederea cetățenilor în capacitatea guvernului de a furniza servicii digitale eficiente. Pentru a remedia aceste probleme, designul soluțiilor guvernamentale trebuie să integreze funcționalitate, accesibilitate și </w:t>
            </w:r>
            <w:proofErr w:type="spellStart"/>
            <w:r w:rsidRPr="00985D75">
              <w:rPr>
                <w:rFonts w:ascii="Calibri" w:eastAsia="Times New Roman" w:hAnsi="Calibri" w:cs="Calibri"/>
                <w:color w:val="000000"/>
                <w:kern w:val="0"/>
                <w:sz w:val="24"/>
                <w:szCs w:val="24"/>
                <w:lang w:val="ro-RO" w:eastAsia="ru-RU"/>
                <w14:ligatures w14:val="none"/>
              </w:rPr>
              <w:t>intuitivitate</w:t>
            </w:r>
            <w:proofErr w:type="spellEnd"/>
            <w:r w:rsidRPr="00985D75">
              <w:rPr>
                <w:rFonts w:ascii="Calibri" w:eastAsia="Times New Roman" w:hAnsi="Calibri" w:cs="Calibri"/>
                <w:color w:val="000000"/>
                <w:kern w:val="0"/>
                <w:sz w:val="24"/>
                <w:szCs w:val="24"/>
                <w:lang w:val="ro-RO" w:eastAsia="ru-RU"/>
                <w14:ligatures w14:val="none"/>
              </w:rPr>
              <w:t xml:space="preserve">, concentrându-se pe nevoile utilizatorilor. Implementarea unui sistem standardizat de design la nivel național este crucială pentru a asigura o experiență consistentă și de înaltă calitate, transformând interacțiunile cu serviciile publice în experiențe pozitive și eficiente. Fără această standardizare, eforturile de digitalizare riscă să producă soluții disparate și neintegrate, subminând scopul de a crea platforme utile și accesibile pentru toți cetățenii. </w:t>
            </w:r>
          </w:p>
          <w:p w14:paraId="6767A028" w14:textId="131FB65D" w:rsidR="00C16743" w:rsidRDefault="00C16743" w:rsidP="00701E8F">
            <w:pPr>
              <w:pStyle w:val="ListParagraph"/>
              <w:numPr>
                <w:ilvl w:val="0"/>
                <w:numId w:val="16"/>
              </w:numPr>
              <w:tabs>
                <w:tab w:val="left" w:pos="408"/>
              </w:tabs>
              <w:spacing w:after="0" w:line="240" w:lineRule="auto"/>
              <w:ind w:left="-18" w:firstLine="18"/>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bCs/>
                <w:color w:val="000000"/>
                <w:kern w:val="0"/>
                <w:sz w:val="24"/>
                <w:szCs w:val="24"/>
                <w:lang w:val="ro-RO" w:eastAsia="ru-RU"/>
                <w14:ligatures w14:val="none"/>
              </w:rPr>
              <w:t>Procesele administrative greoaie și pe suport de hârtie continuă</w:t>
            </w:r>
            <w:r w:rsidRPr="00985D75">
              <w:rPr>
                <w:rFonts w:ascii="Calibri" w:eastAsia="Times New Roman" w:hAnsi="Calibri" w:cs="Calibri"/>
                <w:color w:val="000000"/>
                <w:kern w:val="0"/>
                <w:sz w:val="24"/>
                <w:szCs w:val="24"/>
                <w:lang w:val="ro-RO" w:eastAsia="ru-RU"/>
                <w14:ligatures w14:val="none"/>
              </w:rPr>
              <w:t xml:space="preserve"> să fie o provocare majoră pentru eficiența serviciilor publice. Multe proceduri administrative necesită încă documente fizice și deplasări ale cetățenilor la diverse ghișee, ceea ce consumă timp și resurse considerabile. Acest sistem nu doar că încetinește procesarea solicitărilor, dar și crește riscul de erori și pierderi de documente. În plus, dependența de hârtie </w:t>
            </w:r>
            <w:r w:rsidRPr="00985D75">
              <w:rPr>
                <w:rFonts w:ascii="Calibri" w:eastAsia="Times New Roman" w:hAnsi="Calibri" w:cs="Calibri"/>
                <w:color w:val="000000"/>
                <w:kern w:val="0"/>
                <w:sz w:val="24"/>
                <w:szCs w:val="24"/>
                <w:lang w:val="ro-RO" w:eastAsia="ru-RU"/>
                <w14:ligatures w14:val="none"/>
              </w:rPr>
              <w:lastRenderedPageBreak/>
              <w:t>contribuie la o utilizare ineficientă a resurselor și la impact negativ asupra mediului.</w:t>
            </w:r>
          </w:p>
          <w:p w14:paraId="569C62B6" w14:textId="77777777" w:rsidR="00985D75" w:rsidRDefault="00632F64" w:rsidP="00701E8F">
            <w:pPr>
              <w:pStyle w:val="ListParagraph"/>
              <w:numPr>
                <w:ilvl w:val="0"/>
                <w:numId w:val="16"/>
              </w:numPr>
              <w:tabs>
                <w:tab w:val="left" w:pos="408"/>
              </w:tabs>
              <w:spacing w:after="0" w:line="240" w:lineRule="auto"/>
              <w:ind w:left="-18" w:firstLine="18"/>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bCs/>
                <w:color w:val="000000"/>
                <w:kern w:val="0"/>
                <w:sz w:val="24"/>
                <w:szCs w:val="24"/>
                <w:lang w:val="ro-RO" w:eastAsia="ru-RU"/>
                <w14:ligatures w14:val="none"/>
              </w:rPr>
              <w:t>Adopția redusă a identității electronice bazate pe infrastructura națională de chei publice (PKI)</w:t>
            </w:r>
            <w:r w:rsidRPr="00985D75">
              <w:rPr>
                <w:rFonts w:ascii="Calibri" w:eastAsia="Times New Roman" w:hAnsi="Calibri" w:cs="Calibri"/>
                <w:color w:val="000000"/>
                <w:kern w:val="0"/>
                <w:sz w:val="24"/>
                <w:szCs w:val="24"/>
                <w:lang w:val="ro-RO" w:eastAsia="ru-RU"/>
                <w14:ligatures w14:val="none"/>
              </w:rPr>
              <w:t xml:space="preserve"> în rândul cetățenilor reprezintă o altă provocare majoră ce </w:t>
            </w:r>
            <w:r w:rsidR="00A87E7C" w:rsidRPr="00985D75">
              <w:rPr>
                <w:rFonts w:ascii="Calibri" w:eastAsia="Times New Roman" w:hAnsi="Calibri" w:cs="Calibri"/>
                <w:color w:val="000000"/>
                <w:kern w:val="0"/>
                <w:sz w:val="24"/>
                <w:szCs w:val="24"/>
                <w:lang w:val="ro-RO" w:eastAsia="ru-RU"/>
                <w14:ligatures w14:val="none"/>
              </w:rPr>
              <w:t>generează impedimente în accesarea serviciilor digitale de către cetățeni.</w:t>
            </w:r>
            <w:r w:rsidR="00D10820" w:rsidRPr="00985D75">
              <w:rPr>
                <w:rFonts w:ascii="Calibri" w:eastAsia="Times New Roman" w:hAnsi="Calibri" w:cs="Calibri"/>
                <w:color w:val="000000"/>
                <w:kern w:val="0"/>
                <w:sz w:val="24"/>
                <w:szCs w:val="24"/>
                <w:lang w:val="ro-RO" w:eastAsia="ru-RU"/>
                <w14:ligatures w14:val="none"/>
              </w:rPr>
              <w:t xml:space="preserve"> Acești cetățeni sunt nevoiți să continue să recurgă la proceduri tradiționale, bazate pe hârtie și prezență fizică, anulând avantajele și eficiența serviciilor digitale. Pentru a facilita tranziția către servicii publice complet digitalizate și ușor accesibile tuturor, este critic să se depună eforturi suplimentare pentru a crește gradul de conștientizare și adoptare a identității electronice PKI în rândul populației.</w:t>
            </w:r>
            <w:r w:rsidR="00A87E7C" w:rsidRPr="00985D75">
              <w:rPr>
                <w:rFonts w:ascii="Calibri" w:eastAsia="Times New Roman" w:hAnsi="Calibri" w:cs="Calibri"/>
                <w:color w:val="000000"/>
                <w:kern w:val="0"/>
                <w:sz w:val="24"/>
                <w:szCs w:val="24"/>
                <w:lang w:val="ro-RO" w:eastAsia="ru-RU"/>
                <w14:ligatures w14:val="none"/>
              </w:rPr>
              <w:t xml:space="preserve"> </w:t>
            </w:r>
          </w:p>
          <w:p w14:paraId="2B74DB3A" w14:textId="4883B409" w:rsidR="00FA050C" w:rsidRDefault="009A4EAD" w:rsidP="00701E8F">
            <w:pPr>
              <w:pStyle w:val="ListParagraph"/>
              <w:numPr>
                <w:ilvl w:val="0"/>
                <w:numId w:val="16"/>
              </w:numPr>
              <w:tabs>
                <w:tab w:val="left" w:pos="408"/>
              </w:tabs>
              <w:spacing w:after="0" w:line="240" w:lineRule="auto"/>
              <w:ind w:left="-18" w:firstLine="18"/>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bCs/>
                <w:color w:val="000000"/>
                <w:kern w:val="0"/>
                <w:sz w:val="24"/>
                <w:szCs w:val="24"/>
                <w:lang w:val="ro-RO" w:eastAsia="ru-RU"/>
                <w14:ligatures w14:val="none"/>
              </w:rPr>
              <w:t>Rezistența la schimbare</w:t>
            </w:r>
            <w:r w:rsidRPr="00985D75">
              <w:rPr>
                <w:rFonts w:ascii="Calibri" w:eastAsia="Times New Roman" w:hAnsi="Calibri" w:cs="Calibri"/>
                <w:color w:val="000000"/>
                <w:kern w:val="0"/>
                <w:sz w:val="24"/>
                <w:szCs w:val="24"/>
                <w:lang w:val="ro-RO" w:eastAsia="ru-RU"/>
                <w14:ligatures w14:val="none"/>
              </w:rPr>
              <w:t xml:space="preserve"> reprezintă un</w:t>
            </w:r>
            <w:r w:rsidR="00FA050C" w:rsidRPr="00985D75">
              <w:rPr>
                <w:rFonts w:ascii="Calibri" w:eastAsia="Times New Roman" w:hAnsi="Calibri" w:cs="Calibri"/>
                <w:color w:val="000000"/>
                <w:kern w:val="0"/>
                <w:sz w:val="24"/>
                <w:szCs w:val="24"/>
                <w:lang w:val="ro-RO" w:eastAsia="ru-RU"/>
                <w14:ligatures w14:val="none"/>
              </w:rPr>
              <w:t xml:space="preserve"> alt</w:t>
            </w:r>
            <w:r w:rsidRPr="00985D75">
              <w:rPr>
                <w:rFonts w:ascii="Calibri" w:eastAsia="Times New Roman" w:hAnsi="Calibri" w:cs="Calibri"/>
                <w:color w:val="000000"/>
                <w:kern w:val="0"/>
                <w:sz w:val="24"/>
                <w:szCs w:val="24"/>
                <w:lang w:val="ro-RO" w:eastAsia="ru-RU"/>
                <w14:ligatures w14:val="none"/>
              </w:rPr>
              <w:t xml:space="preserve"> obstacol major în calea adoptării tehnologiilor digitale în sectorul public. Unii funcționari publici și autorități publice pot manifesta reticență față de noile tehnologii, fie din cauza lipsei de competențe digitale, fie din cauza temerii de a pierde controlul asupra proceselor tradiționale. Această atitudine poate încetini semnificativ implementarea inițiativelor de transformare digitală, afectând eficiența și modernizarea serviciilor publice. De asemenea, rezistența la schimbare poate duce la o fragmentare a eforturilor de digitalizare, cu diferite departamente care adoptă ritmuri și tehnologii diferite.</w:t>
            </w:r>
          </w:p>
          <w:p w14:paraId="3B572022" w14:textId="0E0F3B31" w:rsidR="00E85F18" w:rsidRPr="00985D75" w:rsidRDefault="008C2C25" w:rsidP="00701E8F">
            <w:pPr>
              <w:pStyle w:val="ListParagraph"/>
              <w:numPr>
                <w:ilvl w:val="0"/>
                <w:numId w:val="16"/>
              </w:numPr>
              <w:tabs>
                <w:tab w:val="left" w:pos="408"/>
              </w:tabs>
              <w:spacing w:after="120" w:line="240" w:lineRule="auto"/>
              <w:ind w:left="-18" w:firstLine="18"/>
              <w:jc w:val="both"/>
              <w:rPr>
                <w:rFonts w:ascii="Calibri" w:eastAsia="Times New Roman" w:hAnsi="Calibri" w:cs="Calibri"/>
                <w:color w:val="000000"/>
                <w:kern w:val="0"/>
                <w:sz w:val="24"/>
                <w:szCs w:val="24"/>
                <w:lang w:val="ro-RO" w:eastAsia="ru-RU"/>
                <w14:ligatures w14:val="none"/>
              </w:rPr>
            </w:pPr>
            <w:r w:rsidRPr="00985D75">
              <w:rPr>
                <w:rFonts w:ascii="Calibri" w:eastAsia="Times New Roman" w:hAnsi="Calibri" w:cs="Calibri"/>
                <w:b/>
                <w:bCs/>
                <w:color w:val="000000"/>
                <w:kern w:val="0"/>
                <w:sz w:val="24"/>
                <w:szCs w:val="24"/>
                <w:lang w:val="ro-RO" w:eastAsia="ru-RU"/>
                <w14:ligatures w14:val="none"/>
              </w:rPr>
              <w:t>Lipsa de transparență și deschidere către cetățeni</w:t>
            </w:r>
            <w:r w:rsidRPr="00985D75">
              <w:rPr>
                <w:rFonts w:ascii="Calibri" w:eastAsia="Times New Roman" w:hAnsi="Calibri" w:cs="Calibri"/>
                <w:color w:val="000000"/>
                <w:kern w:val="0"/>
                <w:sz w:val="24"/>
                <w:szCs w:val="24"/>
                <w:lang w:val="ro-RO" w:eastAsia="ru-RU"/>
                <w14:ligatures w14:val="none"/>
              </w:rPr>
              <w:t xml:space="preserve"> reprezintă o barieră semnificativă în relația dintre public și autorități. Accesul dificil la informații și servicii publice face ca cetățenii să se confrunte cu opacitate administrativă, generând frustrări și neîncredere în </w:t>
            </w:r>
            <w:r w:rsidR="00652023" w:rsidRPr="00985D75">
              <w:rPr>
                <w:rFonts w:ascii="Calibri" w:eastAsia="Times New Roman" w:hAnsi="Calibri" w:cs="Calibri"/>
                <w:color w:val="000000"/>
                <w:kern w:val="0"/>
                <w:sz w:val="24"/>
                <w:szCs w:val="24"/>
                <w:lang w:val="ro-RO" w:eastAsia="ru-RU"/>
                <w14:ligatures w14:val="none"/>
              </w:rPr>
              <w:t>autoritățile publice</w:t>
            </w:r>
            <w:r w:rsidRPr="00985D75">
              <w:rPr>
                <w:rFonts w:ascii="Calibri" w:eastAsia="Times New Roman" w:hAnsi="Calibri" w:cs="Calibri"/>
                <w:color w:val="000000"/>
                <w:kern w:val="0"/>
                <w:sz w:val="24"/>
                <w:szCs w:val="24"/>
                <w:lang w:val="ro-RO" w:eastAsia="ru-RU"/>
                <w14:ligatures w14:val="none"/>
              </w:rPr>
              <w:t>. Aceasta problemă este exacerbată de procesele birocratice complicate și de comunicarea ineficientă între autorități și cetățeni. Transparența limitată împiedică monitorizarea și responsabilizarea funcționarilor publici, alimentând percepția de corupție și ineficiență.</w:t>
            </w:r>
          </w:p>
          <w:p w14:paraId="2D78121D" w14:textId="37C25043" w:rsidR="00497360" w:rsidRDefault="00B203C7"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Infrastructura IT învechită, lipsa competențelor digitale în rândul angajaților, rezistența la schimbare și lipsa de coordonare între instituții sunt doar câteva dintre provocările majore. În plus, preocupările legate de securitatea cibernetică și protecția datelor împiedică adoptarea pe scară largă a tehnologiilor digitale. Depășirea acestor provocări necesită o abordare strategică, susținută politic și finanțată corespunzător pentru a debloca întregul potențial al transformării digitale în sectorul public.</w:t>
            </w:r>
          </w:p>
          <w:p w14:paraId="3B92AE48" w14:textId="40D288F1" w:rsidR="009006A5" w:rsidRPr="00985D75" w:rsidRDefault="006F23C3"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Programul urmează să abordeze aceste</w:t>
            </w:r>
            <w:r w:rsidR="00DF7692" w:rsidRPr="00C928BD">
              <w:rPr>
                <w:rFonts w:ascii="Calibri" w:eastAsia="Times New Roman" w:hAnsi="Calibri" w:cs="Calibri"/>
                <w:color w:val="000000"/>
                <w:kern w:val="0"/>
                <w:sz w:val="24"/>
                <w:szCs w:val="24"/>
                <w:lang w:val="ro-RO" w:eastAsia="ru-RU"/>
                <w14:ligatures w14:val="none"/>
              </w:rPr>
              <w:t xml:space="preserve"> probleme printr-o abordare coerentă, stabilind standarde comune, modernizând infrastructura IT, dezvoltând competențele digitale, </w:t>
            </w:r>
            <w:r w:rsidR="00DF7692" w:rsidRPr="00C928BD">
              <w:rPr>
                <w:rFonts w:ascii="Calibri" w:eastAsia="Times New Roman" w:hAnsi="Calibri" w:cs="Calibri"/>
                <w:color w:val="000000"/>
                <w:kern w:val="0"/>
                <w:sz w:val="24"/>
                <w:szCs w:val="24"/>
                <w:lang w:val="ro-RO" w:eastAsia="ru-RU"/>
                <w14:ligatures w14:val="none"/>
              </w:rPr>
              <w:lastRenderedPageBreak/>
              <w:t xml:space="preserve">îmbunătățind </w:t>
            </w:r>
            <w:r w:rsidR="001E5503" w:rsidRPr="00C928BD">
              <w:rPr>
                <w:rFonts w:ascii="Calibri" w:eastAsia="Times New Roman" w:hAnsi="Calibri" w:cs="Calibri"/>
                <w:color w:val="000000"/>
                <w:kern w:val="0"/>
                <w:sz w:val="24"/>
                <w:szCs w:val="24"/>
                <w:lang w:val="ro-RO" w:eastAsia="ru-RU"/>
                <w14:ligatures w14:val="none"/>
              </w:rPr>
              <w:t>interoperabilitatea</w:t>
            </w:r>
            <w:r w:rsidR="00DF7692" w:rsidRPr="00C928BD">
              <w:rPr>
                <w:rFonts w:ascii="Calibri" w:eastAsia="Times New Roman" w:hAnsi="Calibri" w:cs="Calibri"/>
                <w:color w:val="000000"/>
                <w:kern w:val="0"/>
                <w:sz w:val="24"/>
                <w:szCs w:val="24"/>
                <w:lang w:val="ro-RO" w:eastAsia="ru-RU"/>
                <w14:ligatures w14:val="none"/>
              </w:rPr>
              <w:t xml:space="preserve"> și promovând servicii electronice accesibile și centrate pe nevoile cetățenilor.</w:t>
            </w:r>
          </w:p>
          <w:p w14:paraId="1A5B3467" w14:textId="57BE7D11" w:rsidR="00C855B9" w:rsidRDefault="00464F3A"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Doar prin abordarea cuprinzătoare a acestor provocări, transformarea digitală a sectorului public poate depăși obstacolele și atinge un potențial semnificativ, contribuind la modernizarea infrastructurii digitale guvernamentale și creșterea eficienței serviciilor publice.</w:t>
            </w:r>
          </w:p>
          <w:p w14:paraId="4E00A0E4" w14:textId="77777777" w:rsidR="005C0F8A" w:rsidRDefault="0066145A" w:rsidP="005C0F8A">
            <w:pPr>
              <w:spacing w:after="120" w:line="240" w:lineRule="auto"/>
              <w:jc w:val="both"/>
              <w:rPr>
                <w:rFonts w:ascii="Calibri" w:eastAsia="Times New Roman" w:hAnsi="Calibri" w:cs="Calibri"/>
                <w:kern w:val="0"/>
                <w:sz w:val="24"/>
                <w:szCs w:val="24"/>
                <w:lang w:val="ro-RO" w:eastAsia="ru-RU"/>
                <w14:ligatures w14:val="none"/>
              </w:rPr>
            </w:pPr>
            <w:r w:rsidRPr="0066145A">
              <w:rPr>
                <w:rFonts w:ascii="Calibri" w:eastAsia="Times New Roman" w:hAnsi="Calibri" w:cs="Calibri"/>
                <w:kern w:val="0"/>
                <w:sz w:val="24"/>
                <w:szCs w:val="24"/>
                <w:lang w:val="ro-RO" w:eastAsia="ru-RU"/>
                <w14:ligatures w14:val="none"/>
              </w:rPr>
              <w:t xml:space="preserve">În altă ordine de idei, Republica Moldova, în calitate de țară candidată la aderarea la UE, își propune să integreze sistemele sale digitale în piața unică digitală europeană, </w:t>
            </w:r>
            <w:proofErr w:type="spellStart"/>
            <w:r w:rsidRPr="0066145A">
              <w:rPr>
                <w:rFonts w:ascii="Calibri" w:eastAsia="Times New Roman" w:hAnsi="Calibri" w:cs="Calibri"/>
                <w:kern w:val="0"/>
                <w:sz w:val="24"/>
                <w:szCs w:val="24"/>
                <w:lang w:val="ro-RO" w:eastAsia="ru-RU"/>
                <w14:ligatures w14:val="none"/>
              </w:rPr>
              <w:t>prioritizând</w:t>
            </w:r>
            <w:proofErr w:type="spellEnd"/>
            <w:r w:rsidRPr="0066145A">
              <w:rPr>
                <w:rFonts w:ascii="Calibri" w:eastAsia="Times New Roman" w:hAnsi="Calibri" w:cs="Calibri"/>
                <w:kern w:val="0"/>
                <w:sz w:val="24"/>
                <w:szCs w:val="24"/>
                <w:lang w:val="ro-RO" w:eastAsia="ru-RU"/>
                <w14:ligatures w14:val="none"/>
              </w:rPr>
              <w:t xml:space="preserve"> alinierea la standardele și reglementările UE în domeniul digital. Programul va urmări dezvoltarea serviciilor digitale naționale în conformitate cu normele europene, asigurând interoperabilitatea și accesibilitatea acestora pentru cetățenii UE. </w:t>
            </w:r>
          </w:p>
          <w:p w14:paraId="4520BD7D" w14:textId="51769A0C" w:rsidR="0066145A" w:rsidRPr="0066145A" w:rsidRDefault="0066145A" w:rsidP="005C0F8A">
            <w:pPr>
              <w:spacing w:after="120" w:line="240" w:lineRule="auto"/>
              <w:jc w:val="both"/>
              <w:rPr>
                <w:rFonts w:ascii="Calibri" w:eastAsia="Times New Roman" w:hAnsi="Calibri" w:cs="Calibri"/>
                <w:kern w:val="0"/>
                <w:sz w:val="24"/>
                <w:szCs w:val="24"/>
                <w:lang w:val="ro-RO" w:eastAsia="ru-RU"/>
                <w14:ligatures w14:val="none"/>
              </w:rPr>
            </w:pPr>
            <w:r w:rsidRPr="0066145A">
              <w:rPr>
                <w:rFonts w:ascii="Calibri" w:eastAsia="Times New Roman" w:hAnsi="Calibri" w:cs="Calibri"/>
                <w:kern w:val="0"/>
                <w:sz w:val="24"/>
                <w:szCs w:val="24"/>
                <w:lang w:val="ro-RO" w:eastAsia="ru-RU"/>
                <w14:ligatures w14:val="none"/>
              </w:rPr>
              <w:t>Un obiectiv central este implementarea serviciilor electronice transfrontaliere care să faciliteze mobilitatea cetățenilor moldoveni în cadrul Uniunii Europene, permițându-le să acceseze și să utilizeze fără obstacole serviciile publice digitale în întregul spațiu comunitar.</w:t>
            </w:r>
          </w:p>
          <w:p w14:paraId="1797FC9B" w14:textId="670EED13" w:rsidR="009006A5" w:rsidRPr="00C928BD" w:rsidRDefault="0066145A" w:rsidP="0066145A">
            <w:pPr>
              <w:spacing w:after="0" w:line="240" w:lineRule="auto"/>
              <w:jc w:val="both"/>
              <w:rPr>
                <w:rFonts w:ascii="Calibri" w:eastAsia="Times New Roman" w:hAnsi="Calibri" w:cs="Calibri"/>
                <w:kern w:val="0"/>
                <w:sz w:val="24"/>
                <w:szCs w:val="24"/>
                <w:lang w:val="ro-RO" w:eastAsia="ru-RU"/>
                <w14:ligatures w14:val="none"/>
              </w:rPr>
            </w:pPr>
            <w:r w:rsidRPr="0066145A">
              <w:rPr>
                <w:rFonts w:ascii="Calibri" w:eastAsia="Times New Roman" w:hAnsi="Calibri" w:cs="Calibri"/>
                <w:kern w:val="0"/>
                <w:sz w:val="24"/>
                <w:szCs w:val="24"/>
                <w:lang w:val="ro-RO" w:eastAsia="ru-RU"/>
                <w14:ligatures w14:val="none"/>
              </w:rPr>
              <w:t>De asemenea, Republica Moldova urmează să depună eforturi pentru a simplifica interacțiunea cu cetățenii altor țări, care vin cu scop de călătorie, studii, afaceri etc. Aplicațiile și contextele moderne ar trebui să permită o interacțiune fără piedici cu serviciile electronice</w:t>
            </w:r>
            <w:r>
              <w:rPr>
                <w:rFonts w:ascii="Calibri" w:eastAsia="Times New Roman" w:hAnsi="Calibri" w:cs="Calibri"/>
                <w:kern w:val="0"/>
                <w:sz w:val="24"/>
                <w:szCs w:val="24"/>
                <w:lang w:val="ro-RO" w:eastAsia="ru-RU"/>
                <w14:ligatures w14:val="none"/>
              </w:rPr>
              <w:t xml:space="preserve"> </w:t>
            </w:r>
            <w:r w:rsidRPr="0066145A">
              <w:rPr>
                <w:rFonts w:ascii="Calibri" w:eastAsia="Times New Roman" w:hAnsi="Calibri" w:cs="Calibri"/>
                <w:kern w:val="0"/>
                <w:sz w:val="24"/>
                <w:szCs w:val="24"/>
                <w:lang w:val="ro-RO" w:eastAsia="ru-RU"/>
                <w14:ligatures w14:val="none"/>
              </w:rPr>
              <w:t>naționale sau transfrontaliere.</w:t>
            </w:r>
          </w:p>
        </w:tc>
      </w:tr>
      <w:tr w:rsidR="009006A5" w:rsidRPr="00E16A0F" w14:paraId="65026929"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6AFC8"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lastRenderedPageBreak/>
              <w:t>Scopul elaborării documentului de politici publice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18AE8" w14:textId="630A3008" w:rsidR="006E1B3D" w:rsidRPr="001C18C4" w:rsidRDefault="006E1B3D"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Programul își propune să abordeze provocările și oportunitățile din domeniul</w:t>
            </w:r>
            <w:r w:rsidR="00967F6C">
              <w:rPr>
                <w:rFonts w:ascii="Calibri" w:eastAsia="Times New Roman" w:hAnsi="Calibri" w:cs="Calibri"/>
                <w:color w:val="000000"/>
                <w:kern w:val="0"/>
                <w:sz w:val="24"/>
                <w:szCs w:val="24"/>
                <w:lang w:val="ro-RO" w:eastAsia="ru-RU"/>
                <w14:ligatures w14:val="none"/>
              </w:rPr>
              <w:t xml:space="preserve">: </w:t>
            </w:r>
            <w:r w:rsidR="00967F6C" w:rsidRPr="00967F6C">
              <w:rPr>
                <w:rFonts w:ascii="Calibri" w:eastAsia="Times New Roman" w:hAnsi="Calibri" w:cs="Calibri"/>
                <w:color w:val="000000"/>
                <w:kern w:val="0"/>
                <w:sz w:val="24"/>
                <w:szCs w:val="24"/>
                <w:lang w:val="ro-RO" w:eastAsia="ru-RU"/>
                <w14:ligatures w14:val="none"/>
              </w:rPr>
              <w:t xml:space="preserve">sectorul TIC și </w:t>
            </w:r>
            <w:r w:rsidR="00967F6C">
              <w:rPr>
                <w:rFonts w:ascii="Calibri" w:eastAsia="Times New Roman" w:hAnsi="Calibri" w:cs="Calibri"/>
                <w:color w:val="000000"/>
                <w:kern w:val="0"/>
                <w:sz w:val="24"/>
                <w:szCs w:val="24"/>
                <w:lang w:val="ro-RO" w:eastAsia="ru-RU"/>
                <w14:ligatures w14:val="none"/>
              </w:rPr>
              <w:t>economiei</w:t>
            </w:r>
            <w:r w:rsidR="00967F6C" w:rsidRPr="00967F6C">
              <w:rPr>
                <w:rFonts w:ascii="Calibri" w:eastAsia="Times New Roman" w:hAnsi="Calibri" w:cs="Calibri"/>
                <w:color w:val="000000"/>
                <w:kern w:val="0"/>
                <w:sz w:val="24"/>
                <w:szCs w:val="24"/>
                <w:lang w:val="ro-RO" w:eastAsia="ru-RU"/>
                <w14:ligatures w14:val="none"/>
              </w:rPr>
              <w:t xml:space="preserve"> d</w:t>
            </w:r>
            <w:r w:rsidR="00967F6C">
              <w:rPr>
                <w:rFonts w:ascii="Calibri" w:eastAsia="Times New Roman" w:hAnsi="Calibri" w:cs="Calibri"/>
                <w:color w:val="000000"/>
                <w:kern w:val="0"/>
                <w:sz w:val="24"/>
                <w:szCs w:val="24"/>
                <w:lang w:val="ro-RO" w:eastAsia="ru-RU"/>
                <w14:ligatures w14:val="none"/>
              </w:rPr>
              <w:t xml:space="preserve">igitale, </w:t>
            </w:r>
            <w:r w:rsidRPr="001C18C4">
              <w:rPr>
                <w:rFonts w:ascii="Calibri" w:eastAsia="Times New Roman" w:hAnsi="Calibri" w:cs="Calibri"/>
                <w:color w:val="000000"/>
                <w:kern w:val="0"/>
                <w:sz w:val="24"/>
                <w:szCs w:val="24"/>
                <w:lang w:val="ro-RO" w:eastAsia="ru-RU"/>
                <w14:ligatures w14:val="none"/>
              </w:rPr>
              <w:t xml:space="preserve">e-Guvernării, concentrându-se pe integrarea alfabetizării digitale, promovarea accesului universal la internet, creșterea accesului și adopției cetățenilor a serviciilor publice digitale intuitive și eficiente. Programul urmărește să contribuie la dezvoltarea unei societăți digitale moderne. </w:t>
            </w:r>
          </w:p>
          <w:p w14:paraId="53917A04" w14:textId="77777777" w:rsidR="006E1B3D" w:rsidRDefault="006E1B3D"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Acest document urmărește crearea unui angajament guvernamental intersectorial larg și acceptare pentru încorporarea aspectelor digitale în documentele de politici sectoriale. Acest lucru este crucial pentru a ne asigura că toate capacitățile, structurile și oportunitățile sunt integrate la nivel național și aliniate cu viziunea strategică a guvernului digital al Republicii Moldova.</w:t>
            </w:r>
          </w:p>
          <w:p w14:paraId="7907CAD9" w14:textId="72E378E8" w:rsidR="006E1B3D" w:rsidRDefault="00F25E94" w:rsidP="003E5E20">
            <w:pPr>
              <w:spacing w:after="12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Programul urmează</w:t>
            </w:r>
            <w:r w:rsidR="006E1B3D" w:rsidRPr="001C18C4">
              <w:rPr>
                <w:rFonts w:ascii="Calibri" w:eastAsia="Times New Roman" w:hAnsi="Calibri" w:cs="Calibri"/>
                <w:color w:val="000000"/>
                <w:kern w:val="0"/>
                <w:sz w:val="24"/>
                <w:szCs w:val="24"/>
                <w:lang w:val="ro-RO" w:eastAsia="ru-RU"/>
                <w14:ligatures w14:val="none"/>
              </w:rPr>
              <w:t xml:space="preserve"> să promoveze o tranziție de la modelele tradiționale și birocratice la abordări centrate pe nevoile cetățenilor cu o implicare activă a tuturor actorilor guvernamentali cât și cei ai societății civile.  Odată cu aplicarea principiilor de bază ale STDM 2023-2030 cum ar fi: dezvoltarea umană mai presus de tehnologie, responsabilitatea partajată în </w:t>
            </w:r>
            <w:r w:rsidR="006E1B3D" w:rsidRPr="001C18C4">
              <w:rPr>
                <w:rFonts w:ascii="Calibri" w:eastAsia="Times New Roman" w:hAnsi="Calibri" w:cs="Calibri"/>
                <w:color w:val="000000"/>
                <w:kern w:val="0"/>
                <w:sz w:val="24"/>
                <w:szCs w:val="24"/>
                <w:lang w:val="ro-RO" w:eastAsia="ru-RU"/>
                <w14:ligatures w14:val="none"/>
              </w:rPr>
              <w:lastRenderedPageBreak/>
              <w:t>cadrul implementării strategiei între toți actorii guvernamentali și neguvernamentali, respectarea standardelor și reglementărilor Uniunii Europene, implementarea Programului poate contribui la crearea unui mediu în care tehnologia să servească interesele umane, să promoveze incluziunea socială și să faciliteze progresul economic și cultural al comunităților globale.</w:t>
            </w:r>
          </w:p>
          <w:p w14:paraId="03D2F85F" w14:textId="3FD2E852" w:rsidR="006E1B3D" w:rsidRPr="00C928BD" w:rsidRDefault="006E1B3D" w:rsidP="003E5E20">
            <w:pPr>
              <w:spacing w:after="12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Prin promovarea unei abordări holistice și integrate a transformării digitale, Programul urmărește să contribuie la dezvoltarea pe termen lung și modernizarea sectorului public. În acest context, se va acorda o atenție deosebită pregătirii și reconversiei personalului în competențe digitale avansate, pentru a asigura succesul și sustenabilitatea inițiativelor digitale implementate în cadrul administrației publice.</w:t>
            </w:r>
          </w:p>
          <w:p w14:paraId="145754C2" w14:textId="22D7EF23" w:rsidR="003E5E20" w:rsidRPr="006E1B3D" w:rsidRDefault="003E5E20" w:rsidP="003E5E20">
            <w:pPr>
              <w:spacing w:after="120" w:line="240" w:lineRule="auto"/>
              <w:jc w:val="both"/>
              <w:rPr>
                <w:rFonts w:ascii="Calibri" w:eastAsia="Times New Roman" w:hAnsi="Calibri" w:cs="Calibri"/>
                <w:color w:val="000000"/>
                <w:kern w:val="0"/>
                <w:sz w:val="24"/>
                <w:szCs w:val="24"/>
                <w:lang w:val="ro-RO" w:eastAsia="ru-RU"/>
                <w14:ligatures w14:val="none"/>
              </w:rPr>
            </w:pPr>
            <w:r w:rsidRPr="006E1B3D">
              <w:rPr>
                <w:rFonts w:ascii="Calibri" w:eastAsia="Times New Roman" w:hAnsi="Calibri" w:cs="Calibri"/>
                <w:color w:val="000000"/>
                <w:kern w:val="0"/>
                <w:sz w:val="24"/>
                <w:szCs w:val="24"/>
                <w:lang w:val="ro-RO" w:eastAsia="ru-RU"/>
                <w14:ligatures w14:val="none"/>
              </w:rPr>
              <w:t xml:space="preserve">Programul își propune să abordeze provocările și oportunitățile din sectorul TIC și economia digitală, concentrându-se pe îmbunătățirea rezultatelor economice și calitatea generală a vieții cetățenilor. </w:t>
            </w:r>
          </w:p>
          <w:p w14:paraId="7BAD5981" w14:textId="639475C3" w:rsidR="006E1B3D" w:rsidRDefault="003E5E20"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3E5E20">
              <w:rPr>
                <w:rFonts w:ascii="Calibri" w:eastAsia="Times New Roman" w:hAnsi="Calibri" w:cs="Calibri"/>
                <w:color w:val="000000"/>
                <w:kern w:val="0"/>
                <w:sz w:val="24"/>
                <w:szCs w:val="24"/>
                <w:lang w:val="ro-RO" w:eastAsia="ru-RU"/>
                <w14:ligatures w14:val="none"/>
              </w:rPr>
              <w:t xml:space="preserve">Programul avansează o trecere de la modelele tradiționale, birocratice, la abordări dinamice și centrate pe cetățeni. Aceasta implică o abatere de la procesele manuale, bazate pe hârtie, către soluții digitale simplificate, care să permită o mai mare eficiență și accesibilitate. Transformarea digitală îmbrățișează colaborarea și distruge sistemelor informaționale izolate din sectorul public, promovând o guvernare mai agilă și mai receptivă. În transformarea digitală, transparența și responsabilitatea înlocuiesc practicile opace, asigurând o comunicare deschisă cu publicul. În loc să ofere soluții universale, serviciul public transformat urmărește furnizarea de servicii personalizate, incluzive și durabile. Prin adoptarea procesului decizional bazat pe date și prin cultivarea unei culturi a inovației, Guvernul aspiră să abordeze în mod </w:t>
            </w:r>
            <w:proofErr w:type="spellStart"/>
            <w:r w:rsidRPr="003E5E20">
              <w:rPr>
                <w:rFonts w:ascii="Calibri" w:eastAsia="Times New Roman" w:hAnsi="Calibri" w:cs="Calibri"/>
                <w:color w:val="000000"/>
                <w:kern w:val="0"/>
                <w:sz w:val="24"/>
                <w:szCs w:val="24"/>
                <w:lang w:val="ro-RO" w:eastAsia="ru-RU"/>
                <w14:ligatures w14:val="none"/>
              </w:rPr>
              <w:t>proactiv</w:t>
            </w:r>
            <w:proofErr w:type="spellEnd"/>
            <w:r w:rsidRPr="003E5E20">
              <w:rPr>
                <w:rFonts w:ascii="Calibri" w:eastAsia="Times New Roman" w:hAnsi="Calibri" w:cs="Calibri"/>
                <w:color w:val="000000"/>
                <w:kern w:val="0"/>
                <w:sz w:val="24"/>
                <w:szCs w:val="24"/>
                <w:lang w:val="ro-RO" w:eastAsia="ru-RU"/>
                <w14:ligatures w14:val="none"/>
              </w:rPr>
              <w:t xml:space="preserve"> nevoile în evoluție ale cetățenilor, marcând o tranziție fundamentală către un sector public mai eficient, mai adaptabil și cu gândire de viitor.  Prin furnizarea de servicii publice online ușor de utilizat și optimizate pentru dispozitive mobile, se asigură că nimeni nu este lăsat în urmă în era digitală. </w:t>
            </w:r>
          </w:p>
          <w:p w14:paraId="560AD1E1" w14:textId="0F02DB8D" w:rsidR="006E1B3D" w:rsidRPr="001C18C4" w:rsidRDefault="006E1B3D" w:rsidP="006E1B3D">
            <w:pPr>
              <w:spacing w:after="0" w:line="240" w:lineRule="auto"/>
              <w:jc w:val="both"/>
              <w:rPr>
                <w:rFonts w:ascii="Calibri" w:eastAsia="Times New Roman" w:hAnsi="Calibri" w:cs="Calibri"/>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 xml:space="preserve"> De asemenea, prin Program se va urmări și:</w:t>
            </w:r>
          </w:p>
          <w:p w14:paraId="78227848" w14:textId="05201D94" w:rsidR="006E1B3D" w:rsidRPr="001C18C4" w:rsidRDefault="006E1B3D" w:rsidP="006E1B3D">
            <w:pPr>
              <w:numPr>
                <w:ilvl w:val="0"/>
                <w:numId w:val="1"/>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definirea acțiunilor specifice pentru a accelera dezvoltarea societății digitale în perioada 2025-20</w:t>
            </w:r>
            <w:r>
              <w:rPr>
                <w:rFonts w:ascii="Calibri" w:eastAsia="Times New Roman" w:hAnsi="Calibri" w:cs="Calibri"/>
                <w:color w:val="000000"/>
                <w:kern w:val="0"/>
                <w:sz w:val="24"/>
                <w:szCs w:val="24"/>
                <w:lang w:val="ro-RO" w:eastAsia="ru-RU"/>
                <w14:ligatures w14:val="none"/>
              </w:rPr>
              <w:t>28</w:t>
            </w:r>
          </w:p>
          <w:p w14:paraId="5D6D504D" w14:textId="04F824FB" w:rsidR="006E1B3D" w:rsidRPr="001C18C4" w:rsidRDefault="006E1B3D" w:rsidP="006E1B3D">
            <w:pPr>
              <w:numPr>
                <w:ilvl w:val="0"/>
                <w:numId w:val="1"/>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creșterea nivelului de capabilități și competențe digitale</w:t>
            </w:r>
          </w:p>
          <w:p w14:paraId="45AE7469" w14:textId="3365D042" w:rsidR="006E1B3D" w:rsidRPr="001C18C4" w:rsidRDefault="00967F6C" w:rsidP="006E1B3D">
            <w:pPr>
              <w:numPr>
                <w:ilvl w:val="0"/>
                <w:numId w:val="1"/>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reducerea decalajului digital</w:t>
            </w:r>
          </w:p>
          <w:p w14:paraId="6061CABB" w14:textId="77777777" w:rsidR="00967F6C" w:rsidRDefault="006E1B3D" w:rsidP="00967F6C">
            <w:pPr>
              <w:numPr>
                <w:ilvl w:val="0"/>
                <w:numId w:val="1"/>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1C18C4">
              <w:rPr>
                <w:rFonts w:ascii="Calibri" w:eastAsia="Times New Roman" w:hAnsi="Calibri" w:cs="Calibri"/>
                <w:color w:val="000000"/>
                <w:kern w:val="0"/>
                <w:sz w:val="24"/>
                <w:szCs w:val="24"/>
                <w:lang w:val="ro-RO" w:eastAsia="ru-RU"/>
                <w14:ligatures w14:val="none"/>
              </w:rPr>
              <w:t>creșterea încrederii în produse și servicii digitale inclusiv prin eficientizarea activității guvernamentale</w:t>
            </w:r>
          </w:p>
          <w:p w14:paraId="4B604676" w14:textId="7F1CB836" w:rsidR="006E1B3D" w:rsidRPr="00967F6C" w:rsidRDefault="00967F6C" w:rsidP="00967F6C">
            <w:pPr>
              <w:numPr>
                <w:ilvl w:val="0"/>
                <w:numId w:val="1"/>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967F6C">
              <w:rPr>
                <w:rFonts w:ascii="Calibri" w:eastAsia="Times New Roman" w:hAnsi="Calibri" w:cs="Calibri"/>
                <w:color w:val="000000"/>
                <w:kern w:val="0"/>
                <w:sz w:val="24"/>
                <w:szCs w:val="24"/>
                <w:lang w:val="ro-RO" w:eastAsia="ru-RU"/>
                <w14:ligatures w14:val="none"/>
              </w:rPr>
              <w:t xml:space="preserve">ntegrarea alfabetizării digitale </w:t>
            </w:r>
            <w:r>
              <w:rPr>
                <w:rFonts w:ascii="Calibri" w:eastAsia="Times New Roman" w:hAnsi="Calibri" w:cs="Calibri"/>
                <w:color w:val="000000"/>
                <w:kern w:val="0"/>
                <w:sz w:val="24"/>
                <w:szCs w:val="24"/>
                <w:lang w:val="ro-RO" w:eastAsia="ru-RU"/>
                <w14:ligatures w14:val="none"/>
              </w:rPr>
              <w:t>în procesul educațional de bază</w:t>
            </w:r>
          </w:p>
          <w:p w14:paraId="477C03D2" w14:textId="12BC156D"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c</w:t>
            </w:r>
            <w:r w:rsidR="006E1B3D" w:rsidRPr="001C18C4">
              <w:rPr>
                <w:rFonts w:ascii="Calibri" w:eastAsia="Times New Roman" w:hAnsi="Calibri" w:cs="Calibri"/>
                <w:color w:val="000000"/>
                <w:kern w:val="0"/>
                <w:sz w:val="24"/>
                <w:szCs w:val="24"/>
                <w:lang w:val="ro-RO" w:eastAsia="ru-RU"/>
                <w14:ligatures w14:val="none"/>
              </w:rPr>
              <w:t xml:space="preserve">onstituirea unui sistem educațional </w:t>
            </w:r>
            <w:proofErr w:type="spellStart"/>
            <w:r w:rsidR="006E1B3D" w:rsidRPr="001C18C4">
              <w:rPr>
                <w:rFonts w:ascii="Calibri" w:eastAsia="Times New Roman" w:hAnsi="Calibri" w:cs="Calibri"/>
                <w:color w:val="000000"/>
                <w:kern w:val="0"/>
                <w:sz w:val="24"/>
                <w:szCs w:val="24"/>
                <w:lang w:val="ro-RO" w:eastAsia="ru-RU"/>
                <w14:ligatures w14:val="none"/>
              </w:rPr>
              <w:t>proactiv</w:t>
            </w:r>
            <w:proofErr w:type="spellEnd"/>
          </w:p>
          <w:p w14:paraId="7BAB58CA" w14:textId="509240E8"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lastRenderedPageBreak/>
              <w:t>u</w:t>
            </w:r>
            <w:r w:rsidR="006E1B3D" w:rsidRPr="001C18C4">
              <w:rPr>
                <w:rFonts w:ascii="Calibri" w:eastAsia="Times New Roman" w:hAnsi="Calibri" w:cs="Calibri"/>
                <w:color w:val="000000"/>
                <w:kern w:val="0"/>
                <w:sz w:val="24"/>
                <w:szCs w:val="24"/>
                <w:lang w:val="ro-RO" w:eastAsia="ru-RU"/>
                <w14:ligatures w14:val="none"/>
              </w:rPr>
              <w:t>tilizarea datelor pentru luarea deciziilor, inclusiv în sectorul educației</w:t>
            </w:r>
          </w:p>
          <w:p w14:paraId="777A44DA" w14:textId="09E17801"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p</w:t>
            </w:r>
            <w:r w:rsidR="006E1B3D" w:rsidRPr="001C18C4">
              <w:rPr>
                <w:rFonts w:ascii="Calibri" w:eastAsia="Times New Roman" w:hAnsi="Calibri" w:cs="Calibri"/>
                <w:color w:val="000000"/>
                <w:kern w:val="0"/>
                <w:sz w:val="24"/>
                <w:szCs w:val="24"/>
                <w:lang w:val="ro-RO" w:eastAsia="ru-RU"/>
                <w14:ligatures w14:val="none"/>
              </w:rPr>
              <w:t xml:space="preserve">romovarea competențelor digitale ca abilități de bază pentru </w:t>
            </w:r>
            <w:r>
              <w:rPr>
                <w:rFonts w:ascii="Calibri" w:eastAsia="Times New Roman" w:hAnsi="Calibri" w:cs="Calibri"/>
                <w:color w:val="000000"/>
                <w:kern w:val="0"/>
                <w:sz w:val="24"/>
                <w:szCs w:val="24"/>
                <w:lang w:val="ro-RO" w:eastAsia="ru-RU"/>
                <w14:ligatures w14:val="none"/>
              </w:rPr>
              <w:t>viață</w:t>
            </w:r>
          </w:p>
          <w:p w14:paraId="28B0489F" w14:textId="0E3728BF"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r</w:t>
            </w:r>
            <w:r w:rsidR="006E1B3D" w:rsidRPr="001C18C4">
              <w:rPr>
                <w:rFonts w:ascii="Calibri" w:eastAsia="Times New Roman" w:hAnsi="Calibri" w:cs="Calibri"/>
                <w:color w:val="000000"/>
                <w:kern w:val="0"/>
                <w:sz w:val="24"/>
                <w:szCs w:val="24"/>
                <w:lang w:val="ro-RO" w:eastAsia="ru-RU"/>
                <w14:ligatures w14:val="none"/>
              </w:rPr>
              <w:t>ealizarea de programe naționale de alfabetizare digitale adresa</w:t>
            </w:r>
            <w:r>
              <w:rPr>
                <w:rFonts w:ascii="Calibri" w:eastAsia="Times New Roman" w:hAnsi="Calibri" w:cs="Calibri"/>
                <w:color w:val="000000"/>
                <w:kern w:val="0"/>
                <w:sz w:val="24"/>
                <w:szCs w:val="24"/>
                <w:lang w:val="ro-RO" w:eastAsia="ru-RU"/>
                <w14:ligatures w14:val="none"/>
              </w:rPr>
              <w:t>te tuturor membrilor societății</w:t>
            </w:r>
          </w:p>
          <w:p w14:paraId="0DDEC51F" w14:textId="7A54F7E4"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1C18C4">
              <w:rPr>
                <w:rFonts w:ascii="Calibri" w:eastAsia="Times New Roman" w:hAnsi="Calibri" w:cs="Calibri"/>
                <w:color w:val="000000"/>
                <w:kern w:val="0"/>
                <w:sz w:val="24"/>
                <w:szCs w:val="24"/>
                <w:lang w:val="ro-RO" w:eastAsia="ru-RU"/>
                <w14:ligatures w14:val="none"/>
              </w:rPr>
              <w:t>mplementarea măsurilor de protecție a copii</w:t>
            </w:r>
            <w:r>
              <w:rPr>
                <w:rFonts w:ascii="Calibri" w:eastAsia="Times New Roman" w:hAnsi="Calibri" w:cs="Calibri"/>
                <w:color w:val="000000"/>
                <w:kern w:val="0"/>
                <w:sz w:val="24"/>
                <w:szCs w:val="24"/>
                <w:lang w:val="ro-RO" w:eastAsia="ru-RU"/>
                <w14:ligatures w14:val="none"/>
              </w:rPr>
              <w:t>lor împotriva riscurilor online</w:t>
            </w:r>
          </w:p>
          <w:p w14:paraId="363CE312" w14:textId="0884769C"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p</w:t>
            </w:r>
            <w:r w:rsidR="006E1B3D" w:rsidRPr="001C18C4">
              <w:rPr>
                <w:rFonts w:ascii="Calibri" w:eastAsia="Times New Roman" w:hAnsi="Calibri" w:cs="Calibri"/>
                <w:color w:val="000000"/>
                <w:kern w:val="0"/>
                <w:sz w:val="24"/>
                <w:szCs w:val="24"/>
                <w:lang w:val="ro-RO" w:eastAsia="ru-RU"/>
                <w14:ligatures w14:val="none"/>
              </w:rPr>
              <w:t>romovarea accesului la Internet ca</w:t>
            </w:r>
            <w:r>
              <w:rPr>
                <w:rFonts w:ascii="Calibri" w:eastAsia="Times New Roman" w:hAnsi="Calibri" w:cs="Calibri"/>
                <w:color w:val="000000"/>
                <w:kern w:val="0"/>
                <w:sz w:val="24"/>
                <w:szCs w:val="24"/>
                <w:lang w:val="ro-RO" w:eastAsia="ru-RU"/>
                <w14:ligatures w14:val="none"/>
              </w:rPr>
              <w:t xml:space="preserve"> un drept fundamental al omului</w:t>
            </w:r>
          </w:p>
          <w:p w14:paraId="58DFF4D7" w14:textId="429B96FF"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1C18C4">
              <w:rPr>
                <w:rFonts w:ascii="Calibri" w:eastAsia="Times New Roman" w:hAnsi="Calibri" w:cs="Calibri"/>
                <w:color w:val="000000"/>
                <w:kern w:val="0"/>
                <w:sz w:val="24"/>
                <w:szCs w:val="24"/>
                <w:lang w:val="ro-RO" w:eastAsia="ru-RU"/>
                <w14:ligatures w14:val="none"/>
              </w:rPr>
              <w:t>mplicarea tuturor sectoarelor economiei naționale în alfabetizarea digita</w:t>
            </w:r>
            <w:r>
              <w:rPr>
                <w:rFonts w:ascii="Calibri" w:eastAsia="Times New Roman" w:hAnsi="Calibri" w:cs="Calibri"/>
                <w:color w:val="000000"/>
                <w:kern w:val="0"/>
                <w:sz w:val="24"/>
                <w:szCs w:val="24"/>
                <w:lang w:val="ro-RO" w:eastAsia="ru-RU"/>
                <w14:ligatures w14:val="none"/>
              </w:rPr>
              <w:t>lă și dezvoltarea competențelor</w:t>
            </w:r>
          </w:p>
          <w:p w14:paraId="22C0CB00" w14:textId="76C3B550"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a</w:t>
            </w:r>
            <w:r w:rsidR="006E1B3D" w:rsidRPr="001C18C4">
              <w:rPr>
                <w:rFonts w:ascii="Calibri" w:eastAsia="Times New Roman" w:hAnsi="Calibri" w:cs="Calibri"/>
                <w:color w:val="000000"/>
                <w:kern w:val="0"/>
                <w:sz w:val="24"/>
                <w:szCs w:val="24"/>
                <w:lang w:val="ro-RO" w:eastAsia="ru-RU"/>
                <w14:ligatures w14:val="none"/>
              </w:rPr>
              <w:t>daptarea politicilor de management a resurselor umane, în primul rând în sector</w:t>
            </w:r>
            <w:r>
              <w:rPr>
                <w:rFonts w:ascii="Calibri" w:eastAsia="Times New Roman" w:hAnsi="Calibri" w:cs="Calibri"/>
                <w:color w:val="000000"/>
                <w:kern w:val="0"/>
                <w:sz w:val="24"/>
                <w:szCs w:val="24"/>
                <w:lang w:val="ro-RO" w:eastAsia="ru-RU"/>
                <w14:ligatures w14:val="none"/>
              </w:rPr>
              <w:t>ul public, dar și în cel privat</w:t>
            </w:r>
          </w:p>
          <w:p w14:paraId="5938923E" w14:textId="21E95D56"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1C18C4">
              <w:rPr>
                <w:rFonts w:ascii="Calibri" w:eastAsia="Times New Roman" w:hAnsi="Calibri" w:cs="Calibri"/>
                <w:color w:val="000000"/>
                <w:kern w:val="0"/>
                <w:sz w:val="24"/>
                <w:szCs w:val="24"/>
                <w:lang w:val="ro-RO" w:eastAsia="ru-RU"/>
                <w14:ligatures w14:val="none"/>
              </w:rPr>
              <w:t xml:space="preserve">mplicarea autorităților administrației publice locale în toate </w:t>
            </w:r>
            <w:r>
              <w:rPr>
                <w:rFonts w:ascii="Calibri" w:eastAsia="Times New Roman" w:hAnsi="Calibri" w:cs="Calibri"/>
                <w:color w:val="000000"/>
                <w:kern w:val="0"/>
                <w:sz w:val="24"/>
                <w:szCs w:val="24"/>
                <w:lang w:val="ro-RO" w:eastAsia="ru-RU"/>
                <w14:ligatures w14:val="none"/>
              </w:rPr>
              <w:t>etapele transformării digitale</w:t>
            </w:r>
          </w:p>
          <w:p w14:paraId="6A4F4D28" w14:textId="70782864"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1C18C4">
              <w:rPr>
                <w:rFonts w:ascii="Calibri" w:eastAsia="Times New Roman" w:hAnsi="Calibri" w:cs="Calibri"/>
                <w:color w:val="000000"/>
                <w:kern w:val="0"/>
                <w:sz w:val="24"/>
                <w:szCs w:val="24"/>
                <w:lang w:val="ro-RO" w:eastAsia="ru-RU"/>
                <w14:ligatures w14:val="none"/>
              </w:rPr>
              <w:t>mplicarea cetățenilor în viața politică prin int</w:t>
            </w:r>
            <w:r>
              <w:rPr>
                <w:rFonts w:ascii="Calibri" w:eastAsia="Times New Roman" w:hAnsi="Calibri" w:cs="Calibri"/>
                <w:color w:val="000000"/>
                <w:kern w:val="0"/>
                <w:sz w:val="24"/>
                <w:szCs w:val="24"/>
                <w:lang w:val="ro-RO" w:eastAsia="ru-RU"/>
                <w14:ligatures w14:val="none"/>
              </w:rPr>
              <w:t>ermediul tehnologiilor digitale</w:t>
            </w:r>
          </w:p>
          <w:p w14:paraId="7F4FE24D" w14:textId="71B114E6"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v</w:t>
            </w:r>
            <w:r w:rsidR="006E1B3D" w:rsidRPr="001C18C4">
              <w:rPr>
                <w:rFonts w:ascii="Calibri" w:eastAsia="Times New Roman" w:hAnsi="Calibri" w:cs="Calibri"/>
                <w:color w:val="000000"/>
                <w:kern w:val="0"/>
                <w:sz w:val="24"/>
                <w:szCs w:val="24"/>
                <w:lang w:val="ro-RO" w:eastAsia="ru-RU"/>
                <w14:ligatures w14:val="none"/>
              </w:rPr>
              <w:t>alorificarea centrelor de prestare a serviciilor publice pentru a ajuta și instrui oamenii să ut</w:t>
            </w:r>
            <w:r>
              <w:rPr>
                <w:rFonts w:ascii="Calibri" w:eastAsia="Times New Roman" w:hAnsi="Calibri" w:cs="Calibri"/>
                <w:color w:val="000000"/>
                <w:kern w:val="0"/>
                <w:sz w:val="24"/>
                <w:szCs w:val="24"/>
                <w:lang w:val="ro-RO" w:eastAsia="ru-RU"/>
                <w14:ligatures w14:val="none"/>
              </w:rPr>
              <w:t>ilizeze serviciilor electronice</w:t>
            </w:r>
          </w:p>
          <w:p w14:paraId="36A99DF5" w14:textId="31E7BC77" w:rsidR="006E1B3D"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6E1B3D" w:rsidRPr="001C18C4">
              <w:rPr>
                <w:rFonts w:ascii="Calibri" w:eastAsia="Times New Roman" w:hAnsi="Calibri" w:cs="Calibri"/>
                <w:color w:val="000000"/>
                <w:kern w:val="0"/>
                <w:sz w:val="24"/>
                <w:szCs w:val="24"/>
                <w:lang w:val="ro-RO" w:eastAsia="ru-RU"/>
                <w14:ligatures w14:val="none"/>
              </w:rPr>
              <w:t>mplicarea diasporei în pr</w:t>
            </w:r>
            <w:r>
              <w:rPr>
                <w:rFonts w:ascii="Calibri" w:eastAsia="Times New Roman" w:hAnsi="Calibri" w:cs="Calibri"/>
                <w:color w:val="000000"/>
                <w:kern w:val="0"/>
                <w:sz w:val="24"/>
                <w:szCs w:val="24"/>
                <w:lang w:val="ro-RO" w:eastAsia="ru-RU"/>
                <w14:ligatures w14:val="none"/>
              </w:rPr>
              <w:t>oiecte de transformare digitală</w:t>
            </w:r>
          </w:p>
          <w:p w14:paraId="241D8EC1" w14:textId="25DEFF0E" w:rsidR="006E1B3D"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a</w:t>
            </w:r>
            <w:r w:rsidR="006E1B3D">
              <w:rPr>
                <w:rFonts w:ascii="Calibri" w:eastAsia="Times New Roman" w:hAnsi="Calibri" w:cs="Calibri"/>
                <w:color w:val="000000"/>
                <w:kern w:val="0"/>
                <w:sz w:val="24"/>
                <w:szCs w:val="24"/>
                <w:lang w:val="ro-RO" w:eastAsia="ru-RU"/>
                <w14:ligatures w14:val="none"/>
              </w:rPr>
              <w:t>linierea la standardele spațiului digital European inclusiv participarea la rețelele internaționale cu integrarea treptat</w:t>
            </w:r>
            <w:r>
              <w:rPr>
                <w:rFonts w:ascii="Calibri" w:eastAsia="Times New Roman" w:hAnsi="Calibri" w:cs="Calibri"/>
                <w:color w:val="000000"/>
                <w:kern w:val="0"/>
                <w:sz w:val="24"/>
                <w:szCs w:val="24"/>
                <w:lang w:val="ro-RO" w:eastAsia="ru-RU"/>
                <w14:ligatures w14:val="none"/>
              </w:rPr>
              <w:t>ă în proiectele digitale majore</w:t>
            </w:r>
          </w:p>
          <w:p w14:paraId="1CFA5849" w14:textId="6C110753" w:rsidR="006E1B3D" w:rsidRPr="001C18C4" w:rsidRDefault="00967F6C" w:rsidP="006E1B3D">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p</w:t>
            </w:r>
            <w:r w:rsidR="006E1B3D">
              <w:rPr>
                <w:rFonts w:ascii="Calibri" w:eastAsia="Times New Roman" w:hAnsi="Calibri" w:cs="Calibri"/>
                <w:color w:val="000000"/>
                <w:kern w:val="0"/>
                <w:sz w:val="24"/>
                <w:szCs w:val="24"/>
                <w:lang w:val="ro-RO" w:eastAsia="ru-RU"/>
                <w14:ligatures w14:val="none"/>
              </w:rPr>
              <w:t>romovarea Republicii Moldova pe plan internațional ca țară digitală avansat</w:t>
            </w:r>
            <w:r>
              <w:rPr>
                <w:rFonts w:ascii="Calibri" w:eastAsia="Times New Roman" w:hAnsi="Calibri" w:cs="Calibri"/>
                <w:color w:val="000000"/>
                <w:kern w:val="0"/>
                <w:sz w:val="24"/>
                <w:szCs w:val="24"/>
                <w:lang w:val="ro-RO" w:eastAsia="ru-RU"/>
                <w14:ligatures w14:val="none"/>
              </w:rPr>
              <w:t>ă cu un sector TIC de încredere</w:t>
            </w:r>
          </w:p>
          <w:p w14:paraId="303D01D3" w14:textId="20BA8BF5" w:rsidR="006E1B3D" w:rsidRPr="006E1B3D" w:rsidRDefault="00967F6C" w:rsidP="006E1B3D">
            <w:pPr>
              <w:numPr>
                <w:ilvl w:val="0"/>
                <w:numId w:val="17"/>
              </w:num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transformarea</w:t>
            </w:r>
            <w:r w:rsidR="006E1B3D" w:rsidRPr="006E1B3D">
              <w:rPr>
                <w:rFonts w:ascii="Calibri" w:eastAsia="Times New Roman" w:hAnsi="Calibri" w:cs="Calibri"/>
                <w:color w:val="000000"/>
                <w:kern w:val="0"/>
                <w:sz w:val="24"/>
                <w:szCs w:val="24"/>
                <w:lang w:val="ro-RO" w:eastAsia="ru-RU"/>
                <w14:ligatures w14:val="none"/>
              </w:rPr>
              <w:t xml:space="preserve"> sectorul TIC pentru a crește eficiența prin noi proiecte și colaborări</w:t>
            </w:r>
          </w:p>
          <w:p w14:paraId="2F7BC9E1" w14:textId="1B8316B8" w:rsidR="006E1B3D" w:rsidRPr="006E1B3D" w:rsidRDefault="00967F6C" w:rsidP="006E1B3D">
            <w:pPr>
              <w:numPr>
                <w:ilvl w:val="0"/>
                <w:numId w:val="17"/>
              </w:num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dezvoltarea</w:t>
            </w:r>
            <w:r w:rsidR="006E1B3D" w:rsidRPr="006E1B3D">
              <w:rPr>
                <w:rFonts w:ascii="Calibri" w:eastAsia="Times New Roman" w:hAnsi="Calibri" w:cs="Calibri"/>
                <w:color w:val="000000"/>
                <w:kern w:val="0"/>
                <w:sz w:val="24"/>
                <w:szCs w:val="24"/>
                <w:lang w:val="ro-RO" w:eastAsia="ru-RU"/>
                <w14:ligatures w14:val="none"/>
              </w:rPr>
              <w:t xml:space="preserve"> în continuare ecosistemul de </w:t>
            </w:r>
            <w:proofErr w:type="spellStart"/>
            <w:r w:rsidR="006E1B3D" w:rsidRPr="006E1B3D">
              <w:rPr>
                <w:rFonts w:ascii="Calibri" w:eastAsia="Times New Roman" w:hAnsi="Calibri" w:cs="Calibri"/>
                <w:color w:val="000000"/>
                <w:kern w:val="0"/>
                <w:sz w:val="24"/>
                <w:szCs w:val="24"/>
                <w:lang w:val="ro-RO" w:eastAsia="ru-RU"/>
                <w14:ligatures w14:val="none"/>
              </w:rPr>
              <w:t>startup</w:t>
            </w:r>
            <w:proofErr w:type="spellEnd"/>
            <w:r w:rsidR="006E1B3D" w:rsidRPr="006E1B3D">
              <w:rPr>
                <w:rFonts w:ascii="Calibri" w:eastAsia="Times New Roman" w:hAnsi="Calibri" w:cs="Calibri"/>
                <w:color w:val="000000"/>
                <w:kern w:val="0"/>
                <w:sz w:val="24"/>
                <w:szCs w:val="24"/>
                <w:lang w:val="ro-RO" w:eastAsia="ru-RU"/>
                <w14:ligatures w14:val="none"/>
              </w:rPr>
              <w:t xml:space="preserve">-uri pentru a susține dezvoltarea de noi produse cu valoare adăugată </w:t>
            </w:r>
            <w:r>
              <w:rPr>
                <w:rFonts w:ascii="Calibri" w:eastAsia="Times New Roman" w:hAnsi="Calibri" w:cs="Calibri"/>
                <w:color w:val="000000"/>
                <w:kern w:val="0"/>
                <w:sz w:val="24"/>
                <w:szCs w:val="24"/>
                <w:lang w:val="ro-RO" w:eastAsia="ru-RU"/>
                <w14:ligatures w14:val="none"/>
              </w:rPr>
              <w:t>care să stimuleze economia</w:t>
            </w:r>
          </w:p>
          <w:p w14:paraId="3AFC887E" w14:textId="37C96786" w:rsidR="006E1B3D" w:rsidRDefault="00967F6C" w:rsidP="006E1B3D">
            <w:pPr>
              <w:numPr>
                <w:ilvl w:val="0"/>
                <w:numId w:val="17"/>
              </w:numPr>
              <w:spacing w:after="0" w:line="240" w:lineRule="auto"/>
              <w:jc w:val="both"/>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 xml:space="preserve">atragerea și </w:t>
            </w:r>
            <w:r w:rsidR="006E1B3D" w:rsidRPr="006E1B3D">
              <w:rPr>
                <w:rFonts w:ascii="Calibri" w:eastAsia="Times New Roman" w:hAnsi="Calibri" w:cs="Calibri"/>
                <w:color w:val="000000"/>
                <w:kern w:val="0"/>
                <w:sz w:val="24"/>
                <w:szCs w:val="24"/>
                <w:lang w:val="ro-RO" w:eastAsia="ru-RU"/>
                <w14:ligatures w14:val="none"/>
              </w:rPr>
              <w:t>implement</w:t>
            </w:r>
            <w:r>
              <w:rPr>
                <w:rFonts w:ascii="Calibri" w:eastAsia="Times New Roman" w:hAnsi="Calibri" w:cs="Calibri"/>
                <w:color w:val="000000"/>
                <w:kern w:val="0"/>
                <w:sz w:val="24"/>
                <w:szCs w:val="24"/>
                <w:lang w:val="ro-RO" w:eastAsia="ru-RU"/>
                <w14:ligatures w14:val="none"/>
              </w:rPr>
              <w:t>area eficientă a investițiilor</w:t>
            </w:r>
          </w:p>
          <w:p w14:paraId="6CB6BE19" w14:textId="230DD7FF"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c</w:t>
            </w:r>
            <w:r w:rsidR="00967F6C" w:rsidRPr="00C928BD">
              <w:rPr>
                <w:rFonts w:ascii="Calibri" w:eastAsia="Times New Roman" w:hAnsi="Calibri" w:cs="Calibri"/>
                <w:color w:val="000000"/>
                <w:kern w:val="0"/>
                <w:sz w:val="24"/>
                <w:szCs w:val="24"/>
                <w:lang w:val="ro-RO" w:eastAsia="ru-RU"/>
                <w14:ligatures w14:val="none"/>
              </w:rPr>
              <w:t>onsolidarea arhitecturii digitale în sectorul public și asigurarea disponibilității înalte a infrastructurii critice</w:t>
            </w:r>
          </w:p>
          <w:p w14:paraId="39A7C476" w14:textId="03EE241E"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967F6C" w:rsidRPr="00C928BD">
              <w:rPr>
                <w:rFonts w:ascii="Calibri" w:eastAsia="Times New Roman" w:hAnsi="Calibri" w:cs="Calibri"/>
                <w:color w:val="000000"/>
                <w:kern w:val="0"/>
                <w:sz w:val="24"/>
                <w:szCs w:val="24"/>
                <w:lang w:val="ro-RO" w:eastAsia="ru-RU"/>
                <w14:ligatures w14:val="none"/>
              </w:rPr>
              <w:t>nteroperabilitatea tehnică și semantică deplină a platformelor și a datelor</w:t>
            </w:r>
          </w:p>
          <w:p w14:paraId="7428B49C" w14:textId="5E06505D"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u</w:t>
            </w:r>
            <w:r w:rsidR="00967F6C" w:rsidRPr="00C928BD">
              <w:rPr>
                <w:rFonts w:ascii="Calibri" w:eastAsia="Times New Roman" w:hAnsi="Calibri" w:cs="Calibri"/>
                <w:color w:val="000000"/>
                <w:kern w:val="0"/>
                <w:sz w:val="24"/>
                <w:szCs w:val="24"/>
                <w:lang w:val="ro-RO" w:eastAsia="ru-RU"/>
                <w14:ligatures w14:val="none"/>
              </w:rPr>
              <w:t>tilizarea și reut</w:t>
            </w:r>
            <w:r>
              <w:rPr>
                <w:rFonts w:ascii="Calibri" w:eastAsia="Times New Roman" w:hAnsi="Calibri" w:cs="Calibri"/>
                <w:color w:val="000000"/>
                <w:kern w:val="0"/>
                <w:sz w:val="24"/>
                <w:szCs w:val="24"/>
                <w:lang w:val="ro-RO" w:eastAsia="ru-RU"/>
                <w14:ligatures w14:val="none"/>
              </w:rPr>
              <w:t>ilizarea datelor și serviciilor</w:t>
            </w:r>
          </w:p>
          <w:p w14:paraId="58A5CB64" w14:textId="1D52776A"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a</w:t>
            </w:r>
            <w:r w:rsidR="00967F6C" w:rsidRPr="00C928BD">
              <w:rPr>
                <w:rFonts w:ascii="Calibri" w:eastAsia="Times New Roman" w:hAnsi="Calibri" w:cs="Calibri"/>
                <w:color w:val="000000"/>
                <w:kern w:val="0"/>
                <w:sz w:val="24"/>
                <w:szCs w:val="24"/>
                <w:lang w:val="ro-RO" w:eastAsia="ru-RU"/>
                <w14:ligatures w14:val="none"/>
              </w:rPr>
              <w:t>utomatizarea registrelor de stat</w:t>
            </w:r>
          </w:p>
          <w:p w14:paraId="6B78ABF1" w14:textId="58877A4C"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o</w:t>
            </w:r>
            <w:r w:rsidR="00967F6C" w:rsidRPr="00C928BD">
              <w:rPr>
                <w:rFonts w:ascii="Calibri" w:eastAsia="Times New Roman" w:hAnsi="Calibri" w:cs="Calibri"/>
                <w:color w:val="000000"/>
                <w:kern w:val="0"/>
                <w:sz w:val="24"/>
                <w:szCs w:val="24"/>
                <w:lang w:val="ro-RO" w:eastAsia="ru-RU"/>
                <w14:ligatures w14:val="none"/>
              </w:rPr>
              <w:t>ptimizarea și accesibilizarea serviciilor publice prin in</w:t>
            </w:r>
            <w:r>
              <w:rPr>
                <w:rFonts w:ascii="Calibri" w:eastAsia="Times New Roman" w:hAnsi="Calibri" w:cs="Calibri"/>
                <w:color w:val="000000"/>
                <w:kern w:val="0"/>
                <w:sz w:val="24"/>
                <w:szCs w:val="24"/>
                <w:lang w:val="ro-RO" w:eastAsia="ru-RU"/>
                <w14:ligatures w14:val="none"/>
              </w:rPr>
              <w:t>termediul dispozitivelor mobile</w:t>
            </w:r>
          </w:p>
          <w:p w14:paraId="0F693CFB" w14:textId="6055CD00"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i</w:t>
            </w:r>
            <w:r w:rsidR="00967F6C" w:rsidRPr="00C928BD">
              <w:rPr>
                <w:rFonts w:ascii="Calibri" w:eastAsia="Times New Roman" w:hAnsi="Calibri" w:cs="Calibri"/>
                <w:color w:val="000000"/>
                <w:kern w:val="0"/>
                <w:sz w:val="24"/>
                <w:szCs w:val="24"/>
                <w:lang w:val="ro-RO" w:eastAsia="ru-RU"/>
                <w14:ligatures w14:val="none"/>
              </w:rPr>
              <w:t>mplementarea schimbului de date pe bază de evenimente pentru</w:t>
            </w:r>
            <w:r>
              <w:rPr>
                <w:rFonts w:ascii="Calibri" w:eastAsia="Times New Roman" w:hAnsi="Calibri" w:cs="Calibri"/>
                <w:color w:val="000000"/>
                <w:kern w:val="0"/>
                <w:sz w:val="24"/>
                <w:szCs w:val="24"/>
                <w:lang w:val="ro-RO" w:eastAsia="ru-RU"/>
                <w14:ligatures w14:val="none"/>
              </w:rPr>
              <w:t xml:space="preserve"> livrarea de servicii </w:t>
            </w:r>
            <w:proofErr w:type="spellStart"/>
            <w:r>
              <w:rPr>
                <w:rFonts w:ascii="Calibri" w:eastAsia="Times New Roman" w:hAnsi="Calibri" w:cs="Calibri"/>
                <w:color w:val="000000"/>
                <w:kern w:val="0"/>
                <w:sz w:val="24"/>
                <w:szCs w:val="24"/>
                <w:lang w:val="ro-RO" w:eastAsia="ru-RU"/>
                <w14:ligatures w14:val="none"/>
              </w:rPr>
              <w:t>proactive</w:t>
            </w:r>
            <w:proofErr w:type="spellEnd"/>
            <w:r w:rsidR="00967F6C" w:rsidRPr="00C928BD">
              <w:rPr>
                <w:rFonts w:ascii="Calibri" w:eastAsia="Times New Roman" w:hAnsi="Calibri" w:cs="Calibri"/>
                <w:color w:val="000000"/>
                <w:kern w:val="0"/>
                <w:sz w:val="24"/>
                <w:szCs w:val="24"/>
                <w:lang w:val="ro-RO" w:eastAsia="ru-RU"/>
                <w14:ligatures w14:val="none"/>
              </w:rPr>
              <w:t xml:space="preserve"> </w:t>
            </w:r>
          </w:p>
          <w:p w14:paraId="5355298C" w14:textId="7FFE107F"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î</w:t>
            </w:r>
            <w:r w:rsidR="00967F6C" w:rsidRPr="00C928BD">
              <w:rPr>
                <w:rFonts w:ascii="Calibri" w:eastAsia="Times New Roman" w:hAnsi="Calibri" w:cs="Calibri"/>
                <w:color w:val="000000"/>
                <w:kern w:val="0"/>
                <w:sz w:val="24"/>
                <w:szCs w:val="24"/>
                <w:lang w:val="ro-RO" w:eastAsia="ru-RU"/>
                <w14:ligatures w14:val="none"/>
              </w:rPr>
              <w:t xml:space="preserve">mbunătățirea calității prestării serviciilor și organizarea acestora </w:t>
            </w:r>
            <w:r>
              <w:rPr>
                <w:rFonts w:ascii="Calibri" w:eastAsia="Times New Roman" w:hAnsi="Calibri" w:cs="Calibri"/>
                <w:color w:val="000000"/>
                <w:kern w:val="0"/>
                <w:sz w:val="24"/>
                <w:szCs w:val="24"/>
                <w:lang w:val="ro-RO" w:eastAsia="ru-RU"/>
                <w14:ligatures w14:val="none"/>
              </w:rPr>
              <w:t>în jurul evenimentelor de viață</w:t>
            </w:r>
            <w:r w:rsidR="00967F6C" w:rsidRPr="00C928BD">
              <w:rPr>
                <w:rFonts w:ascii="Calibri" w:eastAsia="Times New Roman" w:hAnsi="Calibri" w:cs="Calibri"/>
                <w:color w:val="000000"/>
                <w:kern w:val="0"/>
                <w:sz w:val="24"/>
                <w:szCs w:val="24"/>
                <w:lang w:val="ro-RO" w:eastAsia="ru-RU"/>
                <w14:ligatures w14:val="none"/>
              </w:rPr>
              <w:t xml:space="preserve"> </w:t>
            </w:r>
          </w:p>
          <w:p w14:paraId="0527BAD4" w14:textId="73E31E7D"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î</w:t>
            </w:r>
            <w:r w:rsidR="00967F6C" w:rsidRPr="00C928BD">
              <w:rPr>
                <w:rFonts w:ascii="Calibri" w:eastAsia="Times New Roman" w:hAnsi="Calibri" w:cs="Calibri"/>
                <w:color w:val="000000"/>
                <w:kern w:val="0"/>
                <w:sz w:val="24"/>
                <w:szCs w:val="24"/>
                <w:lang w:val="ro-RO" w:eastAsia="ru-RU"/>
                <w14:ligatures w14:val="none"/>
              </w:rPr>
              <w:t>mbunătățirea calității conținutului și traducerea acestuia în engleză și rusă</w:t>
            </w:r>
          </w:p>
          <w:p w14:paraId="6036F7C2" w14:textId="226CA2AE"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lastRenderedPageBreak/>
              <w:t>i</w:t>
            </w:r>
            <w:r w:rsidR="00967F6C" w:rsidRPr="00C928BD">
              <w:rPr>
                <w:rFonts w:ascii="Calibri" w:eastAsia="Times New Roman" w:hAnsi="Calibri" w:cs="Calibri"/>
                <w:color w:val="000000"/>
                <w:kern w:val="0"/>
                <w:sz w:val="24"/>
                <w:szCs w:val="24"/>
                <w:lang w:val="ro-RO" w:eastAsia="ru-RU"/>
                <w14:ligatures w14:val="none"/>
              </w:rPr>
              <w:t>mplementarea unui sistem standardizat de design la nivel național</w:t>
            </w:r>
          </w:p>
          <w:p w14:paraId="37CBB5C7" w14:textId="12509D0C"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f</w:t>
            </w:r>
            <w:r w:rsidR="00967F6C" w:rsidRPr="00C928BD">
              <w:rPr>
                <w:rFonts w:ascii="Calibri" w:eastAsia="Times New Roman" w:hAnsi="Calibri" w:cs="Calibri"/>
                <w:color w:val="000000"/>
                <w:kern w:val="0"/>
                <w:sz w:val="24"/>
                <w:szCs w:val="24"/>
                <w:lang w:val="ro-RO" w:eastAsia="ru-RU"/>
                <w14:ligatures w14:val="none"/>
              </w:rPr>
              <w:t>ortificarea ecosistemului de identitate digitală și alinierea acestuia la standardele UE (</w:t>
            </w:r>
            <w:proofErr w:type="spellStart"/>
            <w:r w:rsidR="00967F6C" w:rsidRPr="00C928BD">
              <w:rPr>
                <w:rFonts w:ascii="Calibri" w:eastAsia="Times New Roman" w:hAnsi="Calibri" w:cs="Calibri"/>
                <w:color w:val="000000"/>
                <w:kern w:val="0"/>
                <w:sz w:val="24"/>
                <w:szCs w:val="24"/>
                <w:lang w:val="ro-RO" w:eastAsia="ru-RU"/>
                <w14:ligatures w14:val="none"/>
              </w:rPr>
              <w:t>eIDAS</w:t>
            </w:r>
            <w:proofErr w:type="spellEnd"/>
            <w:r w:rsidR="00967F6C" w:rsidRPr="00C928BD">
              <w:rPr>
                <w:rFonts w:ascii="Calibri" w:eastAsia="Times New Roman" w:hAnsi="Calibri" w:cs="Calibri"/>
                <w:color w:val="000000"/>
                <w:kern w:val="0"/>
                <w:sz w:val="24"/>
                <w:szCs w:val="24"/>
                <w:lang w:val="ro-RO" w:eastAsia="ru-RU"/>
                <w14:ligatures w14:val="none"/>
              </w:rPr>
              <w:t xml:space="preserve"> 2.0 și EU Digital </w:t>
            </w:r>
            <w:proofErr w:type="spellStart"/>
            <w:r w:rsidR="00967F6C" w:rsidRPr="00C928BD">
              <w:rPr>
                <w:rFonts w:ascii="Calibri" w:eastAsia="Times New Roman" w:hAnsi="Calibri" w:cs="Calibri"/>
                <w:color w:val="000000"/>
                <w:kern w:val="0"/>
                <w:sz w:val="24"/>
                <w:szCs w:val="24"/>
                <w:lang w:val="ro-RO" w:eastAsia="ru-RU"/>
                <w14:ligatures w14:val="none"/>
              </w:rPr>
              <w:t>Identity</w:t>
            </w:r>
            <w:proofErr w:type="spellEnd"/>
            <w:r w:rsidR="00967F6C" w:rsidRPr="00C928BD">
              <w:rPr>
                <w:rFonts w:ascii="Calibri" w:eastAsia="Times New Roman" w:hAnsi="Calibri" w:cs="Calibri"/>
                <w:color w:val="000000"/>
                <w:kern w:val="0"/>
                <w:sz w:val="24"/>
                <w:szCs w:val="24"/>
                <w:lang w:val="ro-RO" w:eastAsia="ru-RU"/>
                <w14:ligatures w14:val="none"/>
              </w:rPr>
              <w:t xml:space="preserve"> </w:t>
            </w:r>
            <w:proofErr w:type="spellStart"/>
            <w:r w:rsidR="00967F6C" w:rsidRPr="00C928BD">
              <w:rPr>
                <w:rFonts w:ascii="Calibri" w:eastAsia="Times New Roman" w:hAnsi="Calibri" w:cs="Calibri"/>
                <w:color w:val="000000"/>
                <w:kern w:val="0"/>
                <w:sz w:val="24"/>
                <w:szCs w:val="24"/>
                <w:lang w:val="ro-RO" w:eastAsia="ru-RU"/>
                <w14:ligatures w14:val="none"/>
              </w:rPr>
              <w:t>Wallet</w:t>
            </w:r>
            <w:proofErr w:type="spellEnd"/>
            <w:r w:rsidR="00967F6C" w:rsidRPr="00C928BD">
              <w:rPr>
                <w:rFonts w:ascii="Calibri" w:eastAsia="Times New Roman" w:hAnsi="Calibri" w:cs="Calibri"/>
                <w:color w:val="000000"/>
                <w:kern w:val="0"/>
                <w:sz w:val="24"/>
                <w:szCs w:val="24"/>
                <w:lang w:val="ro-RO" w:eastAsia="ru-RU"/>
                <w14:ligatures w14:val="none"/>
              </w:rPr>
              <w:t>)</w:t>
            </w:r>
          </w:p>
          <w:p w14:paraId="1D096724" w14:textId="48B55CBA"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d</w:t>
            </w:r>
            <w:r w:rsidR="00967F6C" w:rsidRPr="00C928BD">
              <w:rPr>
                <w:rFonts w:ascii="Calibri" w:eastAsia="Times New Roman" w:hAnsi="Calibri" w:cs="Calibri"/>
                <w:color w:val="000000"/>
                <w:kern w:val="0"/>
                <w:sz w:val="24"/>
                <w:szCs w:val="24"/>
                <w:lang w:val="ro-RO" w:eastAsia="ru-RU"/>
                <w14:ligatures w14:val="none"/>
              </w:rPr>
              <w:t>ezvoltarea competențelor digitale în rândul funcți</w:t>
            </w:r>
            <w:r>
              <w:rPr>
                <w:rFonts w:ascii="Calibri" w:eastAsia="Times New Roman" w:hAnsi="Calibri" w:cs="Calibri"/>
                <w:color w:val="000000"/>
                <w:kern w:val="0"/>
                <w:sz w:val="24"/>
                <w:szCs w:val="24"/>
                <w:lang w:val="ro-RO" w:eastAsia="ru-RU"/>
                <w14:ligatures w14:val="none"/>
              </w:rPr>
              <w:t>onarilor publici și cetățenilor</w:t>
            </w:r>
          </w:p>
          <w:p w14:paraId="0CC68D5F" w14:textId="30C59DF3"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î</w:t>
            </w:r>
            <w:r w:rsidR="00967F6C" w:rsidRPr="00C928BD">
              <w:rPr>
                <w:rFonts w:ascii="Calibri" w:eastAsia="Times New Roman" w:hAnsi="Calibri" w:cs="Calibri"/>
                <w:color w:val="000000"/>
                <w:kern w:val="0"/>
                <w:sz w:val="24"/>
                <w:szCs w:val="24"/>
                <w:lang w:val="ro-RO" w:eastAsia="ru-RU"/>
                <w14:ligatures w14:val="none"/>
              </w:rPr>
              <w:t>mbunătățirea mecanismelor de participare și feedback și implementarea principiilor de guvernare deschisă și date deschise</w:t>
            </w:r>
          </w:p>
          <w:p w14:paraId="382A3F51" w14:textId="6AE0C443"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s</w:t>
            </w:r>
            <w:r w:rsidR="00967F6C" w:rsidRPr="00C928BD">
              <w:rPr>
                <w:rFonts w:ascii="Calibri" w:eastAsia="Times New Roman" w:hAnsi="Calibri" w:cs="Calibri"/>
                <w:color w:val="000000"/>
                <w:kern w:val="0"/>
                <w:sz w:val="24"/>
                <w:szCs w:val="24"/>
                <w:lang w:val="ro-RO" w:eastAsia="ru-RU"/>
                <w14:ligatures w14:val="none"/>
              </w:rPr>
              <w:t>implificarea procedurilor a</w:t>
            </w:r>
            <w:r>
              <w:rPr>
                <w:rFonts w:ascii="Calibri" w:eastAsia="Times New Roman" w:hAnsi="Calibri" w:cs="Calibri"/>
                <w:color w:val="000000"/>
                <w:kern w:val="0"/>
                <w:sz w:val="24"/>
                <w:szCs w:val="24"/>
                <w:lang w:val="ro-RO" w:eastAsia="ru-RU"/>
                <w14:ligatures w14:val="none"/>
              </w:rPr>
              <w:t>dministrative prin digitalizare</w:t>
            </w:r>
          </w:p>
          <w:p w14:paraId="47CBDD0B" w14:textId="5C44D408" w:rsidR="00967F6C"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t</w:t>
            </w:r>
            <w:r w:rsidR="00967F6C" w:rsidRPr="00C928BD">
              <w:rPr>
                <w:rFonts w:ascii="Calibri" w:eastAsia="Times New Roman" w:hAnsi="Calibri" w:cs="Calibri"/>
                <w:color w:val="000000"/>
                <w:kern w:val="0"/>
                <w:sz w:val="24"/>
                <w:szCs w:val="24"/>
                <w:lang w:val="ro-RO" w:eastAsia="ru-RU"/>
                <w14:ligatures w14:val="none"/>
              </w:rPr>
              <w:t>ranziția spre spațiul digital European și asigurarea inter</w:t>
            </w:r>
            <w:r>
              <w:rPr>
                <w:rFonts w:ascii="Calibri" w:eastAsia="Times New Roman" w:hAnsi="Calibri" w:cs="Calibri"/>
                <w:color w:val="000000"/>
                <w:kern w:val="0"/>
                <w:sz w:val="24"/>
                <w:szCs w:val="24"/>
                <w:lang w:val="ro-RO" w:eastAsia="ru-RU"/>
                <w14:ligatures w14:val="none"/>
              </w:rPr>
              <w:t>operabilității cu țările membre</w:t>
            </w:r>
          </w:p>
          <w:p w14:paraId="72EBC7EF" w14:textId="418428F5" w:rsidR="00967F6C" w:rsidRPr="00C928BD" w:rsidRDefault="00F25E94" w:rsidP="00967F6C">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c</w:t>
            </w:r>
            <w:r w:rsidR="00967F6C" w:rsidRPr="00EF7D7C">
              <w:rPr>
                <w:rFonts w:ascii="Calibri" w:eastAsia="Times New Roman" w:hAnsi="Calibri" w:cs="Calibri"/>
                <w:color w:val="000000"/>
                <w:kern w:val="0"/>
                <w:sz w:val="24"/>
                <w:szCs w:val="24"/>
                <w:lang w:val="ro-RO" w:eastAsia="ru-RU"/>
                <w14:ligatures w14:val="none"/>
              </w:rPr>
              <w:t>rearea de servicii electronice transfrontaliere</w:t>
            </w:r>
          </w:p>
          <w:p w14:paraId="3C60B4BC" w14:textId="7EE56468" w:rsidR="009006A5" w:rsidRPr="00F25E94" w:rsidRDefault="00F25E94" w:rsidP="00214477">
            <w:pPr>
              <w:numPr>
                <w:ilvl w:val="0"/>
                <w:numId w:val="2"/>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Pr>
                <w:rFonts w:ascii="Calibri" w:eastAsia="Times New Roman" w:hAnsi="Calibri" w:cs="Calibri"/>
                <w:color w:val="000000"/>
                <w:kern w:val="0"/>
                <w:sz w:val="24"/>
                <w:szCs w:val="24"/>
                <w:lang w:val="ro-RO" w:eastAsia="ru-RU"/>
                <w14:ligatures w14:val="none"/>
              </w:rPr>
              <w:t>s</w:t>
            </w:r>
            <w:r w:rsidR="00967F6C" w:rsidRPr="00C928BD">
              <w:rPr>
                <w:rFonts w:ascii="Calibri" w:eastAsia="Times New Roman" w:hAnsi="Calibri" w:cs="Calibri"/>
                <w:color w:val="000000"/>
                <w:kern w:val="0"/>
                <w:sz w:val="24"/>
                <w:szCs w:val="24"/>
                <w:lang w:val="ro-RO" w:eastAsia="ru-RU"/>
                <w14:ligatures w14:val="none"/>
              </w:rPr>
              <w:t>tudierea și localizarea celor mai bune</w:t>
            </w:r>
            <w:r>
              <w:rPr>
                <w:rFonts w:ascii="Calibri" w:eastAsia="Times New Roman" w:hAnsi="Calibri" w:cs="Calibri"/>
                <w:color w:val="000000"/>
                <w:kern w:val="0"/>
                <w:sz w:val="24"/>
                <w:szCs w:val="24"/>
                <w:lang w:val="ro-RO" w:eastAsia="ru-RU"/>
                <w14:ligatures w14:val="none"/>
              </w:rPr>
              <w:t xml:space="preserve"> practici din Uniunea Europeană.</w:t>
            </w:r>
            <w:r w:rsidR="00EE7689" w:rsidRPr="00F25E94">
              <w:rPr>
                <w:rFonts w:ascii="Calibri" w:eastAsia="Times New Roman" w:hAnsi="Calibri" w:cs="Calibri"/>
                <w:color w:val="000000"/>
                <w:kern w:val="0"/>
                <w:sz w:val="24"/>
                <w:szCs w:val="24"/>
                <w:lang w:val="ro-RO" w:eastAsia="ru-RU"/>
                <w14:ligatures w14:val="none"/>
              </w:rPr>
              <w:t xml:space="preserve"> </w:t>
            </w:r>
          </w:p>
        </w:tc>
      </w:tr>
      <w:tr w:rsidR="009006A5" w:rsidRPr="00E16A0F" w14:paraId="1BA538B4"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93412" w14:textId="624916F2"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lastRenderedPageBreak/>
              <w:t>Concordanța cu Strategia națională de dezvoltare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2F9E4" w14:textId="77777777" w:rsidR="004D14A3" w:rsidRPr="004D14A3" w:rsidRDefault="009006A5" w:rsidP="009F0E18">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Acest program este aliniat cu </w:t>
            </w:r>
            <w:r w:rsidR="004D14A3" w:rsidRPr="004D14A3">
              <w:rPr>
                <w:rFonts w:ascii="Calibri" w:eastAsia="Times New Roman" w:hAnsi="Calibri" w:cs="Calibri"/>
                <w:color w:val="000000"/>
                <w:kern w:val="0"/>
                <w:sz w:val="24"/>
                <w:szCs w:val="24"/>
                <w:lang w:val="ro-RO" w:eastAsia="ru-RU"/>
                <w14:ligatures w14:val="none"/>
              </w:rPr>
              <w:t>Strategia națională de dezvoltare</w:t>
            </w:r>
          </w:p>
          <w:p w14:paraId="72A38443" w14:textId="503A5C8E" w:rsidR="004D14A3" w:rsidRDefault="004D14A3" w:rsidP="009F0E18">
            <w:pPr>
              <w:spacing w:after="0" w:line="240" w:lineRule="auto"/>
              <w:jc w:val="both"/>
              <w:rPr>
                <w:rFonts w:ascii="Calibri" w:eastAsia="Times New Roman" w:hAnsi="Calibri" w:cs="Calibri"/>
                <w:color w:val="000000"/>
                <w:kern w:val="0"/>
                <w:sz w:val="24"/>
                <w:szCs w:val="24"/>
                <w:lang w:val="ro-RO" w:eastAsia="ru-RU"/>
                <w14:ligatures w14:val="none"/>
              </w:rPr>
            </w:pPr>
            <w:r w:rsidRPr="004D14A3">
              <w:rPr>
                <w:rFonts w:ascii="Calibri" w:eastAsia="Times New Roman" w:hAnsi="Calibri" w:cs="Calibri"/>
                <w:color w:val="000000"/>
                <w:kern w:val="0"/>
                <w:sz w:val="24"/>
                <w:szCs w:val="24"/>
                <w:lang w:val="ro-RO" w:eastAsia="ru-RU"/>
                <w14:ligatures w14:val="none"/>
              </w:rPr>
              <w:t>„Moldova Europeană 2030” (SND) (Legea nr.315/2022)</w:t>
            </w:r>
            <w:r>
              <w:rPr>
                <w:rFonts w:ascii="Calibri" w:eastAsia="Times New Roman" w:hAnsi="Calibri" w:cs="Calibri"/>
                <w:color w:val="000000"/>
                <w:kern w:val="0"/>
                <w:sz w:val="24"/>
                <w:szCs w:val="24"/>
                <w:lang w:val="ro-RO" w:eastAsia="ru-RU"/>
                <w14:ligatures w14:val="none"/>
              </w:rPr>
              <w:t>.</w:t>
            </w:r>
          </w:p>
          <w:p w14:paraId="6DB3194D" w14:textId="3C47261E"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Specificarea priorităților de dezvoltare este direct legată de identificarea obiectivelor pentru dezvoltarea digitală a Republicii Moldova. La nivel național, există șapte obiective specifice care reflectă situația specifică din Moldova și care pot servi drept bază pentru activitatea strategică și conceptuală, inclusiv în</w:t>
            </w:r>
            <w:r w:rsidRPr="009D1183">
              <w:rPr>
                <w:rFonts w:ascii="Calibri" w:eastAsia="Times New Roman" w:hAnsi="Calibri" w:cs="Calibri"/>
                <w:color w:val="000000"/>
                <w:kern w:val="0"/>
                <w:sz w:val="24"/>
                <w:szCs w:val="24"/>
                <w:lang w:val="ro-RO" w:eastAsia="ru-RU"/>
                <w14:ligatures w14:val="none"/>
              </w:rPr>
              <w:softHyphen/>
              <w:t xml:space="preserve">corporarea acestora în </w:t>
            </w:r>
            <w:r>
              <w:rPr>
                <w:rFonts w:ascii="Calibri" w:eastAsia="Times New Roman" w:hAnsi="Calibri" w:cs="Calibri"/>
                <w:color w:val="000000"/>
                <w:kern w:val="0"/>
                <w:sz w:val="24"/>
                <w:szCs w:val="24"/>
                <w:lang w:val="ro-RO" w:eastAsia="ru-RU"/>
                <w14:ligatures w14:val="none"/>
              </w:rPr>
              <w:t>viziunea și prioritățile programului</w:t>
            </w:r>
            <w:r w:rsidRPr="009D1183">
              <w:rPr>
                <w:rFonts w:ascii="Calibri" w:eastAsia="Times New Roman" w:hAnsi="Calibri" w:cs="Calibri"/>
                <w:color w:val="000000"/>
                <w:kern w:val="0"/>
                <w:sz w:val="24"/>
                <w:szCs w:val="24"/>
                <w:lang w:val="ro-RO" w:eastAsia="ru-RU"/>
                <w14:ligatures w14:val="none"/>
              </w:rPr>
              <w:t xml:space="preserve">. Acestea sunt: </w:t>
            </w:r>
          </w:p>
          <w:p w14:paraId="0ADE91B1"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1. Dezvoltarea oportunităților pentru inovare și </w:t>
            </w:r>
            <w:proofErr w:type="spellStart"/>
            <w:r w:rsidRPr="009D1183">
              <w:rPr>
                <w:rFonts w:ascii="Calibri" w:eastAsia="Times New Roman" w:hAnsi="Calibri" w:cs="Calibri"/>
                <w:color w:val="000000"/>
                <w:kern w:val="0"/>
                <w:sz w:val="24"/>
                <w:szCs w:val="24"/>
                <w:lang w:val="ro-RO" w:eastAsia="ru-RU"/>
                <w14:ligatures w14:val="none"/>
              </w:rPr>
              <w:t>antreprenoriat</w:t>
            </w:r>
            <w:proofErr w:type="spellEnd"/>
            <w:r w:rsidRPr="009D1183">
              <w:rPr>
                <w:rFonts w:ascii="Calibri" w:eastAsia="Times New Roman" w:hAnsi="Calibri" w:cs="Calibri"/>
                <w:color w:val="000000"/>
                <w:kern w:val="0"/>
                <w:sz w:val="24"/>
                <w:szCs w:val="24"/>
                <w:lang w:val="ro-RO" w:eastAsia="ru-RU"/>
                <w14:ligatures w14:val="none"/>
              </w:rPr>
              <w:t xml:space="preserve"> </w:t>
            </w:r>
          </w:p>
          <w:p w14:paraId="1787EA60"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2. Asigurarea accesului universal la Internet și la serviciile electronice </w:t>
            </w:r>
          </w:p>
          <w:p w14:paraId="54372BC2"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3. Formarea de competențe relevante în învățământul profesional și superior </w:t>
            </w:r>
          </w:p>
          <w:p w14:paraId="639684DF"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4. Dezvoltarea unui sistem flexibil și relevant de formare continuă a adulților </w:t>
            </w:r>
          </w:p>
          <w:p w14:paraId="20743F39"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5. Orientarea serviciilor publice către nevoile oamenilor </w:t>
            </w:r>
          </w:p>
          <w:p w14:paraId="26AA29E0" w14:textId="77777777" w:rsidR="009D1183" w:rsidRPr="009D1183" w:rsidRDefault="009D1183" w:rsidP="009D1183">
            <w:pPr>
              <w:spacing w:after="0"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 xml:space="preserve">6. Integrarea științei, tehnologiei și a datelor în procesul de guvernare </w:t>
            </w:r>
          </w:p>
          <w:p w14:paraId="13E456E8" w14:textId="384B9404" w:rsidR="004D14A3" w:rsidRDefault="009D1183" w:rsidP="009D1183">
            <w:pPr>
              <w:spacing w:after="100" w:afterAutospacing="1" w:line="240" w:lineRule="auto"/>
              <w:jc w:val="both"/>
              <w:rPr>
                <w:rFonts w:ascii="Calibri" w:eastAsia="Times New Roman" w:hAnsi="Calibri" w:cs="Calibri"/>
                <w:color w:val="000000"/>
                <w:kern w:val="0"/>
                <w:sz w:val="24"/>
                <w:szCs w:val="24"/>
                <w:lang w:val="ro-RO" w:eastAsia="ru-RU"/>
                <w14:ligatures w14:val="none"/>
              </w:rPr>
            </w:pPr>
            <w:r w:rsidRPr="009D1183">
              <w:rPr>
                <w:rFonts w:ascii="Calibri" w:eastAsia="Times New Roman" w:hAnsi="Calibri" w:cs="Calibri"/>
                <w:color w:val="000000"/>
                <w:kern w:val="0"/>
                <w:sz w:val="24"/>
                <w:szCs w:val="24"/>
                <w:lang w:val="ro-RO" w:eastAsia="ru-RU"/>
                <w14:ligatures w14:val="none"/>
              </w:rPr>
              <w:t>7. Creșterea securității în funcționarea infrastructurilor și sistemelor critice.</w:t>
            </w:r>
          </w:p>
          <w:p w14:paraId="57B61A79" w14:textId="3E5597B5" w:rsidR="009006A5" w:rsidRPr="00C928BD" w:rsidRDefault="009006A5" w:rsidP="00F25E94">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În acest context, Strategia de Transformare Digitală a Moldovei 2030 se concentrează pe șase obiective generale care vor ghida activitățile din cadrul strategiei:</w:t>
            </w:r>
          </w:p>
          <w:p w14:paraId="002285A1" w14:textId="77777777" w:rsidR="009006A5" w:rsidRPr="00F25E94" w:rsidRDefault="009006A5" w:rsidP="00214477">
            <w:pPr>
              <w:numPr>
                <w:ilvl w:val="0"/>
                <w:numId w:val="4"/>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F25E94">
              <w:rPr>
                <w:rFonts w:ascii="Calibri" w:eastAsia="Times New Roman" w:hAnsi="Calibri" w:cs="Calibri"/>
                <w:color w:val="000000"/>
                <w:kern w:val="0"/>
                <w:sz w:val="24"/>
                <w:szCs w:val="24"/>
                <w:lang w:val="ro-RO" w:eastAsia="ru-RU"/>
                <w14:ligatures w14:val="none"/>
              </w:rPr>
              <w:t>Dezvoltarea unei societăți digitale</w:t>
            </w:r>
          </w:p>
          <w:p w14:paraId="476D13A8" w14:textId="77777777" w:rsidR="009006A5" w:rsidRPr="00F25E94" w:rsidRDefault="009006A5" w:rsidP="00214477">
            <w:pPr>
              <w:numPr>
                <w:ilvl w:val="0"/>
                <w:numId w:val="4"/>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F25E94">
              <w:rPr>
                <w:rFonts w:ascii="Calibri" w:eastAsia="Times New Roman" w:hAnsi="Calibri" w:cs="Calibri"/>
                <w:color w:val="000000"/>
                <w:kern w:val="0"/>
                <w:sz w:val="24"/>
                <w:szCs w:val="24"/>
                <w:lang w:val="ro-RO" w:eastAsia="ru-RU"/>
                <w14:ligatures w14:val="none"/>
              </w:rPr>
              <w:t>Dezvoltarea unui sector TIC robust și competitiv</w:t>
            </w:r>
          </w:p>
          <w:p w14:paraId="3E97E747" w14:textId="77777777" w:rsidR="009006A5" w:rsidRPr="00F25E94" w:rsidRDefault="009006A5" w:rsidP="00214477">
            <w:pPr>
              <w:numPr>
                <w:ilvl w:val="0"/>
                <w:numId w:val="4"/>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F25E94">
              <w:rPr>
                <w:rFonts w:ascii="Calibri" w:eastAsia="Times New Roman" w:hAnsi="Calibri" w:cs="Calibri"/>
                <w:color w:val="000000"/>
                <w:kern w:val="0"/>
                <w:sz w:val="24"/>
                <w:szCs w:val="24"/>
                <w:lang w:val="ro-RO" w:eastAsia="ru-RU"/>
                <w14:ligatures w14:val="none"/>
              </w:rPr>
              <w:t xml:space="preserve">Crearea unei economii digitale inovatoare și </w:t>
            </w:r>
            <w:proofErr w:type="spellStart"/>
            <w:r w:rsidRPr="00F25E94">
              <w:rPr>
                <w:rFonts w:ascii="Calibri" w:eastAsia="Times New Roman" w:hAnsi="Calibri" w:cs="Calibri"/>
                <w:color w:val="000000"/>
                <w:kern w:val="0"/>
                <w:sz w:val="24"/>
                <w:szCs w:val="24"/>
                <w:lang w:val="ro-RO" w:eastAsia="ru-RU"/>
                <w14:ligatures w14:val="none"/>
              </w:rPr>
              <w:t>reziliente</w:t>
            </w:r>
            <w:proofErr w:type="spellEnd"/>
          </w:p>
          <w:p w14:paraId="64906F73" w14:textId="467A1FB1" w:rsidR="009006A5" w:rsidRDefault="009006A5" w:rsidP="00214477">
            <w:pPr>
              <w:numPr>
                <w:ilvl w:val="0"/>
                <w:numId w:val="4"/>
              </w:numPr>
              <w:spacing w:after="0" w:line="240" w:lineRule="auto"/>
              <w:jc w:val="both"/>
              <w:textAlignment w:val="baseline"/>
              <w:rPr>
                <w:rFonts w:ascii="Calibri" w:eastAsia="Times New Roman" w:hAnsi="Calibri" w:cs="Calibri"/>
                <w:iCs/>
                <w:color w:val="000000"/>
                <w:kern w:val="0"/>
                <w:sz w:val="24"/>
                <w:szCs w:val="24"/>
                <w:lang w:val="ro-RO" w:eastAsia="ru-RU"/>
                <w14:ligatures w14:val="none"/>
              </w:rPr>
            </w:pPr>
            <w:r w:rsidRPr="00F25E94">
              <w:rPr>
                <w:rFonts w:ascii="Calibri" w:eastAsia="Times New Roman" w:hAnsi="Calibri" w:cs="Calibri"/>
                <w:iCs/>
                <w:color w:val="000000"/>
                <w:kern w:val="0"/>
                <w:sz w:val="24"/>
                <w:szCs w:val="24"/>
                <w:lang w:val="ro-RO" w:eastAsia="ru-RU"/>
                <w14:ligatures w14:val="none"/>
              </w:rPr>
              <w:t>Instituirea unui stat digital eficient, inteligent și transparent</w:t>
            </w:r>
          </w:p>
          <w:p w14:paraId="561E92A8" w14:textId="5A35344A" w:rsidR="009D1183" w:rsidRPr="00F25E94" w:rsidRDefault="009D1183" w:rsidP="009D1183">
            <w:pPr>
              <w:numPr>
                <w:ilvl w:val="0"/>
                <w:numId w:val="4"/>
              </w:numPr>
              <w:spacing w:after="0" w:line="240" w:lineRule="auto"/>
              <w:jc w:val="both"/>
              <w:textAlignment w:val="baseline"/>
              <w:rPr>
                <w:rFonts w:ascii="Calibri" w:eastAsia="Times New Roman" w:hAnsi="Calibri" w:cs="Calibri"/>
                <w:iCs/>
                <w:color w:val="000000"/>
                <w:kern w:val="0"/>
                <w:sz w:val="24"/>
                <w:szCs w:val="24"/>
                <w:lang w:val="ro-RO" w:eastAsia="ru-RU"/>
                <w14:ligatures w14:val="none"/>
              </w:rPr>
            </w:pPr>
            <w:r w:rsidRPr="009D1183">
              <w:rPr>
                <w:rFonts w:ascii="Calibri" w:eastAsia="Times New Roman" w:hAnsi="Calibri" w:cs="Calibri"/>
                <w:iCs/>
                <w:color w:val="000000"/>
                <w:kern w:val="0"/>
                <w:sz w:val="24"/>
                <w:szCs w:val="24"/>
                <w:lang w:val="ro-RO" w:eastAsia="ru-RU"/>
                <w14:ligatures w14:val="none"/>
              </w:rPr>
              <w:t>Crearea unui mediu digital accesibil, sigur și incluziv</w:t>
            </w:r>
          </w:p>
          <w:p w14:paraId="077B2E20" w14:textId="781B9526" w:rsidR="009006A5" w:rsidRPr="00F25E94" w:rsidRDefault="009006A5" w:rsidP="00F25E94">
            <w:pPr>
              <w:numPr>
                <w:ilvl w:val="0"/>
                <w:numId w:val="4"/>
              </w:numPr>
              <w:spacing w:after="0" w:line="240" w:lineRule="auto"/>
              <w:jc w:val="both"/>
              <w:textAlignment w:val="baseline"/>
              <w:rPr>
                <w:rFonts w:ascii="Calibri" w:eastAsia="Times New Roman" w:hAnsi="Calibri" w:cs="Calibri"/>
                <w:iCs/>
                <w:color w:val="000000"/>
                <w:kern w:val="0"/>
                <w:sz w:val="24"/>
                <w:szCs w:val="24"/>
                <w:lang w:val="ro-RO" w:eastAsia="ru-RU"/>
                <w14:ligatures w14:val="none"/>
              </w:rPr>
            </w:pPr>
            <w:r w:rsidRPr="00F25E94">
              <w:rPr>
                <w:rFonts w:ascii="Calibri" w:eastAsia="Times New Roman" w:hAnsi="Calibri" w:cs="Calibri"/>
                <w:iCs/>
                <w:color w:val="000000"/>
                <w:kern w:val="0"/>
                <w:sz w:val="24"/>
                <w:szCs w:val="24"/>
                <w:lang w:val="ro-RO" w:eastAsia="ru-RU"/>
                <w14:ligatures w14:val="none"/>
              </w:rPr>
              <w:lastRenderedPageBreak/>
              <w:t>Consolidarea imaginii Republicii Moldova drept națiune digitală</w:t>
            </w:r>
            <w:r w:rsidR="00F25E94">
              <w:rPr>
                <w:rFonts w:ascii="Calibri" w:eastAsia="Times New Roman" w:hAnsi="Calibri" w:cs="Calibri"/>
                <w:iCs/>
                <w:color w:val="000000"/>
                <w:kern w:val="0"/>
                <w:sz w:val="24"/>
                <w:szCs w:val="24"/>
                <w:lang w:val="ro-RO" w:eastAsia="ru-RU"/>
                <w14:ligatures w14:val="none"/>
              </w:rPr>
              <w:t>.</w:t>
            </w:r>
          </w:p>
        </w:tc>
      </w:tr>
      <w:tr w:rsidR="009006A5" w:rsidRPr="00E16A0F" w14:paraId="755E2778"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D004A"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lastRenderedPageBreak/>
              <w:t>Concordanța cu Cadrul bugetar pe termen mediu (CBTM)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0D63C" w14:textId="77777777" w:rsidR="009006A5" w:rsidRPr="00C928BD" w:rsidRDefault="009006A5" w:rsidP="005C0F8A">
            <w:pPr>
              <w:spacing w:after="12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În prezent nu există un program separat în cadrul CBTM care să planifice toate resursele necesare pentru implementarea acțiunilor din STDM 2030.</w:t>
            </w:r>
          </w:p>
          <w:p w14:paraId="0E546C84" w14:textId="3BBB0416" w:rsidR="00F25E94" w:rsidRPr="005C0F8A" w:rsidRDefault="009006A5" w:rsidP="005C0F8A">
            <w:pPr>
              <w:spacing w:after="12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Măsurile/acțiunile din Program vor fi incluse în CBTM după aprobarea aces</w:t>
            </w:r>
            <w:r w:rsidR="00F25E94">
              <w:rPr>
                <w:rFonts w:ascii="Calibri" w:eastAsia="Times New Roman" w:hAnsi="Calibri" w:cs="Calibri"/>
                <w:color w:val="000000"/>
                <w:kern w:val="0"/>
                <w:sz w:val="24"/>
                <w:szCs w:val="24"/>
                <w:lang w:val="ro-RO" w:eastAsia="ru-RU"/>
                <w14:ligatures w14:val="none"/>
              </w:rPr>
              <w:t xml:space="preserve">tuia </w:t>
            </w:r>
            <w:r w:rsidR="00F25E94" w:rsidRPr="00F25E94">
              <w:rPr>
                <w:rFonts w:ascii="Calibri" w:eastAsia="Times New Roman" w:hAnsi="Calibri" w:cs="Calibri"/>
                <w:color w:val="000000"/>
                <w:kern w:val="0"/>
                <w:sz w:val="24"/>
                <w:szCs w:val="24"/>
                <w:lang w:val="ro-RO" w:eastAsia="ru-RU"/>
                <w14:ligatures w14:val="none"/>
              </w:rPr>
              <w:t>la Programul Tehnologii Informaționale și Comunicații (Cod 15,04), care va prevedea resursele financiare necesare pentru acoperirea costurilor de implementare.</w:t>
            </w:r>
          </w:p>
          <w:p w14:paraId="3F95EAD1" w14:textId="77777777" w:rsidR="009006A5" w:rsidRPr="00C928BD" w:rsidRDefault="009006A5" w:rsidP="00214477">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Resursele financiare necesare implementării Programului vor proveni în principal din bugetul public național alocate fiecărui minister/instituții cu competențe în implementarea Programului. Totodată, există un interes sporit din partea partenerilor de dezvoltare privind implementarea obiectivelor agreate la Programul dat.</w:t>
            </w:r>
          </w:p>
        </w:tc>
      </w:tr>
      <w:tr w:rsidR="009006A5" w:rsidRPr="00E16A0F" w14:paraId="22C7D7E5"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D14BD"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Concordanța cu prioritățile guvernamentale și celelalte documente de planificare și de politici publice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AA5FF" w14:textId="7DE2F34D" w:rsidR="00F25E94" w:rsidRPr="00F25E94" w:rsidRDefault="00F25E94" w:rsidP="00F25E94">
            <w:pPr>
              <w:spacing w:after="0" w:line="240" w:lineRule="auto"/>
              <w:jc w:val="both"/>
              <w:textAlignment w:val="baseline"/>
              <w:rPr>
                <w:rFonts w:ascii="Calibri" w:eastAsia="Times New Roman" w:hAnsi="Calibri" w:cs="Calibri"/>
                <w:kern w:val="0"/>
                <w:sz w:val="24"/>
                <w:szCs w:val="24"/>
                <w:lang w:val="ro-RO" w:eastAsia="ru-RU"/>
                <w14:ligatures w14:val="none"/>
              </w:rPr>
            </w:pPr>
            <w:r w:rsidRPr="00F25E94">
              <w:rPr>
                <w:rFonts w:ascii="Calibri" w:eastAsia="Times New Roman" w:hAnsi="Calibri" w:cs="Calibri"/>
                <w:kern w:val="0"/>
                <w:sz w:val="24"/>
                <w:szCs w:val="24"/>
                <w:lang w:val="ro-RO" w:eastAsia="ru-RU"/>
                <w14:ligatures w14:val="none"/>
              </w:rPr>
              <w:t>Acest Program este aliniat cu Strategia de Transformare Digitală a Moldovei (STDM) 2023-2030 și se concentrează pe implementarea acesteia.</w:t>
            </w:r>
          </w:p>
          <w:p w14:paraId="0AB64DF8" w14:textId="65E7C48F" w:rsidR="00F25E94" w:rsidRPr="00F25E94" w:rsidRDefault="007A6B18" w:rsidP="000E625C">
            <w:pPr>
              <w:spacing w:after="0" w:line="240" w:lineRule="auto"/>
              <w:jc w:val="both"/>
              <w:textAlignment w:val="baseline"/>
              <w:rPr>
                <w:rFonts w:ascii="Calibri" w:eastAsia="Times New Roman" w:hAnsi="Calibri" w:cs="Calibri"/>
                <w:kern w:val="0"/>
                <w:sz w:val="24"/>
                <w:szCs w:val="24"/>
                <w:lang w:val="ro-RO" w:eastAsia="ru-RU"/>
                <w14:ligatures w14:val="none"/>
              </w:rPr>
            </w:pPr>
            <w:r w:rsidRPr="00F25E94">
              <w:rPr>
                <w:rFonts w:ascii="Calibri" w:eastAsia="Times New Roman" w:hAnsi="Calibri" w:cs="Calibri"/>
                <w:kern w:val="0"/>
                <w:sz w:val="24"/>
                <w:szCs w:val="24"/>
                <w:lang w:val="ro-RO" w:eastAsia="ru-RU"/>
                <w14:ligatures w14:val="none"/>
              </w:rPr>
              <w:t xml:space="preserve">Direcțiile prioritare ale </w:t>
            </w:r>
            <w:r w:rsidR="009B1343" w:rsidRPr="00F25E94">
              <w:rPr>
                <w:rFonts w:ascii="Calibri" w:eastAsia="Times New Roman" w:hAnsi="Calibri" w:cs="Calibri"/>
                <w:kern w:val="0"/>
                <w:sz w:val="24"/>
                <w:szCs w:val="24"/>
                <w:lang w:val="ro-RO" w:eastAsia="ru-RU"/>
                <w14:ligatures w14:val="none"/>
              </w:rPr>
              <w:t>Programul</w:t>
            </w:r>
            <w:r w:rsidRPr="00F25E94">
              <w:rPr>
                <w:rFonts w:ascii="Calibri" w:eastAsia="Times New Roman" w:hAnsi="Calibri" w:cs="Calibri"/>
                <w:kern w:val="0"/>
                <w:sz w:val="24"/>
                <w:szCs w:val="24"/>
                <w:lang w:val="ro-RO" w:eastAsia="ru-RU"/>
                <w14:ligatures w14:val="none"/>
              </w:rPr>
              <w:t>ui</w:t>
            </w:r>
            <w:r w:rsidR="009B1343" w:rsidRPr="00F25E94">
              <w:rPr>
                <w:rFonts w:ascii="Calibri" w:eastAsia="Times New Roman" w:hAnsi="Calibri" w:cs="Calibri"/>
                <w:kern w:val="0"/>
                <w:sz w:val="24"/>
                <w:szCs w:val="24"/>
                <w:lang w:val="ro-RO" w:eastAsia="ru-RU"/>
                <w14:ligatures w14:val="none"/>
              </w:rPr>
              <w:t xml:space="preserve"> </w:t>
            </w:r>
            <w:r w:rsidR="00F25E94" w:rsidRPr="00F25E94">
              <w:rPr>
                <w:rFonts w:ascii="Calibri" w:eastAsia="Times New Roman" w:hAnsi="Calibri" w:cs="Calibri"/>
                <w:kern w:val="0"/>
                <w:sz w:val="24"/>
                <w:szCs w:val="24"/>
                <w:lang w:val="ro-RO" w:eastAsia="ru-RU"/>
                <w14:ligatures w14:val="none"/>
              </w:rPr>
              <w:t>se aliniază cu Planul Național „Construim Moldova Europeană” în mai multe domenii prioritare:</w:t>
            </w:r>
          </w:p>
          <w:p w14:paraId="38D35E40" w14:textId="77777777" w:rsidR="00F25E94" w:rsidRPr="00C928BD"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C928BD">
              <w:rPr>
                <w:rFonts w:ascii="Calibri" w:eastAsia="Times New Roman" w:hAnsi="Calibri" w:cs="Calibri"/>
                <w:kern w:val="0"/>
                <w:sz w:val="24"/>
                <w:szCs w:val="24"/>
                <w:lang w:val="ro-RO" w:eastAsia="ru-RU"/>
                <w14:ligatures w14:val="none"/>
              </w:rPr>
              <w:t>Digitalizarea serviciilor publice</w:t>
            </w:r>
          </w:p>
          <w:p w14:paraId="1FD39CC9" w14:textId="77777777" w:rsidR="00F25E94" w:rsidRPr="00C928BD"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C928BD">
              <w:rPr>
                <w:rFonts w:ascii="Calibri" w:eastAsia="Times New Roman" w:hAnsi="Calibri" w:cs="Calibri"/>
                <w:kern w:val="0"/>
                <w:sz w:val="24"/>
                <w:szCs w:val="24"/>
                <w:lang w:val="ro-RO" w:eastAsia="ru-RU"/>
                <w14:ligatures w14:val="none"/>
              </w:rPr>
              <w:t>Reducerea birocrației pentru antreprenori</w:t>
            </w:r>
          </w:p>
          <w:p w14:paraId="14329534" w14:textId="5D9A12DC" w:rsidR="00F25E94"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C928BD">
              <w:rPr>
                <w:rFonts w:ascii="Calibri" w:eastAsia="Times New Roman" w:hAnsi="Calibri" w:cs="Calibri"/>
                <w:kern w:val="0"/>
                <w:sz w:val="24"/>
                <w:szCs w:val="24"/>
                <w:lang w:val="ro-RO" w:eastAsia="ru-RU"/>
                <w14:ligatures w14:val="none"/>
              </w:rPr>
              <w:t>Servicii accesibile pentru diaspora</w:t>
            </w:r>
          </w:p>
          <w:p w14:paraId="7AD277B5" w14:textId="3E8FAA22" w:rsidR="00F25E94" w:rsidRPr="00F25E94"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F25E94">
              <w:rPr>
                <w:rFonts w:ascii="Calibri" w:eastAsia="Times New Roman" w:hAnsi="Calibri" w:cs="Calibri"/>
                <w:kern w:val="0"/>
                <w:sz w:val="24"/>
                <w:szCs w:val="24"/>
                <w:lang w:val="ro-RO" w:eastAsia="ru-RU"/>
                <w14:ligatures w14:val="none"/>
              </w:rPr>
              <w:t>Dezvoltarea de platforme digitale pentru conectarea diasporei cu Moldova</w:t>
            </w:r>
          </w:p>
          <w:p w14:paraId="0ED9E050" w14:textId="3A6CAD81" w:rsidR="00F25E94" w:rsidRPr="00F25E94"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C928BD">
              <w:rPr>
                <w:rFonts w:ascii="Calibri" w:eastAsia="Times New Roman" w:hAnsi="Calibri" w:cs="Calibri"/>
                <w:kern w:val="0"/>
                <w:sz w:val="24"/>
                <w:szCs w:val="24"/>
                <w:lang w:val="ro-RO" w:eastAsia="ru-RU"/>
                <w14:ligatures w14:val="none"/>
              </w:rPr>
              <w:t>Eliminarea corupției din instituțiile statului</w:t>
            </w:r>
          </w:p>
          <w:p w14:paraId="577F1FE6" w14:textId="0F6FA460" w:rsidR="00F25E94" w:rsidRPr="00F25E94" w:rsidRDefault="00C43473" w:rsidP="00F25E94">
            <w:pPr>
              <w:numPr>
                <w:ilvl w:val="0"/>
                <w:numId w:val="6"/>
              </w:numPr>
              <w:tabs>
                <w:tab w:val="clear" w:pos="720"/>
              </w:tabs>
              <w:spacing w:after="0" w:line="240" w:lineRule="auto"/>
              <w:jc w:val="both"/>
              <w:textAlignment w:val="baseline"/>
              <w:rPr>
                <w:rFonts w:ascii="Calibri" w:eastAsia="Times New Roman" w:hAnsi="Calibri" w:cs="Calibri"/>
                <w:kern w:val="0"/>
                <w:sz w:val="24"/>
                <w:szCs w:val="24"/>
                <w:lang w:val="ro-RO" w:eastAsia="ru-RU"/>
                <w14:ligatures w14:val="none"/>
              </w:rPr>
            </w:pPr>
            <w:sdt>
              <w:sdtPr>
                <w:rPr>
                  <w:rFonts w:ascii="Calibri" w:eastAsia="Times New Roman" w:hAnsi="Calibri" w:cs="Calibri"/>
                  <w:kern w:val="0"/>
                  <w:sz w:val="24"/>
                  <w:szCs w:val="24"/>
                  <w:lang w:val="ro-RO" w:eastAsia="ru-RU"/>
                  <w14:ligatures w14:val="none"/>
                </w:rPr>
                <w:tag w:val="goog_rdk_17"/>
                <w:id w:val="-1742410439"/>
              </w:sdtPr>
              <w:sdtEndPr/>
              <w:sdtContent>
                <w:r w:rsidR="00F25E94" w:rsidRPr="00F25E94">
                  <w:rPr>
                    <w:rFonts w:ascii="Calibri" w:eastAsia="Times New Roman" w:hAnsi="Calibri" w:cs="Calibri"/>
                    <w:kern w:val="0"/>
                    <w:sz w:val="24"/>
                    <w:szCs w:val="24"/>
                    <w:lang w:val="ro-RO" w:eastAsia="ru-RU"/>
                    <w14:ligatures w14:val="none"/>
                  </w:rPr>
                  <w:t>Facilitarea accesului la finanțare ș</w:t>
                </w:r>
                <w:r w:rsidR="000E625C">
                  <w:rPr>
                    <w:rFonts w:ascii="Calibri" w:eastAsia="Times New Roman" w:hAnsi="Calibri" w:cs="Calibri"/>
                    <w:kern w:val="0"/>
                    <w:sz w:val="24"/>
                    <w:szCs w:val="24"/>
                    <w:lang w:val="ro-RO" w:eastAsia="ru-RU"/>
                    <w14:ligatures w14:val="none"/>
                  </w:rPr>
                  <w:t>i resurse online pentru IMM-uri</w:t>
                </w:r>
              </w:sdtContent>
            </w:sdt>
          </w:p>
          <w:p w14:paraId="42F7954B" w14:textId="5E8120EB" w:rsidR="00F25E94" w:rsidRPr="00F25E94" w:rsidRDefault="00C43473" w:rsidP="00F25E94">
            <w:pPr>
              <w:numPr>
                <w:ilvl w:val="0"/>
                <w:numId w:val="6"/>
              </w:numPr>
              <w:tabs>
                <w:tab w:val="clear" w:pos="720"/>
              </w:tabs>
              <w:spacing w:after="0" w:line="240" w:lineRule="auto"/>
              <w:jc w:val="both"/>
              <w:textAlignment w:val="baseline"/>
              <w:rPr>
                <w:rFonts w:ascii="Calibri" w:eastAsia="Times New Roman" w:hAnsi="Calibri" w:cs="Calibri"/>
                <w:kern w:val="0"/>
                <w:sz w:val="24"/>
                <w:szCs w:val="24"/>
                <w:lang w:val="ro-RO" w:eastAsia="ru-RU"/>
                <w14:ligatures w14:val="none"/>
              </w:rPr>
            </w:pPr>
            <w:sdt>
              <w:sdtPr>
                <w:rPr>
                  <w:rFonts w:ascii="Calibri" w:eastAsia="Times New Roman" w:hAnsi="Calibri" w:cs="Calibri"/>
                  <w:kern w:val="0"/>
                  <w:sz w:val="24"/>
                  <w:szCs w:val="24"/>
                  <w:lang w:val="ro-RO" w:eastAsia="ru-RU"/>
                  <w14:ligatures w14:val="none"/>
                </w:rPr>
                <w:tag w:val="goog_rdk_18"/>
                <w:id w:val="410970757"/>
              </w:sdtPr>
              <w:sdtEndPr/>
              <w:sdtContent>
                <w:r w:rsidR="00F25E94" w:rsidRPr="00F25E94">
                  <w:rPr>
                    <w:rFonts w:ascii="Calibri" w:eastAsia="Times New Roman" w:hAnsi="Calibri" w:cs="Calibri"/>
                    <w:kern w:val="0"/>
                    <w:sz w:val="24"/>
                    <w:szCs w:val="24"/>
                    <w:lang w:val="ro-RO" w:eastAsia="ru-RU"/>
                    <w14:ligatures w14:val="none"/>
                  </w:rPr>
                  <w:t>Dezvoltarea de platforme digitale pentru promovarea și comercializarea produ</w:t>
                </w:r>
                <w:r w:rsidR="000E625C">
                  <w:rPr>
                    <w:rFonts w:ascii="Calibri" w:eastAsia="Times New Roman" w:hAnsi="Calibri" w:cs="Calibri"/>
                    <w:kern w:val="0"/>
                    <w:sz w:val="24"/>
                    <w:szCs w:val="24"/>
                    <w:lang w:val="ro-RO" w:eastAsia="ru-RU"/>
                    <w14:ligatures w14:val="none"/>
                  </w:rPr>
                  <w:t>selor și serviciilor IMM-urilor</w:t>
                </w:r>
              </w:sdtContent>
            </w:sdt>
          </w:p>
          <w:p w14:paraId="2F2736D0" w14:textId="0A51C568" w:rsidR="00F25E94" w:rsidRPr="00F25E94" w:rsidRDefault="00C43473" w:rsidP="00F25E94">
            <w:pPr>
              <w:numPr>
                <w:ilvl w:val="0"/>
                <w:numId w:val="6"/>
              </w:numPr>
              <w:tabs>
                <w:tab w:val="clear" w:pos="720"/>
              </w:tabs>
              <w:spacing w:after="0" w:line="240" w:lineRule="auto"/>
              <w:jc w:val="both"/>
              <w:textAlignment w:val="baseline"/>
              <w:rPr>
                <w:rFonts w:ascii="Calibri" w:eastAsia="Times New Roman" w:hAnsi="Calibri" w:cs="Calibri"/>
                <w:kern w:val="0"/>
                <w:sz w:val="24"/>
                <w:szCs w:val="24"/>
                <w:lang w:val="ro-RO" w:eastAsia="ru-RU"/>
                <w14:ligatures w14:val="none"/>
              </w:rPr>
            </w:pPr>
            <w:sdt>
              <w:sdtPr>
                <w:rPr>
                  <w:rFonts w:ascii="Calibri" w:eastAsia="Times New Roman" w:hAnsi="Calibri" w:cs="Calibri"/>
                  <w:kern w:val="0"/>
                  <w:sz w:val="24"/>
                  <w:szCs w:val="24"/>
                  <w:lang w:val="ro-RO" w:eastAsia="ru-RU"/>
                  <w14:ligatures w14:val="none"/>
                </w:rPr>
                <w:tag w:val="goog_rdk_19"/>
                <w:id w:val="1757937516"/>
              </w:sdtPr>
              <w:sdtEndPr/>
              <w:sdtContent>
                <w:r w:rsidR="00F25E94" w:rsidRPr="00F25E94">
                  <w:rPr>
                    <w:rFonts w:ascii="Calibri" w:eastAsia="Times New Roman" w:hAnsi="Calibri" w:cs="Calibri"/>
                    <w:kern w:val="0"/>
                    <w:sz w:val="24"/>
                    <w:szCs w:val="24"/>
                    <w:lang w:val="ro-RO" w:eastAsia="ru-RU"/>
                    <w14:ligatures w14:val="none"/>
                  </w:rPr>
                  <w:t>Oferirea de programe de instruire online pentru antre</w:t>
                </w:r>
                <w:r w:rsidR="000E625C">
                  <w:rPr>
                    <w:rFonts w:ascii="Calibri" w:eastAsia="Times New Roman" w:hAnsi="Calibri" w:cs="Calibri"/>
                    <w:kern w:val="0"/>
                    <w:sz w:val="24"/>
                    <w:szCs w:val="24"/>
                    <w:lang w:val="ro-RO" w:eastAsia="ru-RU"/>
                    <w14:ligatures w14:val="none"/>
                  </w:rPr>
                  <w:t>prenori și angajații IMM-urilor</w:t>
                </w:r>
              </w:sdtContent>
            </w:sdt>
          </w:p>
          <w:p w14:paraId="70518B7B" w14:textId="55C7B76A" w:rsidR="00F25E94" w:rsidRPr="00F25E94" w:rsidRDefault="00F25E94" w:rsidP="00F25E94">
            <w:pPr>
              <w:numPr>
                <w:ilvl w:val="0"/>
                <w:numId w:val="6"/>
              </w:numPr>
              <w:spacing w:after="0" w:line="240" w:lineRule="auto"/>
              <w:jc w:val="both"/>
              <w:textAlignment w:val="baseline"/>
              <w:rPr>
                <w:rFonts w:ascii="Calibri" w:eastAsia="Times New Roman" w:hAnsi="Calibri" w:cs="Calibri"/>
                <w:kern w:val="0"/>
                <w:sz w:val="24"/>
                <w:szCs w:val="24"/>
                <w:lang w:val="ro-RO" w:eastAsia="ru-RU"/>
                <w14:ligatures w14:val="none"/>
              </w:rPr>
            </w:pPr>
            <w:r w:rsidRPr="00F25E94">
              <w:rPr>
                <w:rFonts w:ascii="Calibri" w:eastAsia="Times New Roman" w:hAnsi="Calibri" w:cs="Calibri"/>
                <w:kern w:val="0"/>
                <w:sz w:val="24"/>
                <w:szCs w:val="24"/>
                <w:lang w:val="ro-RO" w:eastAsia="ru-RU"/>
                <w14:ligatures w14:val="none"/>
              </w:rPr>
              <w:t xml:space="preserve">Promovarea oportunităților de investiții și </w:t>
            </w:r>
            <w:proofErr w:type="spellStart"/>
            <w:r w:rsidRPr="00F25E94">
              <w:rPr>
                <w:rFonts w:ascii="Calibri" w:eastAsia="Times New Roman" w:hAnsi="Calibri" w:cs="Calibri"/>
                <w:kern w:val="0"/>
                <w:sz w:val="24"/>
                <w:szCs w:val="24"/>
                <w:lang w:val="ro-RO" w:eastAsia="ru-RU"/>
                <w14:ligatures w14:val="none"/>
              </w:rPr>
              <w:t>antrepreno</w:t>
            </w:r>
            <w:r w:rsidR="000E625C">
              <w:rPr>
                <w:rFonts w:ascii="Calibri" w:eastAsia="Times New Roman" w:hAnsi="Calibri" w:cs="Calibri"/>
                <w:kern w:val="0"/>
                <w:sz w:val="24"/>
                <w:szCs w:val="24"/>
                <w:lang w:val="ro-RO" w:eastAsia="ru-RU"/>
                <w14:ligatures w14:val="none"/>
              </w:rPr>
              <w:t>riat</w:t>
            </w:r>
            <w:proofErr w:type="spellEnd"/>
            <w:r w:rsidR="000E625C">
              <w:rPr>
                <w:rFonts w:ascii="Calibri" w:eastAsia="Times New Roman" w:hAnsi="Calibri" w:cs="Calibri"/>
                <w:kern w:val="0"/>
                <w:sz w:val="24"/>
                <w:szCs w:val="24"/>
                <w:lang w:val="ro-RO" w:eastAsia="ru-RU"/>
                <w14:ligatures w14:val="none"/>
              </w:rPr>
              <w:t xml:space="preserve"> în Moldova pentru diaspora.</w:t>
            </w:r>
          </w:p>
          <w:p w14:paraId="5BECB425" w14:textId="202CA977" w:rsidR="000E58BE" w:rsidRPr="00F25E94" w:rsidRDefault="00F25E94" w:rsidP="000E625C">
            <w:pPr>
              <w:spacing w:after="120" w:line="240" w:lineRule="auto"/>
              <w:jc w:val="both"/>
              <w:textAlignment w:val="baseline"/>
              <w:rPr>
                <w:rFonts w:ascii="Calibri" w:eastAsia="Times New Roman" w:hAnsi="Calibri" w:cs="Calibri"/>
                <w:kern w:val="0"/>
                <w:sz w:val="24"/>
                <w:szCs w:val="24"/>
                <w:lang w:val="ro-RO" w:eastAsia="ru-RU"/>
                <w14:ligatures w14:val="none"/>
              </w:rPr>
            </w:pPr>
            <w:r w:rsidRPr="00F25E94">
              <w:rPr>
                <w:rFonts w:ascii="Calibri" w:eastAsia="Times New Roman" w:hAnsi="Calibri" w:cs="Calibri"/>
                <w:kern w:val="0"/>
                <w:sz w:val="24"/>
                <w:szCs w:val="24"/>
                <w:lang w:val="ro-RO" w:eastAsia="ru-RU"/>
                <w14:ligatures w14:val="none"/>
              </w:rPr>
              <w:t xml:space="preserve">Totodată, </w:t>
            </w:r>
            <w:r w:rsidR="007A6B18" w:rsidRPr="00F25E94">
              <w:rPr>
                <w:rFonts w:ascii="Calibri" w:eastAsia="Times New Roman" w:hAnsi="Calibri" w:cs="Calibri"/>
                <w:kern w:val="0"/>
                <w:sz w:val="24"/>
                <w:szCs w:val="24"/>
                <w:lang w:val="ro-RO" w:eastAsia="ru-RU"/>
                <w14:ligatures w14:val="none"/>
              </w:rPr>
              <w:t xml:space="preserve">sunt în </w:t>
            </w:r>
            <w:proofErr w:type="spellStart"/>
            <w:r w:rsidR="007A6B18" w:rsidRPr="00F25E94">
              <w:rPr>
                <w:rFonts w:ascii="Calibri" w:eastAsia="Times New Roman" w:hAnsi="Calibri" w:cs="Calibri"/>
                <w:kern w:val="0"/>
                <w:sz w:val="24"/>
                <w:szCs w:val="24"/>
                <w:lang w:val="ro-RO" w:eastAsia="ru-RU"/>
                <w14:ligatures w14:val="none"/>
              </w:rPr>
              <w:t>deplică</w:t>
            </w:r>
            <w:proofErr w:type="spellEnd"/>
            <w:r w:rsidR="007A6B18" w:rsidRPr="00F25E94">
              <w:rPr>
                <w:rFonts w:ascii="Calibri" w:eastAsia="Times New Roman" w:hAnsi="Calibri" w:cs="Calibri"/>
                <w:kern w:val="0"/>
                <w:sz w:val="24"/>
                <w:szCs w:val="24"/>
                <w:lang w:val="ro-RO" w:eastAsia="ru-RU"/>
                <w14:ligatures w14:val="none"/>
              </w:rPr>
              <w:t xml:space="preserve"> concordanță cu</w:t>
            </w:r>
            <w:r w:rsidR="005C48BD" w:rsidRPr="00F25E94">
              <w:rPr>
                <w:rFonts w:ascii="Calibri" w:eastAsia="Times New Roman" w:hAnsi="Calibri" w:cs="Calibri"/>
                <w:kern w:val="0"/>
                <w:sz w:val="24"/>
                <w:szCs w:val="24"/>
                <w:lang w:val="ro-RO" w:eastAsia="ru-RU"/>
                <w14:ligatures w14:val="none"/>
              </w:rPr>
              <w:t xml:space="preserve"> </w:t>
            </w:r>
            <w:r w:rsidR="00A048BE" w:rsidRPr="00F25E94">
              <w:rPr>
                <w:rFonts w:ascii="Calibri" w:eastAsia="Times New Roman" w:hAnsi="Calibri" w:cs="Calibri"/>
                <w:kern w:val="0"/>
                <w:sz w:val="24"/>
                <w:szCs w:val="24"/>
                <w:lang w:val="ro-RO" w:eastAsia="ru-RU"/>
                <w14:ligatures w14:val="none"/>
              </w:rPr>
              <w:t>domeniul prioritar „</w:t>
            </w:r>
            <w:r w:rsidR="00B22E29" w:rsidRPr="00F25E94">
              <w:rPr>
                <w:rFonts w:ascii="Calibri" w:eastAsia="Times New Roman" w:hAnsi="Calibri" w:cs="Calibri"/>
                <w:kern w:val="0"/>
                <w:sz w:val="24"/>
                <w:szCs w:val="24"/>
                <w:lang w:val="ro-RO" w:eastAsia="ru-RU"/>
                <w14:ligatures w14:val="none"/>
              </w:rPr>
              <w:t>Debirocratizare și dezvoltarea serviciilor electronice</w:t>
            </w:r>
            <w:r w:rsidR="00A048BE" w:rsidRPr="00F25E94">
              <w:rPr>
                <w:rFonts w:ascii="Calibri" w:eastAsia="Times New Roman" w:hAnsi="Calibri" w:cs="Calibri"/>
                <w:kern w:val="0"/>
                <w:sz w:val="24"/>
                <w:szCs w:val="24"/>
                <w:lang w:val="ro-RO" w:eastAsia="ru-RU"/>
                <w14:ligatures w14:val="none"/>
              </w:rPr>
              <w:t>”</w:t>
            </w:r>
            <w:r w:rsidR="00B22E29" w:rsidRPr="00F25E94">
              <w:rPr>
                <w:rFonts w:ascii="Calibri" w:eastAsia="Times New Roman" w:hAnsi="Calibri" w:cs="Calibri"/>
                <w:kern w:val="0"/>
                <w:sz w:val="24"/>
                <w:szCs w:val="24"/>
                <w:lang w:val="ro-RO" w:eastAsia="ru-RU"/>
                <w14:ligatures w14:val="none"/>
              </w:rPr>
              <w:t xml:space="preserve"> prevăzut de </w:t>
            </w:r>
            <w:r w:rsidR="00054BD8" w:rsidRPr="00F25E94">
              <w:rPr>
                <w:rFonts w:ascii="Calibri" w:eastAsia="Times New Roman" w:hAnsi="Calibri" w:cs="Calibri"/>
                <w:kern w:val="0"/>
                <w:sz w:val="24"/>
                <w:szCs w:val="24"/>
                <w:lang w:val="ro-RO" w:eastAsia="ru-RU"/>
                <w14:ligatures w14:val="none"/>
              </w:rPr>
              <w:t xml:space="preserve">Strategia </w:t>
            </w:r>
            <w:r w:rsidR="0063667C" w:rsidRPr="00F25E94">
              <w:rPr>
                <w:rFonts w:ascii="Calibri" w:eastAsia="Times New Roman" w:hAnsi="Calibri" w:cs="Calibri"/>
                <w:kern w:val="0"/>
                <w:sz w:val="24"/>
                <w:szCs w:val="24"/>
                <w:lang w:val="ro-RO" w:eastAsia="ru-RU"/>
                <w14:ligatures w14:val="none"/>
              </w:rPr>
              <w:t xml:space="preserve"> </w:t>
            </w:r>
            <w:r w:rsidR="00054BD8" w:rsidRPr="00F25E94">
              <w:rPr>
                <w:rFonts w:ascii="Calibri" w:eastAsia="Times New Roman" w:hAnsi="Calibri" w:cs="Calibri"/>
                <w:kern w:val="0"/>
                <w:sz w:val="24"/>
                <w:szCs w:val="24"/>
                <w:lang w:val="ro-RO" w:eastAsia="ru-RU"/>
                <w14:ligatures w14:val="none"/>
              </w:rPr>
              <w:t>de reformă a administrației publice din Republica Moldova</w:t>
            </w:r>
            <w:r w:rsidRPr="00F25E94">
              <w:rPr>
                <w:rFonts w:ascii="Calibri" w:eastAsia="Times New Roman" w:hAnsi="Calibri" w:cs="Calibri"/>
                <w:kern w:val="0"/>
                <w:sz w:val="24"/>
                <w:szCs w:val="24"/>
                <w:lang w:val="ro-RO" w:eastAsia="ru-RU"/>
                <w14:ligatures w14:val="none"/>
              </w:rPr>
              <w:t xml:space="preserve"> </w:t>
            </w:r>
            <w:r w:rsidR="00054BD8" w:rsidRPr="00F25E94">
              <w:rPr>
                <w:rFonts w:ascii="Calibri" w:eastAsia="Times New Roman" w:hAnsi="Calibri" w:cs="Calibri"/>
                <w:kern w:val="0"/>
                <w:sz w:val="24"/>
                <w:szCs w:val="24"/>
                <w:lang w:val="ro-RO" w:eastAsia="ru-RU"/>
                <w14:ligatures w14:val="none"/>
              </w:rPr>
              <w:t>pentru anii 2023-2030</w:t>
            </w:r>
            <w:r w:rsidR="0063667C" w:rsidRPr="00F25E94">
              <w:rPr>
                <w:rFonts w:ascii="Calibri" w:eastAsia="Times New Roman" w:hAnsi="Calibri" w:cs="Calibri"/>
                <w:kern w:val="0"/>
                <w:sz w:val="24"/>
                <w:szCs w:val="24"/>
                <w:lang w:val="ro-RO" w:eastAsia="ru-RU"/>
                <w14:ligatures w14:val="none"/>
              </w:rPr>
              <w:t xml:space="preserve"> și de Programul de implementarea a acesteia pentru anii 2023-2026.</w:t>
            </w:r>
          </w:p>
        </w:tc>
      </w:tr>
      <w:tr w:rsidR="009006A5" w:rsidRPr="00E16A0F" w14:paraId="62CD818B"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2279C" w14:textId="77777777" w:rsidR="009006A5" w:rsidRPr="00C928BD" w:rsidRDefault="009006A5" w:rsidP="004C2A5B">
            <w:pPr>
              <w:spacing w:after="0" w:line="240" w:lineRule="auto"/>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t>Perioada planificată pentru elaborarea documentului de politici publice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66716" w14:textId="5DE4362E" w:rsidR="009006A5" w:rsidRPr="00C928BD" w:rsidRDefault="009006A5" w:rsidP="0069386B">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Ministerul Dezvoltării Economice și Digitalizării își propune realizarea exercițiului de elaborare</w:t>
            </w:r>
            <w:r w:rsidR="0069386B">
              <w:rPr>
                <w:rFonts w:ascii="Calibri" w:eastAsia="Times New Roman" w:hAnsi="Calibri" w:cs="Calibri"/>
                <w:color w:val="000000"/>
                <w:kern w:val="0"/>
                <w:sz w:val="24"/>
                <w:szCs w:val="24"/>
                <w:lang w:val="ro-RO" w:eastAsia="ru-RU"/>
                <w14:ligatures w14:val="none"/>
              </w:rPr>
              <w:t xml:space="preserve"> și promovare a</w:t>
            </w:r>
            <w:r w:rsidRPr="00C928BD">
              <w:rPr>
                <w:rFonts w:ascii="Calibri" w:eastAsia="Times New Roman" w:hAnsi="Calibri" w:cs="Calibri"/>
                <w:color w:val="000000"/>
                <w:kern w:val="0"/>
                <w:sz w:val="24"/>
                <w:szCs w:val="24"/>
                <w:lang w:val="ro-RO" w:eastAsia="ru-RU"/>
                <w14:ligatures w14:val="none"/>
              </w:rPr>
              <w:t xml:space="preserve"> Programului</w:t>
            </w:r>
            <w:r w:rsidR="00B47B6B">
              <w:rPr>
                <w:rFonts w:ascii="Calibri" w:eastAsia="Times New Roman" w:hAnsi="Calibri" w:cs="Calibri"/>
                <w:color w:val="000000"/>
                <w:kern w:val="0"/>
                <w:sz w:val="24"/>
                <w:szCs w:val="24"/>
                <w:lang w:val="ro-RO" w:eastAsia="ru-RU"/>
                <w14:ligatures w14:val="none"/>
              </w:rPr>
              <w:t xml:space="preserve"> până la finele trimestrului IV</w:t>
            </w:r>
            <w:r w:rsidR="0069386B">
              <w:rPr>
                <w:rFonts w:ascii="Calibri" w:eastAsia="Times New Roman" w:hAnsi="Calibri" w:cs="Calibri"/>
                <w:color w:val="000000"/>
                <w:kern w:val="0"/>
                <w:sz w:val="24"/>
                <w:szCs w:val="24"/>
                <w:lang w:val="ro-RO" w:eastAsia="ru-RU"/>
                <w14:ligatures w14:val="none"/>
              </w:rPr>
              <w:t xml:space="preserve"> al anului 2024.</w:t>
            </w:r>
          </w:p>
        </w:tc>
      </w:tr>
      <w:tr w:rsidR="009006A5" w:rsidRPr="00E16A0F" w14:paraId="03BFD9F7" w14:textId="77777777" w:rsidTr="009006A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FA770" w14:textId="77777777" w:rsidR="009006A5" w:rsidRPr="00C928BD" w:rsidRDefault="009006A5" w:rsidP="00214477">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b/>
                <w:bCs/>
                <w:color w:val="000000"/>
                <w:kern w:val="0"/>
                <w:sz w:val="24"/>
                <w:szCs w:val="24"/>
                <w:lang w:val="ro-RO" w:eastAsia="ru-RU"/>
                <w14:ligatures w14:val="none"/>
              </w:rPr>
              <w:lastRenderedPageBreak/>
              <w:t>Părțile implicate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7236C" w14:textId="2D9B06D9" w:rsidR="009006A5" w:rsidRPr="00C928BD" w:rsidRDefault="009006A5" w:rsidP="00214477">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Proiectul </w:t>
            </w:r>
            <w:r w:rsidR="00B72C94" w:rsidRPr="00C928BD">
              <w:rPr>
                <w:rFonts w:ascii="Calibri" w:eastAsia="Times New Roman" w:hAnsi="Calibri" w:cs="Calibri"/>
                <w:color w:val="000000"/>
                <w:kern w:val="0"/>
                <w:sz w:val="24"/>
                <w:szCs w:val="24"/>
                <w:lang w:val="ro-RO" w:eastAsia="ru-RU"/>
                <w14:ligatures w14:val="none"/>
              </w:rPr>
              <w:t xml:space="preserve">Programului </w:t>
            </w:r>
            <w:r w:rsidRPr="00C928BD">
              <w:rPr>
                <w:rFonts w:ascii="Calibri" w:eastAsia="Times New Roman" w:hAnsi="Calibri" w:cs="Calibri"/>
                <w:color w:val="000000"/>
                <w:kern w:val="0"/>
                <w:sz w:val="24"/>
                <w:szCs w:val="24"/>
                <w:lang w:val="ro-RO" w:eastAsia="ru-RU"/>
                <w14:ligatures w14:val="none"/>
              </w:rPr>
              <w:t xml:space="preserve">urmează a fi elaborat de Ministerul Dezvoltării Economice și Digitalizării, cu asistența tehnică </w:t>
            </w:r>
            <w:r w:rsidR="00B47B6B">
              <w:rPr>
                <w:rFonts w:ascii="Calibri" w:eastAsia="Times New Roman" w:hAnsi="Calibri" w:cs="Calibri"/>
                <w:color w:val="000000"/>
                <w:kern w:val="0"/>
                <w:sz w:val="24"/>
                <w:szCs w:val="24"/>
                <w:lang w:val="ro-RO" w:eastAsia="ru-RU"/>
                <w14:ligatures w14:val="none"/>
              </w:rPr>
              <w:t>a partenerilor de dezvoltare</w:t>
            </w:r>
            <w:r w:rsidR="00B72C94" w:rsidRPr="00C928BD">
              <w:rPr>
                <w:rFonts w:ascii="Calibri" w:eastAsia="Times New Roman" w:hAnsi="Calibri" w:cs="Calibri"/>
                <w:color w:val="000000"/>
                <w:kern w:val="0"/>
                <w:sz w:val="24"/>
                <w:szCs w:val="24"/>
                <w:lang w:val="ro-RO" w:eastAsia="ru-RU"/>
                <w14:ligatures w14:val="none"/>
              </w:rPr>
              <w:t xml:space="preserve"> </w:t>
            </w:r>
            <w:r w:rsidRPr="00C928BD">
              <w:rPr>
                <w:rFonts w:ascii="Calibri" w:eastAsia="Times New Roman" w:hAnsi="Calibri" w:cs="Calibri"/>
                <w:color w:val="000000"/>
                <w:kern w:val="0"/>
                <w:sz w:val="24"/>
                <w:szCs w:val="24"/>
                <w:lang w:val="ro-RO" w:eastAsia="ru-RU"/>
                <w14:ligatures w14:val="none"/>
              </w:rPr>
              <w:t>și prin implicarea activă a următoarelor instituții: </w:t>
            </w:r>
          </w:p>
          <w:p w14:paraId="18168E66" w14:textId="77777777" w:rsidR="009006A5" w:rsidRPr="00C928BD" w:rsidRDefault="009006A5" w:rsidP="00214477">
            <w:pPr>
              <w:numPr>
                <w:ilvl w:val="0"/>
                <w:numId w:val="7"/>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Ministerul Finanțelor</w:t>
            </w:r>
          </w:p>
          <w:p w14:paraId="55E643FB" w14:textId="320489FD" w:rsidR="003E5776" w:rsidRPr="00C928BD" w:rsidRDefault="001819F5" w:rsidP="00214477">
            <w:pPr>
              <w:numPr>
                <w:ilvl w:val="0"/>
                <w:numId w:val="7"/>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Cancelaria de Stat</w:t>
            </w:r>
          </w:p>
          <w:p w14:paraId="3461ABD1" w14:textId="77777777" w:rsidR="009006A5" w:rsidRPr="00C928BD" w:rsidRDefault="009006A5" w:rsidP="00214477">
            <w:pPr>
              <w:numPr>
                <w:ilvl w:val="0"/>
                <w:numId w:val="7"/>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Agenția pentru Guvernare Electronică</w:t>
            </w:r>
          </w:p>
          <w:p w14:paraId="163A6066" w14:textId="2DBA02E8" w:rsidR="00886D59" w:rsidRPr="00C928BD" w:rsidRDefault="00886D59" w:rsidP="00214477">
            <w:pPr>
              <w:numPr>
                <w:ilvl w:val="0"/>
                <w:numId w:val="7"/>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Agenția Servicii Publice</w:t>
            </w:r>
          </w:p>
          <w:p w14:paraId="13446F51" w14:textId="27BC1121" w:rsidR="009006A5" w:rsidRPr="00B47B6B" w:rsidRDefault="009006A5" w:rsidP="00214477">
            <w:pPr>
              <w:numPr>
                <w:ilvl w:val="0"/>
                <w:numId w:val="7"/>
              </w:numPr>
              <w:spacing w:after="0" w:line="240" w:lineRule="auto"/>
              <w:jc w:val="both"/>
              <w:textAlignment w:val="baseline"/>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Serviciul Tehnologia Informației și Securitate Cibernetică</w:t>
            </w:r>
          </w:p>
          <w:p w14:paraId="436F3969" w14:textId="6B3F5821" w:rsidR="009006A5" w:rsidRPr="00C928BD" w:rsidRDefault="009006A5" w:rsidP="00214477">
            <w:p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De asemenea, în dependență de intervențiile necesare în domeniile vizate de </w:t>
            </w:r>
            <w:r w:rsidR="00B72C94" w:rsidRPr="00C928BD">
              <w:rPr>
                <w:rFonts w:ascii="Calibri" w:eastAsia="Times New Roman" w:hAnsi="Calibri" w:cs="Calibri"/>
                <w:color w:val="000000"/>
                <w:kern w:val="0"/>
                <w:sz w:val="24"/>
                <w:szCs w:val="24"/>
                <w:lang w:val="ro-RO" w:eastAsia="ru-RU"/>
                <w14:ligatures w14:val="none"/>
              </w:rPr>
              <w:t>Program</w:t>
            </w:r>
            <w:r w:rsidRPr="00C928BD">
              <w:rPr>
                <w:rFonts w:ascii="Calibri" w:eastAsia="Times New Roman" w:hAnsi="Calibri" w:cs="Calibri"/>
                <w:color w:val="000000"/>
                <w:kern w:val="0"/>
                <w:sz w:val="24"/>
                <w:szCs w:val="24"/>
                <w:lang w:val="ro-RO" w:eastAsia="ru-RU"/>
                <w14:ligatures w14:val="none"/>
              </w:rPr>
              <w:t>, vor fi atrase în calitate de părți următoarele autorități și instituții publice:</w:t>
            </w:r>
          </w:p>
          <w:p w14:paraId="1CFA59D2" w14:textId="4CEAC577" w:rsidR="009006A5" w:rsidRPr="00C928BD" w:rsidRDefault="001819F5" w:rsidP="00CC60E9">
            <w:pPr>
              <w:pStyle w:val="ListParagraph"/>
              <w:numPr>
                <w:ilvl w:val="0"/>
                <w:numId w:val="10"/>
              </w:numPr>
              <w:spacing w:after="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Ministerul Justiției</w:t>
            </w:r>
            <w:r w:rsidR="009006A5" w:rsidRPr="00C928BD">
              <w:rPr>
                <w:rFonts w:ascii="Calibri" w:eastAsia="Times New Roman" w:hAnsi="Calibri" w:cs="Calibri"/>
                <w:color w:val="000000"/>
                <w:kern w:val="0"/>
                <w:sz w:val="24"/>
                <w:szCs w:val="24"/>
                <w:lang w:val="ro-RO" w:eastAsia="ru-RU"/>
                <w14:ligatures w14:val="none"/>
              </w:rPr>
              <w:t>; </w:t>
            </w:r>
          </w:p>
          <w:p w14:paraId="4B549D9D" w14:textId="56DEF88C" w:rsidR="000A2840" w:rsidRPr="00C928BD" w:rsidRDefault="00371038" w:rsidP="00CC60E9">
            <w:pPr>
              <w:pStyle w:val="ListParagraph"/>
              <w:numPr>
                <w:ilvl w:val="0"/>
                <w:numId w:val="10"/>
              </w:num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Agenția Geodezie, Cartografie și Cadastru</w:t>
            </w:r>
            <w:r w:rsidR="00CC60E9" w:rsidRPr="00C928BD">
              <w:rPr>
                <w:rFonts w:ascii="Calibri" w:eastAsia="Times New Roman" w:hAnsi="Calibri" w:cs="Calibri"/>
                <w:color w:val="000000"/>
                <w:kern w:val="0"/>
                <w:sz w:val="24"/>
                <w:szCs w:val="24"/>
                <w:lang w:val="ro-RO" w:eastAsia="ru-RU"/>
                <w14:ligatures w14:val="none"/>
              </w:rPr>
              <w:t>;</w:t>
            </w:r>
          </w:p>
          <w:p w14:paraId="631BE2EF" w14:textId="32C7C9B6" w:rsidR="0004479E" w:rsidRPr="00C928BD" w:rsidRDefault="0004479E" w:rsidP="00CC60E9">
            <w:pPr>
              <w:pStyle w:val="ListParagraph"/>
              <w:numPr>
                <w:ilvl w:val="0"/>
                <w:numId w:val="10"/>
              </w:num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Agenția de Stat pentru Proprietatea Intelectuală</w:t>
            </w:r>
          </w:p>
          <w:p w14:paraId="789C43C5" w14:textId="349DF167" w:rsidR="00CC60E9" w:rsidRPr="00C928BD" w:rsidRDefault="00CC60E9" w:rsidP="00CC60E9">
            <w:pPr>
              <w:pStyle w:val="ListParagraph"/>
              <w:numPr>
                <w:ilvl w:val="0"/>
                <w:numId w:val="10"/>
              </w:num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Biroul </w:t>
            </w:r>
            <w:proofErr w:type="spellStart"/>
            <w:r w:rsidRPr="00C928BD">
              <w:rPr>
                <w:rFonts w:ascii="Calibri" w:eastAsia="Times New Roman" w:hAnsi="Calibri" w:cs="Calibri"/>
                <w:color w:val="000000"/>
                <w:kern w:val="0"/>
                <w:sz w:val="24"/>
                <w:szCs w:val="24"/>
                <w:lang w:val="ro-RO" w:eastAsia="ru-RU"/>
                <w14:ligatures w14:val="none"/>
              </w:rPr>
              <w:t>Naţional</w:t>
            </w:r>
            <w:proofErr w:type="spellEnd"/>
            <w:r w:rsidRPr="00C928BD">
              <w:rPr>
                <w:rFonts w:ascii="Calibri" w:eastAsia="Times New Roman" w:hAnsi="Calibri" w:cs="Calibri"/>
                <w:color w:val="000000"/>
                <w:kern w:val="0"/>
                <w:sz w:val="24"/>
                <w:szCs w:val="24"/>
                <w:lang w:val="ro-RO" w:eastAsia="ru-RU"/>
                <w14:ligatures w14:val="none"/>
              </w:rPr>
              <w:t xml:space="preserve"> de Statistică</w:t>
            </w:r>
            <w:r w:rsidR="0004479E" w:rsidRPr="00C928BD">
              <w:rPr>
                <w:rFonts w:ascii="Calibri" w:eastAsia="Times New Roman" w:hAnsi="Calibri" w:cs="Calibri"/>
                <w:color w:val="000000"/>
                <w:kern w:val="0"/>
                <w:sz w:val="24"/>
                <w:szCs w:val="24"/>
                <w:lang w:val="ro-RO" w:eastAsia="ru-RU"/>
                <w14:ligatures w14:val="none"/>
              </w:rPr>
              <w:t>;</w:t>
            </w:r>
          </w:p>
          <w:p w14:paraId="5F25AA8A" w14:textId="16711161" w:rsidR="0004479E" w:rsidRPr="00C928BD" w:rsidRDefault="0004479E" w:rsidP="00CC60E9">
            <w:pPr>
              <w:pStyle w:val="ListParagraph"/>
              <w:numPr>
                <w:ilvl w:val="0"/>
                <w:numId w:val="10"/>
              </w:num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Casa</w:t>
            </w:r>
            <w:r w:rsidR="000B64C3">
              <w:rPr>
                <w:rFonts w:ascii="Calibri" w:eastAsia="Times New Roman" w:hAnsi="Calibri" w:cs="Calibri"/>
                <w:color w:val="000000"/>
                <w:kern w:val="0"/>
                <w:sz w:val="24"/>
                <w:szCs w:val="24"/>
                <w:lang w:val="ro-RO" w:eastAsia="ru-RU"/>
                <w14:ligatures w14:val="none"/>
              </w:rPr>
              <w:t xml:space="preserve"> Națională de Asigurări Sociale.</w:t>
            </w:r>
          </w:p>
          <w:p w14:paraId="1C5F9AAC" w14:textId="77777777" w:rsidR="009006A5" w:rsidRPr="00C928BD" w:rsidRDefault="009006A5" w:rsidP="00214477">
            <w:pPr>
              <w:spacing w:after="0" w:line="240" w:lineRule="auto"/>
              <w:rPr>
                <w:rFonts w:ascii="Calibri" w:eastAsia="Times New Roman" w:hAnsi="Calibri" w:cs="Calibri"/>
                <w:kern w:val="0"/>
                <w:sz w:val="24"/>
                <w:szCs w:val="24"/>
                <w:lang w:val="ro-RO" w:eastAsia="ru-RU"/>
                <w14:ligatures w14:val="none"/>
              </w:rPr>
            </w:pPr>
          </w:p>
          <w:p w14:paraId="72842FC6" w14:textId="2073D12D" w:rsidR="009006A5" w:rsidRPr="00C928BD" w:rsidRDefault="009006A5" w:rsidP="00DD1191">
            <w:pPr>
              <w:spacing w:after="12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Pentru asigurarea unui proces participativ la elaborarea Programului a fost constituit un Grup de lucru responsabil, aprobat prin ordinul ministrului. </w:t>
            </w:r>
          </w:p>
          <w:p w14:paraId="5FBBD6ED" w14:textId="3F0DB886" w:rsidR="009006A5" w:rsidRPr="00C928BD" w:rsidRDefault="009006A5" w:rsidP="00DD1191">
            <w:pPr>
              <w:spacing w:after="12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Suplimentar, pe lângă autoritățile menționate, în componența Grupului de lucru sunt incluși reprezentanți ai asociațiilor civile din domeniu, precum și reprezentanți ai mediului academic.</w:t>
            </w:r>
          </w:p>
          <w:p w14:paraId="2CF521BF" w14:textId="773930ED" w:rsidR="009006A5" w:rsidRPr="00C928BD" w:rsidRDefault="009006A5" w:rsidP="00DD1191">
            <w:pPr>
              <w:spacing w:after="120" w:line="240" w:lineRule="auto"/>
              <w:jc w:val="both"/>
              <w:rPr>
                <w:rFonts w:ascii="Calibri" w:eastAsia="Times New Roman" w:hAnsi="Calibri" w:cs="Calibri"/>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La </w:t>
            </w:r>
            <w:r w:rsidR="00DD1191">
              <w:rPr>
                <w:rFonts w:ascii="Calibri" w:eastAsia="Times New Roman" w:hAnsi="Calibri" w:cs="Calibri"/>
                <w:color w:val="000000"/>
                <w:kern w:val="0"/>
                <w:sz w:val="24"/>
                <w:szCs w:val="24"/>
                <w:lang w:val="ro-RO" w:eastAsia="ru-RU"/>
                <w14:ligatures w14:val="none"/>
              </w:rPr>
              <w:t>finele etapei</w:t>
            </w:r>
            <w:r w:rsidRPr="00C928BD">
              <w:rPr>
                <w:rFonts w:ascii="Calibri" w:eastAsia="Times New Roman" w:hAnsi="Calibri" w:cs="Calibri"/>
                <w:color w:val="000000"/>
                <w:kern w:val="0"/>
                <w:sz w:val="24"/>
                <w:szCs w:val="24"/>
                <w:lang w:val="ro-RO" w:eastAsia="ru-RU"/>
                <w14:ligatures w14:val="none"/>
              </w:rPr>
              <w:t xml:space="preserve"> de elaborare </w:t>
            </w:r>
            <w:r w:rsidR="00DD1191">
              <w:rPr>
                <w:rFonts w:ascii="Calibri" w:eastAsia="Times New Roman" w:hAnsi="Calibri" w:cs="Calibri"/>
                <w:color w:val="000000"/>
                <w:kern w:val="0"/>
                <w:sz w:val="24"/>
                <w:szCs w:val="24"/>
                <w:lang w:val="ro-RO" w:eastAsia="ru-RU"/>
                <w14:ligatures w14:val="none"/>
              </w:rPr>
              <w:t xml:space="preserve">a Programului </w:t>
            </w:r>
            <w:r w:rsidRPr="00C928BD">
              <w:rPr>
                <w:rFonts w:ascii="Calibri" w:eastAsia="Times New Roman" w:hAnsi="Calibri" w:cs="Calibri"/>
                <w:color w:val="000000"/>
                <w:kern w:val="0"/>
                <w:sz w:val="24"/>
                <w:szCs w:val="24"/>
                <w:lang w:val="ro-RO" w:eastAsia="ru-RU"/>
                <w14:ligatures w14:val="none"/>
              </w:rPr>
              <w:t xml:space="preserve">urmează </w:t>
            </w:r>
            <w:r w:rsidR="00DD1191">
              <w:rPr>
                <w:rFonts w:ascii="Calibri" w:eastAsia="Times New Roman" w:hAnsi="Calibri" w:cs="Calibri"/>
                <w:color w:val="000000"/>
                <w:kern w:val="0"/>
                <w:sz w:val="24"/>
                <w:szCs w:val="24"/>
                <w:lang w:val="ro-RO" w:eastAsia="ru-RU"/>
                <w14:ligatures w14:val="none"/>
              </w:rPr>
              <w:t>c</w:t>
            </w:r>
            <w:r w:rsidRPr="00C928BD">
              <w:rPr>
                <w:rFonts w:ascii="Calibri" w:eastAsia="Times New Roman" w:hAnsi="Calibri" w:cs="Calibri"/>
                <w:color w:val="000000"/>
                <w:kern w:val="0"/>
                <w:sz w:val="24"/>
                <w:szCs w:val="24"/>
                <w:lang w:val="ro-RO" w:eastAsia="ru-RU"/>
                <w14:ligatures w14:val="none"/>
              </w:rPr>
              <w:t xml:space="preserve">a </w:t>
            </w:r>
            <w:r w:rsidR="00DD1191">
              <w:rPr>
                <w:rFonts w:ascii="Calibri" w:eastAsia="Times New Roman" w:hAnsi="Calibri" w:cs="Calibri"/>
                <w:color w:val="000000"/>
                <w:kern w:val="0"/>
                <w:sz w:val="24"/>
                <w:szCs w:val="24"/>
                <w:lang w:val="ro-RO" w:eastAsia="ru-RU"/>
                <w14:ligatures w14:val="none"/>
              </w:rPr>
              <w:t xml:space="preserve">acesta să fie </w:t>
            </w:r>
            <w:r w:rsidRPr="00C928BD">
              <w:rPr>
                <w:rFonts w:ascii="Calibri" w:eastAsia="Times New Roman" w:hAnsi="Calibri" w:cs="Calibri"/>
                <w:color w:val="000000"/>
                <w:kern w:val="0"/>
                <w:sz w:val="24"/>
                <w:szCs w:val="24"/>
                <w:lang w:val="ro-RO" w:eastAsia="ru-RU"/>
                <w14:ligatures w14:val="none"/>
              </w:rPr>
              <w:t>consult</w:t>
            </w:r>
            <w:r w:rsidR="00DD1191">
              <w:rPr>
                <w:rFonts w:ascii="Calibri" w:eastAsia="Times New Roman" w:hAnsi="Calibri" w:cs="Calibri"/>
                <w:color w:val="000000"/>
                <w:kern w:val="0"/>
                <w:sz w:val="24"/>
                <w:szCs w:val="24"/>
                <w:lang w:val="ro-RO" w:eastAsia="ru-RU"/>
                <w14:ligatures w14:val="none"/>
              </w:rPr>
              <w:t>at</w:t>
            </w:r>
            <w:r w:rsidRPr="00C928BD">
              <w:rPr>
                <w:rFonts w:ascii="Calibri" w:eastAsia="Times New Roman" w:hAnsi="Calibri" w:cs="Calibri"/>
                <w:color w:val="000000"/>
                <w:kern w:val="0"/>
                <w:sz w:val="24"/>
                <w:szCs w:val="24"/>
                <w:lang w:val="ro-RO" w:eastAsia="ru-RU"/>
                <w14:ligatures w14:val="none"/>
              </w:rPr>
              <w:t xml:space="preserve"> </w:t>
            </w:r>
            <w:r w:rsidR="00DD1191">
              <w:rPr>
                <w:rFonts w:ascii="Calibri" w:eastAsia="Times New Roman" w:hAnsi="Calibri" w:cs="Calibri"/>
                <w:color w:val="000000"/>
                <w:kern w:val="0"/>
                <w:sz w:val="24"/>
                <w:szCs w:val="24"/>
                <w:lang w:val="ro-RO" w:eastAsia="ru-RU"/>
                <w14:ligatures w14:val="none"/>
              </w:rPr>
              <w:t>și</w:t>
            </w:r>
            <w:r w:rsidRPr="00C928BD">
              <w:rPr>
                <w:rFonts w:ascii="Calibri" w:eastAsia="Times New Roman" w:hAnsi="Calibri" w:cs="Calibri"/>
                <w:color w:val="000000"/>
                <w:kern w:val="0"/>
                <w:sz w:val="24"/>
                <w:szCs w:val="24"/>
                <w:lang w:val="ro-RO" w:eastAsia="ru-RU"/>
                <w14:ligatures w14:val="none"/>
              </w:rPr>
              <w:t xml:space="preserve"> pe platforma Consiliului Național pentru Digitalizare.</w:t>
            </w:r>
          </w:p>
          <w:p w14:paraId="531C679D" w14:textId="71DD4141" w:rsidR="009006A5" w:rsidRPr="00892E13" w:rsidRDefault="009006A5" w:rsidP="00892E13">
            <w:pPr>
              <w:spacing w:after="0" w:line="240" w:lineRule="auto"/>
              <w:jc w:val="both"/>
              <w:rPr>
                <w:rFonts w:ascii="Calibri" w:eastAsia="Times New Roman" w:hAnsi="Calibri" w:cs="Calibri"/>
                <w:color w:val="000000"/>
                <w:kern w:val="0"/>
                <w:sz w:val="24"/>
                <w:szCs w:val="24"/>
                <w:lang w:val="ro-RO" w:eastAsia="ru-RU"/>
                <w14:ligatures w14:val="none"/>
              </w:rPr>
            </w:pPr>
            <w:r w:rsidRPr="00C928BD">
              <w:rPr>
                <w:rFonts w:ascii="Calibri" w:eastAsia="Times New Roman" w:hAnsi="Calibri" w:cs="Calibri"/>
                <w:color w:val="000000"/>
                <w:kern w:val="0"/>
                <w:sz w:val="24"/>
                <w:szCs w:val="24"/>
                <w:lang w:val="ro-RO" w:eastAsia="ru-RU"/>
                <w14:ligatures w14:val="none"/>
              </w:rPr>
              <w:t xml:space="preserve">Întregul proces se va realiza transparent, activ </w:t>
            </w:r>
            <w:proofErr w:type="spellStart"/>
            <w:r w:rsidRPr="00C928BD">
              <w:rPr>
                <w:rFonts w:ascii="Calibri" w:eastAsia="Times New Roman" w:hAnsi="Calibri" w:cs="Calibri"/>
                <w:color w:val="000000"/>
                <w:kern w:val="0"/>
                <w:sz w:val="24"/>
                <w:szCs w:val="24"/>
                <w:lang w:val="ro-RO" w:eastAsia="ru-RU"/>
                <w14:ligatures w14:val="none"/>
              </w:rPr>
              <w:t>şi</w:t>
            </w:r>
            <w:proofErr w:type="spellEnd"/>
            <w:r w:rsidRPr="00C928BD">
              <w:rPr>
                <w:rFonts w:ascii="Calibri" w:eastAsia="Times New Roman" w:hAnsi="Calibri" w:cs="Calibri"/>
                <w:color w:val="000000"/>
                <w:kern w:val="0"/>
                <w:sz w:val="24"/>
                <w:szCs w:val="24"/>
                <w:lang w:val="ro-RO" w:eastAsia="ru-RU"/>
                <w14:ligatures w14:val="none"/>
              </w:rPr>
              <w:t xml:space="preserve"> participativ, </w:t>
            </w:r>
            <w:r w:rsidR="00892E13">
              <w:rPr>
                <w:rFonts w:ascii="Calibri" w:eastAsia="Times New Roman" w:hAnsi="Calibri" w:cs="Calibri"/>
                <w:color w:val="000000"/>
                <w:kern w:val="0"/>
                <w:sz w:val="24"/>
                <w:szCs w:val="24"/>
                <w:lang w:val="ro-RO" w:eastAsia="ru-RU"/>
                <w14:ligatures w14:val="none"/>
              </w:rPr>
              <w:t xml:space="preserve">utilizând mai multe mecanisme: </w:t>
            </w:r>
            <w:r w:rsidR="00892E13" w:rsidRPr="00892E13">
              <w:rPr>
                <w:rFonts w:ascii="Calibri" w:eastAsia="Times New Roman" w:hAnsi="Calibri" w:cs="Calibri"/>
                <w:color w:val="000000"/>
                <w:kern w:val="0"/>
                <w:sz w:val="24"/>
                <w:szCs w:val="24"/>
                <w:lang w:val="ro-RO" w:eastAsia="ru-RU"/>
                <w14:ligatures w14:val="none"/>
              </w:rPr>
              <w:t>focus-grup, ședința gr</w:t>
            </w:r>
            <w:r w:rsidR="00892E13">
              <w:rPr>
                <w:rFonts w:ascii="Calibri" w:eastAsia="Times New Roman" w:hAnsi="Calibri" w:cs="Calibri"/>
                <w:color w:val="000000"/>
                <w:kern w:val="0"/>
                <w:sz w:val="24"/>
                <w:szCs w:val="24"/>
                <w:lang w:val="ro-RO" w:eastAsia="ru-RU"/>
                <w14:ligatures w14:val="none"/>
              </w:rPr>
              <w:t xml:space="preserve">upurilor de lucru, chestionarea </w:t>
            </w:r>
            <w:r w:rsidR="00892E13" w:rsidRPr="00892E13">
              <w:rPr>
                <w:rFonts w:ascii="Calibri" w:eastAsia="Times New Roman" w:hAnsi="Calibri" w:cs="Calibri"/>
                <w:color w:val="000000"/>
                <w:kern w:val="0"/>
                <w:sz w:val="24"/>
                <w:szCs w:val="24"/>
                <w:lang w:val="ro-RO" w:eastAsia="ru-RU"/>
                <w14:ligatures w14:val="none"/>
              </w:rPr>
              <w:t>grupurilor țintă/vulnerabile, diseminarea inf</w:t>
            </w:r>
            <w:r w:rsidR="00892E13">
              <w:rPr>
                <w:rFonts w:ascii="Calibri" w:eastAsia="Times New Roman" w:hAnsi="Calibri" w:cs="Calibri"/>
                <w:color w:val="000000"/>
                <w:kern w:val="0"/>
                <w:sz w:val="24"/>
                <w:szCs w:val="24"/>
                <w:lang w:val="ro-RO" w:eastAsia="ru-RU"/>
                <w14:ligatures w14:val="none"/>
              </w:rPr>
              <w:t xml:space="preserve">ormațiilor prin mass-media ș.a. </w:t>
            </w:r>
            <w:r w:rsidR="00892E13" w:rsidRPr="00892E13">
              <w:rPr>
                <w:rFonts w:ascii="Calibri" w:eastAsia="Times New Roman" w:hAnsi="Calibri" w:cs="Calibri"/>
                <w:color w:val="000000"/>
                <w:kern w:val="0"/>
                <w:sz w:val="24"/>
                <w:szCs w:val="24"/>
                <w:lang w:val="ro-RO" w:eastAsia="ru-RU"/>
                <w14:ligatures w14:val="none"/>
              </w:rPr>
              <w:t>,</w:t>
            </w:r>
            <w:r w:rsidRPr="00C928BD">
              <w:rPr>
                <w:rFonts w:ascii="Calibri" w:eastAsia="Times New Roman" w:hAnsi="Calibri" w:cs="Calibri"/>
                <w:color w:val="000000"/>
                <w:kern w:val="0"/>
                <w:sz w:val="24"/>
                <w:szCs w:val="24"/>
                <w:lang w:val="ro-RO" w:eastAsia="ru-RU"/>
                <w14:ligatures w14:val="none"/>
              </w:rPr>
              <w:t>precum și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tc>
      </w:tr>
    </w:tbl>
    <w:p w14:paraId="35965412" w14:textId="77777777" w:rsidR="006258E5" w:rsidRPr="00C928BD" w:rsidRDefault="006258E5" w:rsidP="00214477">
      <w:pPr>
        <w:spacing w:line="240" w:lineRule="auto"/>
        <w:rPr>
          <w:rFonts w:ascii="Calibri" w:hAnsi="Calibri" w:cs="Calibri"/>
          <w:sz w:val="24"/>
          <w:szCs w:val="24"/>
          <w:lang w:val="ro-RO"/>
        </w:rPr>
      </w:pPr>
    </w:p>
    <w:sectPr w:rsidR="006258E5" w:rsidRPr="00C928BD">
      <w:headerReference w:type="even" r:id="rId8"/>
      <w:head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CD54D" w14:textId="77777777" w:rsidR="00C43473" w:rsidRDefault="00C43473" w:rsidP="00D14452">
      <w:pPr>
        <w:spacing w:after="0" w:line="240" w:lineRule="auto"/>
      </w:pPr>
      <w:r>
        <w:separator/>
      </w:r>
    </w:p>
  </w:endnote>
  <w:endnote w:type="continuationSeparator" w:id="0">
    <w:p w14:paraId="574576AA" w14:textId="77777777" w:rsidR="00C43473" w:rsidRDefault="00C43473" w:rsidP="00D1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68FE" w14:textId="77777777" w:rsidR="00C43473" w:rsidRDefault="00C43473" w:rsidP="00D14452">
      <w:pPr>
        <w:spacing w:after="0" w:line="240" w:lineRule="auto"/>
      </w:pPr>
      <w:r>
        <w:separator/>
      </w:r>
    </w:p>
  </w:footnote>
  <w:footnote w:type="continuationSeparator" w:id="0">
    <w:p w14:paraId="11AE9B40" w14:textId="77777777" w:rsidR="00C43473" w:rsidRDefault="00C43473" w:rsidP="00D1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A7C6C" w14:textId="2E0B80AD" w:rsidR="00D14452" w:rsidRDefault="00D14452">
    <w:pPr>
      <w:pStyle w:val="Header"/>
    </w:pPr>
    <w:r>
      <w:rPr>
        <w:noProof/>
        <w:lang w:val="ro-RO" w:eastAsia="ro-RO"/>
      </w:rPr>
      <mc:AlternateContent>
        <mc:Choice Requires="wps">
          <w:drawing>
            <wp:anchor distT="0" distB="0" distL="0" distR="0" simplePos="0" relativeHeight="251659264" behindDoc="0" locked="0" layoutInCell="1" allowOverlap="1" wp14:anchorId="0A542D84" wp14:editId="7AAA35B2">
              <wp:simplePos x="635" y="635"/>
              <wp:positionH relativeFrom="page">
                <wp:align>right</wp:align>
              </wp:positionH>
              <wp:positionV relativeFrom="page">
                <wp:align>top</wp:align>
              </wp:positionV>
              <wp:extent cx="443865" cy="443865"/>
              <wp:effectExtent l="0" t="0" r="0" b="4445"/>
              <wp:wrapNone/>
              <wp:docPr id="966224414" name="Text Box 2" descr="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2D8E9" w14:textId="72782866" w:rsidR="00D14452" w:rsidRPr="00D14452" w:rsidRDefault="00D14452" w:rsidP="00D14452">
                          <w:pPr>
                            <w:spacing w:after="0"/>
                            <w:rPr>
                              <w:rFonts w:ascii="Calibri" w:eastAsia="Calibri" w:hAnsi="Calibri" w:cs="Calibri"/>
                              <w:noProof/>
                              <w:color w:val="000000"/>
                              <w:sz w:val="20"/>
                              <w:szCs w:val="20"/>
                            </w:rPr>
                          </w:pPr>
                          <w:r w:rsidRPr="00D14452">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542D84" id="_x0000_t202" coordsize="21600,21600" o:spt="202" path="m,l,21600r21600,l21600,xe">
              <v:stroke joinstyle="miter"/>
              <v:path gradientshapeok="t" o:connecttype="rect"/>
            </v:shapetype>
            <v:shape id="Text Box 2" o:spid="_x0000_s1027" type="#_x0000_t202" alt="Public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" filled="f" stroked="f">
              <v:textbox style="mso-fit-shape-to-text:t" inset="0,15pt,20pt,0">
                <w:txbxContent>
                  <w:p w14:paraId="0FF2D8E9" w14:textId="72782866" w:rsidR="00D14452" w:rsidRPr="00D14452" w:rsidRDefault="00D14452" w:rsidP="00D14452">
                    <w:pPr>
                      <w:spacing w:after="0"/>
                      <w:rPr>
                        <w:rFonts w:ascii="Calibri" w:eastAsia="Calibri" w:hAnsi="Calibri" w:cs="Calibri"/>
                        <w:noProof/>
                        <w:color w:val="000000"/>
                        <w:sz w:val="20"/>
                        <w:szCs w:val="20"/>
                      </w:rPr>
                    </w:pPr>
                    <w:r w:rsidRPr="00D14452">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0FA4" w14:textId="5EB93CD8" w:rsidR="00D14452" w:rsidRDefault="00D14452">
    <w:pPr>
      <w:pStyle w:val="Header"/>
    </w:pPr>
    <w:r>
      <w:rPr>
        <w:noProof/>
        <w:lang w:val="ro-RO" w:eastAsia="ro-RO"/>
      </w:rPr>
      <mc:AlternateContent>
        <mc:Choice Requires="wps">
          <w:drawing>
            <wp:anchor distT="0" distB="0" distL="0" distR="0" simplePos="0" relativeHeight="251660288" behindDoc="0" locked="0" layoutInCell="1" allowOverlap="1" wp14:anchorId="03601180" wp14:editId="26B7803A">
              <wp:simplePos x="1082040" y="449580"/>
              <wp:positionH relativeFrom="page">
                <wp:align>right</wp:align>
              </wp:positionH>
              <wp:positionV relativeFrom="page">
                <wp:align>top</wp:align>
              </wp:positionV>
              <wp:extent cx="443865" cy="443865"/>
              <wp:effectExtent l="0" t="0" r="0" b="4445"/>
              <wp:wrapNone/>
              <wp:docPr id="368547384" name="Text Box 3" descr="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F2CD4" w14:textId="79923AD3" w:rsidR="00D14452" w:rsidRPr="00D14452" w:rsidRDefault="00D14452" w:rsidP="00D14452">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601180" id="_x0000_t202" coordsize="21600,21600" o:spt="202" path="m,l,21600r21600,l21600,xe">
              <v:stroke joinstyle="miter"/>
              <v:path gradientshapeok="t" o:connecttype="rect"/>
            </v:shapetype>
            <v:shape id="Text Box 3" o:spid="_x0000_s1028" type="#_x0000_t202" alt="Public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" filled="f" stroked="f">
              <v:textbox style="mso-fit-shape-to-text:t" inset="0,15pt,20pt,0">
                <w:txbxContent>
                  <w:p w14:paraId="6FFF2CD4" w14:textId="79923AD3" w:rsidR="00D14452" w:rsidRPr="00D14452" w:rsidRDefault="00D14452" w:rsidP="00D14452">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C899" w14:textId="020D3D85" w:rsidR="00D14452" w:rsidRDefault="00D14452">
    <w:pPr>
      <w:pStyle w:val="Header"/>
    </w:pPr>
    <w:r>
      <w:rPr>
        <w:noProof/>
        <w:lang w:val="ro-RO" w:eastAsia="ro-RO"/>
      </w:rPr>
      <mc:AlternateContent>
        <mc:Choice Requires="wps">
          <w:drawing>
            <wp:anchor distT="0" distB="0" distL="0" distR="0" simplePos="0" relativeHeight="251658240" behindDoc="0" locked="0" layoutInCell="1" allowOverlap="1" wp14:anchorId="50FDD7C1" wp14:editId="3A29334C">
              <wp:simplePos x="635" y="635"/>
              <wp:positionH relativeFrom="page">
                <wp:align>right</wp:align>
              </wp:positionH>
              <wp:positionV relativeFrom="page">
                <wp:align>top</wp:align>
              </wp:positionV>
              <wp:extent cx="443865" cy="443865"/>
              <wp:effectExtent l="0" t="0" r="0" b="4445"/>
              <wp:wrapNone/>
              <wp:docPr id="940471739" name="Text Box 1" descr="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674F1" w14:textId="5C2112B2" w:rsidR="00D14452" w:rsidRPr="00D14452" w:rsidRDefault="00D14452" w:rsidP="00D14452">
                          <w:pPr>
                            <w:spacing w:after="0"/>
                            <w:rPr>
                              <w:rFonts w:ascii="Calibri" w:eastAsia="Calibri" w:hAnsi="Calibri" w:cs="Calibri"/>
                              <w:noProof/>
                              <w:color w:val="000000"/>
                              <w:sz w:val="20"/>
                              <w:szCs w:val="20"/>
                            </w:rPr>
                          </w:pPr>
                          <w:r w:rsidRPr="00D14452">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FDD7C1" id="_x0000_t202" coordsize="21600,21600" o:spt="202" path="m,l,21600r21600,l21600,xe">
              <v:stroke joinstyle="miter"/>
              <v:path gradientshapeok="t" o:connecttype="rect"/>
            </v:shapetype>
            <v:shape id="Text Box 1" o:spid="_x0000_s1029" type="#_x0000_t202" alt="Public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" filled="f" stroked="f">
              <v:textbox style="mso-fit-shape-to-text:t" inset="0,15pt,20pt,0">
                <w:txbxContent>
                  <w:p w14:paraId="18E674F1" w14:textId="5C2112B2" w:rsidR="00D14452" w:rsidRPr="00D14452" w:rsidRDefault="00D14452" w:rsidP="00D14452">
                    <w:pPr>
                      <w:spacing w:after="0"/>
                      <w:rPr>
                        <w:rFonts w:ascii="Calibri" w:eastAsia="Calibri" w:hAnsi="Calibri" w:cs="Calibri"/>
                        <w:noProof/>
                        <w:color w:val="000000"/>
                        <w:sz w:val="20"/>
                        <w:szCs w:val="20"/>
                      </w:rPr>
                    </w:pPr>
                    <w:r w:rsidRPr="00D14452">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4D8"/>
    <w:multiLevelType w:val="multilevel"/>
    <w:tmpl w:val="12DC06D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1B3D56"/>
    <w:multiLevelType w:val="multilevel"/>
    <w:tmpl w:val="98C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04E05"/>
    <w:multiLevelType w:val="hybridMultilevel"/>
    <w:tmpl w:val="5A7A95A0"/>
    <w:lvl w:ilvl="0" w:tplc="6F941538">
      <w:numFmt w:val="bullet"/>
      <w:lvlText w:val="-"/>
      <w:lvlJc w:val="left"/>
      <w:pPr>
        <w:ind w:left="720" w:hanging="360"/>
      </w:pPr>
      <w:rPr>
        <w:rFonts w:ascii="Calibri" w:eastAsia="Times New Roman" w:hAnsi="Calibri" w:cs="Calibri"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070BE8"/>
    <w:multiLevelType w:val="multilevel"/>
    <w:tmpl w:val="FA3C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9039B"/>
    <w:multiLevelType w:val="hybridMultilevel"/>
    <w:tmpl w:val="EA7E9FB0"/>
    <w:lvl w:ilvl="0" w:tplc="8FC28152">
      <w:start w:val="1"/>
      <w:numFmt w:val="decimal"/>
      <w:lvlText w:val="%1."/>
      <w:lvlJc w:val="left"/>
      <w:pPr>
        <w:ind w:left="1440" w:hanging="360"/>
      </w:pPr>
    </w:lvl>
    <w:lvl w:ilvl="1" w:tplc="9080E3E6">
      <w:start w:val="1"/>
      <w:numFmt w:val="decimal"/>
      <w:lvlText w:val="%2."/>
      <w:lvlJc w:val="left"/>
      <w:pPr>
        <w:ind w:left="1440" w:hanging="360"/>
      </w:pPr>
    </w:lvl>
    <w:lvl w:ilvl="2" w:tplc="B46635E6">
      <w:start w:val="1"/>
      <w:numFmt w:val="decimal"/>
      <w:lvlText w:val="%3."/>
      <w:lvlJc w:val="left"/>
      <w:pPr>
        <w:ind w:left="1440" w:hanging="360"/>
      </w:pPr>
    </w:lvl>
    <w:lvl w:ilvl="3" w:tplc="47F29876">
      <w:start w:val="1"/>
      <w:numFmt w:val="decimal"/>
      <w:lvlText w:val="%4."/>
      <w:lvlJc w:val="left"/>
      <w:pPr>
        <w:ind w:left="1440" w:hanging="360"/>
      </w:pPr>
    </w:lvl>
    <w:lvl w:ilvl="4" w:tplc="8CFC215E">
      <w:start w:val="1"/>
      <w:numFmt w:val="decimal"/>
      <w:lvlText w:val="%5."/>
      <w:lvlJc w:val="left"/>
      <w:pPr>
        <w:ind w:left="1440" w:hanging="360"/>
      </w:pPr>
    </w:lvl>
    <w:lvl w:ilvl="5" w:tplc="6CD20E24">
      <w:start w:val="1"/>
      <w:numFmt w:val="decimal"/>
      <w:lvlText w:val="%6."/>
      <w:lvlJc w:val="left"/>
      <w:pPr>
        <w:ind w:left="1440" w:hanging="360"/>
      </w:pPr>
    </w:lvl>
    <w:lvl w:ilvl="6" w:tplc="FC1EB5CA">
      <w:start w:val="1"/>
      <w:numFmt w:val="decimal"/>
      <w:lvlText w:val="%7."/>
      <w:lvlJc w:val="left"/>
      <w:pPr>
        <w:ind w:left="1440" w:hanging="360"/>
      </w:pPr>
    </w:lvl>
    <w:lvl w:ilvl="7" w:tplc="B8425F60">
      <w:start w:val="1"/>
      <w:numFmt w:val="decimal"/>
      <w:lvlText w:val="%8."/>
      <w:lvlJc w:val="left"/>
      <w:pPr>
        <w:ind w:left="1440" w:hanging="360"/>
      </w:pPr>
    </w:lvl>
    <w:lvl w:ilvl="8" w:tplc="78D4B786">
      <w:start w:val="1"/>
      <w:numFmt w:val="decimal"/>
      <w:lvlText w:val="%9."/>
      <w:lvlJc w:val="left"/>
      <w:pPr>
        <w:ind w:left="1440" w:hanging="360"/>
      </w:pPr>
    </w:lvl>
  </w:abstractNum>
  <w:abstractNum w:abstractNumId="5" w15:restartNumberingAfterBreak="0">
    <w:nsid w:val="3A97674B"/>
    <w:multiLevelType w:val="multilevel"/>
    <w:tmpl w:val="060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80256"/>
    <w:multiLevelType w:val="hybridMultilevel"/>
    <w:tmpl w:val="6E063F08"/>
    <w:lvl w:ilvl="0" w:tplc="76F4CA3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60218A"/>
    <w:multiLevelType w:val="multilevel"/>
    <w:tmpl w:val="E86A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33890"/>
    <w:multiLevelType w:val="hybridMultilevel"/>
    <w:tmpl w:val="42427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1B51C7"/>
    <w:multiLevelType w:val="multilevel"/>
    <w:tmpl w:val="272E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E4467"/>
    <w:multiLevelType w:val="multilevel"/>
    <w:tmpl w:val="D2E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378B2"/>
    <w:multiLevelType w:val="hybridMultilevel"/>
    <w:tmpl w:val="4EA47E5E"/>
    <w:lvl w:ilvl="0" w:tplc="56649812">
      <w:start w:val="1"/>
      <w:numFmt w:val="decimal"/>
      <w:lvlText w:val="%1."/>
      <w:lvlJc w:val="left"/>
      <w:pPr>
        <w:ind w:left="1440" w:hanging="360"/>
      </w:pPr>
    </w:lvl>
    <w:lvl w:ilvl="1" w:tplc="577CAD66">
      <w:start w:val="1"/>
      <w:numFmt w:val="decimal"/>
      <w:lvlText w:val="%2."/>
      <w:lvlJc w:val="left"/>
      <w:pPr>
        <w:ind w:left="1440" w:hanging="360"/>
      </w:pPr>
    </w:lvl>
    <w:lvl w:ilvl="2" w:tplc="C3645F98">
      <w:start w:val="1"/>
      <w:numFmt w:val="decimal"/>
      <w:lvlText w:val="%3."/>
      <w:lvlJc w:val="left"/>
      <w:pPr>
        <w:ind w:left="1440" w:hanging="360"/>
      </w:pPr>
    </w:lvl>
    <w:lvl w:ilvl="3" w:tplc="E31C3696">
      <w:start w:val="1"/>
      <w:numFmt w:val="decimal"/>
      <w:lvlText w:val="%4."/>
      <w:lvlJc w:val="left"/>
      <w:pPr>
        <w:ind w:left="1440" w:hanging="360"/>
      </w:pPr>
    </w:lvl>
    <w:lvl w:ilvl="4" w:tplc="8CF4EE6E">
      <w:start w:val="1"/>
      <w:numFmt w:val="decimal"/>
      <w:lvlText w:val="%5."/>
      <w:lvlJc w:val="left"/>
      <w:pPr>
        <w:ind w:left="1440" w:hanging="360"/>
      </w:pPr>
    </w:lvl>
    <w:lvl w:ilvl="5" w:tplc="75F8312E">
      <w:start w:val="1"/>
      <w:numFmt w:val="decimal"/>
      <w:lvlText w:val="%6."/>
      <w:lvlJc w:val="left"/>
      <w:pPr>
        <w:ind w:left="1440" w:hanging="360"/>
      </w:pPr>
    </w:lvl>
    <w:lvl w:ilvl="6" w:tplc="2FD09B42">
      <w:start w:val="1"/>
      <w:numFmt w:val="decimal"/>
      <w:lvlText w:val="%7."/>
      <w:lvlJc w:val="left"/>
      <w:pPr>
        <w:ind w:left="1440" w:hanging="360"/>
      </w:pPr>
    </w:lvl>
    <w:lvl w:ilvl="7" w:tplc="AA0AB016">
      <w:start w:val="1"/>
      <w:numFmt w:val="decimal"/>
      <w:lvlText w:val="%8."/>
      <w:lvlJc w:val="left"/>
      <w:pPr>
        <w:ind w:left="1440" w:hanging="360"/>
      </w:pPr>
    </w:lvl>
    <w:lvl w:ilvl="8" w:tplc="D7488CF8">
      <w:start w:val="1"/>
      <w:numFmt w:val="decimal"/>
      <w:lvlText w:val="%9."/>
      <w:lvlJc w:val="left"/>
      <w:pPr>
        <w:ind w:left="1440" w:hanging="360"/>
      </w:pPr>
    </w:lvl>
  </w:abstractNum>
  <w:abstractNum w:abstractNumId="12" w15:restartNumberingAfterBreak="0">
    <w:nsid w:val="4ED459A3"/>
    <w:multiLevelType w:val="multilevel"/>
    <w:tmpl w:val="F9A4D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195539"/>
    <w:multiLevelType w:val="multilevel"/>
    <w:tmpl w:val="43C0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74643"/>
    <w:multiLevelType w:val="hybridMultilevel"/>
    <w:tmpl w:val="6D06FC6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3080698"/>
    <w:multiLevelType w:val="hybridMultilevel"/>
    <w:tmpl w:val="44D4C3F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7F8534F"/>
    <w:multiLevelType w:val="hybridMultilevel"/>
    <w:tmpl w:val="CD7C8C9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B317CD"/>
    <w:multiLevelType w:val="multilevel"/>
    <w:tmpl w:val="8166C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172A62"/>
    <w:multiLevelType w:val="hybridMultilevel"/>
    <w:tmpl w:val="6612473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3"/>
  </w:num>
  <w:num w:numId="5">
    <w:abstractNumId w:val="7"/>
  </w:num>
  <w:num w:numId="6">
    <w:abstractNumId w:val="1"/>
  </w:num>
  <w:num w:numId="7">
    <w:abstractNumId w:val="10"/>
  </w:num>
  <w:num w:numId="8">
    <w:abstractNumId w:val="11"/>
  </w:num>
  <w:num w:numId="9">
    <w:abstractNumId w:val="4"/>
  </w:num>
  <w:num w:numId="10">
    <w:abstractNumId w:val="8"/>
  </w:num>
  <w:num w:numId="11">
    <w:abstractNumId w:val="2"/>
  </w:num>
  <w:num w:numId="12">
    <w:abstractNumId w:val="6"/>
  </w:num>
  <w:num w:numId="13">
    <w:abstractNumId w:val="14"/>
  </w:num>
  <w:num w:numId="14">
    <w:abstractNumId w:val="16"/>
  </w:num>
  <w:num w:numId="15">
    <w:abstractNumId w:val="15"/>
  </w:num>
  <w:num w:numId="16">
    <w:abstractNumId w:val="18"/>
  </w:num>
  <w:num w:numId="17">
    <w:abstractNumId w:val="0"/>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61"/>
    <w:rsid w:val="00006251"/>
    <w:rsid w:val="00012716"/>
    <w:rsid w:val="0001563A"/>
    <w:rsid w:val="000178B8"/>
    <w:rsid w:val="000249B7"/>
    <w:rsid w:val="00027A3E"/>
    <w:rsid w:val="00043A52"/>
    <w:rsid w:val="0004479E"/>
    <w:rsid w:val="00054B3C"/>
    <w:rsid w:val="00054BD8"/>
    <w:rsid w:val="00055129"/>
    <w:rsid w:val="00057980"/>
    <w:rsid w:val="000938A7"/>
    <w:rsid w:val="000964AF"/>
    <w:rsid w:val="000A2840"/>
    <w:rsid w:val="000B64C3"/>
    <w:rsid w:val="000D1455"/>
    <w:rsid w:val="000D5335"/>
    <w:rsid w:val="000E58BE"/>
    <w:rsid w:val="000E625C"/>
    <w:rsid w:val="0010063E"/>
    <w:rsid w:val="001043CE"/>
    <w:rsid w:val="001134BC"/>
    <w:rsid w:val="0013434A"/>
    <w:rsid w:val="00135579"/>
    <w:rsid w:val="001355A4"/>
    <w:rsid w:val="00153BD4"/>
    <w:rsid w:val="001725FB"/>
    <w:rsid w:val="00172B7C"/>
    <w:rsid w:val="001748F9"/>
    <w:rsid w:val="001819F5"/>
    <w:rsid w:val="001A617C"/>
    <w:rsid w:val="001D1000"/>
    <w:rsid w:val="001D4649"/>
    <w:rsid w:val="001E5503"/>
    <w:rsid w:val="001E7DA6"/>
    <w:rsid w:val="001F436D"/>
    <w:rsid w:val="001F46D4"/>
    <w:rsid w:val="00204570"/>
    <w:rsid w:val="00212B0C"/>
    <w:rsid w:val="00214477"/>
    <w:rsid w:val="00225835"/>
    <w:rsid w:val="00247157"/>
    <w:rsid w:val="0025568A"/>
    <w:rsid w:val="00272E1B"/>
    <w:rsid w:val="00273505"/>
    <w:rsid w:val="002A425D"/>
    <w:rsid w:val="002C64F1"/>
    <w:rsid w:val="002E07FD"/>
    <w:rsid w:val="002E2A05"/>
    <w:rsid w:val="002F27C7"/>
    <w:rsid w:val="002F792A"/>
    <w:rsid w:val="003006BC"/>
    <w:rsid w:val="00304A81"/>
    <w:rsid w:val="0032034F"/>
    <w:rsid w:val="00362820"/>
    <w:rsid w:val="00371038"/>
    <w:rsid w:val="0037230B"/>
    <w:rsid w:val="00394DB8"/>
    <w:rsid w:val="003A6704"/>
    <w:rsid w:val="003B1E93"/>
    <w:rsid w:val="003B5CDE"/>
    <w:rsid w:val="003B5D02"/>
    <w:rsid w:val="003C2260"/>
    <w:rsid w:val="003C5034"/>
    <w:rsid w:val="003C6602"/>
    <w:rsid w:val="003E3000"/>
    <w:rsid w:val="003E5776"/>
    <w:rsid w:val="003E5E20"/>
    <w:rsid w:val="003E7669"/>
    <w:rsid w:val="00405046"/>
    <w:rsid w:val="0040642E"/>
    <w:rsid w:val="004109A1"/>
    <w:rsid w:val="0041150E"/>
    <w:rsid w:val="0041600A"/>
    <w:rsid w:val="00420C3F"/>
    <w:rsid w:val="00421F2C"/>
    <w:rsid w:val="00423291"/>
    <w:rsid w:val="004325C4"/>
    <w:rsid w:val="00456EAE"/>
    <w:rsid w:val="00464F3A"/>
    <w:rsid w:val="00475602"/>
    <w:rsid w:val="00486DAC"/>
    <w:rsid w:val="00497360"/>
    <w:rsid w:val="004A31AA"/>
    <w:rsid w:val="004B19CE"/>
    <w:rsid w:val="004C2A5B"/>
    <w:rsid w:val="004D0E35"/>
    <w:rsid w:val="004D14A3"/>
    <w:rsid w:val="004D361B"/>
    <w:rsid w:val="004D47B2"/>
    <w:rsid w:val="004E3A28"/>
    <w:rsid w:val="004F0CCD"/>
    <w:rsid w:val="004F5399"/>
    <w:rsid w:val="004F74ED"/>
    <w:rsid w:val="005020A0"/>
    <w:rsid w:val="00502B50"/>
    <w:rsid w:val="00510945"/>
    <w:rsid w:val="005221F7"/>
    <w:rsid w:val="00527D8A"/>
    <w:rsid w:val="00534FC4"/>
    <w:rsid w:val="00537126"/>
    <w:rsid w:val="00541EA2"/>
    <w:rsid w:val="0054458A"/>
    <w:rsid w:val="005555E2"/>
    <w:rsid w:val="00557347"/>
    <w:rsid w:val="005610E6"/>
    <w:rsid w:val="005744D2"/>
    <w:rsid w:val="005869CF"/>
    <w:rsid w:val="005900A8"/>
    <w:rsid w:val="0059609E"/>
    <w:rsid w:val="005A049E"/>
    <w:rsid w:val="005A072A"/>
    <w:rsid w:val="005C0F8A"/>
    <w:rsid w:val="005C48BD"/>
    <w:rsid w:val="005D3A32"/>
    <w:rsid w:val="005E13F8"/>
    <w:rsid w:val="005F675F"/>
    <w:rsid w:val="00602C08"/>
    <w:rsid w:val="006258E5"/>
    <w:rsid w:val="00632F64"/>
    <w:rsid w:val="0063667C"/>
    <w:rsid w:val="00641583"/>
    <w:rsid w:val="00652023"/>
    <w:rsid w:val="0066145A"/>
    <w:rsid w:val="00677184"/>
    <w:rsid w:val="00690739"/>
    <w:rsid w:val="0069386B"/>
    <w:rsid w:val="006C61B4"/>
    <w:rsid w:val="006E1B3D"/>
    <w:rsid w:val="006E4721"/>
    <w:rsid w:val="006F23C3"/>
    <w:rsid w:val="00701E8F"/>
    <w:rsid w:val="007135E0"/>
    <w:rsid w:val="00721ADF"/>
    <w:rsid w:val="0073094B"/>
    <w:rsid w:val="00745BB4"/>
    <w:rsid w:val="007606EB"/>
    <w:rsid w:val="00764097"/>
    <w:rsid w:val="00776FD3"/>
    <w:rsid w:val="00792C78"/>
    <w:rsid w:val="007A6B18"/>
    <w:rsid w:val="007A786F"/>
    <w:rsid w:val="007B4336"/>
    <w:rsid w:val="007C0C6C"/>
    <w:rsid w:val="007C1F95"/>
    <w:rsid w:val="007D390D"/>
    <w:rsid w:val="007E13C6"/>
    <w:rsid w:val="007E3327"/>
    <w:rsid w:val="007E68B7"/>
    <w:rsid w:val="007F646A"/>
    <w:rsid w:val="008016FB"/>
    <w:rsid w:val="00801C99"/>
    <w:rsid w:val="00804EEC"/>
    <w:rsid w:val="0081356C"/>
    <w:rsid w:val="00825D76"/>
    <w:rsid w:val="00834E52"/>
    <w:rsid w:val="008354B2"/>
    <w:rsid w:val="00835A31"/>
    <w:rsid w:val="00835CBD"/>
    <w:rsid w:val="00837E61"/>
    <w:rsid w:val="008405C8"/>
    <w:rsid w:val="0084066C"/>
    <w:rsid w:val="00886D59"/>
    <w:rsid w:val="00892B07"/>
    <w:rsid w:val="00892E13"/>
    <w:rsid w:val="0089556A"/>
    <w:rsid w:val="008B3397"/>
    <w:rsid w:val="008C2C25"/>
    <w:rsid w:val="008C6696"/>
    <w:rsid w:val="008D4CBB"/>
    <w:rsid w:val="008D7002"/>
    <w:rsid w:val="009006A5"/>
    <w:rsid w:val="0090227A"/>
    <w:rsid w:val="00903D12"/>
    <w:rsid w:val="00906E63"/>
    <w:rsid w:val="00910C94"/>
    <w:rsid w:val="00920D69"/>
    <w:rsid w:val="00921088"/>
    <w:rsid w:val="00922403"/>
    <w:rsid w:val="009231A6"/>
    <w:rsid w:val="00933BA5"/>
    <w:rsid w:val="0093674B"/>
    <w:rsid w:val="00937143"/>
    <w:rsid w:val="0094701B"/>
    <w:rsid w:val="00967F6C"/>
    <w:rsid w:val="00971663"/>
    <w:rsid w:val="009741EF"/>
    <w:rsid w:val="00980F0C"/>
    <w:rsid w:val="00985D75"/>
    <w:rsid w:val="0099174F"/>
    <w:rsid w:val="00995B5B"/>
    <w:rsid w:val="009A2E66"/>
    <w:rsid w:val="009A4EAD"/>
    <w:rsid w:val="009B1343"/>
    <w:rsid w:val="009D1183"/>
    <w:rsid w:val="009D7CAB"/>
    <w:rsid w:val="009F0E18"/>
    <w:rsid w:val="009F700B"/>
    <w:rsid w:val="00A048BE"/>
    <w:rsid w:val="00A217B2"/>
    <w:rsid w:val="00A42BAF"/>
    <w:rsid w:val="00A46E99"/>
    <w:rsid w:val="00A47F66"/>
    <w:rsid w:val="00A51845"/>
    <w:rsid w:val="00A55D4B"/>
    <w:rsid w:val="00A56421"/>
    <w:rsid w:val="00A804BA"/>
    <w:rsid w:val="00A87E7C"/>
    <w:rsid w:val="00AA11B1"/>
    <w:rsid w:val="00AB1F6E"/>
    <w:rsid w:val="00AB4065"/>
    <w:rsid w:val="00AD34A1"/>
    <w:rsid w:val="00AF1DDB"/>
    <w:rsid w:val="00AF5BAC"/>
    <w:rsid w:val="00B203C7"/>
    <w:rsid w:val="00B22E29"/>
    <w:rsid w:val="00B23B68"/>
    <w:rsid w:val="00B3443B"/>
    <w:rsid w:val="00B40703"/>
    <w:rsid w:val="00B44617"/>
    <w:rsid w:val="00B47888"/>
    <w:rsid w:val="00B47B6B"/>
    <w:rsid w:val="00B72C94"/>
    <w:rsid w:val="00B77D93"/>
    <w:rsid w:val="00B84785"/>
    <w:rsid w:val="00B93079"/>
    <w:rsid w:val="00BB1D57"/>
    <w:rsid w:val="00BF1502"/>
    <w:rsid w:val="00BF38E0"/>
    <w:rsid w:val="00C0416A"/>
    <w:rsid w:val="00C16743"/>
    <w:rsid w:val="00C16C1A"/>
    <w:rsid w:val="00C22BBF"/>
    <w:rsid w:val="00C2676A"/>
    <w:rsid w:val="00C33739"/>
    <w:rsid w:val="00C42050"/>
    <w:rsid w:val="00C43473"/>
    <w:rsid w:val="00C47B08"/>
    <w:rsid w:val="00C61C37"/>
    <w:rsid w:val="00C855B9"/>
    <w:rsid w:val="00C927BF"/>
    <w:rsid w:val="00C928BD"/>
    <w:rsid w:val="00CA02CE"/>
    <w:rsid w:val="00CB167D"/>
    <w:rsid w:val="00CC60E9"/>
    <w:rsid w:val="00CC6A78"/>
    <w:rsid w:val="00CD772D"/>
    <w:rsid w:val="00CE3829"/>
    <w:rsid w:val="00CF1E20"/>
    <w:rsid w:val="00CF2BA5"/>
    <w:rsid w:val="00D00715"/>
    <w:rsid w:val="00D10820"/>
    <w:rsid w:val="00D12F1A"/>
    <w:rsid w:val="00D14452"/>
    <w:rsid w:val="00D3210C"/>
    <w:rsid w:val="00D353C8"/>
    <w:rsid w:val="00D44F07"/>
    <w:rsid w:val="00D45831"/>
    <w:rsid w:val="00D507AE"/>
    <w:rsid w:val="00D7022B"/>
    <w:rsid w:val="00D95E21"/>
    <w:rsid w:val="00DA192D"/>
    <w:rsid w:val="00DA41E6"/>
    <w:rsid w:val="00DA5BFC"/>
    <w:rsid w:val="00DD1191"/>
    <w:rsid w:val="00DD79F2"/>
    <w:rsid w:val="00DE722E"/>
    <w:rsid w:val="00DF1FB5"/>
    <w:rsid w:val="00DF7692"/>
    <w:rsid w:val="00E01618"/>
    <w:rsid w:val="00E01959"/>
    <w:rsid w:val="00E051F6"/>
    <w:rsid w:val="00E11804"/>
    <w:rsid w:val="00E13A97"/>
    <w:rsid w:val="00E16A0F"/>
    <w:rsid w:val="00E433C1"/>
    <w:rsid w:val="00E479C3"/>
    <w:rsid w:val="00E64D69"/>
    <w:rsid w:val="00E731D1"/>
    <w:rsid w:val="00E74511"/>
    <w:rsid w:val="00E85CE7"/>
    <w:rsid w:val="00E85F18"/>
    <w:rsid w:val="00E91F6E"/>
    <w:rsid w:val="00EA03B5"/>
    <w:rsid w:val="00EB1A66"/>
    <w:rsid w:val="00EB21D0"/>
    <w:rsid w:val="00EB6A37"/>
    <w:rsid w:val="00EC3B9E"/>
    <w:rsid w:val="00EC6CDB"/>
    <w:rsid w:val="00EE7689"/>
    <w:rsid w:val="00EE7913"/>
    <w:rsid w:val="00EF7D7C"/>
    <w:rsid w:val="00F25E94"/>
    <w:rsid w:val="00F455E3"/>
    <w:rsid w:val="00F655C1"/>
    <w:rsid w:val="00F776F5"/>
    <w:rsid w:val="00F82F5B"/>
    <w:rsid w:val="00F83BAA"/>
    <w:rsid w:val="00F855E0"/>
    <w:rsid w:val="00F93217"/>
    <w:rsid w:val="00F93BF8"/>
    <w:rsid w:val="00FA050C"/>
    <w:rsid w:val="00FB03F5"/>
    <w:rsid w:val="00FF179C"/>
    <w:rsid w:val="00FF3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3AE7"/>
  <w15:chartTrackingRefBased/>
  <w15:docId w15:val="{27B277BB-C302-4420-9D00-76A3BAB2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6C"/>
  </w:style>
  <w:style w:type="paragraph" w:styleId="Heading1">
    <w:name w:val="heading 1"/>
    <w:basedOn w:val="Normal"/>
    <w:next w:val="Normal"/>
    <w:link w:val="Heading1Char"/>
    <w:uiPriority w:val="9"/>
    <w:qFormat/>
    <w:rsid w:val="00837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E61"/>
    <w:rPr>
      <w:rFonts w:eastAsiaTheme="majorEastAsia" w:cstheme="majorBidi"/>
      <w:color w:val="272727" w:themeColor="text1" w:themeTint="D8"/>
    </w:rPr>
  </w:style>
  <w:style w:type="paragraph" w:styleId="Title">
    <w:name w:val="Title"/>
    <w:basedOn w:val="Normal"/>
    <w:next w:val="Normal"/>
    <w:link w:val="TitleChar"/>
    <w:uiPriority w:val="10"/>
    <w:qFormat/>
    <w:rsid w:val="00837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E61"/>
    <w:pPr>
      <w:spacing w:before="160"/>
      <w:jc w:val="center"/>
    </w:pPr>
    <w:rPr>
      <w:i/>
      <w:iCs/>
      <w:color w:val="404040" w:themeColor="text1" w:themeTint="BF"/>
    </w:rPr>
  </w:style>
  <w:style w:type="character" w:customStyle="1" w:styleId="QuoteChar">
    <w:name w:val="Quote Char"/>
    <w:basedOn w:val="DefaultParagraphFont"/>
    <w:link w:val="Quote"/>
    <w:uiPriority w:val="29"/>
    <w:rsid w:val="00837E61"/>
    <w:rPr>
      <w:i/>
      <w:iCs/>
      <w:color w:val="404040" w:themeColor="text1" w:themeTint="BF"/>
    </w:rPr>
  </w:style>
  <w:style w:type="paragraph" w:styleId="ListParagraph">
    <w:name w:val="List Paragraph"/>
    <w:basedOn w:val="Normal"/>
    <w:uiPriority w:val="34"/>
    <w:qFormat/>
    <w:rsid w:val="00837E61"/>
    <w:pPr>
      <w:ind w:left="720"/>
      <w:contextualSpacing/>
    </w:pPr>
  </w:style>
  <w:style w:type="character" w:styleId="IntenseEmphasis">
    <w:name w:val="Intense Emphasis"/>
    <w:basedOn w:val="DefaultParagraphFont"/>
    <w:uiPriority w:val="21"/>
    <w:qFormat/>
    <w:rsid w:val="00837E61"/>
    <w:rPr>
      <w:i/>
      <w:iCs/>
      <w:color w:val="0F4761" w:themeColor="accent1" w:themeShade="BF"/>
    </w:rPr>
  </w:style>
  <w:style w:type="paragraph" w:styleId="IntenseQuote">
    <w:name w:val="Intense Quote"/>
    <w:basedOn w:val="Normal"/>
    <w:next w:val="Normal"/>
    <w:link w:val="IntenseQuoteChar"/>
    <w:uiPriority w:val="30"/>
    <w:qFormat/>
    <w:rsid w:val="0083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E61"/>
    <w:rPr>
      <w:i/>
      <w:iCs/>
      <w:color w:val="0F4761" w:themeColor="accent1" w:themeShade="BF"/>
    </w:rPr>
  </w:style>
  <w:style w:type="character" w:styleId="IntenseReference">
    <w:name w:val="Intense Reference"/>
    <w:basedOn w:val="DefaultParagraphFont"/>
    <w:uiPriority w:val="32"/>
    <w:qFormat/>
    <w:rsid w:val="00837E61"/>
    <w:rPr>
      <w:b/>
      <w:bCs/>
      <w:smallCaps/>
      <w:color w:val="0F4761" w:themeColor="accent1" w:themeShade="BF"/>
      <w:spacing w:val="5"/>
    </w:rPr>
  </w:style>
  <w:style w:type="paragraph" w:styleId="Header">
    <w:name w:val="header"/>
    <w:basedOn w:val="Normal"/>
    <w:link w:val="HeaderChar"/>
    <w:uiPriority w:val="99"/>
    <w:unhideWhenUsed/>
    <w:rsid w:val="00D144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D14452"/>
  </w:style>
  <w:style w:type="character" w:styleId="Hyperlink">
    <w:name w:val="Hyperlink"/>
    <w:basedOn w:val="DefaultParagraphFont"/>
    <w:uiPriority w:val="99"/>
    <w:unhideWhenUsed/>
    <w:rsid w:val="00D14452"/>
    <w:rPr>
      <w:color w:val="467886" w:themeColor="hyperlink"/>
      <w:u w:val="single"/>
    </w:rPr>
  </w:style>
  <w:style w:type="character" w:customStyle="1" w:styleId="UnresolvedMention">
    <w:name w:val="Unresolved Mention"/>
    <w:basedOn w:val="DefaultParagraphFont"/>
    <w:uiPriority w:val="99"/>
    <w:semiHidden/>
    <w:unhideWhenUsed/>
    <w:rsid w:val="00D14452"/>
    <w:rPr>
      <w:color w:val="605E5C"/>
      <w:shd w:val="clear" w:color="auto" w:fill="E1DFDD"/>
    </w:rPr>
  </w:style>
  <w:style w:type="paragraph" w:styleId="Footer">
    <w:name w:val="footer"/>
    <w:basedOn w:val="Normal"/>
    <w:link w:val="FooterChar"/>
    <w:uiPriority w:val="99"/>
    <w:unhideWhenUsed/>
    <w:rsid w:val="009006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006A5"/>
  </w:style>
  <w:style w:type="character" w:styleId="CommentReference">
    <w:name w:val="annotation reference"/>
    <w:basedOn w:val="DefaultParagraphFont"/>
    <w:uiPriority w:val="99"/>
    <w:semiHidden/>
    <w:unhideWhenUsed/>
    <w:rsid w:val="002E07FD"/>
    <w:rPr>
      <w:sz w:val="16"/>
      <w:szCs w:val="16"/>
    </w:rPr>
  </w:style>
  <w:style w:type="paragraph" w:styleId="CommentText">
    <w:name w:val="annotation text"/>
    <w:basedOn w:val="Normal"/>
    <w:link w:val="CommentTextChar"/>
    <w:uiPriority w:val="99"/>
    <w:unhideWhenUsed/>
    <w:rsid w:val="002E07FD"/>
    <w:pPr>
      <w:spacing w:line="240" w:lineRule="auto"/>
    </w:pPr>
    <w:rPr>
      <w:sz w:val="20"/>
      <w:szCs w:val="20"/>
    </w:rPr>
  </w:style>
  <w:style w:type="character" w:customStyle="1" w:styleId="CommentTextChar">
    <w:name w:val="Comment Text Char"/>
    <w:basedOn w:val="DefaultParagraphFont"/>
    <w:link w:val="CommentText"/>
    <w:uiPriority w:val="99"/>
    <w:rsid w:val="002E07FD"/>
    <w:rPr>
      <w:sz w:val="20"/>
      <w:szCs w:val="20"/>
    </w:rPr>
  </w:style>
  <w:style w:type="paragraph" w:styleId="CommentSubject">
    <w:name w:val="annotation subject"/>
    <w:basedOn w:val="CommentText"/>
    <w:next w:val="CommentText"/>
    <w:link w:val="CommentSubjectChar"/>
    <w:uiPriority w:val="99"/>
    <w:semiHidden/>
    <w:unhideWhenUsed/>
    <w:rsid w:val="002E07FD"/>
    <w:rPr>
      <w:b/>
      <w:bCs/>
    </w:rPr>
  </w:style>
  <w:style w:type="character" w:customStyle="1" w:styleId="CommentSubjectChar">
    <w:name w:val="Comment Subject Char"/>
    <w:basedOn w:val="CommentTextChar"/>
    <w:link w:val="CommentSubject"/>
    <w:uiPriority w:val="99"/>
    <w:semiHidden/>
    <w:rsid w:val="002E07FD"/>
    <w:rPr>
      <w:b/>
      <w:bCs/>
      <w:sz w:val="20"/>
      <w:szCs w:val="20"/>
    </w:rPr>
  </w:style>
  <w:style w:type="paragraph" w:styleId="Revision">
    <w:name w:val="Revision"/>
    <w:hidden/>
    <w:uiPriority w:val="99"/>
    <w:semiHidden/>
    <w:rsid w:val="00730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56725">
      <w:bodyDiv w:val="1"/>
      <w:marLeft w:val="0"/>
      <w:marRight w:val="0"/>
      <w:marTop w:val="0"/>
      <w:marBottom w:val="0"/>
      <w:divBdr>
        <w:top w:val="none" w:sz="0" w:space="0" w:color="auto"/>
        <w:left w:val="none" w:sz="0" w:space="0" w:color="auto"/>
        <w:bottom w:val="none" w:sz="0" w:space="0" w:color="auto"/>
        <w:right w:val="none" w:sz="0" w:space="0" w:color="auto"/>
      </w:divBdr>
    </w:div>
    <w:div w:id="453908113">
      <w:bodyDiv w:val="1"/>
      <w:marLeft w:val="0"/>
      <w:marRight w:val="0"/>
      <w:marTop w:val="0"/>
      <w:marBottom w:val="0"/>
      <w:divBdr>
        <w:top w:val="none" w:sz="0" w:space="0" w:color="auto"/>
        <w:left w:val="none" w:sz="0" w:space="0" w:color="auto"/>
        <w:bottom w:val="none" w:sz="0" w:space="0" w:color="auto"/>
        <w:right w:val="none" w:sz="0" w:space="0" w:color="auto"/>
      </w:divBdr>
    </w:div>
    <w:div w:id="650139548">
      <w:bodyDiv w:val="1"/>
      <w:marLeft w:val="0"/>
      <w:marRight w:val="0"/>
      <w:marTop w:val="0"/>
      <w:marBottom w:val="0"/>
      <w:divBdr>
        <w:top w:val="none" w:sz="0" w:space="0" w:color="auto"/>
        <w:left w:val="none" w:sz="0" w:space="0" w:color="auto"/>
        <w:bottom w:val="none" w:sz="0" w:space="0" w:color="auto"/>
        <w:right w:val="none" w:sz="0" w:space="0" w:color="auto"/>
      </w:divBdr>
      <w:divsChild>
        <w:div w:id="817113522">
          <w:marLeft w:val="0"/>
          <w:marRight w:val="0"/>
          <w:marTop w:val="0"/>
          <w:marBottom w:val="0"/>
          <w:divBdr>
            <w:top w:val="none" w:sz="0" w:space="0" w:color="auto"/>
            <w:left w:val="none" w:sz="0" w:space="0" w:color="auto"/>
            <w:bottom w:val="none" w:sz="0" w:space="0" w:color="auto"/>
            <w:right w:val="none" w:sz="0" w:space="0" w:color="auto"/>
          </w:divBdr>
          <w:divsChild>
            <w:div w:id="907809814">
              <w:marLeft w:val="0"/>
              <w:marRight w:val="0"/>
              <w:marTop w:val="0"/>
              <w:marBottom w:val="0"/>
              <w:divBdr>
                <w:top w:val="none" w:sz="0" w:space="0" w:color="auto"/>
                <w:left w:val="none" w:sz="0" w:space="0" w:color="auto"/>
                <w:bottom w:val="none" w:sz="0" w:space="0" w:color="auto"/>
                <w:right w:val="none" w:sz="0" w:space="0" w:color="auto"/>
              </w:divBdr>
              <w:divsChild>
                <w:div w:id="1419791800">
                  <w:marLeft w:val="0"/>
                  <w:marRight w:val="0"/>
                  <w:marTop w:val="0"/>
                  <w:marBottom w:val="0"/>
                  <w:divBdr>
                    <w:top w:val="none" w:sz="0" w:space="0" w:color="auto"/>
                    <w:left w:val="none" w:sz="0" w:space="0" w:color="auto"/>
                    <w:bottom w:val="none" w:sz="0" w:space="0" w:color="auto"/>
                    <w:right w:val="none" w:sz="0" w:space="0" w:color="auto"/>
                  </w:divBdr>
                  <w:divsChild>
                    <w:div w:id="1616865676">
                      <w:marLeft w:val="0"/>
                      <w:marRight w:val="0"/>
                      <w:marTop w:val="0"/>
                      <w:marBottom w:val="0"/>
                      <w:divBdr>
                        <w:top w:val="none" w:sz="0" w:space="0" w:color="auto"/>
                        <w:left w:val="none" w:sz="0" w:space="0" w:color="auto"/>
                        <w:bottom w:val="none" w:sz="0" w:space="0" w:color="auto"/>
                        <w:right w:val="none" w:sz="0" w:space="0" w:color="auto"/>
                      </w:divBdr>
                      <w:divsChild>
                        <w:div w:id="189077752">
                          <w:marLeft w:val="0"/>
                          <w:marRight w:val="0"/>
                          <w:marTop w:val="0"/>
                          <w:marBottom w:val="0"/>
                          <w:divBdr>
                            <w:top w:val="none" w:sz="0" w:space="0" w:color="auto"/>
                            <w:left w:val="none" w:sz="0" w:space="0" w:color="auto"/>
                            <w:bottom w:val="none" w:sz="0" w:space="0" w:color="auto"/>
                            <w:right w:val="none" w:sz="0" w:space="0" w:color="auto"/>
                          </w:divBdr>
                          <w:divsChild>
                            <w:div w:id="8589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8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2E35-9684-4CE9-8AF5-A60E6FD0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4800</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Oxana Rusanovschi</cp:lastModifiedBy>
  <cp:revision>10</cp:revision>
  <cp:lastPrinted>2024-08-14T08:58:00Z</cp:lastPrinted>
  <dcterms:created xsi:type="dcterms:W3CDTF">2024-09-18T07:38:00Z</dcterms:created>
  <dcterms:modified xsi:type="dcterms:W3CDTF">2024-09-18T13:03:00Z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380e75bb,39976a1e,15f79638</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2024-04-09T18:13:26Z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03cf3541-d4ed-4885-bcad-9bb308b3b04f</vt:lpwstr>
  </property>
  <property fmtid="{D5CDD505-2E9C-101B-9397-08002B2CF9AE}" pid="11" name="MSIP_Label_bdbc7d5b-1c3c-48bd-a0de-b79251cc4da2_ContentBits">
    <vt:lpwstr>1</vt:lpwstr>
  </property>
</Properties>
</file>