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DE6" w:rsidRPr="00F42DE6" w:rsidRDefault="00F42DE6" w:rsidP="00507ED9">
      <w:pPr>
        <w:pStyle w:val="cn"/>
        <w:shd w:val="clear" w:color="auto" w:fill="FFFFFF"/>
        <w:spacing w:before="0" w:beforeAutospacing="0" w:after="240" w:afterAutospacing="0"/>
        <w:ind w:left="-426"/>
        <w:jc w:val="center"/>
        <w:rPr>
          <w:b/>
          <w:bCs/>
          <w:color w:val="000000"/>
          <w:lang w:val="ro-MD"/>
        </w:rPr>
      </w:pPr>
      <w:r w:rsidRPr="00F42DE6">
        <w:rPr>
          <w:b/>
          <w:bCs/>
          <w:color w:val="000000"/>
          <w:lang w:val="ro-MD"/>
        </w:rPr>
        <w:t>NOTA DE FUNDAMENTARE</w:t>
      </w:r>
    </w:p>
    <w:p w:rsidR="00507ED9" w:rsidRDefault="00F42DE6" w:rsidP="00507ED9">
      <w:pPr>
        <w:pStyle w:val="cn"/>
        <w:shd w:val="clear" w:color="auto" w:fill="FFFFFF"/>
        <w:spacing w:before="0" w:beforeAutospacing="0" w:after="0" w:afterAutospacing="0"/>
        <w:ind w:left="-426"/>
        <w:jc w:val="center"/>
        <w:rPr>
          <w:b/>
          <w:bCs/>
          <w:color w:val="000000"/>
        </w:rPr>
      </w:pPr>
      <w:r w:rsidRPr="00F42DE6">
        <w:rPr>
          <w:b/>
          <w:bCs/>
          <w:color w:val="000000"/>
          <w:lang w:val="ro-MD"/>
        </w:rPr>
        <w:t xml:space="preserve">la proiectul de </w:t>
      </w:r>
      <w:r w:rsidR="00507ED9">
        <w:rPr>
          <w:b/>
          <w:bCs/>
          <w:color w:val="000000"/>
          <w:lang w:val="ro-MD"/>
        </w:rPr>
        <w:t>l</w:t>
      </w:r>
      <w:r w:rsidR="00F824D3">
        <w:rPr>
          <w:b/>
          <w:bCs/>
          <w:color w:val="000000"/>
          <w:lang w:val="ro-MD"/>
        </w:rPr>
        <w:t>ege</w:t>
      </w:r>
      <w:r w:rsidR="00507ED9">
        <w:rPr>
          <w:b/>
          <w:bCs/>
          <w:color w:val="000000"/>
          <w:lang w:val="ro-MD"/>
        </w:rPr>
        <w:t xml:space="preserve"> </w:t>
      </w:r>
      <w:r w:rsidR="00507ED9" w:rsidRPr="00507ED9">
        <w:rPr>
          <w:b/>
          <w:bCs/>
          <w:color w:val="000000"/>
        </w:rPr>
        <w:t>pentru modificarea</w:t>
      </w:r>
      <w:r w:rsidR="00507ED9">
        <w:rPr>
          <w:b/>
          <w:bCs/>
          <w:color w:val="000000"/>
        </w:rPr>
        <w:t xml:space="preserve"> </w:t>
      </w:r>
      <w:r w:rsidR="00507ED9" w:rsidRPr="00507ED9">
        <w:rPr>
          <w:b/>
          <w:bCs/>
          <w:color w:val="000000"/>
        </w:rPr>
        <w:t>Legii nr. 489/1999 privind sistemul public</w:t>
      </w:r>
    </w:p>
    <w:p w:rsidR="00507ED9" w:rsidRPr="00507ED9" w:rsidRDefault="00507ED9" w:rsidP="00507ED9">
      <w:pPr>
        <w:pStyle w:val="cn"/>
        <w:shd w:val="clear" w:color="auto" w:fill="FFFFFF"/>
        <w:spacing w:before="0" w:beforeAutospacing="0" w:after="0" w:afterAutospacing="0"/>
        <w:ind w:left="-426"/>
        <w:jc w:val="center"/>
        <w:rPr>
          <w:b/>
          <w:bCs/>
          <w:color w:val="000000"/>
        </w:rPr>
      </w:pPr>
      <w:r w:rsidRPr="00507ED9">
        <w:rPr>
          <w:b/>
          <w:bCs/>
          <w:color w:val="000000"/>
        </w:rPr>
        <w:t>de asigurări sociale</w:t>
      </w:r>
    </w:p>
    <w:p w:rsidR="00746F55" w:rsidRPr="00507ED9" w:rsidRDefault="00746F55" w:rsidP="002877E5">
      <w:pPr>
        <w:pStyle w:val="cn"/>
        <w:shd w:val="clear" w:color="auto" w:fill="FFFFFF"/>
        <w:spacing w:before="0" w:beforeAutospacing="0" w:after="0" w:afterAutospacing="0"/>
        <w:ind w:left="-426"/>
        <w:jc w:val="center"/>
      </w:pPr>
    </w:p>
    <w:tbl>
      <w:tblPr>
        <w:tblW w:w="5961" w:type="pct"/>
        <w:tblInd w:w="-1209" w:type="dxa"/>
        <w:shd w:val="clear" w:color="auto" w:fill="FFFFFF"/>
        <w:tblCellMar>
          <w:left w:w="0" w:type="dxa"/>
          <w:right w:w="0" w:type="dxa"/>
        </w:tblCellMar>
        <w:tblLook w:val="04A0" w:firstRow="1" w:lastRow="0" w:firstColumn="1" w:lastColumn="0" w:noHBand="0" w:noVBand="1"/>
      </w:tblPr>
      <w:tblGrid>
        <w:gridCol w:w="11134"/>
      </w:tblGrid>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1. Denumirea sau numele autorului </w:t>
            </w:r>
            <w:proofErr w:type="spellStart"/>
            <w:r w:rsidRPr="007002B9">
              <w:rPr>
                <w:rFonts w:ascii="Times New Roman" w:eastAsia="Times New Roman" w:hAnsi="Times New Roman" w:cs="Times New Roman"/>
                <w:b/>
                <w:bCs/>
                <w:color w:val="000000"/>
                <w:sz w:val="24"/>
                <w:szCs w:val="24"/>
                <w:lang w:val="ro-MD" w:eastAsia="ru-RU"/>
              </w:rPr>
              <w:t>şi</w:t>
            </w:r>
            <w:proofErr w:type="spellEnd"/>
            <w:r w:rsidRPr="007002B9">
              <w:rPr>
                <w:rFonts w:ascii="Times New Roman" w:eastAsia="Times New Roman" w:hAnsi="Times New Roman" w:cs="Times New Roman"/>
                <w:b/>
                <w:bCs/>
                <w:color w:val="000000"/>
                <w:sz w:val="24"/>
                <w:szCs w:val="24"/>
                <w:lang w:val="ro-MD" w:eastAsia="ru-RU"/>
              </w:rPr>
              <w:t xml:space="preserve">, după caz, a/al </w:t>
            </w:r>
            <w:proofErr w:type="spellStart"/>
            <w:r w:rsidRPr="007002B9">
              <w:rPr>
                <w:rFonts w:ascii="Times New Roman" w:eastAsia="Times New Roman" w:hAnsi="Times New Roman" w:cs="Times New Roman"/>
                <w:b/>
                <w:bCs/>
                <w:color w:val="000000"/>
                <w:sz w:val="24"/>
                <w:szCs w:val="24"/>
                <w:lang w:val="ro-MD" w:eastAsia="ru-RU"/>
              </w:rPr>
              <w:t>participanţilor</w:t>
            </w:r>
            <w:proofErr w:type="spellEnd"/>
            <w:r w:rsidRPr="007002B9">
              <w:rPr>
                <w:rFonts w:ascii="Times New Roman" w:eastAsia="Times New Roman" w:hAnsi="Times New Roman" w:cs="Times New Roman"/>
                <w:b/>
                <w:bCs/>
                <w:color w:val="000000"/>
                <w:sz w:val="24"/>
                <w:szCs w:val="24"/>
                <w:lang w:val="ro-MD" w:eastAsia="ru-RU"/>
              </w:rPr>
              <w:t xml:space="preserve"> la elaborarea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507ED9" w:rsidRDefault="00507ED9" w:rsidP="00507ED9">
            <w:pPr>
              <w:spacing w:after="0" w:line="240" w:lineRule="auto"/>
              <w:ind w:firstLine="304"/>
              <w:rPr>
                <w:rFonts w:ascii="Times New Roman" w:eastAsia="Times New Roman" w:hAnsi="Times New Roman" w:cs="Times New Roman"/>
                <w:bCs/>
                <w:color w:val="000000"/>
                <w:sz w:val="24"/>
                <w:szCs w:val="24"/>
                <w:lang w:eastAsia="ru-RU"/>
              </w:rPr>
            </w:pPr>
            <w:r w:rsidRPr="00507ED9">
              <w:rPr>
                <w:rFonts w:ascii="Times New Roman" w:eastAsia="Times New Roman" w:hAnsi="Times New Roman" w:cs="Times New Roman"/>
                <w:bCs/>
                <w:color w:val="000000"/>
                <w:sz w:val="24"/>
                <w:szCs w:val="24"/>
                <w:lang w:val="ro-MD" w:eastAsia="ru-RU"/>
              </w:rPr>
              <w:t xml:space="preserve">Proiectul de lege </w:t>
            </w:r>
            <w:r w:rsidRPr="00507ED9">
              <w:rPr>
                <w:rFonts w:ascii="Times New Roman" w:eastAsia="Times New Roman" w:hAnsi="Times New Roman" w:cs="Times New Roman"/>
                <w:bCs/>
                <w:color w:val="000000"/>
                <w:sz w:val="24"/>
                <w:szCs w:val="24"/>
                <w:lang w:eastAsia="ru-RU"/>
              </w:rPr>
              <w:t>pentru modificarea Legii nr. 489/1999 privind sistemul public</w:t>
            </w:r>
            <w:r>
              <w:rPr>
                <w:rFonts w:ascii="Times New Roman" w:eastAsia="Times New Roman" w:hAnsi="Times New Roman" w:cs="Times New Roman"/>
                <w:bCs/>
                <w:color w:val="000000"/>
                <w:sz w:val="24"/>
                <w:szCs w:val="24"/>
                <w:lang w:eastAsia="ru-RU"/>
              </w:rPr>
              <w:t xml:space="preserve"> </w:t>
            </w:r>
            <w:r w:rsidRPr="00507ED9">
              <w:rPr>
                <w:rFonts w:ascii="Times New Roman" w:eastAsia="Times New Roman" w:hAnsi="Times New Roman" w:cs="Times New Roman"/>
                <w:bCs/>
                <w:color w:val="000000"/>
                <w:sz w:val="24"/>
                <w:szCs w:val="24"/>
                <w:lang w:eastAsia="ru-RU"/>
              </w:rPr>
              <w:t>de asigurări sociale</w:t>
            </w:r>
            <w:r w:rsidRPr="00507ED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E74109">
              <w:rPr>
                <w:rFonts w:ascii="Times New Roman" w:eastAsia="Times New Roman" w:hAnsi="Times New Roman" w:cs="Times New Roman"/>
                <w:color w:val="000000"/>
                <w:sz w:val="24"/>
                <w:szCs w:val="24"/>
                <w:lang w:val="ro-MD" w:eastAsia="ru-RU"/>
              </w:rPr>
              <w:t>a fost elaborat de</w:t>
            </w:r>
            <w:r w:rsidR="00CF5C96" w:rsidRPr="007002B9">
              <w:rPr>
                <w:rFonts w:ascii="Times New Roman" w:eastAsia="Times New Roman" w:hAnsi="Times New Roman" w:cs="Times New Roman"/>
                <w:color w:val="000000"/>
                <w:sz w:val="24"/>
                <w:szCs w:val="24"/>
                <w:lang w:val="ro-MD" w:eastAsia="ru-RU"/>
              </w:rPr>
              <w:t xml:space="preserve"> Ministerul Agriculturii și Industriei Alimentare.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2. </w:t>
            </w:r>
            <w:proofErr w:type="spellStart"/>
            <w:r w:rsidRPr="007002B9">
              <w:rPr>
                <w:rFonts w:ascii="Times New Roman" w:eastAsia="Times New Roman" w:hAnsi="Times New Roman" w:cs="Times New Roman"/>
                <w:b/>
                <w:bCs/>
                <w:color w:val="000000"/>
                <w:sz w:val="24"/>
                <w:szCs w:val="24"/>
                <w:lang w:val="ro-MD" w:eastAsia="ru-RU"/>
              </w:rPr>
              <w:t>Condiţiile</w:t>
            </w:r>
            <w:proofErr w:type="spellEnd"/>
            <w:r w:rsidRPr="007002B9">
              <w:rPr>
                <w:rFonts w:ascii="Times New Roman" w:eastAsia="Times New Roman" w:hAnsi="Times New Roman" w:cs="Times New Roman"/>
                <w:b/>
                <w:bCs/>
                <w:color w:val="000000"/>
                <w:sz w:val="24"/>
                <w:szCs w:val="24"/>
                <w:lang w:val="ro-MD" w:eastAsia="ru-RU"/>
              </w:rPr>
              <w:t xml:space="preserve"> ce au impus elaborarea proiectului actului normativ</w:t>
            </w:r>
          </w:p>
        </w:tc>
      </w:tr>
      <w:tr w:rsidR="00BA77A0" w:rsidRPr="007F23AE" w:rsidTr="00597818">
        <w:trPr>
          <w:trHeight w:val="2086"/>
        </w:trPr>
        <w:tc>
          <w:tcPr>
            <w:tcW w:w="0" w:type="auto"/>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A77A0"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2.1. Temeiul legal sau, după caz, sursa proiectului actului normativ</w:t>
            </w:r>
          </w:p>
          <w:p w:rsidR="00F60D9B" w:rsidRDefault="00097D80" w:rsidP="00F60D9B">
            <w:pPr>
              <w:spacing w:after="0"/>
              <w:jc w:val="both"/>
              <w:rPr>
                <w:rFonts w:ascii="Times New Roman" w:hAnsi="Times New Roman" w:cs="Times New Roman"/>
                <w:bCs/>
                <w:sz w:val="24"/>
                <w:szCs w:val="24"/>
              </w:rPr>
            </w:pPr>
            <w:r w:rsidRPr="00F60D9B">
              <w:rPr>
                <w:rFonts w:ascii="Times New Roman" w:hAnsi="Times New Roman" w:cs="Times New Roman"/>
                <w:sz w:val="24"/>
                <w:szCs w:val="24"/>
              </w:rPr>
              <w:t>S-</w:t>
            </w:r>
            <w:r w:rsidRPr="00F60D9B">
              <w:rPr>
                <w:rFonts w:ascii="Times New Roman" w:hAnsi="Times New Roman" w:cs="Times New Roman"/>
                <w:sz w:val="24"/>
                <w:szCs w:val="24"/>
              </w:rPr>
              <w:t>a constatat a fi necesară reconsiderarea abordării</w:t>
            </w:r>
            <w:r w:rsidR="00F60D9B" w:rsidRPr="00F60D9B">
              <w:rPr>
                <w:rFonts w:ascii="Times New Roman" w:hAnsi="Times New Roman" w:cs="Times New Roman"/>
                <w:sz w:val="24"/>
                <w:szCs w:val="24"/>
              </w:rPr>
              <w:t xml:space="preserve"> politicii a </w:t>
            </w:r>
            <w:r w:rsidR="00F60D9B" w:rsidRPr="00F60D9B">
              <w:rPr>
                <w:rFonts w:ascii="Times New Roman" w:hAnsi="Times New Roman" w:cs="Times New Roman"/>
                <w:bCs/>
                <w:sz w:val="24"/>
                <w:szCs w:val="24"/>
              </w:rPr>
              <w:t>sistemul publice de asigurări sociale</w:t>
            </w:r>
            <w:r w:rsidR="00F60D9B">
              <w:rPr>
                <w:rFonts w:ascii="Times New Roman" w:hAnsi="Times New Roman" w:cs="Times New Roman"/>
                <w:bCs/>
                <w:sz w:val="24"/>
                <w:szCs w:val="24"/>
              </w:rPr>
              <w:t xml:space="preserve">, în sensul </w:t>
            </w:r>
            <w:proofErr w:type="spellStart"/>
            <w:r w:rsidR="00F60D9B" w:rsidRPr="00507ED9">
              <w:rPr>
                <w:rFonts w:ascii="Times New Roman" w:eastAsia="Times New Roman" w:hAnsi="Times New Roman" w:cs="Times New Roman"/>
                <w:color w:val="000000"/>
                <w:sz w:val="24"/>
                <w:szCs w:val="24"/>
                <w:lang w:val="en-US" w:eastAsia="ru-RU"/>
              </w:rPr>
              <w:t>orient</w:t>
            </w:r>
            <w:r w:rsidR="00F60D9B">
              <w:rPr>
                <w:rFonts w:ascii="Times New Roman" w:eastAsia="Times New Roman" w:hAnsi="Times New Roman" w:cs="Times New Roman"/>
                <w:color w:val="000000"/>
                <w:sz w:val="24"/>
                <w:szCs w:val="24"/>
                <w:lang w:val="en-US" w:eastAsia="ru-RU"/>
              </w:rPr>
              <w:t>ării</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în</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activitatea</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Pr>
                <w:rFonts w:ascii="Times New Roman" w:eastAsia="Times New Roman" w:hAnsi="Times New Roman" w:cs="Times New Roman"/>
                <w:color w:val="000000"/>
                <w:sz w:val="24"/>
                <w:szCs w:val="24"/>
                <w:lang w:val="en-US" w:eastAsia="ru-RU"/>
              </w:rPr>
              <w:t>agenților</w:t>
            </w:r>
            <w:proofErr w:type="spellEnd"/>
            <w:r w:rsidR="00F60D9B">
              <w:rPr>
                <w:rFonts w:ascii="Times New Roman" w:eastAsia="Times New Roman" w:hAnsi="Times New Roman" w:cs="Times New Roman"/>
                <w:color w:val="000000"/>
                <w:sz w:val="24"/>
                <w:szCs w:val="24"/>
                <w:lang w:val="en-US" w:eastAsia="ru-RU"/>
              </w:rPr>
              <w:t xml:space="preserve"> </w:t>
            </w:r>
            <w:proofErr w:type="spellStart"/>
            <w:r w:rsidR="00F60D9B">
              <w:rPr>
                <w:rFonts w:ascii="Times New Roman" w:eastAsia="Times New Roman" w:hAnsi="Times New Roman" w:cs="Times New Roman"/>
                <w:color w:val="000000"/>
                <w:sz w:val="24"/>
                <w:szCs w:val="24"/>
                <w:lang w:val="en-US" w:eastAsia="ru-RU"/>
              </w:rPr>
              <w:t>economici</w:t>
            </w:r>
            <w:proofErr w:type="spellEnd"/>
            <w:r w:rsidR="00F60D9B">
              <w:rPr>
                <w:rFonts w:ascii="Times New Roman" w:eastAsia="Times New Roman" w:hAnsi="Times New Roman" w:cs="Times New Roman"/>
                <w:color w:val="000000"/>
                <w:sz w:val="24"/>
                <w:szCs w:val="24"/>
                <w:lang w:val="en-US" w:eastAsia="ru-RU"/>
              </w:rPr>
              <w:t xml:space="preserve"> din </w:t>
            </w:r>
            <w:proofErr w:type="spellStart"/>
            <w:r w:rsidR="00F60D9B">
              <w:rPr>
                <w:rFonts w:ascii="Times New Roman" w:eastAsia="Times New Roman" w:hAnsi="Times New Roman" w:cs="Times New Roman"/>
                <w:color w:val="000000"/>
                <w:sz w:val="24"/>
                <w:szCs w:val="24"/>
                <w:lang w:val="en-US" w:eastAsia="ru-RU"/>
              </w:rPr>
              <w:t>agricultură</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spre</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valorificarea</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întregului</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lanț</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valoric</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coraportul</w:t>
            </w:r>
            <w:proofErr w:type="spellEnd"/>
            <w:r w:rsidR="00F60D9B" w:rsidRPr="00507ED9">
              <w:rPr>
                <w:rFonts w:ascii="Times New Roman" w:eastAsia="Times New Roman" w:hAnsi="Times New Roman" w:cs="Times New Roman"/>
                <w:color w:val="000000"/>
                <w:sz w:val="24"/>
                <w:szCs w:val="24"/>
                <w:lang w:val="en-US" w:eastAsia="ru-RU"/>
              </w:rPr>
              <w:t xml:space="preserve"> de 95 la </w:t>
            </w:r>
            <w:proofErr w:type="spellStart"/>
            <w:r w:rsidR="00F60D9B" w:rsidRPr="00507ED9">
              <w:rPr>
                <w:rFonts w:ascii="Times New Roman" w:eastAsia="Times New Roman" w:hAnsi="Times New Roman" w:cs="Times New Roman"/>
                <w:color w:val="000000"/>
                <w:sz w:val="24"/>
                <w:szCs w:val="24"/>
                <w:lang w:val="en-US" w:eastAsia="ru-RU"/>
              </w:rPr>
              <w:t>sută</w:t>
            </w:r>
            <w:proofErr w:type="spellEnd"/>
            <w:r w:rsidR="00F60D9B" w:rsidRPr="00507ED9">
              <w:rPr>
                <w:rFonts w:ascii="Times New Roman" w:eastAsia="Times New Roman" w:hAnsi="Times New Roman" w:cs="Times New Roman"/>
                <w:color w:val="000000"/>
                <w:sz w:val="24"/>
                <w:szCs w:val="24"/>
                <w:lang w:val="en-US" w:eastAsia="ru-RU"/>
              </w:rPr>
              <w:t xml:space="preserve"> </w:t>
            </w:r>
            <w:proofErr w:type="spellStart"/>
            <w:r w:rsidR="00F60D9B" w:rsidRPr="00507ED9">
              <w:rPr>
                <w:rFonts w:ascii="Times New Roman" w:eastAsia="Times New Roman" w:hAnsi="Times New Roman" w:cs="Times New Roman"/>
                <w:color w:val="000000"/>
                <w:sz w:val="24"/>
                <w:szCs w:val="24"/>
                <w:lang w:val="en-US" w:eastAsia="ru-RU"/>
              </w:rPr>
              <w:t>prevăzut</w:t>
            </w:r>
            <w:proofErr w:type="spellEnd"/>
            <w:r w:rsidR="00F60D9B" w:rsidRPr="00507ED9">
              <w:rPr>
                <w:rFonts w:ascii="Times New Roman" w:eastAsia="Times New Roman" w:hAnsi="Times New Roman" w:cs="Times New Roman"/>
                <w:color w:val="000000"/>
                <w:sz w:val="24"/>
                <w:szCs w:val="24"/>
                <w:lang w:val="en-US" w:eastAsia="ru-RU"/>
              </w:rPr>
              <w:t xml:space="preserve"> de art. 17 </w:t>
            </w:r>
            <w:proofErr w:type="spellStart"/>
            <w:r w:rsidR="00F60D9B" w:rsidRPr="00507ED9">
              <w:rPr>
                <w:rFonts w:ascii="Times New Roman" w:eastAsia="Times New Roman" w:hAnsi="Times New Roman" w:cs="Times New Roman"/>
                <w:color w:val="000000"/>
                <w:sz w:val="24"/>
                <w:szCs w:val="24"/>
                <w:lang w:val="en-US" w:eastAsia="ru-RU"/>
              </w:rPr>
              <w:t>alin</w:t>
            </w:r>
            <w:proofErr w:type="spellEnd"/>
            <w:r w:rsidR="00F60D9B" w:rsidRPr="00507ED9">
              <w:rPr>
                <w:rFonts w:ascii="Times New Roman" w:eastAsia="Times New Roman" w:hAnsi="Times New Roman" w:cs="Times New Roman"/>
                <w:color w:val="000000"/>
                <w:sz w:val="24"/>
                <w:szCs w:val="24"/>
                <w:lang w:val="en-US" w:eastAsia="ru-RU"/>
              </w:rPr>
              <w:t xml:space="preserve">. (31) al </w:t>
            </w:r>
            <w:proofErr w:type="spellStart"/>
            <w:r w:rsidR="00F60D9B" w:rsidRPr="00507ED9">
              <w:rPr>
                <w:rFonts w:ascii="Times New Roman" w:eastAsia="Times New Roman" w:hAnsi="Times New Roman" w:cs="Times New Roman"/>
                <w:color w:val="000000"/>
                <w:sz w:val="24"/>
                <w:szCs w:val="24"/>
                <w:lang w:val="en-US" w:eastAsia="ru-RU"/>
              </w:rPr>
              <w:t>Legii</w:t>
            </w:r>
            <w:proofErr w:type="spellEnd"/>
            <w:r w:rsidR="00F60D9B" w:rsidRPr="00507ED9">
              <w:rPr>
                <w:rFonts w:ascii="Times New Roman" w:eastAsia="Times New Roman" w:hAnsi="Times New Roman" w:cs="Times New Roman"/>
                <w:color w:val="000000"/>
                <w:sz w:val="24"/>
                <w:szCs w:val="24"/>
                <w:lang w:val="en-US" w:eastAsia="ru-RU"/>
              </w:rPr>
              <w:t xml:space="preserve"> nr. 489/1999 </w:t>
            </w:r>
            <w:proofErr w:type="spellStart"/>
            <w:r w:rsidR="00F60D9B">
              <w:rPr>
                <w:rFonts w:ascii="Times New Roman" w:eastAsia="Times New Roman" w:hAnsi="Times New Roman" w:cs="Times New Roman"/>
                <w:color w:val="000000"/>
                <w:sz w:val="24"/>
                <w:szCs w:val="24"/>
                <w:lang w:val="en-US" w:eastAsia="ru-RU"/>
              </w:rPr>
              <w:t>fiind</w:t>
            </w:r>
            <w:proofErr w:type="spellEnd"/>
            <w:r w:rsidR="00F60D9B">
              <w:rPr>
                <w:rFonts w:ascii="Times New Roman" w:eastAsia="Times New Roman" w:hAnsi="Times New Roman" w:cs="Times New Roman"/>
                <w:color w:val="000000"/>
                <w:sz w:val="24"/>
                <w:szCs w:val="24"/>
                <w:lang w:val="en-US" w:eastAsia="ru-RU"/>
              </w:rPr>
              <w:t xml:space="preserve"> practice </w:t>
            </w:r>
            <w:proofErr w:type="spellStart"/>
            <w:r w:rsidR="00F60D9B">
              <w:rPr>
                <w:rFonts w:ascii="Times New Roman" w:eastAsia="Times New Roman" w:hAnsi="Times New Roman" w:cs="Times New Roman"/>
                <w:color w:val="000000"/>
                <w:sz w:val="24"/>
                <w:szCs w:val="24"/>
                <w:lang w:val="en-US" w:eastAsia="ru-RU"/>
              </w:rPr>
              <w:t>imposibil</w:t>
            </w:r>
            <w:proofErr w:type="spellEnd"/>
            <w:r w:rsidR="00F60D9B">
              <w:rPr>
                <w:rFonts w:ascii="Times New Roman" w:eastAsia="Times New Roman" w:hAnsi="Times New Roman" w:cs="Times New Roman"/>
                <w:color w:val="000000"/>
                <w:sz w:val="24"/>
                <w:szCs w:val="24"/>
                <w:lang w:val="en-US" w:eastAsia="ru-RU"/>
              </w:rPr>
              <w:t xml:space="preserve"> de </w:t>
            </w:r>
            <w:proofErr w:type="spellStart"/>
            <w:r w:rsidR="00F60D9B">
              <w:rPr>
                <w:rFonts w:ascii="Times New Roman" w:eastAsia="Times New Roman" w:hAnsi="Times New Roman" w:cs="Times New Roman"/>
                <w:color w:val="000000"/>
                <w:sz w:val="24"/>
                <w:szCs w:val="24"/>
                <w:lang w:val="en-US" w:eastAsia="ru-RU"/>
              </w:rPr>
              <w:t>respectat</w:t>
            </w:r>
            <w:proofErr w:type="spellEnd"/>
            <w:r w:rsidR="00F60D9B">
              <w:rPr>
                <w:rFonts w:ascii="Times New Roman" w:eastAsia="Times New Roman" w:hAnsi="Times New Roman" w:cs="Times New Roman"/>
                <w:color w:val="000000"/>
                <w:sz w:val="24"/>
                <w:szCs w:val="24"/>
                <w:lang w:val="en-US" w:eastAsia="ru-RU"/>
              </w:rPr>
              <w:t>.</w:t>
            </w:r>
          </w:p>
          <w:p w:rsidR="00BA77A0" w:rsidRPr="00F60D9B" w:rsidRDefault="00BA77A0" w:rsidP="00F60D9B">
            <w:pPr>
              <w:spacing w:after="0"/>
              <w:jc w:val="both"/>
              <w:rPr>
                <w:rFonts w:ascii="Times New Roman" w:hAnsi="Times New Roman" w:cs="Times New Roman"/>
                <w:bCs/>
                <w:sz w:val="24"/>
                <w:szCs w:val="24"/>
              </w:rPr>
            </w:pPr>
            <w:r w:rsidRPr="007002B9">
              <w:rPr>
                <w:rFonts w:ascii="Times New Roman" w:eastAsia="Times New Roman" w:hAnsi="Times New Roman" w:cs="Times New Roman"/>
                <w:b/>
                <w:color w:val="000000"/>
                <w:sz w:val="24"/>
                <w:szCs w:val="24"/>
                <w:lang w:val="ro-MD" w:eastAsia="ru-RU"/>
              </w:rPr>
              <w:t xml:space="preserve">2.2. Descrierea </w:t>
            </w:r>
            <w:proofErr w:type="spellStart"/>
            <w:r w:rsidRPr="007002B9">
              <w:rPr>
                <w:rFonts w:ascii="Times New Roman" w:eastAsia="Times New Roman" w:hAnsi="Times New Roman" w:cs="Times New Roman"/>
                <w:b/>
                <w:color w:val="000000"/>
                <w:sz w:val="24"/>
                <w:szCs w:val="24"/>
                <w:lang w:val="ro-MD" w:eastAsia="ru-RU"/>
              </w:rPr>
              <w:t>situaţiei</w:t>
            </w:r>
            <w:proofErr w:type="spellEnd"/>
            <w:r w:rsidRPr="007002B9">
              <w:rPr>
                <w:rFonts w:ascii="Times New Roman" w:eastAsia="Times New Roman" w:hAnsi="Times New Roman" w:cs="Times New Roman"/>
                <w:b/>
                <w:color w:val="000000"/>
                <w:sz w:val="24"/>
                <w:szCs w:val="24"/>
                <w:lang w:val="ro-MD" w:eastAsia="ru-RU"/>
              </w:rPr>
              <w:t xml:space="preserve"> actuale </w:t>
            </w:r>
            <w:proofErr w:type="spellStart"/>
            <w:r w:rsidRPr="007002B9">
              <w:rPr>
                <w:rFonts w:ascii="Times New Roman" w:eastAsia="Times New Roman" w:hAnsi="Times New Roman" w:cs="Times New Roman"/>
                <w:b/>
                <w:color w:val="000000"/>
                <w:sz w:val="24"/>
                <w:szCs w:val="24"/>
                <w:lang w:val="ro-MD" w:eastAsia="ru-RU"/>
              </w:rPr>
              <w:t>şi</w:t>
            </w:r>
            <w:proofErr w:type="spellEnd"/>
            <w:r w:rsidRPr="007002B9">
              <w:rPr>
                <w:rFonts w:ascii="Times New Roman" w:eastAsia="Times New Roman" w:hAnsi="Times New Roman" w:cs="Times New Roman"/>
                <w:b/>
                <w:color w:val="000000"/>
                <w:sz w:val="24"/>
                <w:szCs w:val="24"/>
                <w:lang w:val="ro-MD" w:eastAsia="ru-RU"/>
              </w:rPr>
              <w:t xml:space="preserve"> a problemelor care</w:t>
            </w:r>
            <w:bookmarkStart w:id="0" w:name="_GoBack"/>
            <w:bookmarkEnd w:id="0"/>
            <w:r w:rsidRPr="007002B9">
              <w:rPr>
                <w:rFonts w:ascii="Times New Roman" w:eastAsia="Times New Roman" w:hAnsi="Times New Roman" w:cs="Times New Roman"/>
                <w:b/>
                <w:color w:val="000000"/>
                <w:sz w:val="24"/>
                <w:szCs w:val="24"/>
                <w:lang w:val="ro-MD" w:eastAsia="ru-RU"/>
              </w:rPr>
              <w:t xml:space="preserve"> impun </w:t>
            </w:r>
            <w:proofErr w:type="spellStart"/>
            <w:r w:rsidRPr="007002B9">
              <w:rPr>
                <w:rFonts w:ascii="Times New Roman" w:eastAsia="Times New Roman" w:hAnsi="Times New Roman" w:cs="Times New Roman"/>
                <w:b/>
                <w:color w:val="000000"/>
                <w:sz w:val="24"/>
                <w:szCs w:val="24"/>
                <w:lang w:val="ro-MD" w:eastAsia="ru-RU"/>
              </w:rPr>
              <w:t>intervenţia</w:t>
            </w:r>
            <w:proofErr w:type="spellEnd"/>
            <w:r w:rsidRPr="007002B9">
              <w:rPr>
                <w:rFonts w:ascii="Times New Roman" w:eastAsia="Times New Roman" w:hAnsi="Times New Roman" w:cs="Times New Roman"/>
                <w:b/>
                <w:color w:val="000000"/>
                <w:sz w:val="24"/>
                <w:szCs w:val="24"/>
                <w:lang w:val="ro-MD" w:eastAsia="ru-RU"/>
              </w:rPr>
              <w:t xml:space="preserve">, inclusiv a cadrului normativ aplicabil </w:t>
            </w:r>
            <w:proofErr w:type="spellStart"/>
            <w:r w:rsidRPr="007002B9">
              <w:rPr>
                <w:rFonts w:ascii="Times New Roman" w:eastAsia="Times New Roman" w:hAnsi="Times New Roman" w:cs="Times New Roman"/>
                <w:b/>
                <w:color w:val="000000"/>
                <w:sz w:val="24"/>
                <w:szCs w:val="24"/>
                <w:lang w:val="ro-MD" w:eastAsia="ru-RU"/>
              </w:rPr>
              <w:t>şi</w:t>
            </w:r>
            <w:proofErr w:type="spellEnd"/>
            <w:r w:rsidRPr="007002B9">
              <w:rPr>
                <w:rFonts w:ascii="Times New Roman" w:eastAsia="Times New Roman" w:hAnsi="Times New Roman" w:cs="Times New Roman"/>
                <w:b/>
                <w:color w:val="000000"/>
                <w:sz w:val="24"/>
                <w:szCs w:val="24"/>
                <w:lang w:val="ro-MD" w:eastAsia="ru-RU"/>
              </w:rPr>
              <w:t xml:space="preserve"> a </w:t>
            </w:r>
            <w:proofErr w:type="spellStart"/>
            <w:r w:rsidRPr="007002B9">
              <w:rPr>
                <w:rFonts w:ascii="Times New Roman" w:eastAsia="Times New Roman" w:hAnsi="Times New Roman" w:cs="Times New Roman"/>
                <w:b/>
                <w:color w:val="000000"/>
                <w:sz w:val="24"/>
                <w:szCs w:val="24"/>
                <w:lang w:val="ro-MD" w:eastAsia="ru-RU"/>
              </w:rPr>
              <w:t>deficienţelor</w:t>
            </w:r>
            <w:proofErr w:type="spellEnd"/>
            <w:r w:rsidRPr="007002B9">
              <w:rPr>
                <w:rFonts w:ascii="Times New Roman" w:eastAsia="Times New Roman" w:hAnsi="Times New Roman" w:cs="Times New Roman"/>
                <w:b/>
                <w:color w:val="000000"/>
                <w:sz w:val="24"/>
                <w:szCs w:val="24"/>
                <w:lang w:val="ro-MD" w:eastAsia="ru-RU"/>
              </w:rPr>
              <w:t>/lacunelor normative</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Calcularea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achitarea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contribuțiilor</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asigurări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sociale</w:t>
            </w:r>
            <w:proofErr w:type="spellEnd"/>
            <w:r w:rsidRPr="00507ED9">
              <w:rPr>
                <w:rFonts w:ascii="Times New Roman" w:eastAsia="Times New Roman" w:hAnsi="Times New Roman" w:cs="Times New Roman"/>
                <w:color w:val="000000"/>
                <w:sz w:val="24"/>
                <w:szCs w:val="24"/>
                <w:lang w:val="en-US" w:eastAsia="ru-RU"/>
              </w:rPr>
              <w:t xml:space="preserve"> de stat </w:t>
            </w:r>
            <w:proofErr w:type="spellStart"/>
            <w:r w:rsidRPr="00507ED9">
              <w:rPr>
                <w:rFonts w:ascii="Times New Roman" w:eastAsia="Times New Roman" w:hAnsi="Times New Roman" w:cs="Times New Roman"/>
                <w:color w:val="000000"/>
                <w:sz w:val="24"/>
                <w:szCs w:val="24"/>
                <w:lang w:val="en-US" w:eastAsia="ru-RU"/>
              </w:rPr>
              <w:t>obligatorii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către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toți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plătitorii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contribuții</w:t>
            </w:r>
            <w:proofErr w:type="spellEnd"/>
            <w:r w:rsidRPr="00507ED9">
              <w:rPr>
                <w:rFonts w:ascii="Times New Roman" w:eastAsia="Times New Roman" w:hAnsi="Times New Roman" w:cs="Times New Roman"/>
                <w:color w:val="000000"/>
                <w:sz w:val="24"/>
                <w:szCs w:val="24"/>
                <w:lang w:val="en-US" w:eastAsia="ru-RU"/>
              </w:rPr>
              <w:t xml:space="preserve"> la </w:t>
            </w:r>
            <w:proofErr w:type="spellStart"/>
            <w:r w:rsidRPr="00507ED9">
              <w:rPr>
                <w:rFonts w:ascii="Times New Roman" w:eastAsia="Times New Roman" w:hAnsi="Times New Roman" w:cs="Times New Roman"/>
                <w:color w:val="000000"/>
                <w:sz w:val="24"/>
                <w:szCs w:val="24"/>
                <w:lang w:val="en-US" w:eastAsia="ru-RU"/>
              </w:rPr>
              <w:t>bugetul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asigurărilor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sociale</w:t>
            </w:r>
            <w:proofErr w:type="spellEnd"/>
            <w:r w:rsidRPr="00507ED9">
              <w:rPr>
                <w:rFonts w:ascii="Times New Roman" w:eastAsia="Times New Roman" w:hAnsi="Times New Roman" w:cs="Times New Roman"/>
                <w:color w:val="000000"/>
                <w:sz w:val="24"/>
                <w:szCs w:val="24"/>
                <w:lang w:val="en-US" w:eastAsia="ru-RU"/>
              </w:rPr>
              <w:t xml:space="preserve"> de stat, </w:t>
            </w:r>
            <w:proofErr w:type="spellStart"/>
            <w:r w:rsidRPr="00507ED9">
              <w:rPr>
                <w:rFonts w:ascii="Times New Roman" w:eastAsia="Times New Roman" w:hAnsi="Times New Roman" w:cs="Times New Roman"/>
                <w:color w:val="000000"/>
                <w:sz w:val="24"/>
                <w:szCs w:val="24"/>
                <w:lang w:val="en-US" w:eastAsia="ru-RU"/>
              </w:rPr>
              <w:t>inclusiv</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angajatorii</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agricultură</w:t>
            </w:r>
            <w:proofErr w:type="spellEnd"/>
            <w:r w:rsidRPr="00507ED9">
              <w:rPr>
                <w:rFonts w:ascii="Times New Roman" w:eastAsia="Times New Roman" w:hAnsi="Times New Roman" w:cs="Times New Roman"/>
                <w:color w:val="000000"/>
                <w:sz w:val="24"/>
                <w:szCs w:val="24"/>
                <w:lang w:val="en-US" w:eastAsia="ru-RU"/>
              </w:rPr>
              <w:t xml:space="preserve">, se </w:t>
            </w:r>
            <w:proofErr w:type="spellStart"/>
            <w:r w:rsidRPr="00507ED9">
              <w:rPr>
                <w:rFonts w:ascii="Times New Roman" w:eastAsia="Times New Roman" w:hAnsi="Times New Roman" w:cs="Times New Roman"/>
                <w:color w:val="000000"/>
                <w:sz w:val="24"/>
                <w:szCs w:val="24"/>
                <w:lang w:val="en-US" w:eastAsia="ru-RU"/>
              </w:rPr>
              <w:t>efectuează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conformitate</w:t>
            </w:r>
            <w:proofErr w:type="spellEnd"/>
            <w:r w:rsidRPr="00507ED9">
              <w:rPr>
                <w:rFonts w:ascii="Times New Roman" w:eastAsia="Times New Roman" w:hAnsi="Times New Roman" w:cs="Times New Roman"/>
                <w:color w:val="000000"/>
                <w:sz w:val="24"/>
                <w:szCs w:val="24"/>
                <w:lang w:val="en-US" w:eastAsia="ru-RU"/>
              </w:rPr>
              <w:t xml:space="preserve"> cu </w:t>
            </w:r>
            <w:proofErr w:type="spellStart"/>
            <w:r w:rsidRPr="00507ED9">
              <w:rPr>
                <w:rFonts w:ascii="Times New Roman" w:eastAsia="Times New Roman" w:hAnsi="Times New Roman" w:cs="Times New Roman"/>
                <w:color w:val="000000"/>
                <w:sz w:val="24"/>
                <w:szCs w:val="24"/>
                <w:lang w:val="en-US" w:eastAsia="ru-RU"/>
              </w:rPr>
              <w:t>prevederile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Legii</w:t>
            </w:r>
            <w:proofErr w:type="spellEnd"/>
            <w:r w:rsidRPr="00507ED9">
              <w:rPr>
                <w:rFonts w:ascii="Times New Roman" w:eastAsia="Times New Roman" w:hAnsi="Times New Roman" w:cs="Times New Roman"/>
                <w:color w:val="000000"/>
                <w:sz w:val="24"/>
                <w:szCs w:val="24"/>
                <w:lang w:val="en-US" w:eastAsia="ru-RU"/>
              </w:rPr>
              <w:t xml:space="preserve"> nr. 489/1999 </w:t>
            </w:r>
            <w:proofErr w:type="spellStart"/>
            <w:r w:rsidRPr="00507ED9">
              <w:rPr>
                <w:rFonts w:ascii="Times New Roman" w:eastAsia="Times New Roman" w:hAnsi="Times New Roman" w:cs="Times New Roman"/>
                <w:color w:val="000000"/>
                <w:sz w:val="24"/>
                <w:szCs w:val="24"/>
                <w:lang w:val="en-US" w:eastAsia="ru-RU"/>
              </w:rPr>
              <w:t>privind</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sistemul</w:t>
            </w:r>
            <w:proofErr w:type="spellEnd"/>
            <w:r w:rsidRPr="00507ED9">
              <w:rPr>
                <w:rFonts w:ascii="Times New Roman" w:eastAsia="Times New Roman" w:hAnsi="Times New Roman" w:cs="Times New Roman"/>
                <w:color w:val="000000"/>
                <w:sz w:val="24"/>
                <w:szCs w:val="24"/>
                <w:lang w:val="en-US" w:eastAsia="ru-RU"/>
              </w:rPr>
              <w:t xml:space="preserve"> public de </w:t>
            </w:r>
            <w:proofErr w:type="spellStart"/>
            <w:r w:rsidRPr="00507ED9">
              <w:rPr>
                <w:rFonts w:ascii="Times New Roman" w:eastAsia="Times New Roman" w:hAnsi="Times New Roman" w:cs="Times New Roman"/>
                <w:color w:val="000000"/>
                <w:sz w:val="24"/>
                <w:szCs w:val="24"/>
                <w:lang w:val="en-US" w:eastAsia="ru-RU"/>
              </w:rPr>
              <w:t>asigurări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sociale</w:t>
            </w:r>
            <w:proofErr w:type="spellEnd"/>
            <w:r w:rsidRPr="00507ED9">
              <w:rPr>
                <w:rFonts w:ascii="Times New Roman" w:eastAsia="Times New Roman" w:hAnsi="Times New Roman" w:cs="Times New Roman"/>
                <w:color w:val="000000"/>
                <w:sz w:val="24"/>
                <w:szCs w:val="24"/>
                <w:lang w:val="en-US" w:eastAsia="ru-RU"/>
              </w:rPr>
              <w:t xml:space="preserve">. </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 xml:space="preserve">Cu </w:t>
            </w:r>
            <w:proofErr w:type="spellStart"/>
            <w:r w:rsidRPr="00507ED9">
              <w:rPr>
                <w:rFonts w:ascii="Times New Roman" w:eastAsia="Times New Roman" w:hAnsi="Times New Roman" w:cs="Times New Roman"/>
                <w:color w:val="000000"/>
                <w:sz w:val="24"/>
                <w:szCs w:val="24"/>
                <w:lang w:val="en-US" w:eastAsia="ru-RU"/>
              </w:rPr>
              <w:t>toate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cadrul</w:t>
            </w:r>
            <w:proofErr w:type="spellEnd"/>
            <w:r w:rsidRPr="00507ED9">
              <w:rPr>
                <w:rFonts w:ascii="Times New Roman" w:eastAsia="Times New Roman" w:hAnsi="Times New Roman" w:cs="Times New Roman"/>
                <w:color w:val="000000"/>
                <w:sz w:val="24"/>
                <w:szCs w:val="24"/>
                <w:lang w:val="en-US" w:eastAsia="ru-RU"/>
              </w:rPr>
              <w:t xml:space="preserve"> legal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vigoare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stabilește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acești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angajatorii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condiții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cote de </w:t>
            </w:r>
            <w:proofErr w:type="spellStart"/>
            <w:r w:rsidRPr="00507ED9">
              <w:rPr>
                <w:rFonts w:ascii="Times New Roman" w:eastAsia="Times New Roman" w:hAnsi="Times New Roman" w:cs="Times New Roman"/>
                <w:color w:val="000000"/>
                <w:sz w:val="24"/>
                <w:szCs w:val="24"/>
                <w:lang w:val="en-US" w:eastAsia="ru-RU"/>
              </w:rPr>
              <w:t>contribuții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asigurări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sociale</w:t>
            </w:r>
            <w:proofErr w:type="spellEnd"/>
            <w:r w:rsidRPr="00507ED9">
              <w:rPr>
                <w:rFonts w:ascii="Times New Roman" w:eastAsia="Times New Roman" w:hAnsi="Times New Roman" w:cs="Times New Roman"/>
                <w:color w:val="000000"/>
                <w:sz w:val="24"/>
                <w:szCs w:val="24"/>
                <w:lang w:val="en-US" w:eastAsia="ru-RU"/>
              </w:rPr>
              <w:t xml:space="preserve"> de stat </w:t>
            </w:r>
            <w:proofErr w:type="spellStart"/>
            <w:r w:rsidRPr="00507ED9">
              <w:rPr>
                <w:rFonts w:ascii="Times New Roman" w:eastAsia="Times New Roman" w:hAnsi="Times New Roman" w:cs="Times New Roman"/>
                <w:color w:val="000000"/>
                <w:sz w:val="24"/>
                <w:szCs w:val="24"/>
                <w:lang w:val="en-US" w:eastAsia="ru-RU"/>
              </w:rPr>
              <w:t>diferențiate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aceste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prevederi</w:t>
            </w:r>
            <w:proofErr w:type="spellEnd"/>
            <w:r w:rsidRPr="00507ED9">
              <w:rPr>
                <w:rFonts w:ascii="Times New Roman" w:eastAsia="Times New Roman" w:hAnsi="Times New Roman" w:cs="Times New Roman"/>
                <w:color w:val="000000"/>
                <w:sz w:val="24"/>
                <w:szCs w:val="24"/>
                <w:lang w:val="en-US" w:eastAsia="ru-RU"/>
              </w:rPr>
              <w:t xml:space="preserve">, la </w:t>
            </w:r>
            <w:proofErr w:type="spellStart"/>
            <w:r w:rsidRPr="00507ED9">
              <w:rPr>
                <w:rFonts w:ascii="Times New Roman" w:eastAsia="Times New Roman" w:hAnsi="Times New Roman" w:cs="Times New Roman"/>
                <w:color w:val="000000"/>
                <w:sz w:val="24"/>
                <w:szCs w:val="24"/>
                <w:lang w:val="en-US" w:eastAsia="ru-RU"/>
              </w:rPr>
              <w:t>modul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practic</w:t>
            </w:r>
            <w:proofErr w:type="spellEnd"/>
            <w:r w:rsidRPr="00507ED9">
              <w:rPr>
                <w:rFonts w:ascii="Times New Roman" w:eastAsia="Times New Roman" w:hAnsi="Times New Roman" w:cs="Times New Roman"/>
                <w:color w:val="000000"/>
                <w:sz w:val="24"/>
                <w:szCs w:val="24"/>
                <w:lang w:val="en-US" w:eastAsia="ru-RU"/>
              </w:rPr>
              <w:t xml:space="preserve">, nu se </w:t>
            </w:r>
            <w:proofErr w:type="spellStart"/>
            <w:r w:rsidRPr="00507ED9">
              <w:rPr>
                <w:rFonts w:ascii="Times New Roman" w:eastAsia="Times New Roman" w:hAnsi="Times New Roman" w:cs="Times New Roman"/>
                <w:color w:val="000000"/>
                <w:sz w:val="24"/>
                <w:szCs w:val="24"/>
                <w:lang w:val="en-US" w:eastAsia="ru-RU"/>
              </w:rPr>
              <w:t>aplică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reprezintă</w:t>
            </w:r>
            <w:proofErr w:type="spellEnd"/>
            <w:r w:rsidRPr="00507ED9">
              <w:rPr>
                <w:rFonts w:ascii="Times New Roman" w:eastAsia="Times New Roman" w:hAnsi="Times New Roman" w:cs="Times New Roman"/>
                <w:color w:val="000000"/>
                <w:sz w:val="24"/>
                <w:szCs w:val="24"/>
                <w:lang w:val="en-US" w:eastAsia="ru-RU"/>
              </w:rPr>
              <w:t xml:space="preserve"> un impediment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dezvoltarea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sectorului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agroalimentar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a </w:t>
            </w:r>
            <w:proofErr w:type="spellStart"/>
            <w:r w:rsidRPr="00507ED9">
              <w:rPr>
                <w:rFonts w:ascii="Times New Roman" w:eastAsia="Times New Roman" w:hAnsi="Times New Roman" w:cs="Times New Roman"/>
                <w:color w:val="000000"/>
                <w:sz w:val="24"/>
                <w:szCs w:val="24"/>
                <w:lang w:val="en-US" w:eastAsia="ru-RU"/>
              </w:rPr>
              <w:t>lanțurilor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valorice</w:t>
            </w:r>
            <w:proofErr w:type="spellEnd"/>
            <w:r w:rsidRPr="00507ED9">
              <w:rPr>
                <w:rFonts w:ascii="Times New Roman" w:eastAsia="Times New Roman" w:hAnsi="Times New Roman" w:cs="Times New Roman"/>
                <w:color w:val="000000"/>
                <w:sz w:val="24"/>
                <w:szCs w:val="24"/>
                <w:lang w:val="en-US" w:eastAsia="ru-RU"/>
              </w:rPr>
              <w:t xml:space="preserve"> respective. </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Tariful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baza</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calcul</w:t>
            </w:r>
            <w:proofErr w:type="spellEnd"/>
            <w:r w:rsidRPr="00507ED9">
              <w:rPr>
                <w:rFonts w:ascii="Times New Roman" w:eastAsia="Times New Roman" w:hAnsi="Times New Roman" w:cs="Times New Roman"/>
                <w:color w:val="000000"/>
                <w:sz w:val="24"/>
                <w:szCs w:val="24"/>
                <w:lang w:val="en-US" w:eastAsia="ru-RU"/>
              </w:rPr>
              <w:t xml:space="preserve"> al </w:t>
            </w:r>
            <w:proofErr w:type="spellStart"/>
            <w:r w:rsidRPr="00507ED9">
              <w:rPr>
                <w:rFonts w:ascii="Times New Roman" w:eastAsia="Times New Roman" w:hAnsi="Times New Roman" w:cs="Times New Roman"/>
                <w:color w:val="000000"/>
                <w:sz w:val="24"/>
                <w:szCs w:val="24"/>
                <w:lang w:val="en-US" w:eastAsia="ru-RU"/>
              </w:rPr>
              <w:t>contribuției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asigurări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sociale</w:t>
            </w:r>
            <w:proofErr w:type="spellEnd"/>
            <w:r w:rsidRPr="00507ED9">
              <w:rPr>
                <w:rFonts w:ascii="Times New Roman" w:eastAsia="Times New Roman" w:hAnsi="Times New Roman" w:cs="Times New Roman"/>
                <w:color w:val="000000"/>
                <w:sz w:val="24"/>
                <w:szCs w:val="24"/>
                <w:lang w:val="en-US" w:eastAsia="ru-RU"/>
              </w:rPr>
              <w:t xml:space="preserve"> de stat </w:t>
            </w:r>
            <w:proofErr w:type="spellStart"/>
            <w:r w:rsidRPr="00507ED9">
              <w:rPr>
                <w:rFonts w:ascii="Times New Roman" w:eastAsia="Times New Roman" w:hAnsi="Times New Roman" w:cs="Times New Roman"/>
                <w:color w:val="000000"/>
                <w:sz w:val="24"/>
                <w:szCs w:val="24"/>
                <w:lang w:val="en-US" w:eastAsia="ru-RU"/>
              </w:rPr>
              <w:t>obligatorii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prevăzute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angajatorii</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agricultură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constituie</w:t>
            </w:r>
            <w:proofErr w:type="spellEnd"/>
            <w:r w:rsidRPr="00507ED9">
              <w:rPr>
                <w:rFonts w:ascii="Times New Roman" w:eastAsia="Times New Roman" w:hAnsi="Times New Roman" w:cs="Times New Roman"/>
                <w:color w:val="000000"/>
                <w:sz w:val="24"/>
                <w:szCs w:val="24"/>
                <w:lang w:val="en-US" w:eastAsia="ru-RU"/>
              </w:rPr>
              <w:t xml:space="preserve"> 24% la </w:t>
            </w:r>
            <w:proofErr w:type="spellStart"/>
            <w:r w:rsidRPr="00507ED9">
              <w:rPr>
                <w:rFonts w:ascii="Times New Roman" w:eastAsia="Times New Roman" w:hAnsi="Times New Roman" w:cs="Times New Roman"/>
                <w:color w:val="000000"/>
                <w:sz w:val="24"/>
                <w:szCs w:val="24"/>
                <w:lang w:val="en-US" w:eastAsia="ru-RU"/>
              </w:rPr>
              <w:t>suma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salariilor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recompenselor</w:t>
            </w:r>
            <w:proofErr w:type="spellEnd"/>
            <w:r w:rsidRPr="00507ED9">
              <w:rPr>
                <w:rFonts w:ascii="Times New Roman" w:eastAsia="Times New Roman" w:hAnsi="Times New Roman" w:cs="Times New Roman"/>
                <w:color w:val="000000"/>
                <w:sz w:val="24"/>
                <w:szCs w:val="24"/>
                <w:lang w:val="en-US" w:eastAsia="ru-RU"/>
              </w:rPr>
              <w:t xml:space="preserve"> calculate lunar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toți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angajații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Potrivit</w:t>
            </w:r>
            <w:proofErr w:type="spellEnd"/>
            <w:r w:rsidRPr="00507ED9">
              <w:rPr>
                <w:rFonts w:ascii="Times New Roman" w:eastAsia="Times New Roman" w:hAnsi="Times New Roman" w:cs="Times New Roman"/>
                <w:color w:val="000000"/>
                <w:sz w:val="24"/>
                <w:szCs w:val="24"/>
                <w:lang w:val="en-US" w:eastAsia="ru-RU"/>
              </w:rPr>
              <w:t xml:space="preserve"> pct. 1.5 din </w:t>
            </w:r>
            <w:proofErr w:type="spellStart"/>
            <w:r w:rsidRPr="00507ED9">
              <w:rPr>
                <w:rFonts w:ascii="Times New Roman" w:eastAsia="Times New Roman" w:hAnsi="Times New Roman" w:cs="Times New Roman"/>
                <w:color w:val="000000"/>
                <w:sz w:val="24"/>
                <w:szCs w:val="24"/>
                <w:lang w:val="en-US" w:eastAsia="ru-RU"/>
              </w:rPr>
              <w:t>Anexa</w:t>
            </w:r>
            <w:proofErr w:type="spellEnd"/>
            <w:r w:rsidRPr="00507ED9">
              <w:rPr>
                <w:rFonts w:ascii="Times New Roman" w:eastAsia="Times New Roman" w:hAnsi="Times New Roman" w:cs="Times New Roman"/>
                <w:color w:val="000000"/>
                <w:sz w:val="24"/>
                <w:szCs w:val="24"/>
                <w:lang w:val="en-US" w:eastAsia="ru-RU"/>
              </w:rPr>
              <w:t xml:space="preserve"> nr. 1, </w:t>
            </w:r>
            <w:proofErr w:type="spellStart"/>
            <w:r w:rsidRPr="00507ED9">
              <w:rPr>
                <w:rFonts w:ascii="Times New Roman" w:eastAsia="Times New Roman" w:hAnsi="Times New Roman" w:cs="Times New Roman"/>
                <w:color w:val="000000"/>
                <w:sz w:val="24"/>
                <w:szCs w:val="24"/>
                <w:lang w:val="en-US" w:eastAsia="ru-RU"/>
              </w:rPr>
              <w:t>angajatorii</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agricultură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persoane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fizice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juridice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calculează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virează</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mijloace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proprii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contribuţii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asigurări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sociale</w:t>
            </w:r>
            <w:proofErr w:type="spellEnd"/>
            <w:r w:rsidRPr="00507ED9">
              <w:rPr>
                <w:rFonts w:ascii="Times New Roman" w:eastAsia="Times New Roman" w:hAnsi="Times New Roman" w:cs="Times New Roman"/>
                <w:color w:val="000000"/>
                <w:sz w:val="24"/>
                <w:szCs w:val="24"/>
                <w:lang w:val="en-US" w:eastAsia="ru-RU"/>
              </w:rPr>
              <w:t xml:space="preserve"> de stat </w:t>
            </w:r>
            <w:proofErr w:type="spellStart"/>
            <w:proofErr w:type="gramStart"/>
            <w:r w:rsidRPr="00507ED9">
              <w:rPr>
                <w:rFonts w:ascii="Times New Roman" w:eastAsia="Times New Roman" w:hAnsi="Times New Roman" w:cs="Times New Roman"/>
                <w:color w:val="000000"/>
                <w:sz w:val="24"/>
                <w:szCs w:val="24"/>
                <w:lang w:val="en-US" w:eastAsia="ru-RU"/>
              </w:rPr>
              <w:t>obligatorii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proofErr w:type="gram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mărime</w:t>
            </w:r>
            <w:proofErr w:type="spellEnd"/>
            <w:r w:rsidRPr="00507ED9">
              <w:rPr>
                <w:rFonts w:ascii="Times New Roman" w:eastAsia="Times New Roman" w:hAnsi="Times New Roman" w:cs="Times New Roman"/>
                <w:color w:val="000000"/>
                <w:sz w:val="24"/>
                <w:szCs w:val="24"/>
                <w:lang w:val="en-US" w:eastAsia="ru-RU"/>
              </w:rPr>
              <w:t xml:space="preserve"> de 18% la </w:t>
            </w:r>
            <w:proofErr w:type="spellStart"/>
            <w:r w:rsidRPr="00507ED9">
              <w:rPr>
                <w:rFonts w:ascii="Times New Roman" w:eastAsia="Times New Roman" w:hAnsi="Times New Roman" w:cs="Times New Roman"/>
                <w:color w:val="000000"/>
                <w:sz w:val="24"/>
                <w:szCs w:val="24"/>
                <w:lang w:val="en-US" w:eastAsia="ru-RU"/>
              </w:rPr>
              <w:t>suma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salariilor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recompenselor</w:t>
            </w:r>
            <w:proofErr w:type="spellEnd"/>
            <w:r w:rsidRPr="00507ED9">
              <w:rPr>
                <w:rFonts w:ascii="Times New Roman" w:eastAsia="Times New Roman" w:hAnsi="Times New Roman" w:cs="Times New Roman"/>
                <w:color w:val="000000"/>
                <w:sz w:val="24"/>
                <w:szCs w:val="24"/>
                <w:lang w:val="en-US" w:eastAsia="ru-RU"/>
              </w:rPr>
              <w:t xml:space="preserve"> calculate lunar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toți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angajații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persoane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prin</w:t>
            </w:r>
            <w:proofErr w:type="spellEnd"/>
            <w:r w:rsidRPr="00507ED9">
              <w:rPr>
                <w:rFonts w:ascii="Times New Roman" w:eastAsia="Times New Roman" w:hAnsi="Times New Roman" w:cs="Times New Roman"/>
                <w:color w:val="000000"/>
                <w:sz w:val="24"/>
                <w:szCs w:val="24"/>
                <w:lang w:val="en-US" w:eastAsia="ru-RU"/>
              </w:rPr>
              <w:t xml:space="preserve"> contract individual de </w:t>
            </w:r>
            <w:proofErr w:type="spellStart"/>
            <w:r w:rsidRPr="00507ED9">
              <w:rPr>
                <w:rFonts w:ascii="Times New Roman" w:eastAsia="Times New Roman" w:hAnsi="Times New Roman" w:cs="Times New Roman"/>
                <w:color w:val="000000"/>
                <w:sz w:val="24"/>
                <w:szCs w:val="24"/>
                <w:lang w:val="en-US" w:eastAsia="ru-RU"/>
              </w:rPr>
              <w:t>muncă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ori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alte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contracte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vederea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executării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lucrări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sau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prestării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servicii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iar</w:t>
            </w:r>
            <w:proofErr w:type="spellEnd"/>
            <w:r w:rsidRPr="00507ED9">
              <w:rPr>
                <w:rFonts w:ascii="Times New Roman" w:eastAsia="Times New Roman" w:hAnsi="Times New Roman" w:cs="Times New Roman"/>
                <w:color w:val="000000"/>
                <w:sz w:val="24"/>
                <w:szCs w:val="24"/>
                <w:lang w:val="en-US" w:eastAsia="ru-RU"/>
              </w:rPr>
              <w:t xml:space="preserve"> 6% la </w:t>
            </w:r>
            <w:proofErr w:type="spellStart"/>
            <w:r w:rsidRPr="00507ED9">
              <w:rPr>
                <w:rFonts w:ascii="Times New Roman" w:eastAsia="Times New Roman" w:hAnsi="Times New Roman" w:cs="Times New Roman"/>
                <w:color w:val="000000"/>
                <w:sz w:val="24"/>
                <w:szCs w:val="24"/>
                <w:lang w:val="en-US" w:eastAsia="ru-RU"/>
              </w:rPr>
              <w:t>suma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salariilor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recompenselor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menționate</w:t>
            </w:r>
            <w:proofErr w:type="spellEnd"/>
            <w:r w:rsidRPr="00507ED9">
              <w:rPr>
                <w:rFonts w:ascii="Times New Roman" w:eastAsia="Times New Roman" w:hAnsi="Times New Roman" w:cs="Times New Roman"/>
                <w:color w:val="000000"/>
                <w:sz w:val="24"/>
                <w:szCs w:val="24"/>
                <w:lang w:val="en-US" w:eastAsia="ru-RU"/>
              </w:rPr>
              <w:t xml:space="preserve"> se </w:t>
            </w:r>
            <w:proofErr w:type="spellStart"/>
            <w:r w:rsidRPr="00507ED9">
              <w:rPr>
                <w:rFonts w:ascii="Times New Roman" w:eastAsia="Times New Roman" w:hAnsi="Times New Roman" w:cs="Times New Roman"/>
                <w:color w:val="000000"/>
                <w:sz w:val="24"/>
                <w:szCs w:val="24"/>
                <w:lang w:val="en-US" w:eastAsia="ru-RU"/>
              </w:rPr>
              <w:t>virează</w:t>
            </w:r>
            <w:proofErr w:type="spellEnd"/>
            <w:r w:rsidRPr="00507ED9">
              <w:rPr>
                <w:rFonts w:ascii="Times New Roman" w:eastAsia="Times New Roman" w:hAnsi="Times New Roman" w:cs="Times New Roman"/>
                <w:color w:val="000000"/>
                <w:sz w:val="24"/>
                <w:szCs w:val="24"/>
                <w:lang w:val="en-US" w:eastAsia="ru-RU"/>
              </w:rPr>
              <w:t xml:space="preserve"> de la </w:t>
            </w:r>
            <w:proofErr w:type="spellStart"/>
            <w:r w:rsidRPr="00507ED9">
              <w:rPr>
                <w:rFonts w:ascii="Times New Roman" w:eastAsia="Times New Roman" w:hAnsi="Times New Roman" w:cs="Times New Roman"/>
                <w:color w:val="000000"/>
                <w:sz w:val="24"/>
                <w:szCs w:val="24"/>
                <w:lang w:val="en-US" w:eastAsia="ru-RU"/>
              </w:rPr>
              <w:t>bugetul</w:t>
            </w:r>
            <w:proofErr w:type="spellEnd"/>
            <w:r w:rsidRPr="00507ED9">
              <w:rPr>
                <w:rFonts w:ascii="Times New Roman" w:eastAsia="Times New Roman" w:hAnsi="Times New Roman" w:cs="Times New Roman"/>
                <w:color w:val="000000"/>
                <w:sz w:val="24"/>
                <w:szCs w:val="24"/>
                <w:lang w:val="en-US" w:eastAsia="ru-RU"/>
              </w:rPr>
              <w:t xml:space="preserve"> de stat.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 xml:space="preserve">O </w:t>
            </w:r>
            <w:proofErr w:type="spellStart"/>
            <w:r w:rsidRPr="00507ED9">
              <w:rPr>
                <w:rFonts w:ascii="Times New Roman" w:eastAsia="Times New Roman" w:hAnsi="Times New Roman" w:cs="Times New Roman"/>
                <w:color w:val="000000"/>
                <w:sz w:val="24"/>
                <w:szCs w:val="24"/>
                <w:lang w:val="en-US" w:eastAsia="ru-RU"/>
              </w:rPr>
              <w:t>condiție</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bază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aplicarea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acestui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tarif</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raport</w:t>
            </w:r>
            <w:proofErr w:type="spellEnd"/>
            <w:r w:rsidRPr="00507ED9">
              <w:rPr>
                <w:rFonts w:ascii="Times New Roman" w:eastAsia="Times New Roman" w:hAnsi="Times New Roman" w:cs="Times New Roman"/>
                <w:color w:val="000000"/>
                <w:sz w:val="24"/>
                <w:szCs w:val="24"/>
                <w:lang w:val="en-US" w:eastAsia="ru-RU"/>
              </w:rPr>
              <w:t xml:space="preserve"> cu </w:t>
            </w:r>
            <w:proofErr w:type="spellStart"/>
            <w:r w:rsidRPr="00507ED9">
              <w:rPr>
                <w:rFonts w:ascii="Times New Roman" w:eastAsia="Times New Roman" w:hAnsi="Times New Roman" w:cs="Times New Roman"/>
                <w:color w:val="000000"/>
                <w:sz w:val="24"/>
                <w:szCs w:val="24"/>
                <w:lang w:val="en-US" w:eastAsia="ru-RU"/>
              </w:rPr>
              <w:t>angajatorii</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agricultură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este</w:t>
            </w:r>
            <w:proofErr w:type="spellEnd"/>
            <w:r w:rsidRPr="00507ED9">
              <w:rPr>
                <w:rFonts w:ascii="Times New Roman" w:eastAsia="Times New Roman" w:hAnsi="Times New Roman" w:cs="Times New Roman"/>
                <w:color w:val="000000"/>
                <w:sz w:val="24"/>
                <w:szCs w:val="24"/>
                <w:lang w:val="en-US" w:eastAsia="ru-RU"/>
              </w:rPr>
              <w:t xml:space="preserve"> ca </w:t>
            </w:r>
            <w:proofErr w:type="spellStart"/>
            <w:r w:rsidRPr="00507ED9">
              <w:rPr>
                <w:rFonts w:ascii="Times New Roman" w:eastAsia="Times New Roman" w:hAnsi="Times New Roman" w:cs="Times New Roman"/>
                <w:color w:val="000000"/>
                <w:sz w:val="24"/>
                <w:szCs w:val="24"/>
                <w:lang w:val="en-US" w:eastAsia="ru-RU"/>
              </w:rPr>
              <w:t>aceștia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să</w:t>
            </w:r>
            <w:proofErr w:type="spellEnd"/>
            <w:r w:rsidRPr="00507ED9">
              <w:rPr>
                <w:rFonts w:ascii="Times New Roman" w:eastAsia="Times New Roman" w:hAnsi="Times New Roman" w:cs="Times New Roman"/>
                <w:color w:val="000000"/>
                <w:sz w:val="24"/>
                <w:szCs w:val="24"/>
                <w:lang w:val="en-US" w:eastAsia="ru-RU"/>
              </w:rPr>
              <w:t xml:space="preserve"> practice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decursul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perioadei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gestiune</w:t>
            </w:r>
            <w:proofErr w:type="spellEnd"/>
            <w:r w:rsidRPr="00507ED9">
              <w:rPr>
                <w:rFonts w:ascii="Times New Roman" w:eastAsia="Times New Roman" w:hAnsi="Times New Roman" w:cs="Times New Roman"/>
                <w:color w:val="000000"/>
                <w:sz w:val="24"/>
                <w:szCs w:val="24"/>
                <w:lang w:val="en-US" w:eastAsia="ru-RU"/>
              </w:rPr>
              <w:t xml:space="preserve"> nu </w:t>
            </w:r>
            <w:proofErr w:type="spellStart"/>
            <w:r w:rsidRPr="00507ED9">
              <w:rPr>
                <w:rFonts w:ascii="Times New Roman" w:eastAsia="Times New Roman" w:hAnsi="Times New Roman" w:cs="Times New Roman"/>
                <w:color w:val="000000"/>
                <w:sz w:val="24"/>
                <w:szCs w:val="24"/>
                <w:lang w:val="en-US" w:eastAsia="ru-RU"/>
              </w:rPr>
              <w:t>mai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puțin</w:t>
            </w:r>
            <w:proofErr w:type="spellEnd"/>
            <w:r w:rsidRPr="00507ED9">
              <w:rPr>
                <w:rFonts w:ascii="Times New Roman" w:eastAsia="Times New Roman" w:hAnsi="Times New Roman" w:cs="Times New Roman"/>
                <w:color w:val="000000"/>
                <w:sz w:val="24"/>
                <w:szCs w:val="24"/>
                <w:lang w:val="en-US" w:eastAsia="ru-RU"/>
              </w:rPr>
              <w:t xml:space="preserve"> de 95% din </w:t>
            </w:r>
            <w:proofErr w:type="spellStart"/>
            <w:r w:rsidRPr="00507ED9">
              <w:rPr>
                <w:rFonts w:ascii="Times New Roman" w:eastAsia="Times New Roman" w:hAnsi="Times New Roman" w:cs="Times New Roman"/>
                <w:color w:val="000000"/>
                <w:sz w:val="24"/>
                <w:szCs w:val="24"/>
                <w:lang w:val="en-US" w:eastAsia="ru-RU"/>
              </w:rPr>
              <w:t>activitățile</w:t>
            </w:r>
            <w:proofErr w:type="spellEnd"/>
            <w:r w:rsidRPr="00507ED9">
              <w:rPr>
                <w:rFonts w:ascii="Times New Roman" w:eastAsia="Times New Roman" w:hAnsi="Times New Roman" w:cs="Times New Roman"/>
                <w:color w:val="000000"/>
                <w:sz w:val="24"/>
                <w:szCs w:val="24"/>
                <w:lang w:val="en-US" w:eastAsia="ru-RU"/>
              </w:rPr>
              <w:t xml:space="preserve"> stipulate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grupele</w:t>
            </w:r>
            <w:proofErr w:type="spellEnd"/>
            <w:r w:rsidRPr="00507ED9">
              <w:rPr>
                <w:rFonts w:ascii="Times New Roman" w:eastAsia="Times New Roman" w:hAnsi="Times New Roman" w:cs="Times New Roman"/>
                <w:color w:val="000000"/>
                <w:sz w:val="24"/>
                <w:szCs w:val="24"/>
                <w:lang w:val="en-US" w:eastAsia="ru-RU"/>
              </w:rPr>
              <w:t xml:space="preserve"> 01.1 – 01.6 din </w:t>
            </w:r>
            <w:proofErr w:type="spellStart"/>
            <w:r w:rsidRPr="00507ED9">
              <w:rPr>
                <w:rFonts w:ascii="Times New Roman" w:eastAsia="Times New Roman" w:hAnsi="Times New Roman" w:cs="Times New Roman"/>
                <w:color w:val="000000"/>
                <w:sz w:val="24"/>
                <w:szCs w:val="24"/>
                <w:lang w:val="en-US" w:eastAsia="ru-RU"/>
              </w:rPr>
              <w:t>Clasificatorul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activităților</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economia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Moldovei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continuare</w:t>
            </w:r>
            <w:proofErr w:type="spellEnd"/>
            <w:r w:rsidRPr="00507ED9">
              <w:rPr>
                <w:rFonts w:ascii="Times New Roman" w:eastAsia="Times New Roman" w:hAnsi="Times New Roman" w:cs="Times New Roman"/>
                <w:color w:val="000000"/>
                <w:sz w:val="24"/>
                <w:szCs w:val="24"/>
                <w:lang w:val="en-US" w:eastAsia="ru-RU"/>
              </w:rPr>
              <w:t xml:space="preserve"> – CAEM-2), </w:t>
            </w:r>
            <w:proofErr w:type="spellStart"/>
            <w:r w:rsidRPr="00507ED9">
              <w:rPr>
                <w:rFonts w:ascii="Times New Roman" w:eastAsia="Times New Roman" w:hAnsi="Times New Roman" w:cs="Times New Roman"/>
                <w:color w:val="000000"/>
                <w:sz w:val="24"/>
                <w:szCs w:val="24"/>
                <w:lang w:val="en-US" w:eastAsia="ru-RU"/>
              </w:rPr>
              <w:t>inclusiv</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w:t>
            </w:r>
            <w:r w:rsidRPr="00507ED9">
              <w:rPr>
                <w:rFonts w:ascii="Times New Roman" w:eastAsia="Times New Roman" w:hAnsi="Times New Roman" w:cs="Times New Roman"/>
                <w:color w:val="000000"/>
                <w:sz w:val="24"/>
                <w:szCs w:val="24"/>
                <w:lang w:val="en-US" w:eastAsia="ru-RU"/>
              </w:rPr>
              <w:tab/>
            </w:r>
            <w:proofErr w:type="spellStart"/>
            <w:r w:rsidRPr="00507ED9">
              <w:rPr>
                <w:rFonts w:ascii="Times New Roman" w:eastAsia="Times New Roman" w:hAnsi="Times New Roman" w:cs="Times New Roman"/>
                <w:color w:val="000000"/>
                <w:sz w:val="24"/>
                <w:szCs w:val="24"/>
                <w:lang w:val="en-US" w:eastAsia="ru-RU"/>
              </w:rPr>
              <w:t>cultivarea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plantelor</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culturi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nepermanente</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w:t>
            </w:r>
            <w:r w:rsidRPr="00507ED9">
              <w:rPr>
                <w:rFonts w:ascii="Times New Roman" w:eastAsia="Times New Roman" w:hAnsi="Times New Roman" w:cs="Times New Roman"/>
                <w:color w:val="000000"/>
                <w:sz w:val="24"/>
                <w:szCs w:val="24"/>
                <w:lang w:val="en-US" w:eastAsia="ru-RU"/>
              </w:rPr>
              <w:tab/>
            </w:r>
            <w:proofErr w:type="spellStart"/>
            <w:r w:rsidRPr="00507ED9">
              <w:rPr>
                <w:rFonts w:ascii="Times New Roman" w:eastAsia="Times New Roman" w:hAnsi="Times New Roman" w:cs="Times New Roman"/>
                <w:color w:val="000000"/>
                <w:sz w:val="24"/>
                <w:szCs w:val="24"/>
                <w:lang w:val="en-US" w:eastAsia="ru-RU"/>
              </w:rPr>
              <w:t>cultivarea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plantelor</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culturi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permanente</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w:t>
            </w:r>
            <w:r w:rsidRPr="00507ED9">
              <w:rPr>
                <w:rFonts w:ascii="Times New Roman" w:eastAsia="Times New Roman" w:hAnsi="Times New Roman" w:cs="Times New Roman"/>
                <w:color w:val="000000"/>
                <w:sz w:val="24"/>
                <w:szCs w:val="24"/>
                <w:lang w:val="en-US" w:eastAsia="ru-RU"/>
              </w:rPr>
              <w:tab/>
            </w:r>
            <w:proofErr w:type="spellStart"/>
            <w:r w:rsidRPr="00507ED9">
              <w:rPr>
                <w:rFonts w:ascii="Times New Roman" w:eastAsia="Times New Roman" w:hAnsi="Times New Roman" w:cs="Times New Roman"/>
                <w:color w:val="000000"/>
                <w:sz w:val="24"/>
                <w:szCs w:val="24"/>
                <w:lang w:val="en-US" w:eastAsia="ru-RU"/>
              </w:rPr>
              <w:t>cultivarea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plantelor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înmulțire</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w:t>
            </w:r>
            <w:r w:rsidRPr="00507ED9">
              <w:rPr>
                <w:rFonts w:ascii="Times New Roman" w:eastAsia="Times New Roman" w:hAnsi="Times New Roman" w:cs="Times New Roman"/>
                <w:color w:val="000000"/>
                <w:sz w:val="24"/>
                <w:szCs w:val="24"/>
                <w:lang w:val="en-US" w:eastAsia="ru-RU"/>
              </w:rPr>
              <w:tab/>
            </w:r>
            <w:proofErr w:type="spellStart"/>
            <w:r w:rsidRPr="00507ED9">
              <w:rPr>
                <w:rFonts w:ascii="Times New Roman" w:eastAsia="Times New Roman" w:hAnsi="Times New Roman" w:cs="Times New Roman"/>
                <w:color w:val="000000"/>
                <w:sz w:val="24"/>
                <w:szCs w:val="24"/>
                <w:lang w:val="en-US" w:eastAsia="ru-RU"/>
              </w:rPr>
              <w:t>creșterea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animalelor</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w:t>
            </w:r>
            <w:r w:rsidRPr="00507ED9">
              <w:rPr>
                <w:rFonts w:ascii="Times New Roman" w:eastAsia="Times New Roman" w:hAnsi="Times New Roman" w:cs="Times New Roman"/>
                <w:color w:val="000000"/>
                <w:sz w:val="24"/>
                <w:szCs w:val="24"/>
                <w:lang w:val="en-US" w:eastAsia="ru-RU"/>
              </w:rPr>
              <w:tab/>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ferme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mixte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cultura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vegetală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combinată</w:t>
            </w:r>
            <w:proofErr w:type="spellEnd"/>
            <w:r w:rsidRPr="00507ED9">
              <w:rPr>
                <w:rFonts w:ascii="Times New Roman" w:eastAsia="Times New Roman" w:hAnsi="Times New Roman" w:cs="Times New Roman"/>
                <w:color w:val="000000"/>
                <w:sz w:val="24"/>
                <w:szCs w:val="24"/>
                <w:lang w:val="en-US" w:eastAsia="ru-RU"/>
              </w:rPr>
              <w:t xml:space="preserve"> cu </w:t>
            </w:r>
            <w:proofErr w:type="spellStart"/>
            <w:r w:rsidRPr="00507ED9">
              <w:rPr>
                <w:rFonts w:ascii="Times New Roman" w:eastAsia="Times New Roman" w:hAnsi="Times New Roman" w:cs="Times New Roman"/>
                <w:color w:val="000000"/>
                <w:sz w:val="24"/>
                <w:szCs w:val="24"/>
                <w:lang w:val="en-US" w:eastAsia="ru-RU"/>
              </w:rPr>
              <w:t>creșterea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animalelor</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t>-</w:t>
            </w:r>
            <w:r w:rsidRPr="00507ED9">
              <w:rPr>
                <w:rFonts w:ascii="Times New Roman" w:eastAsia="Times New Roman" w:hAnsi="Times New Roman" w:cs="Times New Roman"/>
                <w:color w:val="000000"/>
                <w:sz w:val="24"/>
                <w:szCs w:val="24"/>
                <w:lang w:val="en-US" w:eastAsia="ru-RU"/>
              </w:rPr>
              <w:tab/>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auxiliare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agriculturii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după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recoltare</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Determinarea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proporției</w:t>
            </w:r>
            <w:proofErr w:type="spellEnd"/>
            <w:r w:rsidRPr="00507ED9">
              <w:rPr>
                <w:rFonts w:ascii="Times New Roman" w:eastAsia="Times New Roman" w:hAnsi="Times New Roman" w:cs="Times New Roman"/>
                <w:color w:val="000000"/>
                <w:sz w:val="24"/>
                <w:szCs w:val="24"/>
                <w:lang w:val="en-US" w:eastAsia="ru-RU"/>
              </w:rPr>
              <w:t xml:space="preserve"> de 95% se </w:t>
            </w:r>
            <w:proofErr w:type="spellStart"/>
            <w:r w:rsidRPr="00507ED9">
              <w:rPr>
                <w:rFonts w:ascii="Times New Roman" w:eastAsia="Times New Roman" w:hAnsi="Times New Roman" w:cs="Times New Roman"/>
                <w:color w:val="000000"/>
                <w:sz w:val="24"/>
                <w:szCs w:val="24"/>
                <w:lang w:val="en-US" w:eastAsia="ru-RU"/>
              </w:rPr>
              <w:t>calculează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raportul</w:t>
            </w:r>
            <w:proofErr w:type="spellEnd"/>
            <w:r w:rsidRPr="00507ED9">
              <w:rPr>
                <w:rFonts w:ascii="Times New Roman" w:eastAsia="Times New Roman" w:hAnsi="Times New Roman" w:cs="Times New Roman"/>
                <w:color w:val="000000"/>
                <w:sz w:val="24"/>
                <w:szCs w:val="24"/>
                <w:lang w:val="en-US" w:eastAsia="ru-RU"/>
              </w:rPr>
              <w:t xml:space="preserve"> strict </w:t>
            </w:r>
            <w:proofErr w:type="spellStart"/>
            <w:r w:rsidRPr="00507ED9">
              <w:rPr>
                <w:rFonts w:ascii="Times New Roman" w:eastAsia="Times New Roman" w:hAnsi="Times New Roman" w:cs="Times New Roman"/>
                <w:color w:val="000000"/>
                <w:sz w:val="24"/>
                <w:szCs w:val="24"/>
                <w:lang w:val="en-US" w:eastAsia="ru-RU"/>
              </w:rPr>
              <w:t>dintre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suma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venitului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obținut</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activitățile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grupele</w:t>
            </w:r>
            <w:proofErr w:type="spellEnd"/>
            <w:r w:rsidRPr="00507ED9">
              <w:rPr>
                <w:rFonts w:ascii="Times New Roman" w:eastAsia="Times New Roman" w:hAnsi="Times New Roman" w:cs="Times New Roman"/>
                <w:color w:val="000000"/>
                <w:sz w:val="24"/>
                <w:szCs w:val="24"/>
                <w:lang w:val="en-US" w:eastAsia="ru-RU"/>
              </w:rPr>
              <w:t xml:space="preserve"> 01.1 – 01.6 din CAEM-2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suma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venitului</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activitatea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operațională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înregistrată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evidența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contabilă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acest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caz</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ambii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indicatori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țin</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mărimea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venitului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obținut</w:t>
            </w:r>
            <w:proofErr w:type="spellEnd"/>
            <w:r w:rsidRPr="00507ED9">
              <w:rPr>
                <w:rFonts w:ascii="Times New Roman" w:eastAsia="Times New Roman" w:hAnsi="Times New Roman" w:cs="Times New Roman"/>
                <w:color w:val="000000"/>
                <w:sz w:val="24"/>
                <w:szCs w:val="24"/>
                <w:lang w:val="en-US" w:eastAsia="ru-RU"/>
              </w:rPr>
              <w:t xml:space="preserve"> se </w:t>
            </w:r>
            <w:proofErr w:type="spellStart"/>
            <w:r w:rsidRPr="00507ED9">
              <w:rPr>
                <w:rFonts w:ascii="Times New Roman" w:eastAsia="Times New Roman" w:hAnsi="Times New Roman" w:cs="Times New Roman"/>
                <w:color w:val="000000"/>
                <w:sz w:val="24"/>
                <w:szCs w:val="24"/>
                <w:lang w:val="en-US" w:eastAsia="ru-RU"/>
              </w:rPr>
              <w:t>determină</w:t>
            </w:r>
            <w:proofErr w:type="spellEnd"/>
            <w:r w:rsidRPr="00507ED9">
              <w:rPr>
                <w:rFonts w:ascii="Times New Roman" w:eastAsia="Times New Roman" w:hAnsi="Times New Roman" w:cs="Times New Roman"/>
                <w:color w:val="000000"/>
                <w:sz w:val="24"/>
                <w:szCs w:val="24"/>
                <w:lang w:val="en-US" w:eastAsia="ru-RU"/>
              </w:rPr>
              <w:t xml:space="preserve"> pe </w:t>
            </w:r>
            <w:proofErr w:type="spellStart"/>
            <w:r w:rsidRPr="00507ED9">
              <w:rPr>
                <w:rFonts w:ascii="Times New Roman" w:eastAsia="Times New Roman" w:hAnsi="Times New Roman" w:cs="Times New Roman"/>
                <w:color w:val="000000"/>
                <w:sz w:val="24"/>
                <w:szCs w:val="24"/>
                <w:lang w:val="en-US" w:eastAsia="ru-RU"/>
              </w:rPr>
              <w:t>perioada</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gestiune</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Astfel</w:t>
            </w:r>
            <w:proofErr w:type="spellEnd"/>
            <w:r w:rsidRPr="00507ED9">
              <w:rPr>
                <w:rFonts w:ascii="Times New Roman" w:eastAsia="Times New Roman" w:hAnsi="Times New Roman" w:cs="Times New Roman"/>
                <w:color w:val="000000"/>
                <w:sz w:val="24"/>
                <w:szCs w:val="24"/>
                <w:lang w:val="en-US" w:eastAsia="ru-RU"/>
              </w:rPr>
              <w:t xml:space="preserve">, la </w:t>
            </w:r>
            <w:proofErr w:type="spellStart"/>
            <w:r w:rsidRPr="00507ED9">
              <w:rPr>
                <w:rFonts w:ascii="Times New Roman" w:eastAsia="Times New Roman" w:hAnsi="Times New Roman" w:cs="Times New Roman"/>
                <w:color w:val="000000"/>
                <w:sz w:val="24"/>
                <w:szCs w:val="24"/>
                <w:lang w:val="en-US" w:eastAsia="ru-RU"/>
              </w:rPr>
              <w:t>etapa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actuală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agricolă</w:t>
            </w:r>
            <w:proofErr w:type="spellEnd"/>
            <w:r w:rsidRPr="00507ED9">
              <w:rPr>
                <w:rFonts w:ascii="Times New Roman" w:eastAsia="Times New Roman" w:hAnsi="Times New Roman" w:cs="Times New Roman"/>
                <w:color w:val="000000"/>
                <w:sz w:val="24"/>
                <w:szCs w:val="24"/>
                <w:lang w:val="en-US" w:eastAsia="ru-RU"/>
              </w:rPr>
              <w:t xml:space="preserve"> exclude </w:t>
            </w:r>
            <w:proofErr w:type="spellStart"/>
            <w:r w:rsidRPr="00507ED9">
              <w:rPr>
                <w:rFonts w:ascii="Times New Roman" w:eastAsia="Times New Roman" w:hAnsi="Times New Roman" w:cs="Times New Roman"/>
                <w:color w:val="000000"/>
                <w:sz w:val="24"/>
                <w:szCs w:val="24"/>
                <w:lang w:val="en-US" w:eastAsia="ru-RU"/>
              </w:rPr>
              <w:t>orice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prelucrare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ulterioară</w:t>
            </w:r>
            <w:proofErr w:type="spellEnd"/>
            <w:r w:rsidRPr="00507ED9">
              <w:rPr>
                <w:rFonts w:ascii="Times New Roman" w:eastAsia="Times New Roman" w:hAnsi="Times New Roman" w:cs="Times New Roman"/>
                <w:color w:val="000000"/>
                <w:sz w:val="24"/>
                <w:szCs w:val="24"/>
                <w:lang w:val="en-US" w:eastAsia="ru-RU"/>
              </w:rPr>
              <w:t xml:space="preserve"> a </w:t>
            </w:r>
            <w:proofErr w:type="spellStart"/>
            <w:r w:rsidRPr="00507ED9">
              <w:rPr>
                <w:rFonts w:ascii="Times New Roman" w:eastAsia="Times New Roman" w:hAnsi="Times New Roman" w:cs="Times New Roman"/>
                <w:color w:val="000000"/>
                <w:sz w:val="24"/>
                <w:szCs w:val="24"/>
                <w:lang w:val="en-US" w:eastAsia="ru-RU"/>
              </w:rPr>
              <w:t>produselor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afară</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cea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necesară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pregătirii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vânzarea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primară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Cazurile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care o </w:t>
            </w:r>
            <w:proofErr w:type="spellStart"/>
            <w:r w:rsidRPr="00507ED9">
              <w:rPr>
                <w:rFonts w:ascii="Times New Roman" w:eastAsia="Times New Roman" w:hAnsi="Times New Roman" w:cs="Times New Roman"/>
                <w:color w:val="000000"/>
                <w:sz w:val="24"/>
                <w:szCs w:val="24"/>
                <w:lang w:val="en-US" w:eastAsia="ru-RU"/>
              </w:rPr>
              <w:t>unitate</w:t>
            </w:r>
            <w:proofErr w:type="spellEnd"/>
            <w:r w:rsidRPr="00507ED9">
              <w:rPr>
                <w:rFonts w:ascii="Times New Roman" w:eastAsia="Times New Roman" w:hAnsi="Times New Roman" w:cs="Times New Roman"/>
                <w:color w:val="000000"/>
                <w:sz w:val="24"/>
                <w:szCs w:val="24"/>
                <w:lang w:val="en-US" w:eastAsia="ru-RU"/>
              </w:rPr>
              <w:t xml:space="preserve"> o </w:t>
            </w:r>
            <w:proofErr w:type="spellStart"/>
            <w:r w:rsidRPr="00507ED9">
              <w:rPr>
                <w:rFonts w:ascii="Times New Roman" w:eastAsia="Times New Roman" w:hAnsi="Times New Roman" w:cs="Times New Roman"/>
                <w:color w:val="000000"/>
                <w:sz w:val="24"/>
                <w:szCs w:val="24"/>
                <w:lang w:val="en-US" w:eastAsia="ru-RU"/>
              </w:rPr>
              <w:t>unitate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desfăşoară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mai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multe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tipuri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diferite</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activităţi</w:t>
            </w:r>
            <w:proofErr w:type="spellEnd"/>
            <w:r w:rsidRPr="00507ED9">
              <w:rPr>
                <w:rFonts w:ascii="Times New Roman" w:eastAsia="Times New Roman" w:hAnsi="Times New Roman" w:cs="Times New Roman"/>
                <w:color w:val="000000"/>
                <w:sz w:val="24"/>
                <w:szCs w:val="24"/>
                <w:lang w:val="en-US" w:eastAsia="ru-RU"/>
              </w:rPr>
              <w:t xml:space="preserve"> (integrate pe </w:t>
            </w:r>
            <w:proofErr w:type="spellStart"/>
            <w:r w:rsidRPr="00507ED9">
              <w:rPr>
                <w:rFonts w:ascii="Times New Roman" w:eastAsia="Times New Roman" w:hAnsi="Times New Roman" w:cs="Times New Roman"/>
                <w:color w:val="000000"/>
                <w:sz w:val="24"/>
                <w:szCs w:val="24"/>
                <w:lang w:val="en-US" w:eastAsia="ru-RU"/>
              </w:rPr>
              <w:t>orizontală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verticală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sau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combinație</w:t>
            </w:r>
            <w:proofErr w:type="spellEnd"/>
            <w:r w:rsidRPr="00507ED9">
              <w:rPr>
                <w:rFonts w:ascii="Times New Roman" w:eastAsia="Times New Roman" w:hAnsi="Times New Roman" w:cs="Times New Roman"/>
                <w:color w:val="000000"/>
                <w:sz w:val="24"/>
                <w:szCs w:val="24"/>
                <w:lang w:val="en-US" w:eastAsia="ru-RU"/>
              </w:rPr>
              <w:t xml:space="preserve">, cu </w:t>
            </w:r>
            <w:proofErr w:type="spellStart"/>
            <w:r w:rsidRPr="00507ED9">
              <w:rPr>
                <w:rFonts w:ascii="Times New Roman" w:eastAsia="Times New Roman" w:hAnsi="Times New Roman" w:cs="Times New Roman"/>
                <w:color w:val="000000"/>
                <w:sz w:val="24"/>
                <w:szCs w:val="24"/>
                <w:lang w:val="en-US" w:eastAsia="ru-RU"/>
              </w:rPr>
              <w:t>excepţia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tipurilor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auxiliare</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activitate</w:t>
            </w:r>
            <w:proofErr w:type="spellEnd"/>
            <w:r w:rsidRPr="00507ED9">
              <w:rPr>
                <w:rFonts w:ascii="Times New Roman" w:eastAsia="Times New Roman" w:hAnsi="Times New Roman" w:cs="Times New Roman"/>
                <w:color w:val="000000"/>
                <w:sz w:val="24"/>
                <w:szCs w:val="24"/>
                <w:lang w:val="en-US" w:eastAsia="ru-RU"/>
              </w:rPr>
              <w:t xml:space="preserve">), care </w:t>
            </w:r>
            <w:proofErr w:type="spellStart"/>
            <w:r w:rsidRPr="00507ED9">
              <w:rPr>
                <w:rFonts w:ascii="Times New Roman" w:eastAsia="Times New Roman" w:hAnsi="Times New Roman" w:cs="Times New Roman"/>
                <w:color w:val="000000"/>
                <w:sz w:val="24"/>
                <w:szCs w:val="24"/>
                <w:lang w:val="en-US" w:eastAsia="ru-RU"/>
              </w:rPr>
              <w:t>aparţin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diferitelor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clase</w:t>
            </w:r>
            <w:proofErr w:type="spellEnd"/>
            <w:r w:rsidRPr="00507ED9">
              <w:rPr>
                <w:rFonts w:ascii="Times New Roman" w:eastAsia="Times New Roman" w:hAnsi="Times New Roman" w:cs="Times New Roman"/>
                <w:color w:val="000000"/>
                <w:sz w:val="24"/>
                <w:szCs w:val="24"/>
                <w:lang w:val="en-US" w:eastAsia="ru-RU"/>
              </w:rPr>
              <w:t xml:space="preserve"> de CAEM-2 sunt </w:t>
            </w:r>
            <w:proofErr w:type="spellStart"/>
            <w:r w:rsidRPr="00507ED9">
              <w:rPr>
                <w:rFonts w:ascii="Times New Roman" w:eastAsia="Times New Roman" w:hAnsi="Times New Roman" w:cs="Times New Roman"/>
                <w:color w:val="000000"/>
                <w:sz w:val="24"/>
                <w:szCs w:val="24"/>
                <w:lang w:val="en-US" w:eastAsia="ru-RU"/>
              </w:rPr>
              <w:t>ignorate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definitiv</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același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timp</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potrivit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Strategiei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naționale</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dezvoltare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rurală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anii</w:t>
            </w:r>
            <w:proofErr w:type="spellEnd"/>
            <w:r w:rsidRPr="00507ED9">
              <w:rPr>
                <w:rFonts w:ascii="Times New Roman" w:eastAsia="Times New Roman" w:hAnsi="Times New Roman" w:cs="Times New Roman"/>
                <w:color w:val="000000"/>
                <w:sz w:val="24"/>
                <w:szCs w:val="24"/>
                <w:lang w:val="en-US" w:eastAsia="ru-RU"/>
              </w:rPr>
              <w:t xml:space="preserve"> 2023-</w:t>
            </w:r>
            <w:proofErr w:type="gramStart"/>
            <w:r w:rsidRPr="00507ED9">
              <w:rPr>
                <w:rFonts w:ascii="Times New Roman" w:eastAsia="Times New Roman" w:hAnsi="Times New Roman" w:cs="Times New Roman"/>
                <w:color w:val="000000"/>
                <w:sz w:val="24"/>
                <w:szCs w:val="24"/>
                <w:lang w:val="en-US" w:eastAsia="ru-RU"/>
              </w:rPr>
              <w:t>2030  (</w:t>
            </w:r>
            <w:proofErr w:type="spellStart"/>
            <w:proofErr w:type="gramEnd"/>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continuare</w:t>
            </w:r>
            <w:proofErr w:type="spellEnd"/>
            <w:r w:rsidRPr="00507ED9">
              <w:rPr>
                <w:rFonts w:ascii="Times New Roman" w:eastAsia="Times New Roman" w:hAnsi="Times New Roman" w:cs="Times New Roman"/>
                <w:color w:val="000000"/>
                <w:sz w:val="24"/>
                <w:szCs w:val="24"/>
                <w:lang w:val="en-US" w:eastAsia="ru-RU"/>
              </w:rPr>
              <w:t xml:space="preserve"> - SNDAR 2023-2030), </w:t>
            </w:r>
            <w:proofErr w:type="spellStart"/>
            <w:r w:rsidRPr="00507ED9">
              <w:rPr>
                <w:rFonts w:ascii="Times New Roman" w:eastAsia="Times New Roman" w:hAnsi="Times New Roman" w:cs="Times New Roman"/>
                <w:color w:val="000000"/>
                <w:sz w:val="24"/>
                <w:szCs w:val="24"/>
                <w:lang w:val="en-US" w:eastAsia="ru-RU"/>
              </w:rPr>
              <w:t>aprobată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Hotărârea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Guvernului</w:t>
            </w:r>
            <w:proofErr w:type="spellEnd"/>
            <w:r w:rsidRPr="00507ED9">
              <w:rPr>
                <w:rFonts w:ascii="Times New Roman" w:eastAsia="Times New Roman" w:hAnsi="Times New Roman" w:cs="Times New Roman"/>
                <w:color w:val="000000"/>
                <w:sz w:val="24"/>
                <w:szCs w:val="24"/>
                <w:lang w:val="en-US" w:eastAsia="ru-RU"/>
              </w:rPr>
              <w:t xml:space="preserve"> nr. 56/2023, </w:t>
            </w:r>
            <w:proofErr w:type="spellStart"/>
            <w:r w:rsidRPr="00507ED9">
              <w:rPr>
                <w:rFonts w:ascii="Times New Roman" w:eastAsia="Times New Roman" w:hAnsi="Times New Roman" w:cs="Times New Roman"/>
                <w:color w:val="000000"/>
                <w:sz w:val="24"/>
                <w:szCs w:val="24"/>
                <w:lang w:val="en-US" w:eastAsia="ru-RU"/>
              </w:rPr>
              <w:t>statul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propune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dezvolte</w:t>
            </w:r>
            <w:proofErr w:type="spellEnd"/>
            <w:r w:rsidRPr="00507ED9">
              <w:rPr>
                <w:rFonts w:ascii="Times New Roman" w:eastAsia="Times New Roman" w:hAnsi="Times New Roman" w:cs="Times New Roman"/>
                <w:color w:val="000000"/>
                <w:sz w:val="24"/>
                <w:szCs w:val="24"/>
                <w:lang w:val="en-US" w:eastAsia="ru-RU"/>
              </w:rPr>
              <w:t xml:space="preserve"> un sector </w:t>
            </w:r>
            <w:proofErr w:type="spellStart"/>
            <w:r w:rsidRPr="00507ED9">
              <w:rPr>
                <w:rFonts w:ascii="Times New Roman" w:eastAsia="Times New Roman" w:hAnsi="Times New Roman" w:cs="Times New Roman"/>
                <w:color w:val="000000"/>
                <w:sz w:val="24"/>
                <w:szCs w:val="24"/>
                <w:lang w:val="en-US" w:eastAsia="ru-RU"/>
              </w:rPr>
              <w:t>agroalimentar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competitiv</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centrat</w:t>
            </w:r>
            <w:proofErr w:type="spellEnd"/>
            <w:r w:rsidRPr="00507ED9">
              <w:rPr>
                <w:rFonts w:ascii="Times New Roman" w:eastAsia="Times New Roman" w:hAnsi="Times New Roman" w:cs="Times New Roman"/>
                <w:color w:val="000000"/>
                <w:sz w:val="24"/>
                <w:szCs w:val="24"/>
                <w:lang w:val="en-US" w:eastAsia="ru-RU"/>
              </w:rPr>
              <w:t xml:space="preserve"> pe </w:t>
            </w:r>
            <w:proofErr w:type="spellStart"/>
            <w:r w:rsidRPr="00507ED9">
              <w:rPr>
                <w:rFonts w:ascii="Times New Roman" w:eastAsia="Times New Roman" w:hAnsi="Times New Roman" w:cs="Times New Roman"/>
                <w:color w:val="000000"/>
                <w:sz w:val="24"/>
                <w:szCs w:val="24"/>
                <w:lang w:val="en-US" w:eastAsia="ru-RU"/>
              </w:rPr>
              <w:t>lanțurile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valorice</w:t>
            </w:r>
            <w:proofErr w:type="spellEnd"/>
            <w:r w:rsidRPr="00507ED9">
              <w:rPr>
                <w:rFonts w:ascii="Times New Roman" w:eastAsia="Times New Roman" w:hAnsi="Times New Roman" w:cs="Times New Roman"/>
                <w:color w:val="000000"/>
                <w:sz w:val="24"/>
                <w:szCs w:val="24"/>
                <w:lang w:val="en-US" w:eastAsia="ru-RU"/>
              </w:rPr>
              <w:t xml:space="preserve"> cu un </w:t>
            </w:r>
            <w:proofErr w:type="spellStart"/>
            <w:r w:rsidRPr="00507ED9">
              <w:rPr>
                <w:rFonts w:ascii="Times New Roman" w:eastAsia="Times New Roman" w:hAnsi="Times New Roman" w:cs="Times New Roman"/>
                <w:color w:val="000000"/>
                <w:sz w:val="24"/>
                <w:szCs w:val="24"/>
                <w:lang w:val="en-US" w:eastAsia="ru-RU"/>
              </w:rPr>
              <w:t>potențial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sporit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prietenos</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mediului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rezilient</w:t>
            </w:r>
            <w:proofErr w:type="spellEnd"/>
            <w:r w:rsidRPr="00507ED9">
              <w:rPr>
                <w:rFonts w:ascii="Times New Roman" w:eastAsia="Times New Roman" w:hAnsi="Times New Roman" w:cs="Times New Roman"/>
                <w:color w:val="000000"/>
                <w:sz w:val="24"/>
                <w:szCs w:val="24"/>
                <w:lang w:val="en-US" w:eastAsia="ru-RU"/>
              </w:rPr>
              <w:t xml:space="preserve"> la </w:t>
            </w:r>
            <w:proofErr w:type="spellStart"/>
            <w:r w:rsidRPr="00507ED9">
              <w:rPr>
                <w:rFonts w:ascii="Times New Roman" w:eastAsia="Times New Roman" w:hAnsi="Times New Roman" w:cs="Times New Roman"/>
                <w:color w:val="000000"/>
                <w:sz w:val="24"/>
                <w:szCs w:val="24"/>
                <w:lang w:val="en-US" w:eastAsia="ru-RU"/>
              </w:rPr>
              <w:t>schimbările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climatice</w:t>
            </w:r>
            <w:proofErr w:type="spellEnd"/>
            <w:r w:rsidRPr="00507ED9">
              <w:rPr>
                <w:rFonts w:ascii="Times New Roman" w:eastAsia="Times New Roman" w:hAnsi="Times New Roman" w:cs="Times New Roman"/>
                <w:color w:val="000000"/>
                <w:sz w:val="24"/>
                <w:szCs w:val="24"/>
                <w:lang w:val="en-US" w:eastAsia="ru-RU"/>
              </w:rPr>
              <w:t xml:space="preserve">, care </w:t>
            </w:r>
            <w:proofErr w:type="spellStart"/>
            <w:r w:rsidRPr="00507ED9">
              <w:rPr>
                <w:rFonts w:ascii="Times New Roman" w:eastAsia="Times New Roman" w:hAnsi="Times New Roman" w:cs="Times New Roman"/>
                <w:color w:val="000000"/>
                <w:sz w:val="24"/>
                <w:szCs w:val="24"/>
                <w:lang w:val="en-US" w:eastAsia="ru-RU"/>
              </w:rPr>
              <w:t>consolidează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securitatea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siguranța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alimentară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asigură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bunăstarea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condiții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trai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mai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bune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mediul</w:t>
            </w:r>
            <w:proofErr w:type="spellEnd"/>
            <w:r w:rsidRPr="00507ED9">
              <w:rPr>
                <w:rFonts w:ascii="Times New Roman" w:eastAsia="Times New Roman" w:hAnsi="Times New Roman" w:cs="Times New Roman"/>
                <w:color w:val="000000"/>
                <w:sz w:val="24"/>
                <w:szCs w:val="24"/>
                <w:lang w:val="en-US" w:eastAsia="ru-RU"/>
              </w:rPr>
              <w:t xml:space="preserve"> rural. </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r w:rsidRPr="00507ED9">
              <w:rPr>
                <w:rFonts w:ascii="Times New Roman" w:eastAsia="Times New Roman" w:hAnsi="Times New Roman" w:cs="Times New Roman"/>
                <w:color w:val="000000"/>
                <w:sz w:val="24"/>
                <w:szCs w:val="24"/>
                <w:lang w:val="en-US" w:eastAsia="ru-RU"/>
              </w:rPr>
              <w:lastRenderedPageBreak/>
              <w:t xml:space="preserve">De </w:t>
            </w:r>
            <w:proofErr w:type="spellStart"/>
            <w:r w:rsidRPr="00507ED9">
              <w:rPr>
                <w:rFonts w:ascii="Times New Roman" w:eastAsia="Times New Roman" w:hAnsi="Times New Roman" w:cs="Times New Roman"/>
                <w:color w:val="000000"/>
                <w:sz w:val="24"/>
                <w:szCs w:val="24"/>
                <w:lang w:val="en-US" w:eastAsia="ru-RU"/>
              </w:rPr>
              <w:t>asemenea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statul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recunoaște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pornind</w:t>
            </w:r>
            <w:proofErr w:type="spellEnd"/>
            <w:r w:rsidRPr="00507ED9">
              <w:rPr>
                <w:rFonts w:ascii="Times New Roman" w:eastAsia="Times New Roman" w:hAnsi="Times New Roman" w:cs="Times New Roman"/>
                <w:color w:val="000000"/>
                <w:sz w:val="24"/>
                <w:szCs w:val="24"/>
                <w:lang w:val="en-US" w:eastAsia="ru-RU"/>
              </w:rPr>
              <w:t xml:space="preserve"> de la </w:t>
            </w:r>
            <w:proofErr w:type="spellStart"/>
            <w:r w:rsidRPr="00507ED9">
              <w:rPr>
                <w:rFonts w:ascii="Times New Roman" w:eastAsia="Times New Roman" w:hAnsi="Times New Roman" w:cs="Times New Roman"/>
                <w:color w:val="000000"/>
                <w:sz w:val="24"/>
                <w:szCs w:val="24"/>
                <w:lang w:val="en-US" w:eastAsia="ru-RU"/>
              </w:rPr>
              <w:t>principiul</w:t>
            </w:r>
            <w:proofErr w:type="spellEnd"/>
            <w:r w:rsidRPr="00507ED9">
              <w:rPr>
                <w:rFonts w:ascii="Times New Roman" w:eastAsia="Times New Roman" w:hAnsi="Times New Roman" w:cs="Times New Roman"/>
                <w:color w:val="000000"/>
                <w:sz w:val="24"/>
                <w:szCs w:val="24"/>
                <w:lang w:val="en-US" w:eastAsia="ru-RU"/>
              </w:rPr>
              <w:t xml:space="preserve"> economic al </w:t>
            </w:r>
            <w:proofErr w:type="spellStart"/>
            <w:r w:rsidRPr="00507ED9">
              <w:rPr>
                <w:rFonts w:ascii="Times New Roman" w:eastAsia="Times New Roman" w:hAnsi="Times New Roman" w:cs="Times New Roman"/>
                <w:color w:val="000000"/>
                <w:sz w:val="24"/>
                <w:szCs w:val="24"/>
                <w:lang w:val="en-US" w:eastAsia="ru-RU"/>
              </w:rPr>
              <w:t>formării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lanțului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valoric</w:t>
            </w:r>
            <w:proofErr w:type="spellEnd"/>
            <w:r w:rsidRPr="00507ED9">
              <w:rPr>
                <w:rFonts w:ascii="Times New Roman" w:eastAsia="Times New Roman" w:hAnsi="Times New Roman" w:cs="Times New Roman"/>
                <w:color w:val="000000"/>
                <w:sz w:val="24"/>
                <w:szCs w:val="24"/>
                <w:lang w:val="en-US" w:eastAsia="ru-RU"/>
              </w:rPr>
              <w:t xml:space="preserve"> al </w:t>
            </w:r>
            <w:proofErr w:type="spellStart"/>
            <w:r w:rsidRPr="00507ED9">
              <w:rPr>
                <w:rFonts w:ascii="Times New Roman" w:eastAsia="Times New Roman" w:hAnsi="Times New Roman" w:cs="Times New Roman"/>
                <w:color w:val="000000"/>
                <w:sz w:val="24"/>
                <w:szCs w:val="24"/>
                <w:lang w:val="en-US" w:eastAsia="ru-RU"/>
              </w:rPr>
              <w:t>produsului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segmentului</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creștere</w:t>
            </w:r>
            <w:proofErr w:type="spellEnd"/>
            <w:r w:rsidRPr="00507ED9">
              <w:rPr>
                <w:rFonts w:ascii="Times New Roman" w:eastAsia="Times New Roman" w:hAnsi="Times New Roman" w:cs="Times New Roman"/>
                <w:color w:val="000000"/>
                <w:sz w:val="24"/>
                <w:szCs w:val="24"/>
                <w:lang w:val="en-US" w:eastAsia="ru-RU"/>
              </w:rPr>
              <w:t xml:space="preserve"> a </w:t>
            </w:r>
            <w:proofErr w:type="spellStart"/>
            <w:r w:rsidRPr="00507ED9">
              <w:rPr>
                <w:rFonts w:ascii="Times New Roman" w:eastAsia="Times New Roman" w:hAnsi="Times New Roman" w:cs="Times New Roman"/>
                <w:color w:val="000000"/>
                <w:sz w:val="24"/>
                <w:szCs w:val="24"/>
                <w:lang w:val="en-US" w:eastAsia="ru-RU"/>
              </w:rPr>
              <w:t>producției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revine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doar</w:t>
            </w:r>
            <w:proofErr w:type="spellEnd"/>
            <w:r w:rsidRPr="00507ED9">
              <w:rPr>
                <w:rFonts w:ascii="Times New Roman" w:eastAsia="Times New Roman" w:hAnsi="Times New Roman" w:cs="Times New Roman"/>
                <w:color w:val="000000"/>
                <w:sz w:val="24"/>
                <w:szCs w:val="24"/>
                <w:lang w:val="en-US" w:eastAsia="ru-RU"/>
              </w:rPr>
              <w:t xml:space="preserve"> 8-11% din </w:t>
            </w:r>
            <w:proofErr w:type="spellStart"/>
            <w:r w:rsidRPr="00507ED9">
              <w:rPr>
                <w:rFonts w:ascii="Times New Roman" w:eastAsia="Times New Roman" w:hAnsi="Times New Roman" w:cs="Times New Roman"/>
                <w:color w:val="000000"/>
                <w:sz w:val="24"/>
                <w:szCs w:val="24"/>
                <w:lang w:val="en-US" w:eastAsia="ru-RU"/>
              </w:rPr>
              <w:t>rentabilitate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iar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posibilitatea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obținerii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venitului</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procesare</w:t>
            </w:r>
            <w:proofErr w:type="spellEnd"/>
            <w:r w:rsidRPr="00507ED9">
              <w:rPr>
                <w:rFonts w:ascii="Times New Roman" w:eastAsia="Times New Roman" w:hAnsi="Times New Roman" w:cs="Times New Roman"/>
                <w:color w:val="000000"/>
                <w:sz w:val="24"/>
                <w:szCs w:val="24"/>
                <w:lang w:val="en-US" w:eastAsia="ru-RU"/>
              </w:rPr>
              <w:t xml:space="preserve">, care </w:t>
            </w:r>
            <w:proofErr w:type="spellStart"/>
            <w:r w:rsidRPr="00507ED9">
              <w:rPr>
                <w:rFonts w:ascii="Times New Roman" w:eastAsia="Times New Roman" w:hAnsi="Times New Roman" w:cs="Times New Roman"/>
                <w:color w:val="000000"/>
                <w:sz w:val="24"/>
                <w:szCs w:val="24"/>
                <w:lang w:val="en-US" w:eastAsia="ru-RU"/>
              </w:rPr>
              <w:t>constituie</w:t>
            </w:r>
            <w:proofErr w:type="spellEnd"/>
            <w:r w:rsidRPr="00507ED9">
              <w:rPr>
                <w:rFonts w:ascii="Times New Roman" w:eastAsia="Times New Roman" w:hAnsi="Times New Roman" w:cs="Times New Roman"/>
                <w:color w:val="000000"/>
                <w:sz w:val="24"/>
                <w:szCs w:val="24"/>
                <w:lang w:val="en-US" w:eastAsia="ru-RU"/>
              </w:rPr>
              <w:t xml:space="preserve"> circa 45-50%, </w:t>
            </w:r>
            <w:proofErr w:type="spellStart"/>
            <w:r w:rsidRPr="00507ED9">
              <w:rPr>
                <w:rFonts w:ascii="Times New Roman" w:eastAsia="Times New Roman" w:hAnsi="Times New Roman" w:cs="Times New Roman"/>
                <w:color w:val="000000"/>
                <w:sz w:val="24"/>
                <w:szCs w:val="24"/>
                <w:lang w:val="en-US" w:eastAsia="ru-RU"/>
              </w:rPr>
              <w:t>este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nevalorificată</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producătorii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agricoli</w:t>
            </w:r>
            <w:proofErr w:type="spellEnd"/>
            <w:r w:rsidRPr="00507ED9">
              <w:rPr>
                <w:rFonts w:ascii="Times New Roman" w:eastAsia="Times New Roman" w:hAnsi="Times New Roman" w:cs="Times New Roman"/>
                <w:color w:val="000000"/>
                <w:sz w:val="24"/>
                <w:szCs w:val="24"/>
                <w:lang w:val="en-US" w:eastAsia="ru-RU"/>
              </w:rPr>
              <w:t>.</w:t>
            </w:r>
          </w:p>
          <w:p w:rsidR="00507ED9" w:rsidRPr="00507ED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Potrivit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datelor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Recensământului</w:t>
            </w:r>
            <w:proofErr w:type="spellEnd"/>
            <w:r w:rsidRPr="00507ED9">
              <w:rPr>
                <w:rFonts w:ascii="Times New Roman" w:eastAsia="Times New Roman" w:hAnsi="Times New Roman" w:cs="Times New Roman"/>
                <w:color w:val="000000"/>
                <w:sz w:val="24"/>
                <w:szCs w:val="24"/>
                <w:lang w:val="en-US" w:eastAsia="ru-RU"/>
              </w:rPr>
              <w:t xml:space="preserve"> General </w:t>
            </w:r>
            <w:proofErr w:type="spellStart"/>
            <w:r w:rsidRPr="00507ED9">
              <w:rPr>
                <w:rFonts w:ascii="Times New Roman" w:eastAsia="Times New Roman" w:hAnsi="Times New Roman" w:cs="Times New Roman"/>
                <w:color w:val="000000"/>
                <w:sz w:val="24"/>
                <w:szCs w:val="24"/>
                <w:lang w:val="en-US" w:eastAsia="ru-RU"/>
              </w:rPr>
              <w:t>Agricol</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anul</w:t>
            </w:r>
            <w:proofErr w:type="spellEnd"/>
            <w:r w:rsidRPr="00507ED9">
              <w:rPr>
                <w:rFonts w:ascii="Times New Roman" w:eastAsia="Times New Roman" w:hAnsi="Times New Roman" w:cs="Times New Roman"/>
                <w:color w:val="000000"/>
                <w:sz w:val="24"/>
                <w:szCs w:val="24"/>
                <w:lang w:val="en-US" w:eastAsia="ru-RU"/>
              </w:rPr>
              <w:t xml:space="preserve"> 2011,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Republica</w:t>
            </w:r>
            <w:proofErr w:type="spellEnd"/>
            <w:r w:rsidRPr="00507ED9">
              <w:rPr>
                <w:rFonts w:ascii="Times New Roman" w:eastAsia="Times New Roman" w:hAnsi="Times New Roman" w:cs="Times New Roman"/>
                <w:color w:val="000000"/>
                <w:sz w:val="24"/>
                <w:szCs w:val="24"/>
                <w:lang w:val="en-US" w:eastAsia="ru-RU"/>
              </w:rPr>
              <w:t xml:space="preserve"> Moldova </w:t>
            </w:r>
            <w:proofErr w:type="spellStart"/>
            <w:r w:rsidRPr="00507ED9">
              <w:rPr>
                <w:rFonts w:ascii="Times New Roman" w:eastAsia="Times New Roman" w:hAnsi="Times New Roman" w:cs="Times New Roman"/>
                <w:color w:val="000000"/>
                <w:sz w:val="24"/>
                <w:szCs w:val="24"/>
                <w:lang w:val="en-US" w:eastAsia="ru-RU"/>
              </w:rPr>
              <w:t>erau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constatate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funcționau</w:t>
            </w:r>
            <w:proofErr w:type="spellEnd"/>
            <w:r w:rsidRPr="00507ED9">
              <w:rPr>
                <w:rFonts w:ascii="Times New Roman" w:eastAsia="Times New Roman" w:hAnsi="Times New Roman" w:cs="Times New Roman"/>
                <w:color w:val="000000"/>
                <w:sz w:val="24"/>
                <w:szCs w:val="24"/>
                <w:lang w:val="en-US" w:eastAsia="ru-RU"/>
              </w:rPr>
              <w:t xml:space="preserve"> 7898 </w:t>
            </w:r>
            <w:proofErr w:type="spellStart"/>
            <w:r w:rsidRPr="00507ED9">
              <w:rPr>
                <w:rFonts w:ascii="Times New Roman" w:eastAsia="Times New Roman" w:hAnsi="Times New Roman" w:cs="Times New Roman"/>
                <w:color w:val="000000"/>
                <w:sz w:val="24"/>
                <w:szCs w:val="24"/>
                <w:lang w:val="en-US" w:eastAsia="ru-RU"/>
              </w:rPr>
              <w:t>exploatații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agricole</w:t>
            </w:r>
            <w:proofErr w:type="spellEnd"/>
            <w:r w:rsidRPr="00507ED9">
              <w:rPr>
                <w:rFonts w:ascii="Times New Roman" w:eastAsia="Times New Roman" w:hAnsi="Times New Roman" w:cs="Times New Roman"/>
                <w:color w:val="000000"/>
                <w:sz w:val="24"/>
                <w:szCs w:val="24"/>
                <w:lang w:val="en-US" w:eastAsia="ru-RU"/>
              </w:rPr>
              <w:t xml:space="preserve">, care </w:t>
            </w:r>
            <w:proofErr w:type="spellStart"/>
            <w:r w:rsidRPr="00507ED9">
              <w:rPr>
                <w:rFonts w:ascii="Times New Roman" w:eastAsia="Times New Roman" w:hAnsi="Times New Roman" w:cs="Times New Roman"/>
                <w:color w:val="000000"/>
                <w:sz w:val="24"/>
                <w:szCs w:val="24"/>
                <w:lang w:val="en-US" w:eastAsia="ru-RU"/>
              </w:rPr>
              <w:t>desfășurau</w:t>
            </w:r>
            <w:proofErr w:type="spellEnd"/>
            <w:r w:rsidRPr="00507ED9">
              <w:rPr>
                <w:rFonts w:ascii="Times New Roman" w:eastAsia="Times New Roman" w:hAnsi="Times New Roman" w:cs="Times New Roman"/>
                <w:color w:val="000000"/>
                <w:sz w:val="24"/>
                <w:szCs w:val="24"/>
                <w:lang w:val="en-US" w:eastAsia="ru-RU"/>
              </w:rPr>
              <w:t xml:space="preserve"> pe </w:t>
            </w:r>
            <w:proofErr w:type="spellStart"/>
            <w:r w:rsidRPr="00507ED9">
              <w:rPr>
                <w:rFonts w:ascii="Times New Roman" w:eastAsia="Times New Roman" w:hAnsi="Times New Roman" w:cs="Times New Roman"/>
                <w:color w:val="000000"/>
                <w:sz w:val="24"/>
                <w:szCs w:val="24"/>
                <w:lang w:val="en-US" w:eastAsia="ru-RU"/>
              </w:rPr>
              <w:t>lângă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principală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grupele</w:t>
            </w:r>
            <w:proofErr w:type="spellEnd"/>
            <w:r w:rsidRPr="00507ED9">
              <w:rPr>
                <w:rFonts w:ascii="Times New Roman" w:eastAsia="Times New Roman" w:hAnsi="Times New Roman" w:cs="Times New Roman"/>
                <w:color w:val="000000"/>
                <w:sz w:val="24"/>
                <w:szCs w:val="24"/>
                <w:lang w:val="en-US" w:eastAsia="ru-RU"/>
              </w:rPr>
              <w:t xml:space="preserve"> 01.1 – 01.6 din CAEM-2)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secundare</w:t>
            </w:r>
            <w:proofErr w:type="spellEnd"/>
            <w:r w:rsidRPr="00507ED9">
              <w:rPr>
                <w:rFonts w:ascii="Times New Roman" w:eastAsia="Times New Roman" w:hAnsi="Times New Roman" w:cs="Times New Roman"/>
                <w:color w:val="000000"/>
                <w:sz w:val="24"/>
                <w:szCs w:val="24"/>
                <w:lang w:val="en-US" w:eastAsia="ru-RU"/>
              </w:rPr>
              <w:t xml:space="preserve"> cu </w:t>
            </w:r>
            <w:proofErr w:type="spellStart"/>
            <w:r w:rsidRPr="00507ED9">
              <w:rPr>
                <w:rFonts w:ascii="Times New Roman" w:eastAsia="Times New Roman" w:hAnsi="Times New Roman" w:cs="Times New Roman"/>
                <w:color w:val="000000"/>
                <w:sz w:val="24"/>
                <w:szCs w:val="24"/>
                <w:lang w:val="en-US" w:eastAsia="ru-RU"/>
              </w:rPr>
              <w:t>caracter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proofErr w:type="gramStart"/>
            <w:r w:rsidRPr="00507ED9">
              <w:rPr>
                <w:rFonts w:ascii="Times New Roman" w:eastAsia="Times New Roman" w:hAnsi="Times New Roman" w:cs="Times New Roman"/>
                <w:color w:val="000000"/>
                <w:sz w:val="24"/>
                <w:szCs w:val="24"/>
                <w:lang w:val="en-US" w:eastAsia="ru-RU"/>
              </w:rPr>
              <w:t>neagricol</w:t>
            </w:r>
            <w:proofErr w:type="spellEnd"/>
            <w:r w:rsidRPr="00507ED9">
              <w:rPr>
                <w:rFonts w:ascii="Times New Roman" w:eastAsia="Times New Roman" w:hAnsi="Times New Roman" w:cs="Times New Roman"/>
                <w:color w:val="000000"/>
                <w:sz w:val="24"/>
                <w:szCs w:val="24"/>
                <w:lang w:val="en-US" w:eastAsia="ru-RU"/>
              </w:rPr>
              <w:t xml:space="preserve"> .</w:t>
            </w:r>
            <w:proofErr w:type="gram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Aceste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secundare</w:t>
            </w:r>
            <w:proofErr w:type="spellEnd"/>
            <w:r w:rsidRPr="00507ED9">
              <w:rPr>
                <w:rFonts w:ascii="Times New Roman" w:eastAsia="Times New Roman" w:hAnsi="Times New Roman" w:cs="Times New Roman"/>
                <w:color w:val="000000"/>
                <w:sz w:val="24"/>
                <w:szCs w:val="24"/>
                <w:lang w:val="en-US" w:eastAsia="ru-RU"/>
              </w:rPr>
              <w:t xml:space="preserve"> integrate pe </w:t>
            </w:r>
            <w:proofErr w:type="spellStart"/>
            <w:r w:rsidRPr="00507ED9">
              <w:rPr>
                <w:rFonts w:ascii="Times New Roman" w:eastAsia="Times New Roman" w:hAnsi="Times New Roman" w:cs="Times New Roman"/>
                <w:color w:val="000000"/>
                <w:sz w:val="24"/>
                <w:szCs w:val="24"/>
                <w:lang w:val="en-US" w:eastAsia="ru-RU"/>
              </w:rPr>
              <w:t>orizontală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verticală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sau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mixte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includ</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prelucrarea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fructelor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legumelor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prelucrarea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strugurilor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prelucrarea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cărnii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prelucrarea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laptelui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amestecarea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tocarea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furajelor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morărit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comerț</w:t>
            </w:r>
            <w:proofErr w:type="spellEnd"/>
            <w:r w:rsidRPr="00507ED9">
              <w:rPr>
                <w:rFonts w:ascii="Times New Roman" w:eastAsia="Times New Roman" w:hAnsi="Times New Roman" w:cs="Times New Roman"/>
                <w:color w:val="000000"/>
                <w:sz w:val="24"/>
                <w:szCs w:val="24"/>
                <w:lang w:val="en-US" w:eastAsia="ru-RU"/>
              </w:rPr>
              <w:t xml:space="preserve">, transport, </w:t>
            </w:r>
            <w:proofErr w:type="spellStart"/>
            <w:r w:rsidRPr="00507ED9">
              <w:rPr>
                <w:rFonts w:ascii="Times New Roman" w:eastAsia="Times New Roman" w:hAnsi="Times New Roman" w:cs="Times New Roman"/>
                <w:color w:val="000000"/>
                <w:sz w:val="24"/>
                <w:szCs w:val="24"/>
                <w:lang w:val="en-US" w:eastAsia="ru-RU"/>
              </w:rPr>
              <w:t>meșteșugărit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alte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Totodată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contextul</w:t>
            </w:r>
            <w:proofErr w:type="spellEnd"/>
            <w:r w:rsidRPr="00507ED9">
              <w:rPr>
                <w:rFonts w:ascii="Times New Roman" w:eastAsia="Times New Roman" w:hAnsi="Times New Roman" w:cs="Times New Roman"/>
                <w:color w:val="000000"/>
                <w:sz w:val="24"/>
                <w:szCs w:val="24"/>
                <w:lang w:val="en-US" w:eastAsia="ru-RU"/>
              </w:rPr>
              <w:t xml:space="preserve"> actual din </w:t>
            </w:r>
            <w:proofErr w:type="spellStart"/>
            <w:r w:rsidRPr="00507ED9">
              <w:rPr>
                <w:rFonts w:ascii="Times New Roman" w:eastAsia="Times New Roman" w:hAnsi="Times New Roman" w:cs="Times New Roman"/>
                <w:color w:val="000000"/>
                <w:sz w:val="24"/>
                <w:szCs w:val="24"/>
                <w:lang w:val="en-US" w:eastAsia="ru-RU"/>
              </w:rPr>
              <w:t>localitățile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rurale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impune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majoritatea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exploatații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agricole</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acest</w:t>
            </w:r>
            <w:proofErr w:type="spellEnd"/>
            <w:r w:rsidRPr="00507ED9">
              <w:rPr>
                <w:rFonts w:ascii="Times New Roman" w:eastAsia="Times New Roman" w:hAnsi="Times New Roman" w:cs="Times New Roman"/>
                <w:color w:val="000000"/>
                <w:sz w:val="24"/>
                <w:szCs w:val="24"/>
                <w:lang w:val="en-US" w:eastAsia="ru-RU"/>
              </w:rPr>
              <w:t xml:space="preserve"> gen </w:t>
            </w:r>
            <w:proofErr w:type="spellStart"/>
            <w:r w:rsidRPr="00507ED9">
              <w:rPr>
                <w:rFonts w:ascii="Times New Roman" w:eastAsia="Times New Roman" w:hAnsi="Times New Roman" w:cs="Times New Roman"/>
                <w:color w:val="000000"/>
                <w:sz w:val="24"/>
                <w:szCs w:val="24"/>
                <w:lang w:val="en-US" w:eastAsia="ru-RU"/>
              </w:rPr>
              <w:t>să-și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asume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prestarea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unui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spectru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larg</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servicii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conexe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agriculturii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necesare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atât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populației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cât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gospodăriilor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familiale</w:t>
            </w:r>
            <w:proofErr w:type="spellEnd"/>
            <w:r w:rsidRPr="00507ED9">
              <w:rPr>
                <w:rFonts w:ascii="Times New Roman" w:eastAsia="Times New Roman" w:hAnsi="Times New Roman" w:cs="Times New Roman"/>
                <w:color w:val="000000"/>
                <w:sz w:val="24"/>
                <w:szCs w:val="24"/>
                <w:lang w:val="en-US" w:eastAsia="ru-RU"/>
              </w:rPr>
              <w:t xml:space="preserve">, care nu </w:t>
            </w:r>
            <w:proofErr w:type="spellStart"/>
            <w:r w:rsidRPr="00507ED9">
              <w:rPr>
                <w:rFonts w:ascii="Times New Roman" w:eastAsia="Times New Roman" w:hAnsi="Times New Roman" w:cs="Times New Roman"/>
                <w:color w:val="000000"/>
                <w:sz w:val="24"/>
                <w:szCs w:val="24"/>
                <w:lang w:val="en-US" w:eastAsia="ru-RU"/>
              </w:rPr>
              <w:t>dispun</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infrastructură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proprie</w:t>
            </w:r>
            <w:proofErr w:type="spellEnd"/>
            <w:r w:rsidRPr="00507ED9">
              <w:rPr>
                <w:rFonts w:ascii="Times New Roman" w:eastAsia="Times New Roman" w:hAnsi="Times New Roman" w:cs="Times New Roman"/>
                <w:color w:val="000000"/>
                <w:sz w:val="24"/>
                <w:szCs w:val="24"/>
                <w:lang w:val="en-US" w:eastAsia="ru-RU"/>
              </w:rPr>
              <w:t xml:space="preserve"> de </w:t>
            </w:r>
            <w:proofErr w:type="spellStart"/>
            <w:r w:rsidRPr="00507ED9">
              <w:rPr>
                <w:rFonts w:ascii="Times New Roman" w:eastAsia="Times New Roman" w:hAnsi="Times New Roman" w:cs="Times New Roman"/>
                <w:color w:val="000000"/>
                <w:sz w:val="24"/>
                <w:szCs w:val="24"/>
                <w:lang w:val="en-US" w:eastAsia="ru-RU"/>
              </w:rPr>
              <w:t>producție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post-</w:t>
            </w:r>
            <w:proofErr w:type="spellStart"/>
            <w:r w:rsidRPr="00507ED9">
              <w:rPr>
                <w:rFonts w:ascii="Times New Roman" w:eastAsia="Times New Roman" w:hAnsi="Times New Roman" w:cs="Times New Roman"/>
                <w:color w:val="000000"/>
                <w:sz w:val="24"/>
                <w:szCs w:val="24"/>
                <w:lang w:val="en-US" w:eastAsia="ru-RU"/>
              </w:rPr>
              <w:t>recoltare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necesară</w:t>
            </w:r>
            <w:proofErr w:type="spellEnd"/>
            <w:r w:rsidRPr="00507ED9">
              <w:rPr>
                <w:rFonts w:ascii="Times New Roman" w:eastAsia="Times New Roman" w:hAnsi="Times New Roman" w:cs="Times New Roman"/>
                <w:color w:val="000000"/>
                <w:sz w:val="24"/>
                <w:szCs w:val="24"/>
                <w:lang w:val="en-US" w:eastAsia="ru-RU"/>
              </w:rPr>
              <w:t xml:space="preserve">.   </w:t>
            </w:r>
          </w:p>
          <w:p w:rsidR="00ED0679" w:rsidRDefault="00507ED9" w:rsidP="00507ED9">
            <w:pPr>
              <w:spacing w:after="0" w:line="240" w:lineRule="auto"/>
              <w:ind w:firstLine="452"/>
              <w:jc w:val="both"/>
              <w:rPr>
                <w:rFonts w:ascii="Times New Roman" w:eastAsia="Times New Roman" w:hAnsi="Times New Roman" w:cs="Times New Roman"/>
                <w:color w:val="000000"/>
                <w:sz w:val="24"/>
                <w:szCs w:val="24"/>
                <w:lang w:val="en-US" w:eastAsia="ru-RU"/>
              </w:rPr>
            </w:pPr>
            <w:proofErr w:type="spellStart"/>
            <w:r w:rsidRPr="00507ED9">
              <w:rPr>
                <w:rFonts w:ascii="Times New Roman" w:eastAsia="Times New Roman" w:hAnsi="Times New Roman" w:cs="Times New Roman"/>
                <w:color w:val="000000"/>
                <w:sz w:val="24"/>
                <w:szCs w:val="24"/>
                <w:lang w:val="en-US" w:eastAsia="ru-RU"/>
              </w:rPr>
              <w:t>Astfel</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contextul</w:t>
            </w:r>
            <w:proofErr w:type="spellEnd"/>
            <w:r w:rsidRPr="00507ED9">
              <w:rPr>
                <w:rFonts w:ascii="Times New Roman" w:eastAsia="Times New Roman" w:hAnsi="Times New Roman" w:cs="Times New Roman"/>
                <w:color w:val="000000"/>
                <w:sz w:val="24"/>
                <w:szCs w:val="24"/>
                <w:lang w:val="en-US" w:eastAsia="ru-RU"/>
              </w:rPr>
              <w:t xml:space="preserve"> actual,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cadrul</w:t>
            </w:r>
            <w:proofErr w:type="spellEnd"/>
            <w:r w:rsidRPr="00507ED9">
              <w:rPr>
                <w:rFonts w:ascii="Times New Roman" w:eastAsia="Times New Roman" w:hAnsi="Times New Roman" w:cs="Times New Roman"/>
                <w:color w:val="000000"/>
                <w:sz w:val="24"/>
                <w:szCs w:val="24"/>
                <w:lang w:val="en-US" w:eastAsia="ru-RU"/>
              </w:rPr>
              <w:t xml:space="preserve"> </w:t>
            </w:r>
            <w:r w:rsidRPr="00507ED9">
              <w:rPr>
                <w:rFonts w:ascii="Times New Roman" w:eastAsia="Times New Roman" w:hAnsi="Times New Roman" w:cs="Times New Roman"/>
                <w:color w:val="000000"/>
                <w:sz w:val="24"/>
                <w:szCs w:val="24"/>
                <w:lang w:eastAsia="ru-RU"/>
              </w:rPr>
              <w:t>unor</w:t>
            </w:r>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atare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unități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complexe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care sunt orientate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spre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valorificarea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întregului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lanț</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valoric</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coraportul</w:t>
            </w:r>
            <w:proofErr w:type="spellEnd"/>
            <w:r w:rsidRPr="00507ED9">
              <w:rPr>
                <w:rFonts w:ascii="Times New Roman" w:eastAsia="Times New Roman" w:hAnsi="Times New Roman" w:cs="Times New Roman"/>
                <w:color w:val="000000"/>
                <w:sz w:val="24"/>
                <w:szCs w:val="24"/>
                <w:lang w:val="en-US" w:eastAsia="ru-RU"/>
              </w:rPr>
              <w:t xml:space="preserve"> de 95 la </w:t>
            </w:r>
            <w:proofErr w:type="spellStart"/>
            <w:r w:rsidRPr="00507ED9">
              <w:rPr>
                <w:rFonts w:ascii="Times New Roman" w:eastAsia="Times New Roman" w:hAnsi="Times New Roman" w:cs="Times New Roman"/>
                <w:color w:val="000000"/>
                <w:sz w:val="24"/>
                <w:szCs w:val="24"/>
                <w:lang w:val="en-US" w:eastAsia="ru-RU"/>
              </w:rPr>
              <w:t>sută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prevăzut</w:t>
            </w:r>
            <w:proofErr w:type="spellEnd"/>
            <w:r w:rsidRPr="00507ED9">
              <w:rPr>
                <w:rFonts w:ascii="Times New Roman" w:eastAsia="Times New Roman" w:hAnsi="Times New Roman" w:cs="Times New Roman"/>
                <w:color w:val="000000"/>
                <w:sz w:val="24"/>
                <w:szCs w:val="24"/>
                <w:lang w:val="en-US" w:eastAsia="ru-RU"/>
              </w:rPr>
              <w:t xml:space="preserve"> de art. 17 </w:t>
            </w:r>
            <w:proofErr w:type="spellStart"/>
            <w:r w:rsidRPr="00507ED9">
              <w:rPr>
                <w:rFonts w:ascii="Times New Roman" w:eastAsia="Times New Roman" w:hAnsi="Times New Roman" w:cs="Times New Roman"/>
                <w:color w:val="000000"/>
                <w:sz w:val="24"/>
                <w:szCs w:val="24"/>
                <w:lang w:val="en-US" w:eastAsia="ru-RU"/>
              </w:rPr>
              <w:t>alin</w:t>
            </w:r>
            <w:proofErr w:type="spellEnd"/>
            <w:r w:rsidRPr="00507ED9">
              <w:rPr>
                <w:rFonts w:ascii="Times New Roman" w:eastAsia="Times New Roman" w:hAnsi="Times New Roman" w:cs="Times New Roman"/>
                <w:color w:val="000000"/>
                <w:sz w:val="24"/>
                <w:szCs w:val="24"/>
                <w:lang w:val="en-US" w:eastAsia="ru-RU"/>
              </w:rPr>
              <w:t xml:space="preserve">. (31) al </w:t>
            </w:r>
            <w:proofErr w:type="spellStart"/>
            <w:r w:rsidRPr="00507ED9">
              <w:rPr>
                <w:rFonts w:ascii="Times New Roman" w:eastAsia="Times New Roman" w:hAnsi="Times New Roman" w:cs="Times New Roman"/>
                <w:color w:val="000000"/>
                <w:sz w:val="24"/>
                <w:szCs w:val="24"/>
                <w:lang w:val="en-US" w:eastAsia="ru-RU"/>
              </w:rPr>
              <w:t>Legii</w:t>
            </w:r>
            <w:proofErr w:type="spellEnd"/>
            <w:r w:rsidRPr="00507ED9">
              <w:rPr>
                <w:rFonts w:ascii="Times New Roman" w:eastAsia="Times New Roman" w:hAnsi="Times New Roman" w:cs="Times New Roman"/>
                <w:color w:val="000000"/>
                <w:sz w:val="24"/>
                <w:szCs w:val="24"/>
                <w:lang w:val="en-US" w:eastAsia="ru-RU"/>
              </w:rPr>
              <w:t xml:space="preserve"> nr. 489/1999 nu </w:t>
            </w:r>
            <w:proofErr w:type="spellStart"/>
            <w:r w:rsidRPr="00507ED9">
              <w:rPr>
                <w:rFonts w:ascii="Times New Roman" w:eastAsia="Times New Roman" w:hAnsi="Times New Roman" w:cs="Times New Roman"/>
                <w:color w:val="000000"/>
                <w:sz w:val="24"/>
                <w:szCs w:val="24"/>
                <w:lang w:val="en-US" w:eastAsia="ru-RU"/>
              </w:rPr>
              <w:t>poate</w:t>
            </w:r>
            <w:proofErr w:type="spellEnd"/>
            <w:r w:rsidRPr="00507ED9">
              <w:rPr>
                <w:rFonts w:ascii="Times New Roman" w:eastAsia="Times New Roman" w:hAnsi="Times New Roman" w:cs="Times New Roman"/>
                <w:color w:val="000000"/>
                <w:sz w:val="24"/>
                <w:szCs w:val="24"/>
                <w:lang w:val="en-US" w:eastAsia="ru-RU"/>
              </w:rPr>
              <w:t xml:space="preserve"> fi </w:t>
            </w:r>
            <w:proofErr w:type="spellStart"/>
            <w:r w:rsidRPr="00507ED9">
              <w:rPr>
                <w:rFonts w:ascii="Times New Roman" w:eastAsia="Times New Roman" w:hAnsi="Times New Roman" w:cs="Times New Roman"/>
                <w:color w:val="000000"/>
                <w:sz w:val="24"/>
                <w:szCs w:val="24"/>
                <w:lang w:val="en-US" w:eastAsia="ru-RU"/>
              </w:rPr>
              <w:t>respectat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consecință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existența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menținerea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acestor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reglementări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legale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determină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majoritatea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angajatorilor</w:t>
            </w:r>
            <w:proofErr w:type="spellEnd"/>
            <w:r w:rsidRPr="00507ED9">
              <w:rPr>
                <w:rFonts w:ascii="Times New Roman" w:eastAsia="Times New Roman" w:hAnsi="Times New Roman" w:cs="Times New Roman"/>
                <w:color w:val="000000"/>
                <w:sz w:val="24"/>
                <w:szCs w:val="24"/>
                <w:lang w:val="en-US" w:eastAsia="ru-RU"/>
              </w:rPr>
              <w:t xml:space="preserve"> din </w:t>
            </w:r>
            <w:proofErr w:type="spellStart"/>
            <w:r w:rsidRPr="00507ED9">
              <w:rPr>
                <w:rFonts w:ascii="Times New Roman" w:eastAsia="Times New Roman" w:hAnsi="Times New Roman" w:cs="Times New Roman"/>
                <w:color w:val="000000"/>
                <w:sz w:val="24"/>
                <w:szCs w:val="24"/>
                <w:lang w:val="en-US" w:eastAsia="ru-RU"/>
              </w:rPr>
              <w:t>agricultură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ori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divizeze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activitățile</w:t>
            </w:r>
            <w:proofErr w:type="spellEnd"/>
            <w:r w:rsidRPr="00507ED9">
              <w:rPr>
                <w:rFonts w:ascii="Times New Roman" w:eastAsia="Times New Roman" w:hAnsi="Times New Roman" w:cs="Times New Roman"/>
                <w:color w:val="000000"/>
                <w:sz w:val="24"/>
                <w:szCs w:val="24"/>
                <w:lang w:val="en-US" w:eastAsia="ru-RU"/>
              </w:rPr>
              <w:t xml:space="preserve"> pe </w:t>
            </w:r>
            <w:proofErr w:type="spellStart"/>
            <w:r w:rsidRPr="00507ED9">
              <w:rPr>
                <w:rFonts w:ascii="Times New Roman" w:eastAsia="Times New Roman" w:hAnsi="Times New Roman" w:cs="Times New Roman"/>
                <w:color w:val="000000"/>
                <w:sz w:val="24"/>
                <w:szCs w:val="24"/>
                <w:lang w:val="en-US" w:eastAsia="ru-RU"/>
              </w:rPr>
              <w:t>fiecare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lanț</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valoric</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entități</w:t>
            </w:r>
            <w:proofErr w:type="spellEnd"/>
            <w:r w:rsidRPr="00507ED9">
              <w:rPr>
                <w:rFonts w:ascii="Times New Roman" w:eastAsia="Times New Roman" w:hAnsi="Times New Roman" w:cs="Times New Roman"/>
                <w:color w:val="000000"/>
                <w:sz w:val="24"/>
                <w:szCs w:val="24"/>
                <w:lang w:val="en-US" w:eastAsia="ru-RU"/>
              </w:rPr>
              <w:t xml:space="preserve"> separate </w:t>
            </w:r>
            <w:proofErr w:type="spellStart"/>
            <w:r w:rsidRPr="00507ED9">
              <w:rPr>
                <w:rFonts w:ascii="Times New Roman" w:eastAsia="Times New Roman" w:hAnsi="Times New Roman" w:cs="Times New Roman"/>
                <w:color w:val="000000"/>
                <w:sz w:val="24"/>
                <w:szCs w:val="24"/>
                <w:lang w:val="en-US" w:eastAsia="ru-RU"/>
              </w:rPr>
              <w:t>ori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mai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nefast</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să</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derapeze</w:t>
            </w:r>
            <w:proofErr w:type="spellEnd"/>
            <w:r w:rsidRPr="00507ED9">
              <w:rPr>
                <w:rFonts w:ascii="Times New Roman" w:eastAsia="Times New Roman" w:hAnsi="Times New Roman" w:cs="Times New Roman"/>
                <w:color w:val="000000"/>
                <w:sz w:val="24"/>
                <w:szCs w:val="24"/>
                <w:lang w:val="en-US" w:eastAsia="ru-RU"/>
              </w:rPr>
              <w:t xml:space="preserve"> cu </w:t>
            </w:r>
            <w:proofErr w:type="spellStart"/>
            <w:r w:rsidRPr="00507ED9">
              <w:rPr>
                <w:rFonts w:ascii="Times New Roman" w:eastAsia="Times New Roman" w:hAnsi="Times New Roman" w:cs="Times New Roman"/>
                <w:color w:val="000000"/>
                <w:sz w:val="24"/>
                <w:szCs w:val="24"/>
                <w:lang w:val="en-US" w:eastAsia="ru-RU"/>
              </w:rPr>
              <w:t>unele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activități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dimensiunea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economiei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tenebre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ceea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ce</w:t>
            </w:r>
            <w:proofErr w:type="spellEnd"/>
            <w:r w:rsidRPr="00507ED9">
              <w:rPr>
                <w:rFonts w:ascii="Times New Roman" w:eastAsia="Times New Roman" w:hAnsi="Times New Roman" w:cs="Times New Roman"/>
                <w:color w:val="000000"/>
                <w:sz w:val="24"/>
                <w:szCs w:val="24"/>
                <w:lang w:val="en-US" w:eastAsia="ru-RU"/>
              </w:rPr>
              <w:t xml:space="preserve"> nu </w:t>
            </w:r>
            <w:proofErr w:type="spellStart"/>
            <w:r w:rsidRPr="00507ED9">
              <w:rPr>
                <w:rFonts w:ascii="Times New Roman" w:eastAsia="Times New Roman" w:hAnsi="Times New Roman" w:cs="Times New Roman"/>
                <w:color w:val="000000"/>
                <w:sz w:val="24"/>
                <w:szCs w:val="24"/>
                <w:lang w:val="en-US" w:eastAsia="ru-RU"/>
              </w:rPr>
              <w:t>este</w:t>
            </w:r>
            <w:proofErr w:type="spellEnd"/>
            <w:r w:rsidRPr="00507ED9">
              <w:rPr>
                <w:rFonts w:ascii="Times New Roman" w:eastAsia="Times New Roman" w:hAnsi="Times New Roman" w:cs="Times New Roman"/>
                <w:color w:val="000000"/>
                <w:sz w:val="24"/>
                <w:szCs w:val="24"/>
                <w:lang w:val="en-US" w:eastAsia="ru-RU"/>
              </w:rPr>
              <w:t xml:space="preserve"> benefic </w:t>
            </w:r>
            <w:proofErr w:type="spellStart"/>
            <w:r w:rsidRPr="00507ED9">
              <w:rPr>
                <w:rFonts w:ascii="Times New Roman" w:eastAsia="Times New Roman" w:hAnsi="Times New Roman" w:cs="Times New Roman"/>
                <w:color w:val="000000"/>
                <w:sz w:val="24"/>
                <w:szCs w:val="24"/>
                <w:lang w:val="en-US" w:eastAsia="ru-RU"/>
              </w:rPr>
              <w:t>nici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stat, </w:t>
            </w:r>
            <w:proofErr w:type="spellStart"/>
            <w:r w:rsidRPr="00507ED9">
              <w:rPr>
                <w:rFonts w:ascii="Times New Roman" w:eastAsia="Times New Roman" w:hAnsi="Times New Roman" w:cs="Times New Roman"/>
                <w:color w:val="000000"/>
                <w:sz w:val="24"/>
                <w:szCs w:val="24"/>
                <w:lang w:val="en-US" w:eastAsia="ru-RU"/>
              </w:rPr>
              <w:t>nici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pentru</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dezvoltarea</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afacerilor</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agricole</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în</w:t>
            </w:r>
            <w:proofErr w:type="spellEnd"/>
            <w:r w:rsidRPr="00507ED9">
              <w:rPr>
                <w:rFonts w:ascii="Times New Roman" w:eastAsia="Times New Roman" w:hAnsi="Times New Roman" w:cs="Times New Roman"/>
                <w:color w:val="000000"/>
                <w:sz w:val="24"/>
                <w:szCs w:val="24"/>
                <w:lang w:val="en-US" w:eastAsia="ru-RU"/>
              </w:rPr>
              <w:t xml:space="preserve"> particular, </w:t>
            </w:r>
            <w:proofErr w:type="spellStart"/>
            <w:r w:rsidRPr="00507ED9">
              <w:rPr>
                <w:rFonts w:ascii="Times New Roman" w:eastAsia="Times New Roman" w:hAnsi="Times New Roman" w:cs="Times New Roman"/>
                <w:color w:val="000000"/>
                <w:sz w:val="24"/>
                <w:szCs w:val="24"/>
                <w:lang w:val="en-US" w:eastAsia="ru-RU"/>
              </w:rPr>
              <w:t>și</w:t>
            </w:r>
            <w:proofErr w:type="spellEnd"/>
            <w:r w:rsidRPr="00507ED9">
              <w:rPr>
                <w:rFonts w:ascii="Times New Roman" w:eastAsia="Times New Roman" w:hAnsi="Times New Roman" w:cs="Times New Roman"/>
                <w:color w:val="000000"/>
                <w:sz w:val="24"/>
                <w:szCs w:val="24"/>
                <w:lang w:val="en-US" w:eastAsia="ru-RU"/>
              </w:rPr>
              <w:t xml:space="preserve"> a </w:t>
            </w:r>
            <w:proofErr w:type="spellStart"/>
            <w:r w:rsidRPr="00507ED9">
              <w:rPr>
                <w:rFonts w:ascii="Times New Roman" w:eastAsia="Times New Roman" w:hAnsi="Times New Roman" w:cs="Times New Roman"/>
                <w:color w:val="000000"/>
                <w:sz w:val="24"/>
                <w:szCs w:val="24"/>
                <w:lang w:val="en-US" w:eastAsia="ru-RU"/>
              </w:rPr>
              <w:t>sectorului</w:t>
            </w:r>
            <w:proofErr w:type="spellEnd"/>
            <w:r w:rsidRPr="00507ED9">
              <w:rPr>
                <w:rFonts w:ascii="Times New Roman" w:eastAsia="Times New Roman" w:hAnsi="Times New Roman" w:cs="Times New Roman"/>
                <w:color w:val="000000"/>
                <w:sz w:val="24"/>
                <w:szCs w:val="24"/>
                <w:lang w:val="en-US" w:eastAsia="ru-RU"/>
              </w:rPr>
              <w:t xml:space="preserve"> </w:t>
            </w:r>
            <w:proofErr w:type="spellStart"/>
            <w:r w:rsidRPr="00507ED9">
              <w:rPr>
                <w:rFonts w:ascii="Times New Roman" w:eastAsia="Times New Roman" w:hAnsi="Times New Roman" w:cs="Times New Roman"/>
                <w:color w:val="000000"/>
                <w:sz w:val="24"/>
                <w:szCs w:val="24"/>
                <w:lang w:val="en-US" w:eastAsia="ru-RU"/>
              </w:rPr>
              <w:t>agroindustrial</w:t>
            </w:r>
            <w:proofErr w:type="spellEnd"/>
            <w:r w:rsidRPr="00507ED9">
              <w:rPr>
                <w:rFonts w:ascii="Times New Roman" w:eastAsia="Times New Roman" w:hAnsi="Times New Roman" w:cs="Times New Roman"/>
                <w:color w:val="000000"/>
                <w:sz w:val="24"/>
                <w:szCs w:val="24"/>
                <w:lang w:val="en-US" w:eastAsia="ru-RU"/>
              </w:rPr>
              <w:t xml:space="preserve">, per </w:t>
            </w:r>
            <w:proofErr w:type="spellStart"/>
            <w:r w:rsidRPr="00507ED9">
              <w:rPr>
                <w:rFonts w:ascii="Times New Roman" w:eastAsia="Times New Roman" w:hAnsi="Times New Roman" w:cs="Times New Roman"/>
                <w:color w:val="000000"/>
                <w:sz w:val="24"/>
                <w:szCs w:val="24"/>
                <w:lang w:val="en-US" w:eastAsia="ru-RU"/>
              </w:rPr>
              <w:t>ansamblu</w:t>
            </w:r>
            <w:proofErr w:type="spellEnd"/>
            <w:r w:rsidRPr="00507ED9">
              <w:rPr>
                <w:rFonts w:ascii="Times New Roman" w:eastAsia="Times New Roman" w:hAnsi="Times New Roman" w:cs="Times New Roman"/>
                <w:color w:val="000000"/>
                <w:sz w:val="24"/>
                <w:szCs w:val="24"/>
                <w:lang w:val="en-US" w:eastAsia="ru-RU"/>
              </w:rPr>
              <w:t>.</w:t>
            </w:r>
          </w:p>
          <w:p w:rsidR="008D2CD5" w:rsidRPr="00924017" w:rsidRDefault="008D2CD5" w:rsidP="008D2CD5">
            <w:pPr>
              <w:spacing w:after="0" w:line="240" w:lineRule="auto"/>
              <w:ind w:firstLine="452"/>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 xml:space="preserve">În scopul </w:t>
            </w:r>
            <w:proofErr w:type="spellStart"/>
            <w:r w:rsidRPr="00924017">
              <w:rPr>
                <w:rFonts w:ascii="Times New Roman" w:eastAsia="Times New Roman" w:hAnsi="Times New Roman" w:cs="Times New Roman"/>
                <w:color w:val="000000"/>
                <w:sz w:val="24"/>
                <w:szCs w:val="24"/>
              </w:rPr>
              <w:t>soluţionării</w:t>
            </w:r>
            <w:proofErr w:type="spellEnd"/>
            <w:r w:rsidRPr="00924017">
              <w:rPr>
                <w:rFonts w:ascii="Times New Roman" w:eastAsia="Times New Roman" w:hAnsi="Times New Roman" w:cs="Times New Roman"/>
                <w:color w:val="000000"/>
                <w:sz w:val="24"/>
                <w:szCs w:val="24"/>
              </w:rPr>
              <w:t xml:space="preserve"> problemelor invocate mai sus, impulsionării dezvoltării unui sector agroalimentar competitiv, centrat pe lanțurile valorice, se propune ca la determinarea coraportului de 95% prevăzut de art. 17 alin. (3</w:t>
            </w:r>
            <w:r w:rsidRPr="00924017">
              <w:rPr>
                <w:rFonts w:ascii="Times New Roman" w:eastAsia="Times New Roman" w:hAnsi="Times New Roman" w:cs="Times New Roman"/>
                <w:color w:val="000000"/>
                <w:sz w:val="24"/>
                <w:szCs w:val="24"/>
                <w:vertAlign w:val="superscript"/>
              </w:rPr>
              <w:t>1</w:t>
            </w:r>
            <w:r w:rsidRPr="00924017">
              <w:rPr>
                <w:rFonts w:ascii="Times New Roman" w:eastAsia="Times New Roman" w:hAnsi="Times New Roman" w:cs="Times New Roman"/>
                <w:color w:val="000000"/>
                <w:sz w:val="24"/>
                <w:szCs w:val="24"/>
              </w:rPr>
              <w:t>) al Legii nr. 489/1999, pe lângă activitățile agricole principale (grupele 01.1 – 01.6 din CAEM-2) să fie luate în considerație și veniturile de la un șir de alte activități secundare integrate cu cele principale și anume:</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prelucrarea și conservarea fructelor și legumelor, cu excepția cartofilor (10.39);</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 xml:space="preserve">fabricarea ambalajelor din lemn (16.24);  </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fabricarea hârtiei și cartonului ondulat și a ambalajelor din hârtie și carton (17.21);</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fabricarea produselor de uz gospodăresc și sanitar, din hârtie sau carton (17.22);</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 xml:space="preserve">fabricarea altor articole din hârtie și carton </w:t>
            </w:r>
            <w:proofErr w:type="spellStart"/>
            <w:r w:rsidRPr="00924017">
              <w:rPr>
                <w:rFonts w:ascii="Times New Roman" w:eastAsia="Times New Roman" w:hAnsi="Times New Roman" w:cs="Times New Roman"/>
                <w:color w:val="000000"/>
                <w:sz w:val="24"/>
                <w:szCs w:val="24"/>
              </w:rPr>
              <w:t>n.c.a</w:t>
            </w:r>
            <w:proofErr w:type="spellEnd"/>
            <w:r w:rsidRPr="00924017">
              <w:rPr>
                <w:rFonts w:ascii="Times New Roman" w:eastAsia="Times New Roman" w:hAnsi="Times New Roman" w:cs="Times New Roman"/>
                <w:color w:val="000000"/>
                <w:sz w:val="24"/>
                <w:szCs w:val="24"/>
              </w:rPr>
              <w:t>. (17.29);</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depozitări (52.10);</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închirierea și exploatarea bunurilor imobiliare proprii sau închiriate (68.20);</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activități de închiriere și leasing de mașini și echipamente agricole (77.31);</w:t>
            </w:r>
          </w:p>
          <w:p w:rsidR="008D2CD5" w:rsidRPr="00924017" w:rsidRDefault="008D2CD5" w:rsidP="008D2CD5">
            <w:pPr>
              <w:numPr>
                <w:ilvl w:val="0"/>
                <w:numId w:val="4"/>
              </w:numPr>
              <w:spacing w:after="0"/>
              <w:jc w:val="both"/>
              <w:rPr>
                <w:rFonts w:ascii="Times New Roman" w:eastAsia="Times New Roman" w:hAnsi="Times New Roman" w:cs="Times New Roman"/>
                <w:color w:val="000000"/>
                <w:sz w:val="24"/>
                <w:szCs w:val="24"/>
              </w:rPr>
            </w:pPr>
            <w:r w:rsidRPr="00924017">
              <w:rPr>
                <w:rFonts w:ascii="Times New Roman" w:eastAsia="Times New Roman" w:hAnsi="Times New Roman" w:cs="Times New Roman"/>
                <w:color w:val="000000"/>
                <w:sz w:val="24"/>
                <w:szCs w:val="24"/>
              </w:rPr>
              <w:t>activități de ambalare (82.92).</w:t>
            </w:r>
          </w:p>
          <w:p w:rsidR="008D2CD5" w:rsidRPr="007002B9" w:rsidRDefault="008D2CD5" w:rsidP="008D2CD5">
            <w:pPr>
              <w:spacing w:after="0" w:line="240" w:lineRule="auto"/>
              <w:ind w:firstLine="452"/>
              <w:jc w:val="both"/>
              <w:rPr>
                <w:rFonts w:ascii="Times New Roman" w:eastAsia="Times New Roman" w:hAnsi="Times New Roman" w:cs="Times New Roman"/>
                <w:color w:val="000000"/>
                <w:sz w:val="24"/>
                <w:szCs w:val="24"/>
                <w:lang w:val="ro-MD" w:eastAsia="ru-RU"/>
              </w:rPr>
            </w:pPr>
            <w:r w:rsidRPr="00924017">
              <w:rPr>
                <w:rFonts w:ascii="Times New Roman" w:eastAsia="Times New Roman" w:hAnsi="Times New Roman" w:cs="Times New Roman"/>
                <w:color w:val="000000"/>
                <w:sz w:val="24"/>
                <w:szCs w:val="24"/>
                <w:lang w:eastAsia="ru-RU"/>
              </w:rPr>
              <w:t>În același timp, inițiativa presupune că activitățile agricole din grupele 01.1 – 01.6 din CAEM-2 vor rămâne activități principale ale producătorilor agricoli, iar activitățile economice menționate mai sus, secundare dar integrate pe orizontală, verticală sau în combinație cu cele principale.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 xml:space="preserve">3. Obiectivele urmărite </w:t>
            </w:r>
            <w:proofErr w:type="spellStart"/>
            <w:r w:rsidRPr="007002B9">
              <w:rPr>
                <w:rFonts w:ascii="Times New Roman" w:eastAsia="Times New Roman" w:hAnsi="Times New Roman" w:cs="Times New Roman"/>
                <w:b/>
                <w:bCs/>
                <w:color w:val="000000"/>
                <w:sz w:val="24"/>
                <w:szCs w:val="24"/>
                <w:lang w:val="ro-MD" w:eastAsia="ru-RU"/>
              </w:rPr>
              <w:t>şi</w:t>
            </w:r>
            <w:proofErr w:type="spellEnd"/>
            <w:r w:rsidRPr="007002B9">
              <w:rPr>
                <w:rFonts w:ascii="Times New Roman" w:eastAsia="Times New Roman" w:hAnsi="Times New Roman" w:cs="Times New Roman"/>
                <w:b/>
                <w:bCs/>
                <w:color w:val="000000"/>
                <w:sz w:val="24"/>
                <w:szCs w:val="24"/>
                <w:lang w:val="ro-MD" w:eastAsia="ru-RU"/>
              </w:rPr>
              <w:t xml:space="preserve"> </w:t>
            </w:r>
            <w:proofErr w:type="spellStart"/>
            <w:r w:rsidRPr="007002B9">
              <w:rPr>
                <w:rFonts w:ascii="Times New Roman" w:eastAsia="Times New Roman" w:hAnsi="Times New Roman" w:cs="Times New Roman"/>
                <w:b/>
                <w:bCs/>
                <w:color w:val="000000"/>
                <w:sz w:val="24"/>
                <w:szCs w:val="24"/>
                <w:lang w:val="ro-MD" w:eastAsia="ru-RU"/>
              </w:rPr>
              <w:t>soluţiile</w:t>
            </w:r>
            <w:proofErr w:type="spellEnd"/>
            <w:r w:rsidRPr="007002B9">
              <w:rPr>
                <w:rFonts w:ascii="Times New Roman" w:eastAsia="Times New Roman" w:hAnsi="Times New Roman" w:cs="Times New Roman"/>
                <w:b/>
                <w:bCs/>
                <w:color w:val="000000"/>
                <w:sz w:val="24"/>
                <w:szCs w:val="24"/>
                <w:lang w:val="ro-MD" w:eastAsia="ru-RU"/>
              </w:rPr>
              <w:t xml:space="preserve"> propuse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924017" w:rsidRDefault="00645815" w:rsidP="006A298B">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3.1. </w:t>
            </w:r>
            <w:r w:rsidRPr="00924017">
              <w:rPr>
                <w:rFonts w:ascii="Times New Roman" w:eastAsia="Times New Roman" w:hAnsi="Times New Roman" w:cs="Times New Roman"/>
                <w:color w:val="000000"/>
                <w:sz w:val="24"/>
                <w:szCs w:val="24"/>
                <w:lang w:val="ro-MD" w:eastAsia="ru-RU"/>
              </w:rPr>
              <w:t xml:space="preserve">Principalele prevederi ale proiectului </w:t>
            </w:r>
            <w:proofErr w:type="spellStart"/>
            <w:r w:rsidRPr="00924017">
              <w:rPr>
                <w:rFonts w:ascii="Times New Roman" w:eastAsia="Times New Roman" w:hAnsi="Times New Roman" w:cs="Times New Roman"/>
                <w:color w:val="000000"/>
                <w:sz w:val="24"/>
                <w:szCs w:val="24"/>
                <w:lang w:val="ro-MD" w:eastAsia="ru-RU"/>
              </w:rPr>
              <w:t>şi</w:t>
            </w:r>
            <w:proofErr w:type="spellEnd"/>
            <w:r w:rsidRPr="00924017">
              <w:rPr>
                <w:rFonts w:ascii="Times New Roman" w:eastAsia="Times New Roman" w:hAnsi="Times New Roman" w:cs="Times New Roman"/>
                <w:color w:val="000000"/>
                <w:sz w:val="24"/>
                <w:szCs w:val="24"/>
                <w:lang w:val="ro-MD" w:eastAsia="ru-RU"/>
              </w:rPr>
              <w:t xml:space="preserve"> </w:t>
            </w:r>
            <w:proofErr w:type="spellStart"/>
            <w:r w:rsidRPr="00924017">
              <w:rPr>
                <w:rFonts w:ascii="Times New Roman" w:eastAsia="Times New Roman" w:hAnsi="Times New Roman" w:cs="Times New Roman"/>
                <w:color w:val="000000"/>
                <w:sz w:val="24"/>
                <w:szCs w:val="24"/>
                <w:lang w:val="ro-MD" w:eastAsia="ru-RU"/>
              </w:rPr>
              <w:t>evidenţierea</w:t>
            </w:r>
            <w:proofErr w:type="spellEnd"/>
            <w:r w:rsidRPr="00924017">
              <w:rPr>
                <w:rFonts w:ascii="Times New Roman" w:eastAsia="Times New Roman" w:hAnsi="Times New Roman" w:cs="Times New Roman"/>
                <w:color w:val="000000"/>
                <w:sz w:val="24"/>
                <w:szCs w:val="24"/>
                <w:lang w:val="ro-MD" w:eastAsia="ru-RU"/>
              </w:rPr>
              <w:t xml:space="preserve"> elementelor noi</w:t>
            </w:r>
          </w:p>
          <w:p w:rsidR="008D2CD5" w:rsidRPr="008D2CD5" w:rsidRDefault="008D2CD5" w:rsidP="008D2CD5">
            <w:pPr>
              <w:spacing w:after="0" w:line="240" w:lineRule="auto"/>
              <w:ind w:firstLine="452"/>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Prezentul proiect prevede operarea modificărilor în art. 17 alin. (3</w:t>
            </w:r>
            <w:r w:rsidRPr="008D2CD5">
              <w:rPr>
                <w:rFonts w:ascii="Times New Roman" w:eastAsia="Times New Roman" w:hAnsi="Times New Roman" w:cs="Times New Roman"/>
                <w:color w:val="000000"/>
                <w:sz w:val="24"/>
                <w:szCs w:val="24"/>
                <w:vertAlign w:val="superscript"/>
              </w:rPr>
              <w:t>1</w:t>
            </w:r>
            <w:r w:rsidRPr="008D2CD5">
              <w:rPr>
                <w:rFonts w:ascii="Times New Roman" w:eastAsia="Times New Roman" w:hAnsi="Times New Roman" w:cs="Times New Roman"/>
                <w:color w:val="000000"/>
                <w:sz w:val="24"/>
                <w:szCs w:val="24"/>
              </w:rPr>
              <w:t xml:space="preserve">) și anexa nr. 1 la Legii nr. 489/1999 privind sistemul public de asigurări sociale. În esență, modificările propuse admit existența cazurilor, </w:t>
            </w:r>
            <w:proofErr w:type="spellStart"/>
            <w:r w:rsidRPr="008D2CD5">
              <w:rPr>
                <w:rFonts w:ascii="Times New Roman" w:eastAsia="Times New Roman" w:hAnsi="Times New Roman" w:cs="Times New Roman"/>
                <w:color w:val="000000"/>
                <w:sz w:val="24"/>
                <w:szCs w:val="24"/>
              </w:rPr>
              <w:t>cînd</w:t>
            </w:r>
            <w:proofErr w:type="spellEnd"/>
            <w:r w:rsidRPr="008D2CD5">
              <w:rPr>
                <w:rFonts w:ascii="Times New Roman" w:eastAsia="Times New Roman" w:hAnsi="Times New Roman" w:cs="Times New Roman"/>
                <w:color w:val="000000"/>
                <w:sz w:val="24"/>
                <w:szCs w:val="24"/>
              </w:rPr>
              <w:t xml:space="preserve"> </w:t>
            </w:r>
            <w:proofErr w:type="spellStart"/>
            <w:r w:rsidRPr="008D2CD5">
              <w:rPr>
                <w:rFonts w:ascii="Times New Roman" w:eastAsia="Times New Roman" w:hAnsi="Times New Roman" w:cs="Times New Roman"/>
                <w:color w:val="000000"/>
                <w:sz w:val="24"/>
                <w:szCs w:val="24"/>
              </w:rPr>
              <w:t>activităţile</w:t>
            </w:r>
            <w:proofErr w:type="spellEnd"/>
            <w:r w:rsidRPr="008D2CD5">
              <w:rPr>
                <w:rFonts w:ascii="Times New Roman" w:eastAsia="Times New Roman" w:hAnsi="Times New Roman" w:cs="Times New Roman"/>
                <w:color w:val="000000"/>
                <w:sz w:val="24"/>
                <w:szCs w:val="24"/>
              </w:rPr>
              <w:t xml:space="preserve"> </w:t>
            </w:r>
            <w:proofErr w:type="spellStart"/>
            <w:r w:rsidRPr="008D2CD5">
              <w:rPr>
                <w:rFonts w:ascii="Times New Roman" w:eastAsia="Times New Roman" w:hAnsi="Times New Roman" w:cs="Times New Roman"/>
                <w:color w:val="000000"/>
                <w:sz w:val="24"/>
                <w:szCs w:val="24"/>
              </w:rPr>
              <w:t>desfăşurate</w:t>
            </w:r>
            <w:proofErr w:type="spellEnd"/>
            <w:r w:rsidRPr="008D2CD5">
              <w:rPr>
                <w:rFonts w:ascii="Times New Roman" w:eastAsia="Times New Roman" w:hAnsi="Times New Roman" w:cs="Times New Roman"/>
                <w:color w:val="000000"/>
                <w:sz w:val="24"/>
                <w:szCs w:val="24"/>
              </w:rPr>
              <w:t xml:space="preserve"> de un angajator din agricultură (persoană fizică sau juridică), se referă la mai mult </w:t>
            </w:r>
            <w:proofErr w:type="spellStart"/>
            <w:r w:rsidRPr="008D2CD5">
              <w:rPr>
                <w:rFonts w:ascii="Times New Roman" w:eastAsia="Times New Roman" w:hAnsi="Times New Roman" w:cs="Times New Roman"/>
                <w:color w:val="000000"/>
                <w:sz w:val="24"/>
                <w:szCs w:val="24"/>
              </w:rPr>
              <w:t>decît</w:t>
            </w:r>
            <w:proofErr w:type="spellEnd"/>
            <w:r w:rsidRPr="008D2CD5">
              <w:rPr>
                <w:rFonts w:ascii="Times New Roman" w:eastAsia="Times New Roman" w:hAnsi="Times New Roman" w:cs="Times New Roman"/>
                <w:color w:val="000000"/>
                <w:sz w:val="24"/>
                <w:szCs w:val="24"/>
              </w:rPr>
              <w:t xml:space="preserve"> la o clasă din CAEM, și corespunzător extind șirul de activități apreciate ca principale la determinarea coraportului de 95%, cu activități regăsite în alte clase, și anume:</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prelucrarea și conservarea fructelor și legumelor, cu excepția cartofilor (10.39);</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 xml:space="preserve">fabricarea ambalajelor din lemn (16.24);  </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fabricarea hârtiei și cartonului ondulat și a ambalajelor din hârtie și carton (17.21);</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fabricarea produselor de uz gospodăresc și sanitar, din hârtie sau carton (17.22);</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 xml:space="preserve">fabricarea altor articole din hârtie și carton </w:t>
            </w:r>
            <w:proofErr w:type="spellStart"/>
            <w:r w:rsidRPr="008D2CD5">
              <w:rPr>
                <w:rFonts w:ascii="Times New Roman" w:eastAsia="Times New Roman" w:hAnsi="Times New Roman" w:cs="Times New Roman"/>
                <w:color w:val="000000"/>
                <w:sz w:val="24"/>
                <w:szCs w:val="24"/>
              </w:rPr>
              <w:t>n.c.a</w:t>
            </w:r>
            <w:proofErr w:type="spellEnd"/>
            <w:r w:rsidRPr="008D2CD5">
              <w:rPr>
                <w:rFonts w:ascii="Times New Roman" w:eastAsia="Times New Roman" w:hAnsi="Times New Roman" w:cs="Times New Roman"/>
                <w:color w:val="000000"/>
                <w:sz w:val="24"/>
                <w:szCs w:val="24"/>
              </w:rPr>
              <w:t>. (17.29);</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depozitări (52.10);</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închirierea și exploatarea bunurilor imobiliare proprii sau închiriate (68.20);</w:t>
            </w:r>
          </w:p>
          <w:p w:rsidR="008D2CD5" w:rsidRPr="008D2CD5" w:rsidRDefault="008D2CD5" w:rsidP="008D2CD5">
            <w:pPr>
              <w:numPr>
                <w:ilvl w:val="0"/>
                <w:numId w:val="4"/>
              </w:numPr>
              <w:spacing w:after="0"/>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activități de închiriere și leasing de mașini și echipamente agricole (77.31);</w:t>
            </w:r>
          </w:p>
          <w:p w:rsidR="009E5114" w:rsidRPr="008D2CD5" w:rsidRDefault="008D2CD5" w:rsidP="008D2CD5">
            <w:pPr>
              <w:spacing w:after="0" w:line="240" w:lineRule="auto"/>
              <w:ind w:firstLine="452"/>
              <w:jc w:val="both"/>
              <w:rPr>
                <w:rFonts w:ascii="Times New Roman" w:eastAsia="Times New Roman" w:hAnsi="Times New Roman" w:cs="Times New Roman"/>
                <w:color w:val="000000"/>
                <w:sz w:val="24"/>
                <w:szCs w:val="24"/>
              </w:rPr>
            </w:pPr>
            <w:r w:rsidRPr="008D2CD5">
              <w:rPr>
                <w:rFonts w:ascii="Times New Roman" w:eastAsia="Times New Roman" w:hAnsi="Times New Roman" w:cs="Times New Roman"/>
                <w:color w:val="000000"/>
                <w:sz w:val="24"/>
                <w:szCs w:val="24"/>
              </w:rPr>
              <w:t>activități de ambalare (82.92).</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16D65" w:rsidRPr="007002B9" w:rsidRDefault="00645815" w:rsidP="00403A9E">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 xml:space="preserve">3.2. </w:t>
            </w:r>
            <w:proofErr w:type="spellStart"/>
            <w:r w:rsidRPr="007002B9">
              <w:rPr>
                <w:rFonts w:ascii="Times New Roman" w:eastAsia="Times New Roman" w:hAnsi="Times New Roman" w:cs="Times New Roman"/>
                <w:color w:val="000000"/>
                <w:sz w:val="24"/>
                <w:szCs w:val="24"/>
                <w:lang w:val="ro-MD" w:eastAsia="ru-RU"/>
              </w:rPr>
              <w:t>Opţiunile</w:t>
            </w:r>
            <w:proofErr w:type="spellEnd"/>
            <w:r w:rsidRPr="007002B9">
              <w:rPr>
                <w:rFonts w:ascii="Times New Roman" w:eastAsia="Times New Roman" w:hAnsi="Times New Roman" w:cs="Times New Roman"/>
                <w:color w:val="000000"/>
                <w:sz w:val="24"/>
                <w:szCs w:val="24"/>
                <w:lang w:val="ro-MD" w:eastAsia="ru-RU"/>
              </w:rPr>
              <w:t xml:space="preserve"> alternative analizate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motivele pentru care acestea nu au fost luate în considerare</w:t>
            </w:r>
          </w:p>
          <w:p w:rsidR="00403A9E" w:rsidRPr="007002B9" w:rsidRDefault="00924017"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924017">
              <w:rPr>
                <w:rFonts w:ascii="Times New Roman" w:eastAsia="Times New Roman" w:hAnsi="Times New Roman" w:cs="Times New Roman"/>
                <w:color w:val="000000"/>
                <w:sz w:val="24"/>
                <w:szCs w:val="24"/>
                <w:lang w:val="ro-MD" w:eastAsia="ru-RU"/>
              </w:rPr>
              <w:t>Nu au fost identificate opțiuni alternative sustenabile.</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4. Analiza impactului de reglementare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F7FEA" w:rsidRPr="007002B9" w:rsidRDefault="00645815" w:rsidP="00FF7FEA">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4.1. Impactul asupra sectorului public</w:t>
            </w:r>
          </w:p>
          <w:p w:rsidR="00924017" w:rsidRDefault="007B0950" w:rsidP="00AB32F4">
            <w:pPr>
              <w:spacing w:after="0" w:line="240" w:lineRule="auto"/>
              <w:ind w:firstLine="452"/>
              <w:jc w:val="both"/>
              <w:rPr>
                <w:rFonts w:ascii="Times New Roman" w:eastAsia="Times New Roman" w:hAnsi="Times New Roman" w:cs="Times New Roman"/>
                <w:color w:val="000000"/>
                <w:sz w:val="24"/>
                <w:szCs w:val="24"/>
                <w:lang w:eastAsia="ru-RU"/>
              </w:rPr>
            </w:pPr>
            <w:r w:rsidRPr="007B0950">
              <w:rPr>
                <w:rFonts w:ascii="Times New Roman" w:eastAsia="Times New Roman" w:hAnsi="Times New Roman" w:cs="Times New Roman"/>
                <w:color w:val="000000"/>
                <w:sz w:val="24"/>
                <w:szCs w:val="24"/>
                <w:lang w:eastAsia="ru-RU"/>
              </w:rPr>
              <w:t xml:space="preserve">Implementarea proiectului va avea un impact pozitiv asupra sectorului public, contribuind </w:t>
            </w:r>
            <w:r w:rsidR="00924017">
              <w:rPr>
                <w:rFonts w:ascii="Times New Roman" w:eastAsia="Times New Roman" w:hAnsi="Times New Roman" w:cs="Times New Roman"/>
                <w:color w:val="000000"/>
                <w:sz w:val="24"/>
                <w:szCs w:val="24"/>
                <w:lang w:eastAsia="ru-RU"/>
              </w:rPr>
              <w:t xml:space="preserve">la </w:t>
            </w:r>
            <w:r w:rsidR="00924017" w:rsidRPr="00924017">
              <w:rPr>
                <w:rFonts w:ascii="Times New Roman" w:eastAsia="Times New Roman" w:hAnsi="Times New Roman" w:cs="Times New Roman"/>
                <w:color w:val="000000"/>
                <w:sz w:val="24"/>
                <w:szCs w:val="24"/>
                <w:lang w:eastAsia="ru-RU"/>
              </w:rPr>
              <w:t>îmbunătățir</w:t>
            </w:r>
            <w:r w:rsidR="00924017">
              <w:rPr>
                <w:rFonts w:ascii="Times New Roman" w:eastAsia="Times New Roman" w:hAnsi="Times New Roman" w:cs="Times New Roman"/>
                <w:color w:val="000000"/>
                <w:sz w:val="24"/>
                <w:szCs w:val="24"/>
                <w:lang w:eastAsia="ru-RU"/>
              </w:rPr>
              <w:t>ea</w:t>
            </w:r>
            <w:r w:rsidR="00924017" w:rsidRPr="00924017">
              <w:rPr>
                <w:rFonts w:ascii="Times New Roman" w:eastAsia="Times New Roman" w:hAnsi="Times New Roman" w:cs="Times New Roman"/>
                <w:color w:val="000000"/>
                <w:sz w:val="24"/>
                <w:szCs w:val="24"/>
                <w:lang w:eastAsia="ru-RU"/>
              </w:rPr>
              <w:t xml:space="preserve"> gestion</w:t>
            </w:r>
            <w:r w:rsidR="00924017">
              <w:rPr>
                <w:rFonts w:ascii="Times New Roman" w:eastAsia="Times New Roman" w:hAnsi="Times New Roman" w:cs="Times New Roman"/>
                <w:color w:val="000000"/>
                <w:sz w:val="24"/>
                <w:szCs w:val="24"/>
                <w:lang w:eastAsia="ru-RU"/>
              </w:rPr>
              <w:t>ării</w:t>
            </w:r>
            <w:r w:rsidR="00924017" w:rsidRPr="00924017">
              <w:rPr>
                <w:rFonts w:ascii="Times New Roman" w:eastAsia="Times New Roman" w:hAnsi="Times New Roman" w:cs="Times New Roman"/>
                <w:color w:val="000000"/>
                <w:sz w:val="24"/>
                <w:szCs w:val="24"/>
                <w:lang w:eastAsia="ru-RU"/>
              </w:rPr>
              <w:t xml:space="preserve"> fondurilor de asigurări sociale, optimizând procesele administrative și reducând birocrația.</w:t>
            </w:r>
          </w:p>
          <w:p w:rsidR="00A51F49" w:rsidRDefault="007B0950" w:rsidP="00AB32F4">
            <w:pPr>
              <w:spacing w:after="0" w:line="240" w:lineRule="auto"/>
              <w:ind w:firstLine="452"/>
              <w:jc w:val="both"/>
              <w:rPr>
                <w:rFonts w:ascii="Times New Roman" w:eastAsia="Times New Roman" w:hAnsi="Times New Roman" w:cs="Times New Roman"/>
                <w:color w:val="000000"/>
                <w:sz w:val="24"/>
                <w:szCs w:val="24"/>
                <w:lang w:eastAsia="ru-RU"/>
              </w:rPr>
            </w:pPr>
            <w:r w:rsidRPr="007B0950">
              <w:rPr>
                <w:rFonts w:ascii="Times New Roman" w:eastAsia="Times New Roman" w:hAnsi="Times New Roman" w:cs="Times New Roman"/>
                <w:color w:val="000000"/>
                <w:sz w:val="24"/>
                <w:szCs w:val="24"/>
                <w:lang w:eastAsia="ru-RU"/>
              </w:rPr>
              <w:t>Pe termen lung, succesul proiectului va contribui la</w:t>
            </w:r>
            <w:r w:rsidR="00A51F49" w:rsidRPr="00A51F49">
              <w:rPr>
                <w:rFonts w:ascii="Times New Roman" w:eastAsia="Times New Roman" w:hAnsi="Times New Roman" w:cs="Times New Roman"/>
                <w:color w:val="000000"/>
                <w:sz w:val="24"/>
                <w:szCs w:val="24"/>
                <w:lang w:eastAsia="ru-RU"/>
              </w:rPr>
              <w:t xml:space="preserve"> facilita</w:t>
            </w:r>
            <w:r w:rsidR="00A51F49">
              <w:rPr>
                <w:rFonts w:ascii="Times New Roman" w:eastAsia="Times New Roman" w:hAnsi="Times New Roman" w:cs="Times New Roman"/>
                <w:color w:val="000000"/>
                <w:sz w:val="24"/>
                <w:szCs w:val="24"/>
                <w:lang w:eastAsia="ru-RU"/>
              </w:rPr>
              <w:t xml:space="preserve">rea </w:t>
            </w:r>
            <w:r w:rsidR="00A51F49" w:rsidRPr="00A51F49">
              <w:rPr>
                <w:rFonts w:ascii="Times New Roman" w:eastAsia="Times New Roman" w:hAnsi="Times New Roman" w:cs="Times New Roman"/>
                <w:color w:val="000000"/>
                <w:sz w:val="24"/>
                <w:szCs w:val="24"/>
                <w:lang w:eastAsia="ru-RU"/>
              </w:rPr>
              <w:t>distribuție</w:t>
            </w:r>
            <w:r w:rsidR="00A51F49">
              <w:rPr>
                <w:rFonts w:ascii="Times New Roman" w:eastAsia="Times New Roman" w:hAnsi="Times New Roman" w:cs="Times New Roman"/>
                <w:color w:val="000000"/>
                <w:sz w:val="24"/>
                <w:szCs w:val="24"/>
                <w:lang w:eastAsia="ru-RU"/>
              </w:rPr>
              <w:t>i</w:t>
            </w:r>
            <w:r w:rsidR="00A51F49" w:rsidRPr="00A51F49">
              <w:rPr>
                <w:rFonts w:ascii="Times New Roman" w:eastAsia="Times New Roman" w:hAnsi="Times New Roman" w:cs="Times New Roman"/>
                <w:color w:val="000000"/>
                <w:sz w:val="24"/>
                <w:szCs w:val="24"/>
                <w:lang w:eastAsia="ru-RU"/>
              </w:rPr>
              <w:t xml:space="preserve"> mai echitabilă a beneficiilor sociale și va spori încrederea în instituțiile publice prin transparență și responsabilitate crescută.</w:t>
            </w:r>
          </w:p>
          <w:p w:rsidR="001941ED" w:rsidRPr="007002B9" w:rsidRDefault="00A51F49" w:rsidP="00AB32F4">
            <w:pPr>
              <w:spacing w:after="0" w:line="240" w:lineRule="auto"/>
              <w:ind w:firstLine="452"/>
              <w:jc w:val="both"/>
              <w:rPr>
                <w:rFonts w:ascii="Times New Roman" w:eastAsia="Times New Roman" w:hAnsi="Times New Roman" w:cs="Times New Roman"/>
                <w:color w:val="000000"/>
                <w:sz w:val="24"/>
                <w:szCs w:val="24"/>
                <w:lang w:val="ro-MD" w:eastAsia="ru-RU"/>
              </w:rPr>
            </w:pPr>
            <w:r w:rsidRPr="00A51F49">
              <w:rPr>
                <w:rFonts w:ascii="Times New Roman" w:eastAsia="Times New Roman" w:hAnsi="Times New Roman" w:cs="Times New Roman"/>
                <w:color w:val="000000"/>
                <w:sz w:val="24"/>
                <w:szCs w:val="24"/>
                <w:lang w:eastAsia="ru-RU"/>
              </w:rPr>
              <w:t>Pe termen lung, proiectul va contribui la stabilitatea financiară a sistemului de asigurări sociale și la adaptarea acestuia la provocările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80284E" w:rsidRDefault="00645815" w:rsidP="00645815">
            <w:pPr>
              <w:spacing w:after="0" w:line="240" w:lineRule="auto"/>
              <w:rPr>
                <w:rFonts w:ascii="Times New Roman" w:eastAsia="Times New Roman" w:hAnsi="Times New Roman" w:cs="Times New Roman"/>
                <w:color w:val="000000"/>
                <w:sz w:val="24"/>
                <w:szCs w:val="24"/>
                <w:lang w:val="ro-MD" w:eastAsia="ru-RU"/>
              </w:rPr>
            </w:pPr>
            <w:r w:rsidRPr="0080284E">
              <w:rPr>
                <w:rFonts w:ascii="Times New Roman" w:eastAsia="Times New Roman" w:hAnsi="Times New Roman" w:cs="Times New Roman"/>
                <w:color w:val="000000"/>
                <w:sz w:val="24"/>
                <w:szCs w:val="24"/>
                <w:lang w:val="ro-MD" w:eastAsia="ru-RU"/>
              </w:rPr>
              <w:t xml:space="preserve">4.2. Impactul financiar </w:t>
            </w:r>
            <w:proofErr w:type="spellStart"/>
            <w:r w:rsidRPr="0080284E">
              <w:rPr>
                <w:rFonts w:ascii="Times New Roman" w:eastAsia="Times New Roman" w:hAnsi="Times New Roman" w:cs="Times New Roman"/>
                <w:color w:val="000000"/>
                <w:sz w:val="24"/>
                <w:szCs w:val="24"/>
                <w:lang w:val="ro-MD" w:eastAsia="ru-RU"/>
              </w:rPr>
              <w:t>şi</w:t>
            </w:r>
            <w:proofErr w:type="spellEnd"/>
            <w:r w:rsidRPr="0080284E">
              <w:rPr>
                <w:rFonts w:ascii="Times New Roman" w:eastAsia="Times New Roman" w:hAnsi="Times New Roman" w:cs="Times New Roman"/>
                <w:color w:val="000000"/>
                <w:sz w:val="24"/>
                <w:szCs w:val="24"/>
                <w:lang w:val="ro-MD" w:eastAsia="ru-RU"/>
              </w:rPr>
              <w:t xml:space="preserve"> argumentarea costurilor estimative</w:t>
            </w:r>
          </w:p>
          <w:p w:rsidR="00FF7FEA" w:rsidRPr="0080284E" w:rsidRDefault="0080284E" w:rsidP="00645B29">
            <w:pPr>
              <w:spacing w:after="0" w:line="240" w:lineRule="auto"/>
              <w:ind w:firstLine="452"/>
              <w:jc w:val="both"/>
              <w:rPr>
                <w:rFonts w:ascii="Times New Roman" w:eastAsia="Times New Roman" w:hAnsi="Times New Roman" w:cs="Times New Roman"/>
                <w:color w:val="000000"/>
                <w:sz w:val="24"/>
                <w:szCs w:val="24"/>
                <w:lang w:eastAsia="ru-RU"/>
              </w:rPr>
            </w:pPr>
            <w:r w:rsidRPr="0080284E">
              <w:rPr>
                <w:rFonts w:ascii="Times New Roman" w:eastAsia="Times New Roman" w:hAnsi="Times New Roman" w:cs="Times New Roman"/>
                <w:bCs/>
                <w:color w:val="000000"/>
                <w:sz w:val="24"/>
                <w:szCs w:val="24"/>
                <w:lang w:eastAsia="ru-RU"/>
              </w:rPr>
              <w:t>Costurile directe includ alocațiile financiare necesare pentru implementarea modificărilor legislative, precum creșterea pensiilor sau a altor beneficii sociale, iar sumele vor fi estimate în funcție de numărul de beneficiari și valoarea noilor plăți.</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4.3. Impactul asupra sectorului privat</w:t>
            </w:r>
          </w:p>
          <w:p w:rsidR="0080284E" w:rsidRPr="007002B9" w:rsidRDefault="0080284E" w:rsidP="0080284E">
            <w:pPr>
              <w:spacing w:after="0" w:line="240" w:lineRule="auto"/>
              <w:ind w:firstLine="446"/>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eastAsia="ru-RU"/>
              </w:rPr>
              <w:t>Se urmărește ca c</w:t>
            </w:r>
            <w:r w:rsidRPr="0080284E">
              <w:rPr>
                <w:rFonts w:ascii="Times New Roman" w:eastAsia="Times New Roman" w:hAnsi="Times New Roman" w:cs="Times New Roman"/>
                <w:color w:val="000000"/>
                <w:sz w:val="24"/>
                <w:szCs w:val="24"/>
                <w:lang w:eastAsia="ru-RU"/>
              </w:rPr>
              <w:t xml:space="preserve">ompaniile </w:t>
            </w:r>
            <w:r>
              <w:rPr>
                <w:rFonts w:ascii="Times New Roman" w:eastAsia="Times New Roman" w:hAnsi="Times New Roman" w:cs="Times New Roman"/>
                <w:color w:val="000000"/>
                <w:sz w:val="24"/>
                <w:szCs w:val="24"/>
                <w:lang w:eastAsia="ru-RU"/>
              </w:rPr>
              <w:t>să</w:t>
            </w:r>
            <w:r w:rsidRPr="0080284E">
              <w:rPr>
                <w:rFonts w:ascii="Times New Roman" w:eastAsia="Times New Roman" w:hAnsi="Times New Roman" w:cs="Times New Roman"/>
                <w:color w:val="000000"/>
                <w:sz w:val="24"/>
                <w:szCs w:val="24"/>
                <w:lang w:eastAsia="ru-RU"/>
              </w:rPr>
              <w:t xml:space="preserve"> fi</w:t>
            </w:r>
            <w:r>
              <w:rPr>
                <w:rFonts w:ascii="Times New Roman" w:eastAsia="Times New Roman" w:hAnsi="Times New Roman" w:cs="Times New Roman"/>
                <w:color w:val="000000"/>
                <w:sz w:val="24"/>
                <w:szCs w:val="24"/>
                <w:lang w:eastAsia="ru-RU"/>
              </w:rPr>
              <w:t>e</w:t>
            </w:r>
            <w:r w:rsidRPr="0080284E">
              <w:rPr>
                <w:rFonts w:ascii="Times New Roman" w:eastAsia="Times New Roman" w:hAnsi="Times New Roman" w:cs="Times New Roman"/>
                <w:color w:val="000000"/>
                <w:sz w:val="24"/>
                <w:szCs w:val="24"/>
                <w:lang w:eastAsia="ru-RU"/>
              </w:rPr>
              <w:t xml:space="preserve"> încurajate să opereze într-un mod mai transparent, contribuind astfel pozitiv la stabilitatea și dezvoltarea sistemului de asigurări sociale, precum și la întărirea încrederii în mediul de afaceri.</w:t>
            </w:r>
          </w:p>
          <w:p w:rsidR="009F5BA3" w:rsidRPr="007002B9" w:rsidRDefault="00E10CC0"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În plus, stabilitatea</w:t>
            </w:r>
            <w:r w:rsidR="0080284E">
              <w:rPr>
                <w:rFonts w:ascii="Times New Roman" w:eastAsia="Times New Roman" w:hAnsi="Times New Roman" w:cs="Times New Roman"/>
                <w:color w:val="000000"/>
                <w:sz w:val="24"/>
                <w:szCs w:val="24"/>
                <w:lang w:val="ro-MD" w:eastAsia="ru-RU"/>
              </w:rPr>
              <w:t xml:space="preserve"> socială și</w:t>
            </w:r>
            <w:r w:rsidRPr="007002B9">
              <w:rPr>
                <w:rFonts w:ascii="Times New Roman" w:eastAsia="Times New Roman" w:hAnsi="Times New Roman" w:cs="Times New Roman"/>
                <w:color w:val="000000"/>
                <w:sz w:val="24"/>
                <w:szCs w:val="24"/>
                <w:lang w:val="ro-MD" w:eastAsia="ru-RU"/>
              </w:rPr>
              <w:t xml:space="preserve"> economică oferită de proiect va întări încrederea în sector și va reduce riscurile financiare, sprijinind dezvoltarea pe termen lung a fermelor și a economiei regionale.</w:t>
            </w:r>
          </w:p>
        </w:tc>
      </w:tr>
      <w:tr w:rsidR="00645815" w:rsidRPr="007F23AE" w:rsidTr="00BA77A0">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84E"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 Impactul social</w:t>
            </w:r>
          </w:p>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4.4.1. Impactul asupra datelor cu caracter personal</w:t>
            </w:r>
          </w:p>
          <w:p w:rsidR="0080284E" w:rsidRDefault="00E10CC0" w:rsidP="0080284E">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Implementarea proiectului va implica colectarea și prelucrarea </w:t>
            </w:r>
            <w:r w:rsidR="0080284E">
              <w:rPr>
                <w:rFonts w:ascii="Times New Roman" w:eastAsia="Times New Roman" w:hAnsi="Times New Roman" w:cs="Times New Roman"/>
                <w:color w:val="000000"/>
                <w:sz w:val="24"/>
                <w:szCs w:val="24"/>
                <w:lang w:val="ro-MD" w:eastAsia="ru-RU"/>
              </w:rPr>
              <w:t xml:space="preserve">mai exactă și transparentă a companiilor și a datelor cu caracter personal a angajaților </w:t>
            </w:r>
            <w:r w:rsidRPr="007002B9">
              <w:rPr>
                <w:rFonts w:ascii="Times New Roman" w:eastAsia="Times New Roman" w:hAnsi="Times New Roman" w:cs="Times New Roman"/>
                <w:color w:val="000000"/>
                <w:sz w:val="24"/>
                <w:szCs w:val="24"/>
                <w:lang w:val="ro-MD" w:eastAsia="ru-RU"/>
              </w:rPr>
              <w:t>unor date personale ale fermierilor</w:t>
            </w:r>
            <w:r w:rsidR="0080284E">
              <w:rPr>
                <w:rFonts w:ascii="Times New Roman" w:eastAsia="Times New Roman" w:hAnsi="Times New Roman" w:cs="Times New Roman"/>
                <w:color w:val="000000"/>
                <w:sz w:val="24"/>
                <w:szCs w:val="24"/>
                <w:lang w:val="ro-MD" w:eastAsia="ru-RU"/>
              </w:rPr>
              <w:t>.</w:t>
            </w:r>
            <w:r w:rsidRPr="007002B9">
              <w:rPr>
                <w:rFonts w:ascii="Times New Roman" w:eastAsia="Times New Roman" w:hAnsi="Times New Roman" w:cs="Times New Roman"/>
                <w:color w:val="000000"/>
                <w:sz w:val="24"/>
                <w:szCs w:val="24"/>
                <w:lang w:val="ro-MD" w:eastAsia="ru-RU"/>
              </w:rPr>
              <w:t xml:space="preserve"> Acest proces va trebui să fie gestionat cu mare atenție pentru a respecta legislația privind protecția datelor cu caracter personal.</w:t>
            </w:r>
          </w:p>
          <w:p w:rsidR="00645B29" w:rsidRDefault="00CC63E1" w:rsidP="0080284E">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Transparența în aceste procese va contribui la menținerea încrederii și respectarea drepturilor lor.</w:t>
            </w:r>
          </w:p>
          <w:p w:rsidR="00645815" w:rsidRPr="007002B9" w:rsidRDefault="00645815" w:rsidP="00645B29">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4.4.2. Impactul asupra </w:t>
            </w:r>
            <w:proofErr w:type="spellStart"/>
            <w:r w:rsidRPr="007002B9">
              <w:rPr>
                <w:rFonts w:ascii="Times New Roman" w:eastAsia="Times New Roman" w:hAnsi="Times New Roman" w:cs="Times New Roman"/>
                <w:color w:val="000000"/>
                <w:sz w:val="24"/>
                <w:szCs w:val="24"/>
                <w:lang w:val="ro-MD" w:eastAsia="ru-RU"/>
              </w:rPr>
              <w:t>echităţii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egalităţii</w:t>
            </w:r>
            <w:proofErr w:type="spellEnd"/>
            <w:r w:rsidRPr="007002B9">
              <w:rPr>
                <w:rFonts w:ascii="Times New Roman" w:eastAsia="Times New Roman" w:hAnsi="Times New Roman" w:cs="Times New Roman"/>
                <w:color w:val="000000"/>
                <w:sz w:val="24"/>
                <w:szCs w:val="24"/>
                <w:lang w:val="ro-MD" w:eastAsia="ru-RU"/>
              </w:rPr>
              <w:t xml:space="preserve"> de gen</w:t>
            </w:r>
          </w:p>
          <w:p w:rsidR="00F91EB9" w:rsidRPr="007002B9" w:rsidRDefault="00746F55"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4.5. Impactul asupra mediului</w:t>
            </w:r>
          </w:p>
          <w:p w:rsidR="00F91EB9" w:rsidRPr="007002B9" w:rsidRDefault="00746F55" w:rsidP="00645B29">
            <w:pPr>
              <w:spacing w:after="0" w:line="240" w:lineRule="auto"/>
              <w:ind w:firstLine="452"/>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4.6. Alte impacturi </w:t>
            </w:r>
            <w:proofErr w:type="spellStart"/>
            <w:r w:rsidRPr="007002B9">
              <w:rPr>
                <w:rFonts w:ascii="Times New Roman" w:eastAsia="Times New Roman" w:hAnsi="Times New Roman" w:cs="Times New Roman"/>
                <w:color w:val="000000"/>
                <w:sz w:val="24"/>
                <w:szCs w:val="24"/>
                <w:lang w:val="ro-MD" w:eastAsia="ru-RU"/>
              </w:rPr>
              <w:t>şi</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informaţi</w:t>
            </w:r>
            <w:r w:rsidR="00F91EB9" w:rsidRPr="007002B9">
              <w:rPr>
                <w:rFonts w:ascii="Times New Roman" w:eastAsia="Times New Roman" w:hAnsi="Times New Roman" w:cs="Times New Roman"/>
                <w:color w:val="000000"/>
                <w:sz w:val="24"/>
                <w:szCs w:val="24"/>
                <w:lang w:val="ro-MD" w:eastAsia="ru-RU"/>
              </w:rPr>
              <w:t>e</w:t>
            </w:r>
            <w:r w:rsidRPr="007002B9">
              <w:rPr>
                <w:rFonts w:ascii="Times New Roman" w:eastAsia="Times New Roman" w:hAnsi="Times New Roman" w:cs="Times New Roman"/>
                <w:color w:val="000000"/>
                <w:sz w:val="24"/>
                <w:szCs w:val="24"/>
                <w:lang w:val="ro-MD" w:eastAsia="ru-RU"/>
              </w:rPr>
              <w:t>i</w:t>
            </w:r>
            <w:proofErr w:type="spellEnd"/>
            <w:r w:rsidRPr="007002B9">
              <w:rPr>
                <w:rFonts w:ascii="Times New Roman" w:eastAsia="Times New Roman" w:hAnsi="Times New Roman" w:cs="Times New Roman"/>
                <w:color w:val="000000"/>
                <w:sz w:val="24"/>
                <w:szCs w:val="24"/>
                <w:lang w:val="ro-MD" w:eastAsia="ru-RU"/>
              </w:rPr>
              <w:t xml:space="preserve"> relevante</w:t>
            </w:r>
          </w:p>
          <w:p w:rsidR="00F91EB9" w:rsidRPr="007002B9" w:rsidRDefault="00CC63E1" w:rsidP="002854BD">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Proiectul va contribui la creșterea colaborării între sectorul public și privat, îmbunătățind relațiile și comunicarea între autorități și fermieri. De asemenea, va promova dezvoltarea sustenabilă în agricultură, sprijinind adoptarea de practici mai eficiente și </w:t>
            </w:r>
            <w:proofErr w:type="spellStart"/>
            <w:r w:rsidRPr="007002B9">
              <w:rPr>
                <w:rFonts w:ascii="Times New Roman" w:eastAsia="Times New Roman" w:hAnsi="Times New Roman" w:cs="Times New Roman"/>
                <w:color w:val="000000"/>
                <w:sz w:val="24"/>
                <w:szCs w:val="24"/>
                <w:lang w:val="ro-MD" w:eastAsia="ru-RU"/>
              </w:rPr>
              <w:t>reziliente</w:t>
            </w:r>
            <w:proofErr w:type="spellEnd"/>
            <w:r w:rsidRPr="007002B9">
              <w:rPr>
                <w:rFonts w:ascii="Times New Roman" w:eastAsia="Times New Roman" w:hAnsi="Times New Roman" w:cs="Times New Roman"/>
                <w:color w:val="000000"/>
                <w:sz w:val="24"/>
                <w:szCs w:val="24"/>
                <w:lang w:val="ro-MD" w:eastAsia="ru-RU"/>
              </w:rPr>
              <w:t>. Impactul pozitiv va include, de asemenea, consolidarea încrederii în măsurile guvernamentale și stimularea economiei locale prin menținerea activităților agricole și a locurilor de muncă în regiunile rurale.</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5. Compatibilitatea proiectului actului normativ cu </w:t>
            </w:r>
            <w:proofErr w:type="spellStart"/>
            <w:r w:rsidRPr="007002B9">
              <w:rPr>
                <w:rFonts w:ascii="Times New Roman" w:eastAsia="Times New Roman" w:hAnsi="Times New Roman" w:cs="Times New Roman"/>
                <w:b/>
                <w:bCs/>
                <w:color w:val="000000"/>
                <w:sz w:val="24"/>
                <w:szCs w:val="24"/>
                <w:lang w:val="ro-MD" w:eastAsia="ru-RU"/>
              </w:rPr>
              <w:t>legislaţia</w:t>
            </w:r>
            <w:proofErr w:type="spellEnd"/>
            <w:r w:rsidRPr="007002B9">
              <w:rPr>
                <w:rFonts w:ascii="Times New Roman" w:eastAsia="Times New Roman" w:hAnsi="Times New Roman" w:cs="Times New Roman"/>
                <w:b/>
                <w:bCs/>
                <w:color w:val="000000"/>
                <w:sz w:val="24"/>
                <w:szCs w:val="24"/>
                <w:lang w:val="ro-MD" w:eastAsia="ru-RU"/>
              </w:rPr>
              <w:t xml:space="preserve"> UE</w:t>
            </w:r>
          </w:p>
        </w:tc>
      </w:tr>
      <w:tr w:rsidR="00645815" w:rsidRPr="007F23AE" w:rsidTr="00BA77A0">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5.1. Măsuri normative necesare pentru transpunerea actelor juridice ale UE în </w:t>
            </w:r>
            <w:proofErr w:type="spellStart"/>
            <w:r w:rsidRPr="007002B9">
              <w:rPr>
                <w:rFonts w:ascii="Times New Roman" w:eastAsia="Times New Roman" w:hAnsi="Times New Roman" w:cs="Times New Roman"/>
                <w:color w:val="000000"/>
                <w:sz w:val="24"/>
                <w:szCs w:val="24"/>
                <w:lang w:val="ro-MD" w:eastAsia="ru-RU"/>
              </w:rPr>
              <w:t>legislaţia</w:t>
            </w:r>
            <w:proofErr w:type="spellEnd"/>
            <w:r w:rsidRPr="007002B9">
              <w:rPr>
                <w:rFonts w:ascii="Times New Roman" w:eastAsia="Times New Roman" w:hAnsi="Times New Roman" w:cs="Times New Roman"/>
                <w:color w:val="000000"/>
                <w:sz w:val="24"/>
                <w:szCs w:val="24"/>
                <w:lang w:val="ro-MD" w:eastAsia="ru-RU"/>
              </w:rPr>
              <w:t xml:space="preserve"> </w:t>
            </w:r>
            <w:proofErr w:type="spellStart"/>
            <w:r w:rsidRPr="007002B9">
              <w:rPr>
                <w:rFonts w:ascii="Times New Roman" w:eastAsia="Times New Roman" w:hAnsi="Times New Roman" w:cs="Times New Roman"/>
                <w:color w:val="000000"/>
                <w:sz w:val="24"/>
                <w:szCs w:val="24"/>
                <w:lang w:val="ro-MD" w:eastAsia="ru-RU"/>
              </w:rPr>
              <w:t>naţională</w:t>
            </w:r>
            <w:proofErr w:type="spellEnd"/>
          </w:p>
          <w:p w:rsidR="0039360E"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5.2. Măsuri normative care urmăresc crearea cadrului juridic intern necesar pentru implementarea </w:t>
            </w:r>
            <w:proofErr w:type="spellStart"/>
            <w:r w:rsidRPr="007002B9">
              <w:rPr>
                <w:rFonts w:ascii="Times New Roman" w:eastAsia="Times New Roman" w:hAnsi="Times New Roman" w:cs="Times New Roman"/>
                <w:color w:val="000000"/>
                <w:sz w:val="24"/>
                <w:szCs w:val="24"/>
                <w:lang w:val="ro-MD" w:eastAsia="ru-RU"/>
              </w:rPr>
              <w:t>legislaţiei</w:t>
            </w:r>
            <w:proofErr w:type="spellEnd"/>
            <w:r w:rsidRPr="007002B9">
              <w:rPr>
                <w:rFonts w:ascii="Times New Roman" w:eastAsia="Times New Roman" w:hAnsi="Times New Roman" w:cs="Times New Roman"/>
                <w:color w:val="000000"/>
                <w:sz w:val="24"/>
                <w:szCs w:val="24"/>
                <w:lang w:val="ro-MD" w:eastAsia="ru-RU"/>
              </w:rPr>
              <w:t xml:space="preserve"> UE</w:t>
            </w:r>
          </w:p>
          <w:p w:rsidR="00221596"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 xml:space="preserve">6. Avizarea </w:t>
            </w:r>
            <w:proofErr w:type="spellStart"/>
            <w:r w:rsidRPr="007002B9">
              <w:rPr>
                <w:rFonts w:ascii="Times New Roman" w:eastAsia="Times New Roman" w:hAnsi="Times New Roman" w:cs="Times New Roman"/>
                <w:b/>
                <w:bCs/>
                <w:color w:val="000000"/>
                <w:sz w:val="24"/>
                <w:szCs w:val="24"/>
                <w:lang w:val="ro-MD" w:eastAsia="ru-RU"/>
              </w:rPr>
              <w:t>şi</w:t>
            </w:r>
            <w:proofErr w:type="spellEnd"/>
            <w:r w:rsidRPr="007002B9">
              <w:rPr>
                <w:rFonts w:ascii="Times New Roman" w:eastAsia="Times New Roman" w:hAnsi="Times New Roman" w:cs="Times New Roman"/>
                <w:b/>
                <w:bCs/>
                <w:color w:val="000000"/>
                <w:sz w:val="24"/>
                <w:szCs w:val="24"/>
                <w:lang w:val="ro-MD" w:eastAsia="ru-RU"/>
              </w:rPr>
              <w:t xml:space="preserve"> consultarea publică 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42DE6" w:rsidRPr="00F42DE6" w:rsidRDefault="00F42DE6" w:rsidP="00F42DE6">
            <w:pPr>
              <w:spacing w:after="0" w:line="240" w:lineRule="auto"/>
              <w:ind w:firstLine="452"/>
              <w:rPr>
                <w:rFonts w:ascii="Times New Roman" w:hAnsi="Times New Roman" w:cs="Times New Roman"/>
                <w:sz w:val="24"/>
                <w:szCs w:val="24"/>
                <w:lang w:val="en-US"/>
              </w:rPr>
            </w:pPr>
            <w:r w:rsidRPr="00F42DE6">
              <w:rPr>
                <w:rFonts w:ascii="Times New Roman" w:hAnsi="Times New Roman" w:cs="Times New Roman"/>
                <w:sz w:val="24"/>
                <w:szCs w:val="24"/>
              </w:rPr>
              <w:t>Proiectul a fost publicat spre consultări publice în conformitate cu Legea nr.</w:t>
            </w:r>
            <w:r w:rsidRPr="00F824D3">
              <w:rPr>
                <w:rFonts w:ascii="Times New Roman" w:hAnsi="Times New Roman" w:cs="Times New Roman"/>
                <w:sz w:val="24"/>
                <w:szCs w:val="24"/>
                <w:lang w:val="en-US"/>
              </w:rPr>
              <w:t xml:space="preserve">239/2008 </w:t>
            </w:r>
            <w:proofErr w:type="spellStart"/>
            <w:r w:rsidRPr="00F824D3">
              <w:rPr>
                <w:rFonts w:ascii="Times New Roman" w:hAnsi="Times New Roman" w:cs="Times New Roman"/>
                <w:sz w:val="24"/>
                <w:szCs w:val="24"/>
                <w:lang w:val="en-US"/>
              </w:rPr>
              <w:t>privind</w:t>
            </w:r>
            <w:proofErr w:type="spellEnd"/>
            <w:r w:rsidRPr="00F824D3">
              <w:rPr>
                <w:rFonts w:ascii="Times New Roman" w:hAnsi="Times New Roman" w:cs="Times New Roman"/>
                <w:sz w:val="24"/>
                <w:szCs w:val="24"/>
                <w:lang w:val="en-US"/>
              </w:rPr>
              <w:t xml:space="preserve"> </w:t>
            </w:r>
            <w:proofErr w:type="spellStart"/>
            <w:r w:rsidRPr="00F824D3">
              <w:rPr>
                <w:rFonts w:ascii="Times New Roman" w:hAnsi="Times New Roman" w:cs="Times New Roman"/>
                <w:sz w:val="24"/>
                <w:szCs w:val="24"/>
                <w:lang w:val="en-US"/>
              </w:rPr>
              <w:t>transparenţa</w:t>
            </w:r>
            <w:proofErr w:type="spellEnd"/>
            <w:r w:rsidRPr="00F824D3">
              <w:rPr>
                <w:rFonts w:ascii="Times New Roman" w:hAnsi="Times New Roman" w:cs="Times New Roman"/>
                <w:sz w:val="24"/>
                <w:szCs w:val="24"/>
                <w:lang w:val="en-US"/>
              </w:rPr>
              <w:t xml:space="preserve"> </w:t>
            </w:r>
            <w:proofErr w:type="spellStart"/>
            <w:r w:rsidRPr="00F824D3">
              <w:rPr>
                <w:rFonts w:ascii="Times New Roman" w:hAnsi="Times New Roman" w:cs="Times New Roman"/>
                <w:sz w:val="24"/>
                <w:szCs w:val="24"/>
                <w:lang w:val="en-US"/>
              </w:rPr>
              <w:t>în</w:t>
            </w:r>
            <w:proofErr w:type="spellEnd"/>
            <w:r w:rsidRPr="00F824D3">
              <w:rPr>
                <w:rFonts w:ascii="Times New Roman" w:hAnsi="Times New Roman" w:cs="Times New Roman"/>
                <w:sz w:val="24"/>
                <w:szCs w:val="24"/>
                <w:lang w:val="en-US"/>
              </w:rPr>
              <w:t xml:space="preserve"> </w:t>
            </w:r>
            <w:proofErr w:type="spellStart"/>
            <w:r w:rsidRPr="00F824D3">
              <w:rPr>
                <w:rFonts w:ascii="Times New Roman" w:hAnsi="Times New Roman" w:cs="Times New Roman"/>
                <w:sz w:val="24"/>
                <w:szCs w:val="24"/>
                <w:lang w:val="en-US"/>
              </w:rPr>
              <w:t>procesul</w:t>
            </w:r>
            <w:proofErr w:type="spellEnd"/>
            <w:r w:rsidRPr="00F824D3">
              <w:rPr>
                <w:rFonts w:ascii="Times New Roman" w:hAnsi="Times New Roman" w:cs="Times New Roman"/>
                <w:sz w:val="24"/>
                <w:szCs w:val="24"/>
                <w:lang w:val="en-US"/>
              </w:rPr>
              <w:t xml:space="preserve"> </w:t>
            </w:r>
            <w:proofErr w:type="spellStart"/>
            <w:r w:rsidRPr="00F824D3">
              <w:rPr>
                <w:rFonts w:ascii="Times New Roman" w:hAnsi="Times New Roman" w:cs="Times New Roman"/>
                <w:sz w:val="24"/>
                <w:szCs w:val="24"/>
                <w:lang w:val="en-US"/>
              </w:rPr>
              <w:t>decizional</w:t>
            </w:r>
            <w:proofErr w:type="spellEnd"/>
            <w:r w:rsidRPr="00F42DE6">
              <w:rPr>
                <w:rFonts w:ascii="Times New Roman" w:hAnsi="Times New Roman" w:cs="Times New Roman"/>
                <w:sz w:val="24"/>
                <w:szCs w:val="24"/>
                <w:lang w:val="en-US"/>
              </w:rPr>
              <w:t>.</w:t>
            </w:r>
          </w:p>
          <w:p w:rsidR="00645263" w:rsidRPr="008D2CD5" w:rsidRDefault="008D2CD5" w:rsidP="008D2CD5">
            <w:pPr>
              <w:spacing w:after="0" w:line="240" w:lineRule="auto"/>
              <w:ind w:firstLine="452"/>
              <w:rPr>
                <w:rFonts w:ascii="Times New Roman" w:hAnsi="Times New Roman" w:cs="Times New Roman"/>
                <w:sz w:val="24"/>
                <w:szCs w:val="24"/>
                <w:lang w:val="en-US"/>
              </w:rPr>
            </w:pPr>
            <w:hyperlink r:id="rId8" w:history="1">
              <w:r w:rsidRPr="008D2CD5">
                <w:rPr>
                  <w:rStyle w:val="Hyperlink"/>
                  <w:rFonts w:ascii="Times New Roman" w:hAnsi="Times New Roman" w:cs="Times New Roman"/>
                  <w:sz w:val="24"/>
                  <w:szCs w:val="24"/>
                </w:rPr>
                <w:t>https://particip.gov.md/ro/document/stages/ministerul-agriculturii-si-industriei-alimentare-anunta-initierea-procesului-de-elaborare-a-proiectului-de-hotarire-de-guvern-cu-privire-la-aprobarea-proiectului-de-lege-pentru-modificarea-legii-nr-4891999-privind-sistemul-public-de-asigurari-sociale/9851</w:t>
              </w:r>
            </w:hyperlink>
            <w:r w:rsidRPr="008D2CD5">
              <w:rPr>
                <w:rFonts w:ascii="Times New Roman" w:hAnsi="Times New Roman" w:cs="Times New Roman"/>
                <w:sz w:val="24"/>
                <w:szCs w:val="24"/>
              </w:rPr>
              <w:t> </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7. Concluziile expertizelor</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2877E5" w:rsidRPr="007002B9" w:rsidRDefault="00D948B3" w:rsidP="00F42DE6">
            <w:pPr>
              <w:spacing w:after="0"/>
              <w:ind w:firstLine="452"/>
              <w:jc w:val="both"/>
              <w:rPr>
                <w:rFonts w:ascii="Times New Roman" w:eastAsia="Times New Roman" w:hAnsi="Times New Roman" w:cs="Times New Roman"/>
                <w:color w:val="000000"/>
                <w:sz w:val="24"/>
                <w:szCs w:val="24"/>
                <w:lang w:val="ro-MD" w:eastAsia="ru-RU"/>
              </w:rPr>
            </w:pPr>
            <w:r w:rsidRPr="00D948B3">
              <w:rPr>
                <w:rFonts w:ascii="Times New Roman" w:eastAsia="Times New Roman" w:hAnsi="Times New Roman" w:cs="Times New Roman"/>
                <w:color w:val="000000"/>
                <w:sz w:val="24"/>
                <w:szCs w:val="24"/>
                <w:lang w:eastAsia="ru-RU"/>
              </w:rPr>
              <w:lastRenderedPageBreak/>
              <w:t>Proiectul urmează a fi remis pentru expertiza anticorupție de către Centrul National Anticorupție</w:t>
            </w:r>
            <w:r>
              <w:rPr>
                <w:rFonts w:ascii="Times New Roman" w:eastAsia="Times New Roman" w:hAnsi="Times New Roman" w:cs="Times New Roman"/>
                <w:color w:val="000000"/>
                <w:sz w:val="24"/>
                <w:szCs w:val="24"/>
                <w:lang w:eastAsia="ru-RU"/>
              </w:rPr>
              <w:t xml:space="preserve"> și expertizat de către Ministerul Justiției</w:t>
            </w:r>
            <w:r w:rsidRPr="00D948B3">
              <w:rPr>
                <w:rFonts w:ascii="Times New Roman" w:eastAsia="Times New Roman" w:hAnsi="Times New Roman" w:cs="Times New Roman"/>
                <w:color w:val="000000"/>
                <w:sz w:val="24"/>
                <w:szCs w:val="24"/>
                <w:lang w:eastAsia="ru-RU"/>
              </w:rPr>
              <w:t>, conform Legea nr. 100/2017 cu privire la actele normative. iar rezultatele acesteia vor fi inc1use în sinteza obiecțiilor și propunerilor</w:t>
            </w:r>
            <w:r w:rsidR="00F42DE6" w:rsidRPr="00F42DE6">
              <w:rPr>
                <w:rFonts w:ascii="Times New Roman" w:eastAsia="Times New Roman" w:hAnsi="Times New Roman" w:cs="Times New Roman"/>
                <w:color w:val="000000"/>
                <w:sz w:val="24"/>
                <w:szCs w:val="24"/>
                <w:lang w:val="ro-MD" w:eastAsia="ru-RU"/>
              </w:rPr>
              <w: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D948B3" w:rsidRDefault="00D948B3" w:rsidP="00D948B3">
            <w:pPr>
              <w:spacing w:after="0" w:line="240" w:lineRule="auto"/>
              <w:ind w:firstLine="452"/>
              <w:jc w:val="both"/>
              <w:rPr>
                <w:rFonts w:ascii="Times New Roman" w:eastAsia="Times New Roman" w:hAnsi="Times New Roman" w:cs="Times New Roman"/>
                <w:color w:val="000000"/>
                <w:sz w:val="24"/>
                <w:szCs w:val="24"/>
                <w:lang w:eastAsia="ru-RU"/>
              </w:rPr>
            </w:pPr>
            <w:r w:rsidRPr="00D948B3">
              <w:rPr>
                <w:rFonts w:ascii="Times New Roman" w:hAnsi="Times New Roman" w:cs="Times New Roman"/>
                <w:sz w:val="24"/>
                <w:szCs w:val="24"/>
              </w:rPr>
              <w:t xml:space="preserve">Proiectul prevede operarea </w:t>
            </w:r>
            <w:r w:rsidRPr="00D948B3">
              <w:rPr>
                <w:rFonts w:ascii="Times New Roman" w:hAnsi="Times New Roman" w:cs="Times New Roman"/>
                <w:sz w:val="24"/>
                <w:szCs w:val="24"/>
              </w:rPr>
              <w:t>modificărilor în Legea nr.489/1999  privind sistemul public de asigurări sociale</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74109" w:rsidRDefault="00645815" w:rsidP="00645815">
            <w:pPr>
              <w:spacing w:after="0" w:line="240" w:lineRule="auto"/>
              <w:rPr>
                <w:rFonts w:ascii="Times New Roman" w:eastAsia="Times New Roman" w:hAnsi="Times New Roman" w:cs="Times New Roman"/>
                <w:color w:val="000000"/>
                <w:sz w:val="24"/>
                <w:szCs w:val="24"/>
                <w:lang w:eastAsia="ru-RU"/>
              </w:rPr>
            </w:pPr>
            <w:r w:rsidRPr="00E74109">
              <w:rPr>
                <w:rFonts w:ascii="Times New Roman" w:eastAsia="Times New Roman" w:hAnsi="Times New Roman" w:cs="Times New Roman"/>
                <w:b/>
                <w:bCs/>
                <w:color w:val="000000"/>
                <w:sz w:val="24"/>
                <w:szCs w:val="24"/>
                <w:lang w:eastAsia="ru-RU"/>
              </w:rPr>
              <w:t>9. Măsurile necesare pentru implementarea prevederilor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E0809" w:rsidRPr="007002B9" w:rsidRDefault="00D948B3" w:rsidP="00C361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o-MD" w:eastAsia="ru-RU"/>
              </w:rPr>
              <w:t xml:space="preserve">       </w:t>
            </w:r>
            <w:r w:rsidR="00C361E2" w:rsidRPr="007002B9">
              <w:rPr>
                <w:rFonts w:ascii="Times New Roman" w:eastAsia="Times New Roman" w:hAnsi="Times New Roman" w:cs="Times New Roman"/>
                <w:color w:val="000000"/>
                <w:sz w:val="24"/>
                <w:szCs w:val="24"/>
                <w:lang w:val="ro-MD" w:eastAsia="ru-RU"/>
              </w:rPr>
              <w:t>Intervenția propusă nu necesită schimbări instituționale, precum și modificarea cadrului normativ existent</w:t>
            </w:r>
            <w:r w:rsidR="00C361E2" w:rsidRPr="007002B9">
              <w:rPr>
                <w:rFonts w:ascii="Times New Roman" w:eastAsia="Times New Roman" w:hAnsi="Times New Roman" w:cs="Times New Roman"/>
                <w:color w:val="000000"/>
                <w:sz w:val="24"/>
                <w:szCs w:val="24"/>
                <w:lang w:eastAsia="ru-RU"/>
              </w:rPr>
              <w:t>.</w:t>
            </w:r>
          </w:p>
        </w:tc>
      </w:tr>
      <w:tr w:rsidR="00645815" w:rsidRPr="007F23AE" w:rsidTr="00BA77A0">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Arial" w:eastAsia="Times New Roman" w:hAnsi="Arial" w:cs="Arial"/>
                <w:color w:val="000000"/>
                <w:sz w:val="24"/>
                <w:szCs w:val="24"/>
                <w:lang w:val="en-US" w:eastAsia="ru-RU"/>
              </w:rPr>
            </w:pPr>
            <w:r w:rsidRPr="007002B9">
              <w:rPr>
                <w:rFonts w:ascii="Arial" w:eastAsia="Times New Roman" w:hAnsi="Arial" w:cs="Arial"/>
                <w:color w:val="000000"/>
                <w:sz w:val="24"/>
                <w:szCs w:val="24"/>
                <w:lang w:val="en-US" w:eastAsia="ru-RU"/>
              </w:rPr>
              <w:t> </w:t>
            </w:r>
          </w:p>
        </w:tc>
      </w:tr>
    </w:tbl>
    <w:p w:rsidR="009578C3" w:rsidRDefault="009578C3" w:rsidP="00840CFE">
      <w:pPr>
        <w:tabs>
          <w:tab w:val="left" w:pos="3780"/>
        </w:tabs>
        <w:rPr>
          <w:rFonts w:ascii="Times New Roman" w:hAnsi="Times New Roman" w:cs="Times New Roman"/>
          <w:sz w:val="24"/>
          <w:szCs w:val="24"/>
          <w:lang w:val="en-US"/>
        </w:rPr>
      </w:pPr>
    </w:p>
    <w:p w:rsidR="00746F55" w:rsidRDefault="00840CFE" w:rsidP="00840CFE">
      <w:pPr>
        <w:tabs>
          <w:tab w:val="left" w:pos="3780"/>
        </w:tabs>
        <w:rPr>
          <w:rFonts w:ascii="Times New Roman" w:hAnsi="Times New Roman" w:cs="Times New Roman"/>
          <w:sz w:val="24"/>
          <w:szCs w:val="24"/>
          <w:lang w:val="en-US"/>
        </w:rPr>
      </w:pPr>
      <w:r>
        <w:rPr>
          <w:rFonts w:ascii="Times New Roman" w:hAnsi="Times New Roman" w:cs="Times New Roman"/>
          <w:sz w:val="24"/>
          <w:szCs w:val="24"/>
          <w:lang w:val="en-US"/>
        </w:rPr>
        <w:tab/>
      </w:r>
    </w:p>
    <w:p w:rsidR="00746F55" w:rsidRPr="00831E4E" w:rsidRDefault="00047A30" w:rsidP="00831E4E">
      <w:pPr>
        <w:tabs>
          <w:tab w:val="left" w:pos="3780"/>
        </w:tabs>
        <w:rPr>
          <w:rFonts w:ascii="Times New Roman" w:hAnsi="Times New Roman" w:cs="Times New Roman"/>
          <w:sz w:val="28"/>
          <w:szCs w:val="28"/>
          <w:lang w:val="en-US"/>
        </w:rPr>
      </w:pPr>
      <w:r>
        <w:rPr>
          <w:rFonts w:ascii="Times New Roman" w:hAnsi="Times New Roman" w:cs="Times New Roman"/>
          <w:b/>
          <w:sz w:val="28"/>
          <w:szCs w:val="28"/>
        </w:rPr>
        <w:t>Secretar</w:t>
      </w:r>
      <w:r w:rsidR="00831E4E">
        <w:rPr>
          <w:rFonts w:ascii="Times New Roman" w:hAnsi="Times New Roman" w:cs="Times New Roman"/>
          <w:b/>
          <w:sz w:val="28"/>
          <w:szCs w:val="28"/>
        </w:rPr>
        <w:t xml:space="preserve"> de Stat</w:t>
      </w:r>
      <w:r w:rsidR="00831E4E">
        <w:rPr>
          <w:rFonts w:ascii="Times New Roman" w:hAnsi="Times New Roman" w:cs="Times New Roman"/>
          <w:b/>
          <w:sz w:val="28"/>
          <w:szCs w:val="28"/>
        </w:rPr>
        <w:tab/>
      </w:r>
      <w:r w:rsidR="00D948B3">
        <w:rPr>
          <w:rFonts w:ascii="Times New Roman" w:hAnsi="Times New Roman" w:cs="Times New Roman"/>
          <w:b/>
          <w:sz w:val="28"/>
          <w:szCs w:val="28"/>
        </w:rPr>
        <w:t xml:space="preserve"> </w:t>
      </w:r>
      <w:r w:rsidR="00D948B3">
        <w:rPr>
          <w:rFonts w:ascii="Times New Roman" w:hAnsi="Times New Roman" w:cs="Times New Roman"/>
          <w:b/>
          <w:sz w:val="28"/>
          <w:szCs w:val="28"/>
        </w:rPr>
        <w:tab/>
      </w:r>
      <w:r w:rsidR="00831E4E">
        <w:rPr>
          <w:rFonts w:ascii="Times New Roman" w:hAnsi="Times New Roman" w:cs="Times New Roman"/>
          <w:b/>
          <w:sz w:val="28"/>
          <w:szCs w:val="28"/>
        </w:rPr>
        <w:tab/>
      </w:r>
      <w:r w:rsidR="00831E4E">
        <w:rPr>
          <w:rFonts w:ascii="Times New Roman" w:hAnsi="Times New Roman" w:cs="Times New Roman"/>
          <w:b/>
          <w:sz w:val="28"/>
          <w:szCs w:val="28"/>
        </w:rPr>
        <w:tab/>
      </w:r>
      <w:r w:rsidR="00831E4E">
        <w:rPr>
          <w:rFonts w:ascii="Times New Roman" w:hAnsi="Times New Roman" w:cs="Times New Roman"/>
          <w:b/>
          <w:sz w:val="28"/>
          <w:szCs w:val="28"/>
        </w:rPr>
        <w:tab/>
      </w:r>
      <w:r w:rsidR="00831E4E" w:rsidRPr="00831E4E">
        <w:rPr>
          <w:rFonts w:ascii="Times New Roman" w:hAnsi="Times New Roman" w:cs="Times New Roman"/>
          <w:b/>
          <w:sz w:val="28"/>
          <w:szCs w:val="28"/>
        </w:rPr>
        <w:tab/>
      </w:r>
      <w:r>
        <w:rPr>
          <w:rFonts w:ascii="Times New Roman" w:hAnsi="Times New Roman" w:cs="Times New Roman"/>
          <w:b/>
          <w:sz w:val="28"/>
          <w:szCs w:val="28"/>
        </w:rPr>
        <w:t>Vasile ȘARBAN</w:t>
      </w:r>
      <w:r w:rsidR="00831E4E" w:rsidRPr="00831E4E">
        <w:rPr>
          <w:rFonts w:ascii="Times New Roman" w:hAnsi="Times New Roman" w:cs="Times New Roman"/>
          <w:b/>
          <w:sz w:val="28"/>
          <w:szCs w:val="28"/>
        </w:rPr>
        <w:t xml:space="preserve"> </w:t>
      </w:r>
    </w:p>
    <w:sectPr w:rsidR="00746F55" w:rsidRPr="00831E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A62" w:rsidRDefault="00AE1A62" w:rsidP="00D80DCA">
      <w:pPr>
        <w:spacing w:after="0" w:line="240" w:lineRule="auto"/>
      </w:pPr>
      <w:r>
        <w:separator/>
      </w:r>
    </w:p>
  </w:endnote>
  <w:endnote w:type="continuationSeparator" w:id="0">
    <w:p w:rsidR="00AE1A62" w:rsidRDefault="00AE1A62" w:rsidP="00D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1002AFF" w:usb1="C000E47F" w:usb2="0000002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A62" w:rsidRDefault="00AE1A62" w:rsidP="00D80DCA">
      <w:pPr>
        <w:spacing w:after="0" w:line="240" w:lineRule="auto"/>
      </w:pPr>
      <w:r>
        <w:separator/>
      </w:r>
    </w:p>
  </w:footnote>
  <w:footnote w:type="continuationSeparator" w:id="0">
    <w:p w:rsidR="00AE1A62" w:rsidRDefault="00AE1A62" w:rsidP="00D80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F032A"/>
    <w:multiLevelType w:val="hybridMultilevel"/>
    <w:tmpl w:val="FE2C66D2"/>
    <w:lvl w:ilvl="0" w:tplc="3600FBE6">
      <w:start w:val="3"/>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F460636"/>
    <w:multiLevelType w:val="multilevel"/>
    <w:tmpl w:val="FC8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22EC7"/>
    <w:multiLevelType w:val="hybridMultilevel"/>
    <w:tmpl w:val="4D60B6F4"/>
    <w:lvl w:ilvl="0" w:tplc="3600FBE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81D447B"/>
    <w:multiLevelType w:val="hybridMultilevel"/>
    <w:tmpl w:val="2F9016AC"/>
    <w:lvl w:ilvl="0" w:tplc="4566D9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15"/>
    <w:rsid w:val="00012899"/>
    <w:rsid w:val="0002380D"/>
    <w:rsid w:val="00047A30"/>
    <w:rsid w:val="00051575"/>
    <w:rsid w:val="00066A44"/>
    <w:rsid w:val="00077835"/>
    <w:rsid w:val="00097D80"/>
    <w:rsid w:val="000F1049"/>
    <w:rsid w:val="00107A3F"/>
    <w:rsid w:val="0012190F"/>
    <w:rsid w:val="00136C7F"/>
    <w:rsid w:val="0016076C"/>
    <w:rsid w:val="00182F70"/>
    <w:rsid w:val="001915C2"/>
    <w:rsid w:val="001941ED"/>
    <w:rsid w:val="001C44A1"/>
    <w:rsid w:val="00215F1A"/>
    <w:rsid w:val="00221596"/>
    <w:rsid w:val="002435D4"/>
    <w:rsid w:val="00250D3F"/>
    <w:rsid w:val="002854BD"/>
    <w:rsid w:val="00285DEB"/>
    <w:rsid w:val="002877E5"/>
    <w:rsid w:val="00292353"/>
    <w:rsid w:val="002A134A"/>
    <w:rsid w:val="002D55AE"/>
    <w:rsid w:val="003017D1"/>
    <w:rsid w:val="00382E8C"/>
    <w:rsid w:val="0039360E"/>
    <w:rsid w:val="003B4C12"/>
    <w:rsid w:val="003C25C3"/>
    <w:rsid w:val="00403A9E"/>
    <w:rsid w:val="004334ED"/>
    <w:rsid w:val="00467FF0"/>
    <w:rsid w:val="004857A1"/>
    <w:rsid w:val="004A16BC"/>
    <w:rsid w:val="004B1F2E"/>
    <w:rsid w:val="004C729F"/>
    <w:rsid w:val="00507ED9"/>
    <w:rsid w:val="00522B88"/>
    <w:rsid w:val="00562E38"/>
    <w:rsid w:val="00567813"/>
    <w:rsid w:val="00597818"/>
    <w:rsid w:val="005B77E6"/>
    <w:rsid w:val="005D72F5"/>
    <w:rsid w:val="006136F9"/>
    <w:rsid w:val="00645263"/>
    <w:rsid w:val="00645815"/>
    <w:rsid w:val="00645B29"/>
    <w:rsid w:val="006632E3"/>
    <w:rsid w:val="00676611"/>
    <w:rsid w:val="006A298B"/>
    <w:rsid w:val="006B16CA"/>
    <w:rsid w:val="007002B9"/>
    <w:rsid w:val="007136CE"/>
    <w:rsid w:val="00746F55"/>
    <w:rsid w:val="007816FB"/>
    <w:rsid w:val="007B0950"/>
    <w:rsid w:val="007F23AE"/>
    <w:rsid w:val="0080284E"/>
    <w:rsid w:val="0082102A"/>
    <w:rsid w:val="00821DA0"/>
    <w:rsid w:val="00827DF7"/>
    <w:rsid w:val="00831E4E"/>
    <w:rsid w:val="00840CFE"/>
    <w:rsid w:val="00857A3F"/>
    <w:rsid w:val="00861CBA"/>
    <w:rsid w:val="008B51BB"/>
    <w:rsid w:val="008D2CD5"/>
    <w:rsid w:val="008E0F67"/>
    <w:rsid w:val="0090410D"/>
    <w:rsid w:val="00912B7B"/>
    <w:rsid w:val="00920138"/>
    <w:rsid w:val="00924017"/>
    <w:rsid w:val="00940DEA"/>
    <w:rsid w:val="009578C3"/>
    <w:rsid w:val="00965CE4"/>
    <w:rsid w:val="00993B1F"/>
    <w:rsid w:val="009B4D14"/>
    <w:rsid w:val="009B7416"/>
    <w:rsid w:val="009E5114"/>
    <w:rsid w:val="009E7988"/>
    <w:rsid w:val="009F5BA3"/>
    <w:rsid w:val="00A51F49"/>
    <w:rsid w:val="00A60CED"/>
    <w:rsid w:val="00AB32F4"/>
    <w:rsid w:val="00AD195C"/>
    <w:rsid w:val="00AE0809"/>
    <w:rsid w:val="00AE1A62"/>
    <w:rsid w:val="00B631A6"/>
    <w:rsid w:val="00B877C8"/>
    <w:rsid w:val="00BA77A0"/>
    <w:rsid w:val="00BE37A5"/>
    <w:rsid w:val="00C026B0"/>
    <w:rsid w:val="00C27769"/>
    <w:rsid w:val="00C361E2"/>
    <w:rsid w:val="00C5660D"/>
    <w:rsid w:val="00C7212F"/>
    <w:rsid w:val="00C92DDE"/>
    <w:rsid w:val="00CC63E1"/>
    <w:rsid w:val="00CE7576"/>
    <w:rsid w:val="00CF5C96"/>
    <w:rsid w:val="00D65147"/>
    <w:rsid w:val="00D80DCA"/>
    <w:rsid w:val="00D834E9"/>
    <w:rsid w:val="00D90004"/>
    <w:rsid w:val="00D948B3"/>
    <w:rsid w:val="00DA103B"/>
    <w:rsid w:val="00DA30DF"/>
    <w:rsid w:val="00DB4203"/>
    <w:rsid w:val="00E02592"/>
    <w:rsid w:val="00E10CC0"/>
    <w:rsid w:val="00E407E0"/>
    <w:rsid w:val="00E44C90"/>
    <w:rsid w:val="00E51156"/>
    <w:rsid w:val="00E7304C"/>
    <w:rsid w:val="00E74109"/>
    <w:rsid w:val="00E85B48"/>
    <w:rsid w:val="00ED0679"/>
    <w:rsid w:val="00F16D65"/>
    <w:rsid w:val="00F42DE6"/>
    <w:rsid w:val="00F55E10"/>
    <w:rsid w:val="00F60D9B"/>
    <w:rsid w:val="00F824D3"/>
    <w:rsid w:val="00F91EB9"/>
    <w:rsid w:val="00FC71E1"/>
    <w:rsid w:val="00FD377B"/>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4E87"/>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CED"/>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730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304C"/>
    <w:rPr>
      <w:rFonts w:ascii="Segoe UI" w:hAnsi="Segoe UI" w:cs="Segoe UI"/>
      <w:sz w:val="18"/>
      <w:szCs w:val="18"/>
    </w:rPr>
  </w:style>
  <w:style w:type="paragraph" w:styleId="Listparagraf">
    <w:name w:val="List Paragraph"/>
    <w:basedOn w:val="Normal"/>
    <w:uiPriority w:val="34"/>
    <w:qFormat/>
    <w:rsid w:val="006A298B"/>
    <w:pPr>
      <w:ind w:left="720"/>
      <w:contextualSpacing/>
    </w:pPr>
  </w:style>
  <w:style w:type="character" w:styleId="Hyperlink">
    <w:name w:val="Hyperlink"/>
    <w:basedOn w:val="Fontdeparagrafimplicit"/>
    <w:uiPriority w:val="99"/>
    <w:unhideWhenUsed/>
    <w:rsid w:val="004B1F2E"/>
    <w:rPr>
      <w:color w:val="0563C1" w:themeColor="hyperlink"/>
      <w:u w:val="single"/>
    </w:rPr>
  </w:style>
  <w:style w:type="paragraph" w:styleId="Antet">
    <w:name w:val="header"/>
    <w:basedOn w:val="Normal"/>
    <w:link w:val="AntetCaracter"/>
    <w:uiPriority w:val="99"/>
    <w:unhideWhenUsed/>
    <w:rsid w:val="00D80DC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80DCA"/>
    <w:rPr>
      <w:lang w:val="ro-RO"/>
    </w:rPr>
  </w:style>
  <w:style w:type="paragraph" w:styleId="Subsol">
    <w:name w:val="footer"/>
    <w:basedOn w:val="Normal"/>
    <w:link w:val="SubsolCaracter"/>
    <w:uiPriority w:val="99"/>
    <w:unhideWhenUsed/>
    <w:rsid w:val="00D80DC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80DCA"/>
    <w:rPr>
      <w:lang w:val="ro-RO"/>
    </w:rPr>
  </w:style>
  <w:style w:type="paragraph" w:styleId="Textnotdesubsol">
    <w:name w:val="footnote text"/>
    <w:basedOn w:val="Normal"/>
    <w:link w:val="TextnotdesubsolCaracter"/>
    <w:uiPriority w:val="99"/>
    <w:semiHidden/>
    <w:unhideWhenUsed/>
    <w:rsid w:val="0092401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24017"/>
    <w:rPr>
      <w:sz w:val="20"/>
      <w:szCs w:val="20"/>
      <w:lang w:val="ro-RO"/>
    </w:rPr>
  </w:style>
  <w:style w:type="character" w:styleId="MeniuneNerezolvat">
    <w:name w:val="Unresolved Mention"/>
    <w:basedOn w:val="Fontdeparagrafimplicit"/>
    <w:uiPriority w:val="99"/>
    <w:semiHidden/>
    <w:unhideWhenUsed/>
    <w:rsid w:val="008D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585">
      <w:bodyDiv w:val="1"/>
      <w:marLeft w:val="0"/>
      <w:marRight w:val="0"/>
      <w:marTop w:val="0"/>
      <w:marBottom w:val="0"/>
      <w:divBdr>
        <w:top w:val="none" w:sz="0" w:space="0" w:color="auto"/>
        <w:left w:val="none" w:sz="0" w:space="0" w:color="auto"/>
        <w:bottom w:val="none" w:sz="0" w:space="0" w:color="auto"/>
        <w:right w:val="none" w:sz="0" w:space="0" w:color="auto"/>
      </w:divBdr>
      <w:divsChild>
        <w:div w:id="468018366">
          <w:marLeft w:val="0"/>
          <w:marRight w:val="0"/>
          <w:marTop w:val="0"/>
          <w:marBottom w:val="0"/>
          <w:divBdr>
            <w:top w:val="none" w:sz="0" w:space="0" w:color="auto"/>
            <w:left w:val="none" w:sz="0" w:space="0" w:color="auto"/>
            <w:bottom w:val="none" w:sz="0" w:space="0" w:color="auto"/>
            <w:right w:val="none" w:sz="0" w:space="0" w:color="auto"/>
          </w:divBdr>
          <w:divsChild>
            <w:div w:id="427581204">
              <w:marLeft w:val="0"/>
              <w:marRight w:val="0"/>
              <w:marTop w:val="0"/>
              <w:marBottom w:val="0"/>
              <w:divBdr>
                <w:top w:val="none" w:sz="0" w:space="0" w:color="auto"/>
                <w:left w:val="none" w:sz="0" w:space="0" w:color="auto"/>
                <w:bottom w:val="none" w:sz="0" w:space="0" w:color="auto"/>
                <w:right w:val="none" w:sz="0" w:space="0" w:color="auto"/>
              </w:divBdr>
              <w:divsChild>
                <w:div w:id="1743599040">
                  <w:marLeft w:val="0"/>
                  <w:marRight w:val="0"/>
                  <w:marTop w:val="0"/>
                  <w:marBottom w:val="0"/>
                  <w:divBdr>
                    <w:top w:val="none" w:sz="0" w:space="0" w:color="auto"/>
                    <w:left w:val="none" w:sz="0" w:space="0" w:color="auto"/>
                    <w:bottom w:val="none" w:sz="0" w:space="0" w:color="auto"/>
                    <w:right w:val="none" w:sz="0" w:space="0" w:color="auto"/>
                  </w:divBdr>
                  <w:divsChild>
                    <w:div w:id="1472208107">
                      <w:marLeft w:val="0"/>
                      <w:marRight w:val="0"/>
                      <w:marTop w:val="0"/>
                      <w:marBottom w:val="0"/>
                      <w:divBdr>
                        <w:top w:val="none" w:sz="0" w:space="0" w:color="auto"/>
                        <w:left w:val="none" w:sz="0" w:space="0" w:color="auto"/>
                        <w:bottom w:val="none" w:sz="0" w:space="0" w:color="auto"/>
                        <w:right w:val="none" w:sz="0" w:space="0" w:color="auto"/>
                      </w:divBdr>
                      <w:divsChild>
                        <w:div w:id="1783957904">
                          <w:marLeft w:val="0"/>
                          <w:marRight w:val="0"/>
                          <w:marTop w:val="0"/>
                          <w:marBottom w:val="0"/>
                          <w:divBdr>
                            <w:top w:val="none" w:sz="0" w:space="0" w:color="auto"/>
                            <w:left w:val="none" w:sz="0" w:space="0" w:color="auto"/>
                            <w:bottom w:val="none" w:sz="0" w:space="0" w:color="auto"/>
                            <w:right w:val="none" w:sz="0" w:space="0" w:color="auto"/>
                          </w:divBdr>
                          <w:divsChild>
                            <w:div w:id="1320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098">
      <w:bodyDiv w:val="1"/>
      <w:marLeft w:val="0"/>
      <w:marRight w:val="0"/>
      <w:marTop w:val="0"/>
      <w:marBottom w:val="0"/>
      <w:divBdr>
        <w:top w:val="none" w:sz="0" w:space="0" w:color="auto"/>
        <w:left w:val="none" w:sz="0" w:space="0" w:color="auto"/>
        <w:bottom w:val="none" w:sz="0" w:space="0" w:color="auto"/>
        <w:right w:val="none" w:sz="0" w:space="0" w:color="auto"/>
      </w:divBdr>
      <w:divsChild>
        <w:div w:id="430467546">
          <w:marLeft w:val="0"/>
          <w:marRight w:val="0"/>
          <w:marTop w:val="0"/>
          <w:marBottom w:val="0"/>
          <w:divBdr>
            <w:top w:val="none" w:sz="0" w:space="0" w:color="auto"/>
            <w:left w:val="none" w:sz="0" w:space="0" w:color="auto"/>
            <w:bottom w:val="none" w:sz="0" w:space="0" w:color="auto"/>
            <w:right w:val="none" w:sz="0" w:space="0" w:color="auto"/>
          </w:divBdr>
          <w:divsChild>
            <w:div w:id="1099524281">
              <w:marLeft w:val="0"/>
              <w:marRight w:val="0"/>
              <w:marTop w:val="0"/>
              <w:marBottom w:val="0"/>
              <w:divBdr>
                <w:top w:val="none" w:sz="0" w:space="0" w:color="auto"/>
                <w:left w:val="none" w:sz="0" w:space="0" w:color="auto"/>
                <w:bottom w:val="none" w:sz="0" w:space="0" w:color="auto"/>
                <w:right w:val="none" w:sz="0" w:space="0" w:color="auto"/>
              </w:divBdr>
              <w:divsChild>
                <w:div w:id="1586067106">
                  <w:marLeft w:val="0"/>
                  <w:marRight w:val="0"/>
                  <w:marTop w:val="0"/>
                  <w:marBottom w:val="0"/>
                  <w:divBdr>
                    <w:top w:val="none" w:sz="0" w:space="0" w:color="auto"/>
                    <w:left w:val="none" w:sz="0" w:space="0" w:color="auto"/>
                    <w:bottom w:val="none" w:sz="0" w:space="0" w:color="auto"/>
                    <w:right w:val="none" w:sz="0" w:space="0" w:color="auto"/>
                  </w:divBdr>
                  <w:divsChild>
                    <w:div w:id="157236788">
                      <w:marLeft w:val="0"/>
                      <w:marRight w:val="0"/>
                      <w:marTop w:val="0"/>
                      <w:marBottom w:val="0"/>
                      <w:divBdr>
                        <w:top w:val="none" w:sz="0" w:space="0" w:color="auto"/>
                        <w:left w:val="none" w:sz="0" w:space="0" w:color="auto"/>
                        <w:bottom w:val="none" w:sz="0" w:space="0" w:color="auto"/>
                        <w:right w:val="none" w:sz="0" w:space="0" w:color="auto"/>
                      </w:divBdr>
                      <w:divsChild>
                        <w:div w:id="315960046">
                          <w:marLeft w:val="0"/>
                          <w:marRight w:val="0"/>
                          <w:marTop w:val="0"/>
                          <w:marBottom w:val="0"/>
                          <w:divBdr>
                            <w:top w:val="none" w:sz="0" w:space="0" w:color="auto"/>
                            <w:left w:val="none" w:sz="0" w:space="0" w:color="auto"/>
                            <w:bottom w:val="none" w:sz="0" w:space="0" w:color="auto"/>
                            <w:right w:val="none" w:sz="0" w:space="0" w:color="auto"/>
                          </w:divBdr>
                          <w:divsChild>
                            <w:div w:id="629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7244">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87764633">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80382325">
      <w:bodyDiv w:val="1"/>
      <w:marLeft w:val="0"/>
      <w:marRight w:val="0"/>
      <w:marTop w:val="0"/>
      <w:marBottom w:val="0"/>
      <w:divBdr>
        <w:top w:val="none" w:sz="0" w:space="0" w:color="auto"/>
        <w:left w:val="none" w:sz="0" w:space="0" w:color="auto"/>
        <w:bottom w:val="none" w:sz="0" w:space="0" w:color="auto"/>
        <w:right w:val="none" w:sz="0" w:space="0" w:color="auto"/>
      </w:divBdr>
    </w:div>
    <w:div w:id="328028029">
      <w:bodyDiv w:val="1"/>
      <w:marLeft w:val="0"/>
      <w:marRight w:val="0"/>
      <w:marTop w:val="0"/>
      <w:marBottom w:val="0"/>
      <w:divBdr>
        <w:top w:val="none" w:sz="0" w:space="0" w:color="auto"/>
        <w:left w:val="none" w:sz="0" w:space="0" w:color="auto"/>
        <w:bottom w:val="none" w:sz="0" w:space="0" w:color="auto"/>
        <w:right w:val="none" w:sz="0" w:space="0" w:color="auto"/>
      </w:divBdr>
      <w:divsChild>
        <w:div w:id="1072653553">
          <w:marLeft w:val="0"/>
          <w:marRight w:val="0"/>
          <w:marTop w:val="0"/>
          <w:marBottom w:val="0"/>
          <w:divBdr>
            <w:top w:val="none" w:sz="0" w:space="0" w:color="auto"/>
            <w:left w:val="none" w:sz="0" w:space="0" w:color="auto"/>
            <w:bottom w:val="none" w:sz="0" w:space="0" w:color="auto"/>
            <w:right w:val="none" w:sz="0" w:space="0" w:color="auto"/>
          </w:divBdr>
        </w:div>
      </w:divsChild>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3799875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758066578">
      <w:bodyDiv w:val="1"/>
      <w:marLeft w:val="0"/>
      <w:marRight w:val="0"/>
      <w:marTop w:val="0"/>
      <w:marBottom w:val="0"/>
      <w:divBdr>
        <w:top w:val="none" w:sz="0" w:space="0" w:color="auto"/>
        <w:left w:val="none" w:sz="0" w:space="0" w:color="auto"/>
        <w:bottom w:val="none" w:sz="0" w:space="0" w:color="auto"/>
        <w:right w:val="none" w:sz="0" w:space="0" w:color="auto"/>
      </w:divBdr>
    </w:div>
    <w:div w:id="866217334">
      <w:bodyDiv w:val="1"/>
      <w:marLeft w:val="0"/>
      <w:marRight w:val="0"/>
      <w:marTop w:val="0"/>
      <w:marBottom w:val="0"/>
      <w:divBdr>
        <w:top w:val="none" w:sz="0" w:space="0" w:color="auto"/>
        <w:left w:val="none" w:sz="0" w:space="0" w:color="auto"/>
        <w:bottom w:val="none" w:sz="0" w:space="0" w:color="auto"/>
        <w:right w:val="none" w:sz="0" w:space="0" w:color="auto"/>
      </w:divBdr>
    </w:div>
    <w:div w:id="934705407">
      <w:bodyDiv w:val="1"/>
      <w:marLeft w:val="0"/>
      <w:marRight w:val="0"/>
      <w:marTop w:val="0"/>
      <w:marBottom w:val="0"/>
      <w:divBdr>
        <w:top w:val="none" w:sz="0" w:space="0" w:color="auto"/>
        <w:left w:val="none" w:sz="0" w:space="0" w:color="auto"/>
        <w:bottom w:val="none" w:sz="0" w:space="0" w:color="auto"/>
        <w:right w:val="none" w:sz="0" w:space="0" w:color="auto"/>
      </w:divBdr>
    </w:div>
    <w:div w:id="948974860">
      <w:bodyDiv w:val="1"/>
      <w:marLeft w:val="0"/>
      <w:marRight w:val="0"/>
      <w:marTop w:val="0"/>
      <w:marBottom w:val="0"/>
      <w:divBdr>
        <w:top w:val="none" w:sz="0" w:space="0" w:color="auto"/>
        <w:left w:val="none" w:sz="0" w:space="0" w:color="auto"/>
        <w:bottom w:val="none" w:sz="0" w:space="0" w:color="auto"/>
        <w:right w:val="none" w:sz="0" w:space="0" w:color="auto"/>
      </w:divBdr>
      <w:divsChild>
        <w:div w:id="1473331813">
          <w:marLeft w:val="0"/>
          <w:marRight w:val="0"/>
          <w:marTop w:val="0"/>
          <w:marBottom w:val="0"/>
          <w:divBdr>
            <w:top w:val="none" w:sz="0" w:space="0" w:color="auto"/>
            <w:left w:val="none" w:sz="0" w:space="0" w:color="auto"/>
            <w:bottom w:val="none" w:sz="0" w:space="0" w:color="auto"/>
            <w:right w:val="none" w:sz="0" w:space="0" w:color="auto"/>
          </w:divBdr>
        </w:div>
      </w:divsChild>
    </w:div>
    <w:div w:id="1023824999">
      <w:bodyDiv w:val="1"/>
      <w:marLeft w:val="0"/>
      <w:marRight w:val="0"/>
      <w:marTop w:val="0"/>
      <w:marBottom w:val="0"/>
      <w:divBdr>
        <w:top w:val="none" w:sz="0" w:space="0" w:color="auto"/>
        <w:left w:val="none" w:sz="0" w:space="0" w:color="auto"/>
        <w:bottom w:val="none" w:sz="0" w:space="0" w:color="auto"/>
        <w:right w:val="none" w:sz="0" w:space="0" w:color="auto"/>
      </w:divBdr>
      <w:divsChild>
        <w:div w:id="334918782">
          <w:marLeft w:val="0"/>
          <w:marRight w:val="0"/>
          <w:marTop w:val="0"/>
          <w:marBottom w:val="0"/>
          <w:divBdr>
            <w:top w:val="none" w:sz="0" w:space="0" w:color="auto"/>
            <w:left w:val="none" w:sz="0" w:space="0" w:color="auto"/>
            <w:bottom w:val="none" w:sz="0" w:space="0" w:color="auto"/>
            <w:right w:val="none" w:sz="0" w:space="0" w:color="auto"/>
          </w:divBdr>
        </w:div>
      </w:divsChild>
    </w:div>
    <w:div w:id="1092357688">
      <w:bodyDiv w:val="1"/>
      <w:marLeft w:val="0"/>
      <w:marRight w:val="0"/>
      <w:marTop w:val="0"/>
      <w:marBottom w:val="0"/>
      <w:divBdr>
        <w:top w:val="none" w:sz="0" w:space="0" w:color="auto"/>
        <w:left w:val="none" w:sz="0" w:space="0" w:color="auto"/>
        <w:bottom w:val="none" w:sz="0" w:space="0" w:color="auto"/>
        <w:right w:val="none" w:sz="0" w:space="0" w:color="auto"/>
      </w:divBdr>
    </w:div>
    <w:div w:id="1212227595">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61197884">
      <w:bodyDiv w:val="1"/>
      <w:marLeft w:val="0"/>
      <w:marRight w:val="0"/>
      <w:marTop w:val="0"/>
      <w:marBottom w:val="0"/>
      <w:divBdr>
        <w:top w:val="none" w:sz="0" w:space="0" w:color="auto"/>
        <w:left w:val="none" w:sz="0" w:space="0" w:color="auto"/>
        <w:bottom w:val="none" w:sz="0" w:space="0" w:color="auto"/>
        <w:right w:val="none" w:sz="0" w:space="0" w:color="auto"/>
      </w:divBdr>
    </w:div>
    <w:div w:id="1387996166">
      <w:bodyDiv w:val="1"/>
      <w:marLeft w:val="0"/>
      <w:marRight w:val="0"/>
      <w:marTop w:val="0"/>
      <w:marBottom w:val="0"/>
      <w:divBdr>
        <w:top w:val="none" w:sz="0" w:space="0" w:color="auto"/>
        <w:left w:val="none" w:sz="0" w:space="0" w:color="auto"/>
        <w:bottom w:val="none" w:sz="0" w:space="0" w:color="auto"/>
        <w:right w:val="none" w:sz="0" w:space="0" w:color="auto"/>
      </w:divBdr>
    </w:div>
    <w:div w:id="1420131070">
      <w:bodyDiv w:val="1"/>
      <w:marLeft w:val="0"/>
      <w:marRight w:val="0"/>
      <w:marTop w:val="0"/>
      <w:marBottom w:val="0"/>
      <w:divBdr>
        <w:top w:val="none" w:sz="0" w:space="0" w:color="auto"/>
        <w:left w:val="none" w:sz="0" w:space="0" w:color="auto"/>
        <w:bottom w:val="none" w:sz="0" w:space="0" w:color="auto"/>
        <w:right w:val="none" w:sz="0" w:space="0" w:color="auto"/>
      </w:divBdr>
    </w:div>
    <w:div w:id="1483934634">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613395281">
      <w:bodyDiv w:val="1"/>
      <w:marLeft w:val="0"/>
      <w:marRight w:val="0"/>
      <w:marTop w:val="0"/>
      <w:marBottom w:val="0"/>
      <w:divBdr>
        <w:top w:val="none" w:sz="0" w:space="0" w:color="auto"/>
        <w:left w:val="none" w:sz="0" w:space="0" w:color="auto"/>
        <w:bottom w:val="none" w:sz="0" w:space="0" w:color="auto"/>
        <w:right w:val="none" w:sz="0" w:space="0" w:color="auto"/>
      </w:divBdr>
    </w:div>
    <w:div w:id="165617896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7114132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71">
          <w:marLeft w:val="0"/>
          <w:marRight w:val="0"/>
          <w:marTop w:val="0"/>
          <w:marBottom w:val="0"/>
          <w:divBdr>
            <w:top w:val="none" w:sz="0" w:space="0" w:color="auto"/>
            <w:left w:val="none" w:sz="0" w:space="0" w:color="auto"/>
            <w:bottom w:val="none" w:sz="0" w:space="0" w:color="auto"/>
            <w:right w:val="none" w:sz="0" w:space="0" w:color="auto"/>
          </w:divBdr>
        </w:div>
      </w:divsChild>
    </w:div>
    <w:div w:id="1729112413">
      <w:bodyDiv w:val="1"/>
      <w:marLeft w:val="0"/>
      <w:marRight w:val="0"/>
      <w:marTop w:val="0"/>
      <w:marBottom w:val="0"/>
      <w:divBdr>
        <w:top w:val="none" w:sz="0" w:space="0" w:color="auto"/>
        <w:left w:val="none" w:sz="0" w:space="0" w:color="auto"/>
        <w:bottom w:val="none" w:sz="0" w:space="0" w:color="auto"/>
        <w:right w:val="none" w:sz="0" w:space="0" w:color="auto"/>
      </w:divBdr>
    </w:div>
    <w:div w:id="1733890560">
      <w:bodyDiv w:val="1"/>
      <w:marLeft w:val="0"/>
      <w:marRight w:val="0"/>
      <w:marTop w:val="0"/>
      <w:marBottom w:val="0"/>
      <w:divBdr>
        <w:top w:val="none" w:sz="0" w:space="0" w:color="auto"/>
        <w:left w:val="none" w:sz="0" w:space="0" w:color="auto"/>
        <w:bottom w:val="none" w:sz="0" w:space="0" w:color="auto"/>
        <w:right w:val="none" w:sz="0" w:space="0" w:color="auto"/>
      </w:divBdr>
      <w:divsChild>
        <w:div w:id="711921634">
          <w:marLeft w:val="0"/>
          <w:marRight w:val="0"/>
          <w:marTop w:val="0"/>
          <w:marBottom w:val="0"/>
          <w:divBdr>
            <w:top w:val="none" w:sz="0" w:space="0" w:color="auto"/>
            <w:left w:val="none" w:sz="0" w:space="0" w:color="auto"/>
            <w:bottom w:val="none" w:sz="0" w:space="0" w:color="auto"/>
            <w:right w:val="none" w:sz="0" w:space="0" w:color="auto"/>
          </w:divBdr>
        </w:div>
      </w:divsChild>
    </w:div>
    <w:div w:id="2009674678">
      <w:bodyDiv w:val="1"/>
      <w:marLeft w:val="0"/>
      <w:marRight w:val="0"/>
      <w:marTop w:val="0"/>
      <w:marBottom w:val="0"/>
      <w:divBdr>
        <w:top w:val="none" w:sz="0" w:space="0" w:color="auto"/>
        <w:left w:val="none" w:sz="0" w:space="0" w:color="auto"/>
        <w:bottom w:val="none" w:sz="0" w:space="0" w:color="auto"/>
        <w:right w:val="none" w:sz="0" w:space="0" w:color="auto"/>
      </w:divBdr>
    </w:div>
    <w:div w:id="2095124945">
      <w:bodyDiv w:val="1"/>
      <w:marLeft w:val="0"/>
      <w:marRight w:val="0"/>
      <w:marTop w:val="0"/>
      <w:marBottom w:val="0"/>
      <w:divBdr>
        <w:top w:val="none" w:sz="0" w:space="0" w:color="auto"/>
        <w:left w:val="none" w:sz="0" w:space="0" w:color="auto"/>
        <w:bottom w:val="none" w:sz="0" w:space="0" w:color="auto"/>
        <w:right w:val="none" w:sz="0" w:space="0" w:color="auto"/>
      </w:divBdr>
      <w:divsChild>
        <w:div w:id="1935047391">
          <w:marLeft w:val="0"/>
          <w:marRight w:val="0"/>
          <w:marTop w:val="0"/>
          <w:marBottom w:val="0"/>
          <w:divBdr>
            <w:top w:val="none" w:sz="0" w:space="0" w:color="auto"/>
            <w:left w:val="none" w:sz="0" w:space="0" w:color="auto"/>
            <w:bottom w:val="none" w:sz="0" w:space="0" w:color="auto"/>
            <w:right w:val="none" w:sz="0" w:space="0" w:color="auto"/>
          </w:divBdr>
          <w:divsChild>
            <w:div w:id="2041783762">
              <w:marLeft w:val="0"/>
              <w:marRight w:val="0"/>
              <w:marTop w:val="0"/>
              <w:marBottom w:val="0"/>
              <w:divBdr>
                <w:top w:val="none" w:sz="0" w:space="0" w:color="auto"/>
                <w:left w:val="none" w:sz="0" w:space="0" w:color="auto"/>
                <w:bottom w:val="none" w:sz="0" w:space="0" w:color="auto"/>
                <w:right w:val="none" w:sz="0" w:space="0" w:color="auto"/>
              </w:divBdr>
              <w:divsChild>
                <w:div w:id="112141781">
                  <w:marLeft w:val="0"/>
                  <w:marRight w:val="0"/>
                  <w:marTop w:val="0"/>
                  <w:marBottom w:val="0"/>
                  <w:divBdr>
                    <w:top w:val="none" w:sz="0" w:space="0" w:color="auto"/>
                    <w:left w:val="none" w:sz="0" w:space="0" w:color="auto"/>
                    <w:bottom w:val="none" w:sz="0" w:space="0" w:color="auto"/>
                    <w:right w:val="none" w:sz="0" w:space="0" w:color="auto"/>
                  </w:divBdr>
                  <w:divsChild>
                    <w:div w:id="1902522421">
                      <w:marLeft w:val="0"/>
                      <w:marRight w:val="0"/>
                      <w:marTop w:val="0"/>
                      <w:marBottom w:val="0"/>
                      <w:divBdr>
                        <w:top w:val="none" w:sz="0" w:space="0" w:color="auto"/>
                        <w:left w:val="none" w:sz="0" w:space="0" w:color="auto"/>
                        <w:bottom w:val="none" w:sz="0" w:space="0" w:color="auto"/>
                        <w:right w:val="none" w:sz="0" w:space="0" w:color="auto"/>
                      </w:divBdr>
                      <w:divsChild>
                        <w:div w:id="1739864104">
                          <w:marLeft w:val="0"/>
                          <w:marRight w:val="0"/>
                          <w:marTop w:val="0"/>
                          <w:marBottom w:val="0"/>
                          <w:divBdr>
                            <w:top w:val="none" w:sz="0" w:space="0" w:color="auto"/>
                            <w:left w:val="none" w:sz="0" w:space="0" w:color="auto"/>
                            <w:bottom w:val="none" w:sz="0" w:space="0" w:color="auto"/>
                            <w:right w:val="none" w:sz="0" w:space="0" w:color="auto"/>
                          </w:divBdr>
                          <w:divsChild>
                            <w:div w:id="9611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ministerul-agriculturii-si-industriei-alimentare-anunta-initierea-procesului-de-elaborare-a-proiectului-de-hotarire-de-guvern-cu-privire-la-aprobarea-proiectului-de-lege-pentru-modificarea-legii-nr-4891999-privind-sistemul-public-de-asigurari-sociale/98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AD75-F223-4D07-805F-5422F261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Pages>
  <Words>1950</Words>
  <Characters>11312</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tudor.sclifos@maia.gov.md</dc:creator>
  <cp:keywords/>
  <dc:description/>
  <cp:lastModifiedBy>1</cp:lastModifiedBy>
  <cp:revision>46</cp:revision>
  <cp:lastPrinted>2024-10-10T12:40:00Z</cp:lastPrinted>
  <dcterms:created xsi:type="dcterms:W3CDTF">2024-07-11T06:27:00Z</dcterms:created>
  <dcterms:modified xsi:type="dcterms:W3CDTF">2024-10-10T12:45:00Z</dcterms:modified>
</cp:coreProperties>
</file>