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BC" w:rsidRDefault="00E63FC1" w:rsidP="00E63FC1">
      <w:pPr>
        <w:ind w:left="-10"/>
        <w:rPr>
          <w:rFonts w:ascii="Times New Roman" w:eastAsia="Times New Roman" w:hAnsi="Times New Roman" w:cs="Times New Roman"/>
          <w:b/>
          <w:sz w:val="24"/>
          <w:szCs w:val="24"/>
        </w:rPr>
      </w:pPr>
      <w: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Capitolul I</w:t>
      </w:r>
    </w:p>
    <w:p w:rsidR="00E754BC" w:rsidRDefault="00E63FC1" w:rsidP="00E63FC1">
      <w:pPr>
        <w:rPr>
          <w:rFonts w:ascii="Times New Roman" w:eastAsia="Times New Roman" w:hAnsi="Times New Roman" w:cs="Times New Roman"/>
          <w:sz w:val="26"/>
          <w:szCs w:val="26"/>
        </w:rPr>
      </w:pPr>
      <w:r>
        <w:rPr>
          <w:rFonts w:ascii="Times New Roman" w:eastAsia="Times New Roman" w:hAnsi="Times New Roman" w:cs="Times New Roman"/>
          <w:b/>
          <w:sz w:val="24"/>
          <w:szCs w:val="24"/>
        </w:rPr>
        <w:t>OBIECTUL ȘI DOMENIUL DE APLICARE</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Prezentele norme financiar reglementează categoriile de cheltuieli specifice și cuantumurile acestora, ce se pot efectua pentru realizarea activității sportive, participanții la acțiunile sportive, precum și alte aspecte financiare ale activității sportiv</w:t>
      </w:r>
      <w:r>
        <w:rPr>
          <w:rFonts w:ascii="Times New Roman" w:eastAsia="Times New Roman" w:hAnsi="Times New Roman" w:cs="Times New Roman"/>
          <w:sz w:val="24"/>
          <w:szCs w:val="24"/>
        </w:rPr>
        <w:t>e.</w:t>
      </w:r>
    </w:p>
    <w:p w:rsidR="00E754BC" w:rsidRDefault="00E63FC1" w:rsidP="00E63FC1">
      <w:pPr>
        <w:numPr>
          <w:ilvl w:val="0"/>
          <w:numId w:val="3"/>
        </w:numPr>
        <w:rPr>
          <w:rFonts w:ascii="Times New Roman" w:eastAsia="Times New Roman" w:hAnsi="Times New Roman" w:cs="Times New Roman"/>
          <w:sz w:val="26"/>
          <w:szCs w:val="26"/>
        </w:rPr>
      </w:pPr>
      <w:r>
        <w:rPr>
          <w:rFonts w:ascii="Times New Roman" w:eastAsia="Times New Roman" w:hAnsi="Times New Roman" w:cs="Times New Roman"/>
          <w:sz w:val="24"/>
          <w:szCs w:val="24"/>
        </w:rPr>
        <w:t>Prezentele norme financiare se aplică de către autoritatea publică centrală și autoritățile publice locale, inclusiv instituțiile din subordinea acestora, care gestionează fonduri publice pentru activitatea sportivă, precum și de structurile sportului ș</w:t>
      </w:r>
      <w:r>
        <w:rPr>
          <w:rFonts w:ascii="Times New Roman" w:eastAsia="Times New Roman" w:hAnsi="Times New Roman" w:cs="Times New Roman"/>
          <w:sz w:val="24"/>
          <w:szCs w:val="24"/>
        </w:rPr>
        <w:t>i alte entități sportive de drept privat care beneficiază de sume de la bugetul de stat pentru finanțarea programelor/proiectelor sportive ale acestora.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Capitolul II </w:t>
      </w: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NOȚIUNI</w:t>
      </w:r>
    </w:p>
    <w:p w:rsidR="00E754BC" w:rsidRDefault="00E63FC1" w:rsidP="00E63FC1">
      <w:pPr>
        <w:numPr>
          <w:ilvl w:val="0"/>
          <w:numId w:val="3"/>
        </w:numPr>
        <w:ind w:left="708"/>
        <w:rPr>
          <w:rFonts w:ascii="Times New Roman" w:eastAsia="Times New Roman" w:hAnsi="Times New Roman" w:cs="Times New Roman"/>
        </w:rPr>
      </w:pPr>
      <w:r>
        <w:rPr>
          <w:rFonts w:ascii="Times New Roman" w:eastAsia="Times New Roman" w:hAnsi="Times New Roman" w:cs="Times New Roman"/>
          <w:sz w:val="24"/>
          <w:szCs w:val="24"/>
        </w:rPr>
        <w:t xml:space="preserve">În înțelesul prezentelor norme financiare, </w:t>
      </w:r>
      <w:r>
        <w:rPr>
          <w:rFonts w:ascii="Times New Roman" w:eastAsia="Times New Roman" w:hAnsi="Times New Roman" w:cs="Times New Roman"/>
          <w:sz w:val="24"/>
          <w:szCs w:val="24"/>
          <w:highlight w:val="white"/>
        </w:rPr>
        <w:t>se definesc următoarele noțiuni:</w:t>
      </w:r>
      <w:r>
        <w:rPr>
          <w:rFonts w:ascii="Times New Roman" w:eastAsia="Times New Roman" w:hAnsi="Times New Roman" w:cs="Times New Roman"/>
          <w:i/>
          <w:sz w:val="28"/>
          <w:szCs w:val="28"/>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4"/>
          <w:szCs w:val="24"/>
        </w:rPr>
        <w:t>competiție sportivă internă de nivel național</w:t>
      </w:r>
      <w:r>
        <w:rPr>
          <w:rFonts w:ascii="Times New Roman" w:eastAsia="Times New Roman" w:hAnsi="Times New Roman" w:cs="Times New Roman"/>
          <w:sz w:val="24"/>
          <w:szCs w:val="24"/>
        </w:rPr>
        <w:t xml:space="preserve"> - competiție sportivă internă care are ca obiectiv stabilit prin regulamentul acesteia desemnarea unui câștigăto</w:t>
      </w:r>
      <w:r>
        <w:rPr>
          <w:rFonts w:ascii="Times New Roman" w:eastAsia="Times New Roman" w:hAnsi="Times New Roman" w:cs="Times New Roman"/>
          <w:sz w:val="24"/>
          <w:szCs w:val="24"/>
        </w:rPr>
        <w:t>r la nivel național;</w:t>
      </w:r>
      <w:r>
        <w:rPr>
          <w:rFonts w:ascii="Times New Roman" w:eastAsia="Times New Roman" w:hAnsi="Times New Roman" w:cs="Times New Roman"/>
          <w:sz w:val="24"/>
          <w:szCs w:val="24"/>
        </w:rPr>
        <w:b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 competiție sportivă internă de nivel zonal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sau raional</w:t>
      </w:r>
      <w:r>
        <w:rPr>
          <w:rFonts w:ascii="Times New Roman" w:eastAsia="Times New Roman" w:hAnsi="Times New Roman" w:cs="Times New Roman"/>
          <w:sz w:val="24"/>
          <w:szCs w:val="24"/>
        </w:rPr>
        <w:t xml:space="preserve"> – competiție sportivă internă care are ca obiectiv stabilit prin regulamentul acesteia desemnarea unui câștigător la nivel zonal sau promovarea în eșalonul valoric superior;</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competiție sportivă internă de nivel local sau municipal</w:t>
      </w:r>
      <w:r>
        <w:rPr>
          <w:rFonts w:ascii="Times New Roman" w:eastAsia="Times New Roman" w:hAnsi="Times New Roman" w:cs="Times New Roman"/>
          <w:sz w:val="24"/>
          <w:szCs w:val="24"/>
        </w:rPr>
        <w:t xml:space="preserve"> – competiție sportivă internă care are ca obiectiv stabilit prin regulamentul acesteia desemnarea unui câștigător la nivel local sau municipal;</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competiție sportivă internațională</w:t>
      </w:r>
      <w:r>
        <w:rPr>
          <w:rFonts w:ascii="Times New Roman" w:eastAsia="Times New Roman" w:hAnsi="Times New Roman" w:cs="Times New Roman"/>
          <w:sz w:val="24"/>
          <w:szCs w:val="24"/>
        </w:rPr>
        <w:t xml:space="preserve"> - compe</w:t>
      </w:r>
      <w:r>
        <w:rPr>
          <w:rFonts w:ascii="Times New Roman" w:eastAsia="Times New Roman" w:hAnsi="Times New Roman" w:cs="Times New Roman"/>
          <w:sz w:val="24"/>
          <w:szCs w:val="24"/>
        </w:rPr>
        <w:t>tiție sportivă la care, conform regulamentelor de desfășurare, pot participa sportivi din cadrul unor organizații sportive din mai multe țări;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alte acțiuni sportive</w:t>
      </w:r>
      <w:r>
        <w:rPr>
          <w:rFonts w:ascii="Times New Roman" w:eastAsia="Times New Roman" w:hAnsi="Times New Roman" w:cs="Times New Roman"/>
          <w:sz w:val="24"/>
          <w:szCs w:val="24"/>
        </w:rPr>
        <w:t xml:space="preserve"> - acțiuni care prezintă interes pentru activitatea sportivă, altele decât competi</w:t>
      </w:r>
      <w:r>
        <w:rPr>
          <w:rFonts w:ascii="Times New Roman" w:eastAsia="Times New Roman" w:hAnsi="Times New Roman" w:cs="Times New Roman"/>
          <w:sz w:val="24"/>
          <w:szCs w:val="24"/>
        </w:rPr>
        <w:t>țiile sportive și cele de pregătire sportivă, desfășurate în țară sau în străinătate, cum ar fi: congrese, conferințe, simpozioane, seminare, colocvii ori alte reuniuni, întruniri de lucru, schimb de experiență, gale, expoziții, cursuri și stagii de practi</w:t>
      </w:r>
      <w:r>
        <w:rPr>
          <w:rFonts w:ascii="Times New Roman" w:eastAsia="Times New Roman" w:hAnsi="Times New Roman" w:cs="Times New Roman"/>
          <w:sz w:val="24"/>
          <w:szCs w:val="24"/>
        </w:rPr>
        <w:t>că și specializare sau perfecționare și altele asemenea, precum și acțiuni de cercetare, documentare, informare, promovare, consultanță și altele asemenea;</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alimentație de efort</w:t>
      </w:r>
      <w:r>
        <w:rPr>
          <w:rFonts w:ascii="Times New Roman" w:eastAsia="Times New Roman" w:hAnsi="Times New Roman" w:cs="Times New Roman"/>
          <w:sz w:val="24"/>
          <w:szCs w:val="24"/>
        </w:rPr>
        <w:t xml:space="preserve"> - tip de alimentație specială, necesară compensării pierderilor de </w:t>
      </w:r>
      <w:proofErr w:type="spellStart"/>
      <w:r>
        <w:rPr>
          <w:rFonts w:ascii="Times New Roman" w:eastAsia="Times New Roman" w:hAnsi="Times New Roman" w:cs="Times New Roman"/>
          <w:sz w:val="24"/>
          <w:szCs w:val="24"/>
        </w:rPr>
        <w:t>nu</w:t>
      </w:r>
      <w:r>
        <w:rPr>
          <w:rFonts w:ascii="Times New Roman" w:eastAsia="Times New Roman" w:hAnsi="Times New Roman" w:cs="Times New Roman"/>
          <w:sz w:val="24"/>
          <w:szCs w:val="24"/>
        </w:rPr>
        <w:t>trienți</w:t>
      </w:r>
      <w:proofErr w:type="spellEnd"/>
      <w:r>
        <w:rPr>
          <w:rFonts w:ascii="Times New Roman" w:eastAsia="Times New Roman" w:hAnsi="Times New Roman" w:cs="Times New Roman"/>
          <w:sz w:val="24"/>
          <w:szCs w:val="24"/>
        </w:rPr>
        <w:t xml:space="preserve"> în urma efortului depus de sportivi în programele de pregătire și de participare în competiții;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susținătoare de efort</w:t>
      </w:r>
      <w:r>
        <w:rPr>
          <w:rFonts w:ascii="Times New Roman" w:eastAsia="Times New Roman" w:hAnsi="Times New Roman" w:cs="Times New Roman"/>
          <w:sz w:val="24"/>
          <w:szCs w:val="24"/>
        </w:rPr>
        <w:t xml:space="preserve"> - substanțe sintetice sau naturale cu efecte ergo- sau </w:t>
      </w:r>
      <w:proofErr w:type="spellStart"/>
      <w:r>
        <w:rPr>
          <w:rFonts w:ascii="Times New Roman" w:eastAsia="Times New Roman" w:hAnsi="Times New Roman" w:cs="Times New Roman"/>
          <w:sz w:val="24"/>
          <w:szCs w:val="24"/>
        </w:rPr>
        <w:t>profotrope</w:t>
      </w:r>
      <w:proofErr w:type="spellEnd"/>
      <w:r>
        <w:rPr>
          <w:rFonts w:ascii="Times New Roman" w:eastAsia="Times New Roman" w:hAnsi="Times New Roman" w:cs="Times New Roman"/>
          <w:sz w:val="24"/>
          <w:szCs w:val="24"/>
        </w:rPr>
        <w:t xml:space="preserve"> utilizate în vederea re echilibrării biologice a sport</w:t>
      </w:r>
      <w:r>
        <w:rPr>
          <w:rFonts w:ascii="Times New Roman" w:eastAsia="Times New Roman" w:hAnsi="Times New Roman" w:cs="Times New Roman"/>
          <w:sz w:val="24"/>
          <w:szCs w:val="24"/>
        </w:rPr>
        <w:t xml:space="preserve">ivilor. Acestea au scop profilactic, curativ și accelerează refacerea după efort, contribuind indirect la susținerea biologică a efortului următor; substanțe care nu sunt incluse pe lista substanțelor </w:t>
      </w:r>
      <w:proofErr w:type="spellStart"/>
      <w:r>
        <w:rPr>
          <w:rFonts w:ascii="Times New Roman" w:eastAsia="Times New Roman" w:hAnsi="Times New Roman" w:cs="Times New Roman"/>
          <w:sz w:val="24"/>
          <w:szCs w:val="24"/>
        </w:rPr>
        <w:t>nterzise</w:t>
      </w:r>
      <w:proofErr w:type="spellEnd"/>
      <w:r>
        <w:rPr>
          <w:rFonts w:ascii="Times New Roman" w:eastAsia="Times New Roman" w:hAnsi="Times New Roman" w:cs="Times New Roman"/>
          <w:sz w:val="24"/>
          <w:szCs w:val="24"/>
        </w:rPr>
        <w:t xml:space="preserve"> întocmită de Agenția Mondială Antidoping (WADA</w:t>
      </w:r>
      <w:r>
        <w:rPr>
          <w:rFonts w:ascii="Times New Roman" w:eastAsia="Times New Roman" w:hAnsi="Times New Roman" w:cs="Times New Roman"/>
          <w:sz w:val="24"/>
          <w:szCs w:val="24"/>
        </w:rPr>
        <w: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sz w:val="24"/>
          <w:szCs w:val="24"/>
        </w:rPr>
        <w:t xml:space="preserve">primul antrenor – </w:t>
      </w:r>
      <w:r>
        <w:rPr>
          <w:rFonts w:ascii="Times New Roman" w:eastAsia="Times New Roman" w:hAnsi="Times New Roman" w:cs="Times New Roman"/>
          <w:sz w:val="24"/>
          <w:szCs w:val="24"/>
        </w:rPr>
        <w:t>persoană calificată, încadrată într-o unitate sau instituție de învățământ, care în cadrul activității didactice a identificat o persoană tânără cu potențial pentru înalta performanță sportivă și a recomandat-o la un liceu cu</w:t>
      </w:r>
      <w:r>
        <w:rPr>
          <w:rFonts w:ascii="Times New Roman" w:eastAsia="Times New Roman" w:hAnsi="Times New Roman" w:cs="Times New Roman"/>
          <w:sz w:val="24"/>
          <w:szCs w:val="24"/>
        </w:rPr>
        <w:t xml:space="preserve"> profil sportiv, școală sportivă de performanță sau club sportiv. Se consideră primul antrenor, dacă s-a lucrat cu sportivul cel puțin șase luni;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antrenor individual/personal</w:t>
      </w:r>
      <w:r>
        <w:rPr>
          <w:rFonts w:ascii="Times New Roman" w:eastAsia="Times New Roman" w:hAnsi="Times New Roman" w:cs="Times New Roman"/>
          <w:sz w:val="24"/>
          <w:szCs w:val="24"/>
        </w:rPr>
        <w:t xml:space="preserve"> - persoană calificată care se ocupă de selecția și pregătirea de bază a sportivilor dintr-o ramură sportivă, asigurând promovarea acestora în cadrul loturilor naționale, de la un nivel scăzut al aptitudinilor și abilităților sportive spre înalta performan</w:t>
      </w:r>
      <w:r>
        <w:rPr>
          <w:rFonts w:ascii="Times New Roman" w:eastAsia="Times New Roman" w:hAnsi="Times New Roman" w:cs="Times New Roman"/>
          <w:sz w:val="24"/>
          <w:szCs w:val="24"/>
        </w:rPr>
        <w:t>ță sportivă. Se consideră antrenor individual, dacă s-a lucrat cu sportivul cel puțin doi ani;</w:t>
      </w:r>
    </w:p>
    <w:p w:rsidR="00E754BC" w:rsidRDefault="00E63FC1" w:rsidP="00E63FC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antrenor de lot - </w:t>
      </w:r>
      <w:r>
        <w:rPr>
          <w:rFonts w:ascii="Times New Roman" w:eastAsia="Times New Roman" w:hAnsi="Times New Roman" w:cs="Times New Roman"/>
          <w:sz w:val="24"/>
          <w:szCs w:val="24"/>
        </w:rPr>
        <w:t>persoană calificată care se ocupă de pregătirea sportivilor de performanță dintr-o ramură sportivă în cadrul lotului național. Se cons</w:t>
      </w:r>
      <w:r>
        <w:rPr>
          <w:rFonts w:ascii="Times New Roman" w:eastAsia="Times New Roman" w:hAnsi="Times New Roman" w:cs="Times New Roman"/>
          <w:sz w:val="24"/>
          <w:szCs w:val="24"/>
        </w:rPr>
        <w:t>ideră antrenor de lot, principal sau secund, doar persoanele care au un contract de colaborare pe bază de voluntariat sau un contract individual de muncă cu federația sportivă națională.</w:t>
      </w:r>
      <w:r>
        <w:rPr>
          <w:rFonts w:ascii="Times New Roman" w:eastAsia="Times New Roman" w:hAnsi="Times New Roman" w:cs="Times New Roman"/>
          <w:i/>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personal din cadrul federațiilor</w:t>
      </w:r>
      <w:r>
        <w:rPr>
          <w:rFonts w:ascii="Times New Roman" w:eastAsia="Times New Roman" w:hAnsi="Times New Roman" w:cs="Times New Roman"/>
          <w:sz w:val="24"/>
          <w:szCs w:val="24"/>
        </w:rPr>
        <w:t xml:space="preserve"> - orice persoană care înd</w:t>
      </w:r>
      <w:r>
        <w:rPr>
          <w:rFonts w:ascii="Times New Roman" w:eastAsia="Times New Roman" w:hAnsi="Times New Roman" w:cs="Times New Roman"/>
          <w:sz w:val="24"/>
          <w:szCs w:val="24"/>
        </w:rPr>
        <w:t>eplinește o funcție oficială în cadrul unei federații sportive naționale;</w:t>
      </w:r>
    </w:p>
    <w:p w:rsidR="00E754BC" w:rsidRDefault="00E63FC1" w:rsidP="00E63FC1">
      <w:pPr>
        <w:rPr>
          <w:rFonts w:ascii="Times New Roman" w:eastAsia="Times New Roman" w:hAnsi="Times New Roman" w:cs="Times New Roman"/>
          <w:sz w:val="24"/>
          <w:szCs w:val="24"/>
        </w:rPr>
      </w:pPr>
      <w:r>
        <w:t xml:space="preserve">     </w:t>
      </w:r>
      <w:r>
        <w:tab/>
      </w:r>
      <w:r>
        <w:rPr>
          <w:rFonts w:ascii="Times New Roman" w:eastAsia="Times New Roman" w:hAnsi="Times New Roman" w:cs="Times New Roman"/>
          <w:i/>
          <w:sz w:val="24"/>
          <w:szCs w:val="24"/>
        </w:rPr>
        <w:t>organizații sportive</w:t>
      </w:r>
      <w:r>
        <w:t xml:space="preserve"> - persoane juridice de drept public sau privat, constituite în baza legii 330/1999 cu privire la cultura fizică și sport;</w:t>
      </w:r>
      <w:r>
        <w:br/>
        <w:t xml:space="preserve"> </w:t>
      </w:r>
      <w:r>
        <w:rPr>
          <w:i/>
        </w:rPr>
        <w:t xml:space="preserve">        </w:t>
      </w:r>
      <w:r>
        <w:rPr>
          <w:rFonts w:ascii="Times New Roman" w:eastAsia="Times New Roman" w:hAnsi="Times New Roman" w:cs="Times New Roman"/>
          <w:i/>
          <w:sz w:val="24"/>
          <w:szCs w:val="24"/>
        </w:rPr>
        <w:t>sportiv de performanță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persoană care practică sistematic și organizat sportul, participă în competiții cu scopul de a obține rezultate pentru autodepășire sau record;</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program sportiv</w:t>
      </w:r>
      <w:r>
        <w:rPr>
          <w:rFonts w:ascii="Times New Roman" w:eastAsia="Times New Roman" w:hAnsi="Times New Roman" w:cs="Times New Roman"/>
          <w:sz w:val="24"/>
          <w:szCs w:val="24"/>
        </w:rPr>
        <w:t xml:space="preserve"> – complex de acțiuni care au ca scop comun îndeplinirea unor obiective de performanță </w:t>
      </w:r>
      <w:r>
        <w:rPr>
          <w:rFonts w:ascii="Times New Roman" w:eastAsia="Times New Roman" w:hAnsi="Times New Roman" w:cs="Times New Roman"/>
          <w:sz w:val="24"/>
          <w:szCs w:val="24"/>
        </w:rPr>
        <w:t>cu caracter sportiv pentru o activitate sportivă secvențială sau un sezon competițional;</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colective tehnice </w:t>
      </w:r>
      <w:r>
        <w:rPr>
          <w:rFonts w:ascii="Times New Roman" w:eastAsia="Times New Roman" w:hAnsi="Times New Roman" w:cs="Times New Roman"/>
          <w:sz w:val="24"/>
          <w:szCs w:val="24"/>
        </w:rPr>
        <w:t xml:space="preserve">- antrenori, medici, cercetători, metodiști, asistenți medicali, </w:t>
      </w:r>
      <w:proofErr w:type="spellStart"/>
      <w:r>
        <w:rPr>
          <w:rFonts w:ascii="Times New Roman" w:eastAsia="Times New Roman" w:hAnsi="Times New Roman" w:cs="Times New Roman"/>
          <w:sz w:val="24"/>
          <w:szCs w:val="24"/>
        </w:rPr>
        <w:t>kinetoterapeuți</w:t>
      </w:r>
      <w:proofErr w:type="spellEnd"/>
      <w:r>
        <w:rPr>
          <w:rFonts w:ascii="Times New Roman" w:eastAsia="Times New Roman" w:hAnsi="Times New Roman" w:cs="Times New Roman"/>
          <w:sz w:val="24"/>
          <w:szCs w:val="24"/>
        </w:rPr>
        <w:t>, fizioterapeuți, maseuri, psihologi, operatori video, ofițe</w:t>
      </w:r>
      <w:r>
        <w:rPr>
          <w:rFonts w:ascii="Times New Roman" w:eastAsia="Times New Roman" w:hAnsi="Times New Roman" w:cs="Times New Roman"/>
          <w:sz w:val="24"/>
          <w:szCs w:val="24"/>
        </w:rPr>
        <w:t>r de presă, alți specialiști stabiliți de federațiile sportive sau de către organizațiile sportive abilitate cu atribuții în coordonarea și finanțarea activității sportive, care sunt implicați direct și indirect, prin intermediul atribuțiilor, în performan</w:t>
      </w:r>
      <w:r>
        <w:rPr>
          <w:rFonts w:ascii="Times New Roman" w:eastAsia="Times New Roman" w:hAnsi="Times New Roman" w:cs="Times New Roman"/>
          <w:sz w:val="24"/>
          <w:szCs w:val="24"/>
        </w:rPr>
        <w:t>ța sportivă;</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personalul asistent al sportivilor</w:t>
      </w:r>
      <w:r>
        <w:rPr>
          <w:rFonts w:ascii="Times New Roman" w:eastAsia="Times New Roman" w:hAnsi="Times New Roman" w:cs="Times New Roman"/>
          <w:sz w:val="24"/>
          <w:szCs w:val="24"/>
          <w:highlight w:val="white"/>
        </w:rPr>
        <w:t xml:space="preserve"> - oricare antrenor, instructor, manager, agent, echipa de personal, oficialul echipei, ghid pentru sportivii </w:t>
      </w:r>
      <w:proofErr w:type="spellStart"/>
      <w:r>
        <w:rPr>
          <w:rFonts w:ascii="Times New Roman" w:eastAsia="Times New Roman" w:hAnsi="Times New Roman" w:cs="Times New Roman"/>
          <w:sz w:val="24"/>
          <w:szCs w:val="24"/>
          <w:highlight w:val="white"/>
        </w:rPr>
        <w:t>paralimpici</w:t>
      </w:r>
      <w:proofErr w:type="spellEnd"/>
      <w:r>
        <w:rPr>
          <w:rFonts w:ascii="Times New Roman" w:eastAsia="Times New Roman" w:hAnsi="Times New Roman" w:cs="Times New Roman"/>
          <w:sz w:val="24"/>
          <w:szCs w:val="24"/>
          <w:highlight w:val="white"/>
        </w:rPr>
        <w:t xml:space="preserve"> și/sau CES, personalul medical sau paramedical care activează cu sau tratează </w:t>
      </w:r>
      <w:r>
        <w:rPr>
          <w:rFonts w:ascii="Times New Roman" w:eastAsia="Times New Roman" w:hAnsi="Times New Roman" w:cs="Times New Roman"/>
          <w:sz w:val="24"/>
          <w:szCs w:val="24"/>
          <w:highlight w:val="white"/>
        </w:rPr>
        <w:t>sportivii ce participă la sau se pregătesc pentru competițiile sportive, precum și celelalte persoane care lucrează cu sportivii</w:t>
      </w:r>
      <w:r>
        <w:rPr>
          <w:rFonts w:ascii="Times New Roman" w:eastAsia="Times New Roman" w:hAnsi="Times New Roman" w:cs="Times New Roman"/>
          <w:sz w:val="24"/>
          <w:szCs w:val="24"/>
        </w:rPr>
        <w: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pregătire sportivă</w:t>
      </w:r>
      <w:r>
        <w:rPr>
          <w:rFonts w:ascii="Times New Roman" w:eastAsia="Times New Roman" w:hAnsi="Times New Roman" w:cs="Times New Roman"/>
          <w:sz w:val="24"/>
          <w:szCs w:val="24"/>
        </w:rPr>
        <w:t xml:space="preserve"> – diversitatea de acțiuni cu caracter sportiv care includ competiții, cantonamente, stagii de pre</w:t>
      </w:r>
      <w:r>
        <w:rPr>
          <w:rFonts w:ascii="Times New Roman" w:eastAsia="Times New Roman" w:hAnsi="Times New Roman" w:cs="Times New Roman"/>
          <w:sz w:val="24"/>
          <w:szCs w:val="24"/>
        </w:rPr>
        <w:t>gătire, inclusiv acțiuni de reabilitare și refacere.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categoria de vârstă ’’copii’’</w:t>
      </w:r>
      <w:r>
        <w:rPr>
          <w:rFonts w:ascii="Times New Roman" w:eastAsia="Times New Roman" w:hAnsi="Times New Roman" w:cs="Times New Roman"/>
          <w:sz w:val="24"/>
          <w:szCs w:val="24"/>
        </w:rPr>
        <w:t xml:space="preserve"> – sportivi ce se încadrează în limitele de vârste 9-12 ani;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categoria de vârstă ‚’’elevi’’, ’’școlari’’, ’’pre-cadeți’’ – </w:t>
      </w:r>
      <w:r>
        <w:rPr>
          <w:rFonts w:ascii="Times New Roman" w:eastAsia="Times New Roman" w:hAnsi="Times New Roman" w:cs="Times New Roman"/>
          <w:sz w:val="24"/>
          <w:szCs w:val="24"/>
        </w:rPr>
        <w:t>sportivi ce se încadrează în limitele</w:t>
      </w:r>
      <w:r>
        <w:rPr>
          <w:rFonts w:ascii="Times New Roman" w:eastAsia="Times New Roman" w:hAnsi="Times New Roman" w:cs="Times New Roman"/>
          <w:sz w:val="24"/>
          <w:szCs w:val="24"/>
        </w:rPr>
        <w:t xml:space="preserve"> de vârste 13-15 ani;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categoria de vârstă ’’cadeți’’, ’’sub-juniori’’</w:t>
      </w:r>
      <w:r>
        <w:rPr>
          <w:rFonts w:ascii="Times New Roman" w:eastAsia="Times New Roman" w:hAnsi="Times New Roman" w:cs="Times New Roman"/>
          <w:sz w:val="24"/>
          <w:szCs w:val="24"/>
        </w:rPr>
        <w:t xml:space="preserve"> – sportivi ce se încadrează în limitele de vârste 16-17 ani;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categoria de vârstă ’’juniori’’, ’’tineret’’</w:t>
      </w:r>
      <w:r>
        <w:rPr>
          <w:rFonts w:ascii="Times New Roman" w:eastAsia="Times New Roman" w:hAnsi="Times New Roman" w:cs="Times New Roman"/>
          <w:sz w:val="24"/>
          <w:szCs w:val="24"/>
        </w:rPr>
        <w:t xml:space="preserve"> – sportivi ce se încadrează în limitele de vârste 18-20 ani;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categoria de vârstă ’’U21’’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’U22’’. ’U23’’</w:t>
      </w:r>
      <w:r>
        <w:rPr>
          <w:rFonts w:ascii="Times New Roman" w:eastAsia="Times New Roman" w:hAnsi="Times New Roman" w:cs="Times New Roman"/>
          <w:sz w:val="24"/>
          <w:szCs w:val="24"/>
        </w:rPr>
        <w:t>– sportivi ce se încadrează în limitele de vârste de la 18 până la 21, 22 și respectiv 23 ani;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categoria de vârstă ’’seniori’’, ’’adulți’’ </w:t>
      </w:r>
      <w:r>
        <w:rPr>
          <w:rFonts w:ascii="Times New Roman" w:eastAsia="Times New Roman" w:hAnsi="Times New Roman" w:cs="Times New Roman"/>
          <w:sz w:val="24"/>
          <w:szCs w:val="24"/>
        </w:rPr>
        <w:t xml:space="preserve"> – sportivi ce se încadrează în limitele de vârste 18-35 ani</w:t>
      </w:r>
      <w:r>
        <w:rPr>
          <w:rFonts w:ascii="Times New Roman" w:eastAsia="Times New Roman" w:hAnsi="Times New Roman" w:cs="Times New Roman"/>
          <w:sz w:val="24"/>
          <w:szCs w:val="24"/>
        </w:rPr>
        <w: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categoria de vârstă ’’veterani’’, ’’masters’’ </w:t>
      </w:r>
      <w:r>
        <w:rPr>
          <w:rFonts w:ascii="Times New Roman" w:eastAsia="Times New Roman" w:hAnsi="Times New Roman" w:cs="Times New Roman"/>
          <w:sz w:val="24"/>
          <w:szCs w:val="24"/>
        </w:rPr>
        <w:t xml:space="preserve"> – sportivi ce depășesc vârsta de 35 ani;</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Capitolul III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PARTICIPANȚII LA ACȚIUNILE SPORTIVE</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Acțiuni sportive interne și internaționale.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Acțiunile sportive se aprobă de conducerea organizațiilor care le organizează.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acțiunile prevăzute la pct. 5 pot participa:</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sportivi;</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antrenori;</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medici, asistenți medicali, maseuri, fizioterap</w:t>
      </w:r>
      <w:r>
        <w:rPr>
          <w:rFonts w:ascii="Times New Roman" w:eastAsia="Times New Roman" w:hAnsi="Times New Roman" w:cs="Times New Roman"/>
          <w:sz w:val="24"/>
          <w:szCs w:val="24"/>
        </w:rPr>
        <w:t xml:space="preserve">euți, </w:t>
      </w:r>
      <w:proofErr w:type="spellStart"/>
      <w:r>
        <w:rPr>
          <w:rFonts w:ascii="Times New Roman" w:eastAsia="Times New Roman" w:hAnsi="Times New Roman" w:cs="Times New Roman"/>
          <w:sz w:val="24"/>
          <w:szCs w:val="24"/>
        </w:rPr>
        <w:t>kinetoterapeuți</w:t>
      </w:r>
      <w:proofErr w:type="spellEnd"/>
      <w:r>
        <w:rPr>
          <w:rFonts w:ascii="Times New Roman" w:eastAsia="Times New Roman" w:hAnsi="Times New Roman" w:cs="Times New Roman"/>
          <w:sz w:val="24"/>
          <w:szCs w:val="24"/>
        </w:rPr>
        <w:t xml:space="preserve">, psihologi, nutriționiști, </w:t>
      </w:r>
      <w:proofErr w:type="spellStart"/>
      <w:r>
        <w:rPr>
          <w:rFonts w:ascii="Times New Roman" w:eastAsia="Times New Roman" w:hAnsi="Times New Roman" w:cs="Times New Roman"/>
          <w:sz w:val="24"/>
          <w:szCs w:val="24"/>
        </w:rPr>
        <w:t>dietologi</w:t>
      </w:r>
      <w:proofErr w:type="spellEnd"/>
      <w:r>
        <w:rPr>
          <w:rFonts w:ascii="Times New Roman" w:eastAsia="Times New Roman" w:hAnsi="Times New Roman" w:cs="Times New Roman"/>
          <w:sz w:val="24"/>
          <w:szCs w:val="24"/>
        </w:rPr>
        <w:t>;</w:t>
      </w:r>
    </w:p>
    <w:p w:rsidR="00E754BC" w:rsidRDefault="00E63FC1" w:rsidP="00E63FC1">
      <w:pPr>
        <w:ind w:left="900" w:hanging="2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însoțitor/partener (în cazul sportivilor cu necesități speciale și/sau CES), ghid (persoana care participă în tandem cu sportivul necesități speciale și/sau CES);</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oficiali din cadrul orga</w:t>
      </w:r>
      <w:r>
        <w:rPr>
          <w:rFonts w:ascii="Times New Roman" w:eastAsia="Times New Roman" w:hAnsi="Times New Roman" w:cs="Times New Roman"/>
          <w:sz w:val="24"/>
          <w:szCs w:val="24"/>
        </w:rPr>
        <w:t>nizației;</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conducători de lot;</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cercetători, operatori video, ofițer de presă, alți specialiști care contribuie la realizarea pregătirii;</w:t>
      </w:r>
    </w:p>
    <w:p w:rsidR="00E754BC" w:rsidRDefault="00E63FC1" w:rsidP="00E63FC1">
      <w:pPr>
        <w:ind w:left="90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În cazul pregătirii sportive a elevilor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copiilor,  pentru  asigurarea pregătirii școlare a acestora poa</w:t>
      </w:r>
      <w:r>
        <w:rPr>
          <w:rFonts w:ascii="Times New Roman" w:eastAsia="Times New Roman" w:hAnsi="Times New Roman" w:cs="Times New Roman"/>
          <w:sz w:val="24"/>
          <w:szCs w:val="24"/>
        </w:rPr>
        <w:t xml:space="preserve">te participa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câte un cadru didactic, dacă efectivul depășește 15 copii/elevi.</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Persoanele prevăzute la pct. 6 pot beneficia pe perioada acțiunilor sportive de aceleași drepturi ca și sportivii, cu excepția cazurilor în care acțiunile sunt organizate în </w:t>
      </w:r>
      <w:r>
        <w:rPr>
          <w:rFonts w:ascii="Times New Roman" w:eastAsia="Times New Roman" w:hAnsi="Times New Roman" w:cs="Times New Roman"/>
          <w:sz w:val="24"/>
          <w:szCs w:val="24"/>
        </w:rPr>
        <w:t>localitățile în care își au domiciliul persoanele enumerate la pct. 6 lit. e) și organizatorii au stabilit să nu locuiască cu sportivii convocați, situație în care vor beneficia de una sau două mese pe zi, după caz.</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structura și componența nominală ale participanților la acțiunile sportive se stabilesc de organizațiile sportive organizatoare, în funcție de ramura de sport, de scopul și importanța acțiunii și de resursele financiare prevăzute în buget.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Sportiv</w:t>
      </w:r>
      <w:r>
        <w:rPr>
          <w:rFonts w:ascii="Times New Roman" w:eastAsia="Times New Roman" w:hAnsi="Times New Roman" w:cs="Times New Roman"/>
          <w:sz w:val="24"/>
          <w:szCs w:val="24"/>
        </w:rPr>
        <w:t>ii și celelalte persoane care participă la competițiile sportive alcătuiesc delegația sportivă a organizației sportive pe care o reprezintă.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structura și componența nominală ale delegației sportive care participă la competiții sportive și perioada</w:t>
      </w:r>
      <w:r>
        <w:rPr>
          <w:rFonts w:ascii="Times New Roman" w:eastAsia="Times New Roman" w:hAnsi="Times New Roman" w:cs="Times New Roman"/>
          <w:sz w:val="24"/>
          <w:szCs w:val="24"/>
        </w:rPr>
        <w:t xml:space="preserve"> de deplasare a acesteia se stabilesc de organizația sportivă pe care o reprezintă, în raport cu regulamentul competiției, necesitățile concrete de îndeplinire a obiectivelor stabilite și cu încadrarea în limitele prevăzute în buget.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Numărul arbitrilor la </w:t>
      </w:r>
      <w:r>
        <w:rPr>
          <w:rFonts w:ascii="Times New Roman" w:eastAsia="Times New Roman" w:hAnsi="Times New Roman" w:cs="Times New Roman"/>
          <w:sz w:val="24"/>
          <w:szCs w:val="24"/>
        </w:rPr>
        <w:t>competițiile sportive interne și internaționale se stabilește de federațiile sportive naționale, respectiv de federațiile sportive internaționale, conform regulamentelor proprii.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Capitolul</w:t>
      </w:r>
      <w:r>
        <w:rPr>
          <w:rFonts w:ascii="Times New Roman" w:eastAsia="Times New Roman" w:hAnsi="Times New Roman" w:cs="Times New Roman"/>
          <w:b/>
          <w:sz w:val="24"/>
          <w:szCs w:val="24"/>
        </w:rPr>
        <w:t xml:space="preserve"> IV</w:t>
      </w: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CATEGORIILE DE CHELTUIELI CE POT FI EFECTUATE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PENTRU REALIZAREA ACȚIUNILOR SPORTIVE</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Secțiunea 1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Cheltuieli de transport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Transportul participanților la acțiunile sportive organizate în țară, în altă localitate decât cea în care își au domiciliul aceștia, se poate efectua, după caz:</w:t>
      </w:r>
      <w:r>
        <w:rPr>
          <w:rFonts w:ascii="Times New Roman" w:eastAsia="Times New Roman" w:hAnsi="Times New Roman" w:cs="Times New Roman"/>
          <w:sz w:val="24"/>
          <w:szCs w:val="24"/>
        </w:rPr>
        <w:br/>
        <w:t xml:space="preserve"> a) cu orice </w:t>
      </w:r>
      <w:r>
        <w:rPr>
          <w:rFonts w:ascii="Times New Roman" w:eastAsia="Times New Roman" w:hAnsi="Times New Roman" w:cs="Times New Roman"/>
          <w:sz w:val="24"/>
          <w:szCs w:val="24"/>
        </w:rPr>
        <w:t>fel de tren, clasa a II-a pe distanțe de până la 100 km și clasa I pe distanțe mai mari de 100 km; utilizarea vagonului de dormit este permisă și se pot deconta cheltuielile aferente numai în cazul călătoriilor efectuate pe distanțe mai mari de 100 km și p</w:t>
      </w:r>
      <w:r>
        <w:rPr>
          <w:rFonts w:ascii="Times New Roman" w:eastAsia="Times New Roman" w:hAnsi="Times New Roman" w:cs="Times New Roman"/>
          <w:sz w:val="24"/>
          <w:szCs w:val="24"/>
        </w:rPr>
        <w:t>e timp de noapte;</w:t>
      </w:r>
      <w:r>
        <w:rPr>
          <w:rFonts w:ascii="Times New Roman" w:eastAsia="Times New Roman" w:hAnsi="Times New Roman" w:cs="Times New Roman"/>
          <w:sz w:val="24"/>
          <w:szCs w:val="24"/>
        </w:rPr>
        <w:br/>
        <w:t xml:space="preserve"> b) cu mijloace de transport auto ale entităților organizatoare sau participante;</w:t>
      </w:r>
      <w:r>
        <w:rPr>
          <w:rFonts w:ascii="Times New Roman" w:eastAsia="Times New Roman" w:hAnsi="Times New Roman" w:cs="Times New Roman"/>
          <w:sz w:val="24"/>
          <w:szCs w:val="24"/>
        </w:rPr>
        <w:br/>
        <w:t xml:space="preserve"> c) cu mijloace de transport în comun;</w:t>
      </w:r>
      <w:r>
        <w:rPr>
          <w:rFonts w:ascii="Times New Roman" w:eastAsia="Times New Roman" w:hAnsi="Times New Roman" w:cs="Times New Roman"/>
          <w:sz w:val="24"/>
          <w:szCs w:val="24"/>
        </w:rPr>
        <w:br/>
        <w:t xml:space="preserve"> d) cu mijloace de transport auto închiriate, respectiv microbuze, autocare și altele asemenea;</w:t>
      </w:r>
      <w:r>
        <w:rPr>
          <w:rFonts w:ascii="Times New Roman" w:eastAsia="Times New Roman" w:hAnsi="Times New Roman" w:cs="Times New Roman"/>
          <w:sz w:val="24"/>
          <w:szCs w:val="24"/>
        </w:rPr>
        <w:br/>
        <w:t xml:space="preserve"> g) cu autoturismul p</w:t>
      </w:r>
      <w:r>
        <w:rPr>
          <w:rFonts w:ascii="Times New Roman" w:eastAsia="Times New Roman" w:hAnsi="Times New Roman" w:cs="Times New Roman"/>
          <w:sz w:val="24"/>
          <w:szCs w:val="24"/>
        </w:rPr>
        <w:t>roprietate personală.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Transportul participanților de la locul de cazare la locul de desfășurare a acțiunii se poate face cu mijloace de transport auto proprii, închiriate, cu autoturisme proprietate personală sau cu mijloace de transport în comun, în cond</w:t>
      </w:r>
      <w:r>
        <w:rPr>
          <w:rFonts w:ascii="Times New Roman" w:eastAsia="Times New Roman" w:hAnsi="Times New Roman" w:cs="Times New Roman"/>
          <w:sz w:val="24"/>
          <w:szCs w:val="24"/>
        </w:rPr>
        <w:t>ițiile legii.</w:t>
      </w:r>
    </w:p>
    <w:p w:rsidR="00E754BC" w:rsidRDefault="00E63FC1" w:rsidP="00E63FC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Pentru deplasarea participanților la acțiunile sportive organizate în străinătate, entitățile care deleagă pot efectua cheltuieli privind transportul acestora, astfel:</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cu avionul, la clasa economică;</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cu trenul, inclusiv cu vag</w:t>
      </w:r>
      <w:r>
        <w:rPr>
          <w:rFonts w:ascii="Times New Roman" w:eastAsia="Times New Roman" w:hAnsi="Times New Roman" w:cs="Times New Roman"/>
          <w:sz w:val="24"/>
          <w:szCs w:val="24"/>
        </w:rPr>
        <w:t>onul de dormit;</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 cu mijloace de transport auto închiriate sau proprii;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d) cu autoturismul proprietate personală, în condițiile legii;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e) cu navele de călători;                                                                                </w:t>
      </w:r>
      <w:r>
        <w:rPr>
          <w:rFonts w:ascii="Times New Roman" w:eastAsia="Times New Roman" w:hAnsi="Times New Roman" w:cs="Times New Roman"/>
          <w:sz w:val="24"/>
          <w:szCs w:val="24"/>
        </w:rPr>
        <w:t xml:space="preserve">                                                                      </w:t>
      </w:r>
    </w:p>
    <w:p w:rsidR="00E754BC" w:rsidRDefault="00E63FC1" w:rsidP="00E63FC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 taxi, doar în raza localități.</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acțiunile sportive organizate în țară și în străinătate se pot deconta drept cheltuieli de transport și: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taxele pentru trecerea p</w:t>
      </w:r>
      <w:r>
        <w:rPr>
          <w:rFonts w:ascii="Times New Roman" w:eastAsia="Times New Roman" w:hAnsi="Times New Roman" w:cs="Times New Roman"/>
          <w:sz w:val="24"/>
          <w:szCs w:val="24"/>
        </w:rPr>
        <w:t>odurilor;</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taxele de traversare cu bacul;</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 taxele de aeroport, gară, aerogară sau port;</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d) alte taxe privind circulația pe drumurile publice;</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e) costul tichetelor pentru rezervarea locurilor, precum și comisioanele percepute de agențiil</w:t>
      </w:r>
      <w:r>
        <w:rPr>
          <w:rFonts w:ascii="Times New Roman" w:eastAsia="Times New Roman" w:hAnsi="Times New Roman" w:cs="Times New Roman"/>
          <w:sz w:val="24"/>
          <w:szCs w:val="24"/>
        </w:rPr>
        <w:t>e de turism;</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f) taxele percepute suplimentar pentru bagajele constând din materiale și echipament sportiv,  aparatură medicală și altele asemenea.</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acțiunile sportive interne și internaționale se mai pot efectua cheltuieli privind:</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transportul</w:t>
      </w:r>
      <w:r>
        <w:rPr>
          <w:rFonts w:ascii="Times New Roman" w:eastAsia="Times New Roman" w:hAnsi="Times New Roman" w:cs="Times New Roman"/>
          <w:sz w:val="24"/>
          <w:szCs w:val="24"/>
        </w:rPr>
        <w:t xml:space="preserve"> materialelor și echipamentelor sportive, personalului tehnic pentru efectuarea    pregătirii și/sau participării la competiția sportivă;</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transportul documentațiilor, al altor materiale necesare îndeplinirii acțiunii;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 transportul pe destinați</w:t>
      </w:r>
      <w:r>
        <w:rPr>
          <w:rFonts w:ascii="Times New Roman" w:eastAsia="Times New Roman" w:hAnsi="Times New Roman" w:cs="Times New Roman"/>
          <w:sz w:val="24"/>
          <w:szCs w:val="24"/>
        </w:rPr>
        <w:t>a dus-întors dintre aeroport sau gară și locul de cazare.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Secțiunea a 2-a </w:t>
      </w: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Cheltuieli de cazare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Cazarea participanților la activi</w:t>
      </w:r>
      <w:r>
        <w:rPr>
          <w:rFonts w:ascii="Times New Roman" w:eastAsia="Times New Roman" w:hAnsi="Times New Roman" w:cs="Times New Roman"/>
          <w:sz w:val="24"/>
          <w:szCs w:val="24"/>
        </w:rPr>
        <w:t>tățile sportive organizate în țară se poate face, după caz:</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în unitățile de cazare pentru sportivi;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în cămine școlare sau studențești;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 în locuințe închiriate în condițiile legii;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d) în structuri de primire turistică cu funcțiune de</w:t>
      </w:r>
      <w:r>
        <w:rPr>
          <w:rFonts w:ascii="Times New Roman" w:eastAsia="Times New Roman" w:hAnsi="Times New Roman" w:cs="Times New Roman"/>
          <w:sz w:val="24"/>
          <w:szCs w:val="24"/>
        </w:rPr>
        <w:t xml:space="preserve"> cazare, până la categoria de 3 stele inclusiv sau echivalent.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Cazarea participanților la competițiile sportive și la alte acțiuni sportive internaționale organizate în țară se poate face în hoteluri până la categoria 4 stele inclusiv, în funcție de nivelu</w:t>
      </w:r>
      <w:r>
        <w:rPr>
          <w:rFonts w:ascii="Times New Roman" w:eastAsia="Times New Roman" w:hAnsi="Times New Roman" w:cs="Times New Roman"/>
          <w:sz w:val="24"/>
          <w:szCs w:val="24"/>
        </w:rPr>
        <w:t>l, importanța și/sau regulamentul competiției, după caz.</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acțiunile sportive organizate în străinătate cazarea participanților se face, după caz:</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în hotelurile în care au loc acțiunile sportive, la tarifele practicate de acestea, pe baza  regulame</w:t>
      </w:r>
      <w:r>
        <w:rPr>
          <w:rFonts w:ascii="Times New Roman" w:eastAsia="Times New Roman" w:hAnsi="Times New Roman" w:cs="Times New Roman"/>
          <w:sz w:val="24"/>
          <w:szCs w:val="24"/>
        </w:rPr>
        <w:t>ntelor primite din partea organizatorilor;</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în alte hoteluri sau spații de cazare, cu încadrarea în plafoanele de cazare stabilite prin  dispozițiile legale în vigoare privind deplasarea personalului în străinătate.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În cazuri temeinic justificate, au</w:t>
      </w:r>
      <w:r>
        <w:rPr>
          <w:rFonts w:ascii="Times New Roman" w:eastAsia="Times New Roman" w:hAnsi="Times New Roman" w:cs="Times New Roman"/>
          <w:sz w:val="24"/>
          <w:szCs w:val="24"/>
        </w:rPr>
        <w:t>toritatea publică centrală poate aproba, pe baza documentelor justificative, plata cheltuielilor de cazare peste plafoanele prevăzute de normele legale specifice în vigoare, în limita prevederilor bugetare aprobate.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cheltuielile de cazare se includ, pe </w:t>
      </w:r>
      <w:r>
        <w:rPr>
          <w:rFonts w:ascii="Times New Roman" w:eastAsia="Times New Roman" w:hAnsi="Times New Roman" w:cs="Times New Roman"/>
          <w:sz w:val="24"/>
          <w:szCs w:val="24"/>
        </w:rPr>
        <w:t>lângă tarif sau chirie, eventualele taxe obligatorii pe plan local, precum și costul micului dejun, atunci când acesta este inclus în tarif.</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Secțiunea a 3-a                                        </w:t>
      </w:r>
      <w:r>
        <w:rPr>
          <w:rFonts w:ascii="Times New Roman" w:eastAsia="Times New Roman" w:hAnsi="Times New Roman" w:cs="Times New Roman"/>
          <w:b/>
          <w:sz w:val="24"/>
          <w:szCs w:val="24"/>
        </w:rPr>
        <w:t xml:space="preserve">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Alocațiile de hrană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Alocațiile zilnice de hrană pentru activitatea sportivă de performanță internă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internațională, potrivit normelor legale în vigoare, se diferențiază pe  categori</w:t>
      </w:r>
      <w:r>
        <w:rPr>
          <w:rFonts w:ascii="Times New Roman" w:eastAsia="Times New Roman" w:hAnsi="Times New Roman" w:cs="Times New Roman"/>
          <w:sz w:val="24"/>
          <w:szCs w:val="24"/>
        </w:rPr>
        <w:t xml:space="preserve">i  de  </w:t>
      </w:r>
      <w:proofErr w:type="spellStart"/>
      <w:r>
        <w:rPr>
          <w:rFonts w:ascii="Times New Roman" w:eastAsia="Times New Roman" w:hAnsi="Times New Roman" w:cs="Times New Roman"/>
          <w:sz w:val="24"/>
          <w:szCs w:val="24"/>
        </w:rPr>
        <w:t>acţiuni</w:t>
      </w:r>
      <w:proofErr w:type="spellEnd"/>
      <w:r>
        <w:rPr>
          <w:rFonts w:ascii="Times New Roman" w:eastAsia="Times New Roman" w:hAnsi="Times New Roman" w:cs="Times New Roman"/>
          <w:sz w:val="24"/>
          <w:szCs w:val="24"/>
        </w:rPr>
        <w:t xml:space="preserve"> conform </w:t>
      </w:r>
      <w:r>
        <w:rPr>
          <w:rFonts w:ascii="Times New Roman" w:eastAsia="Times New Roman" w:hAnsi="Times New Roman" w:cs="Times New Roman"/>
          <w:b/>
          <w:sz w:val="24"/>
          <w:szCs w:val="24"/>
          <w:highlight w:val="yellow"/>
        </w:rPr>
        <w:t>Tabelul nr.1</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Cuantumul alocațiilor de hrană prevăzute în pct. 22 </w:t>
      </w:r>
      <w:r>
        <w:rPr>
          <w:rFonts w:ascii="Times New Roman" w:eastAsia="Times New Roman" w:hAnsi="Times New Roman" w:cs="Times New Roman"/>
          <w:sz w:val="24"/>
          <w:szCs w:val="24"/>
          <w:highlight w:val="white"/>
        </w:rPr>
        <w:t xml:space="preserve">se ajustează anual la indicele prețului de consum prognozat pentru anul în curs. </w:t>
      </w:r>
    </w:p>
    <w:p w:rsidR="00E63FC1" w:rsidRDefault="00E63FC1" w:rsidP="00E63FC1">
      <w:pPr>
        <w:ind w:left="720"/>
        <w:rPr>
          <w:rFonts w:ascii="Times New Roman" w:eastAsia="Times New Roman" w:hAnsi="Times New Roman" w:cs="Times New Roman"/>
          <w:b/>
          <w:sz w:val="24"/>
          <w:szCs w:val="24"/>
        </w:rPr>
      </w:pPr>
    </w:p>
    <w:p w:rsidR="00E63FC1" w:rsidRDefault="00E63FC1" w:rsidP="00E63FC1">
      <w:pPr>
        <w:ind w:left="720"/>
        <w:rPr>
          <w:rFonts w:ascii="Times New Roman" w:eastAsia="Times New Roman" w:hAnsi="Times New Roman" w:cs="Times New Roman"/>
          <w:b/>
          <w:sz w:val="24"/>
          <w:szCs w:val="24"/>
        </w:rPr>
      </w:pPr>
    </w:p>
    <w:p w:rsidR="00E63FC1" w:rsidRDefault="00E63FC1" w:rsidP="00E63FC1">
      <w:pPr>
        <w:ind w:left="720"/>
        <w:rPr>
          <w:rFonts w:ascii="Times New Roman" w:eastAsia="Times New Roman" w:hAnsi="Times New Roman" w:cs="Times New Roman"/>
          <w:b/>
          <w:sz w:val="24"/>
          <w:szCs w:val="24"/>
        </w:rPr>
      </w:pP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Tabelul nr.1</w:t>
      </w:r>
    </w:p>
    <w:tbl>
      <w:tblPr>
        <w:tblStyle w:val="a5"/>
        <w:tblW w:w="985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145"/>
        <w:gridCol w:w="4710"/>
      </w:tblGrid>
      <w:tr w:rsidR="00E754BC">
        <w:trPr>
          <w:trHeight w:val="330"/>
        </w:trPr>
        <w:tc>
          <w:tcPr>
            <w:tcW w:w="5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Acțiunea</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Limite maxime/persoană</w:t>
            </w:r>
          </w:p>
        </w:tc>
      </w:tr>
      <w:tr w:rsidR="00E754BC">
        <w:trPr>
          <w:trHeight w:val="1140"/>
        </w:trPr>
        <w:tc>
          <w:tcPr>
            <w:tcW w:w="5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a) Competiții sportive interne: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de nivel local, municipal</w:t>
            </w:r>
            <w:r>
              <w:rPr>
                <w:rFonts w:ascii="Times New Roman" w:eastAsia="Times New Roman" w:hAnsi="Times New Roman" w:cs="Times New Roman"/>
                <w:sz w:val="24"/>
                <w:szCs w:val="24"/>
              </w:rPr>
              <w:br/>
              <w:t xml:space="preserve"> - de nivel raional, zonal</w:t>
            </w:r>
            <w:r>
              <w:rPr>
                <w:rFonts w:ascii="Times New Roman" w:eastAsia="Times New Roman" w:hAnsi="Times New Roman" w:cs="Times New Roman"/>
                <w:sz w:val="24"/>
                <w:szCs w:val="24"/>
              </w:rPr>
              <w:br/>
              <w:t xml:space="preserve"> - de nivel național</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până la 250 lei/zi</w:t>
            </w:r>
            <w:r>
              <w:rPr>
                <w:rFonts w:ascii="Times New Roman" w:eastAsia="Times New Roman" w:hAnsi="Times New Roman" w:cs="Times New Roman"/>
                <w:sz w:val="24"/>
                <w:szCs w:val="24"/>
              </w:rPr>
              <w:br/>
              <w:t xml:space="preserve"> până la 350 lei/zi</w:t>
            </w:r>
            <w:r>
              <w:rPr>
                <w:rFonts w:ascii="Times New Roman" w:eastAsia="Times New Roman" w:hAnsi="Times New Roman" w:cs="Times New Roman"/>
                <w:sz w:val="24"/>
                <w:szCs w:val="24"/>
              </w:rPr>
              <w:br/>
              <w:t xml:space="preserve"> până la 450 lei/zi</w:t>
            </w:r>
          </w:p>
        </w:tc>
      </w:tr>
      <w:tr w:rsidR="00E754BC">
        <w:trPr>
          <w:trHeight w:val="4395"/>
        </w:trPr>
        <w:tc>
          <w:tcPr>
            <w:tcW w:w="5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cantonamente, întruniri cu caracter metodic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tabere, schimburi de </w:t>
            </w:r>
            <w:proofErr w:type="spellStart"/>
            <w:r>
              <w:rPr>
                <w:rFonts w:ascii="Times New Roman" w:eastAsia="Times New Roman" w:hAnsi="Times New Roman" w:cs="Times New Roman"/>
                <w:sz w:val="24"/>
                <w:szCs w:val="24"/>
              </w:rPr>
              <w:t>experienţă</w:t>
            </w:r>
            <w:proofErr w:type="spellEnd"/>
            <w:r>
              <w:rPr>
                <w:rFonts w:ascii="Times New Roman" w:eastAsia="Times New Roman" w:hAnsi="Times New Roman" w:cs="Times New Roman"/>
                <w:sz w:val="24"/>
                <w:szCs w:val="24"/>
              </w:rPr>
              <w:t xml:space="preserve">, cursuri de </w:t>
            </w:r>
            <w:proofErr w:type="spellStart"/>
            <w:r>
              <w:rPr>
                <w:rFonts w:ascii="Times New Roman" w:eastAsia="Times New Roman" w:hAnsi="Times New Roman" w:cs="Times New Roman"/>
                <w:sz w:val="24"/>
                <w:szCs w:val="24"/>
              </w:rPr>
              <w:t>perfecţionare</w:t>
            </w:r>
            <w:proofErr w:type="spellEnd"/>
            <w:r>
              <w:rPr>
                <w:rFonts w:ascii="Times New Roman" w:eastAsia="Times New Roman" w:hAnsi="Times New Roman" w:cs="Times New Roman"/>
                <w:sz w:val="24"/>
                <w:szCs w:val="24"/>
              </w:rPr>
              <w:t xml:space="preserve"> a cadrelo</w:t>
            </w:r>
            <w:r>
              <w:rPr>
                <w:rFonts w:ascii="Times New Roman" w:eastAsia="Times New Roman" w:hAnsi="Times New Roman" w:cs="Times New Roman"/>
                <w:sz w:val="24"/>
                <w:szCs w:val="24"/>
              </w:rPr>
              <w:t xml:space="preserve">r tehnice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 </w:t>
            </w:r>
            <w:proofErr w:type="spellStart"/>
            <w:r>
              <w:rPr>
                <w:rFonts w:ascii="Times New Roman" w:eastAsia="Times New Roman" w:hAnsi="Times New Roman" w:cs="Times New Roman"/>
                <w:sz w:val="24"/>
                <w:szCs w:val="24"/>
              </w:rPr>
              <w:t>acţiuni</w:t>
            </w:r>
            <w:proofErr w:type="spellEnd"/>
            <w:r>
              <w:rPr>
                <w:rFonts w:ascii="Times New Roman" w:eastAsia="Times New Roman" w:hAnsi="Times New Roman" w:cs="Times New Roman"/>
                <w:sz w:val="24"/>
                <w:szCs w:val="24"/>
              </w:rPr>
              <w:t xml:space="preserve"> similare, la care se </w:t>
            </w:r>
            <w:proofErr w:type="spellStart"/>
            <w:r>
              <w:rPr>
                <w:rFonts w:ascii="Times New Roman" w:eastAsia="Times New Roman" w:hAnsi="Times New Roman" w:cs="Times New Roman"/>
                <w:sz w:val="24"/>
                <w:szCs w:val="24"/>
              </w:rPr>
              <w:t>desfăşoară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activităţi</w:t>
            </w:r>
            <w:proofErr w:type="spellEnd"/>
            <w:r>
              <w:rPr>
                <w:rFonts w:ascii="Times New Roman" w:eastAsia="Times New Roman" w:hAnsi="Times New Roman" w:cs="Times New Roman"/>
                <w:sz w:val="24"/>
                <w:szCs w:val="24"/>
              </w:rPr>
              <w:t xml:space="preserve"> practice organizate de: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autorităţi</w:t>
            </w:r>
            <w:proofErr w:type="spellEnd"/>
            <w:r>
              <w:rPr>
                <w:rFonts w:ascii="Times New Roman" w:eastAsia="Times New Roman" w:hAnsi="Times New Roman" w:cs="Times New Roman"/>
                <w:sz w:val="24"/>
                <w:szCs w:val="24"/>
              </w:rPr>
              <w:t xml:space="preserve"> ale </w:t>
            </w:r>
            <w:proofErr w:type="spellStart"/>
            <w:r>
              <w:rPr>
                <w:rFonts w:ascii="Times New Roman" w:eastAsia="Times New Roman" w:hAnsi="Times New Roman" w:cs="Times New Roman"/>
                <w:sz w:val="24"/>
                <w:szCs w:val="24"/>
              </w:rPr>
              <w:t>administraţiei</w:t>
            </w:r>
            <w:proofErr w:type="spellEnd"/>
            <w:r>
              <w:rPr>
                <w:rFonts w:ascii="Times New Roman" w:eastAsia="Times New Roman" w:hAnsi="Times New Roman" w:cs="Times New Roman"/>
                <w:sz w:val="24"/>
                <w:szCs w:val="24"/>
              </w:rPr>
              <w:t xml:space="preserve"> publice locale,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cluburi sportive, școli sportive  cu sportivi din </w:t>
            </w:r>
            <w:proofErr w:type="spellStart"/>
            <w:r>
              <w:rPr>
                <w:rFonts w:ascii="Times New Roman" w:eastAsia="Times New Roman" w:hAnsi="Times New Roman" w:cs="Times New Roman"/>
                <w:sz w:val="24"/>
                <w:szCs w:val="24"/>
              </w:rPr>
              <w:t>secţiile</w:t>
            </w:r>
            <w:proofErr w:type="spellEnd"/>
            <w:r>
              <w:rPr>
                <w:rFonts w:ascii="Times New Roman" w:eastAsia="Times New Roman" w:hAnsi="Times New Roman" w:cs="Times New Roman"/>
                <w:sz w:val="24"/>
                <w:szCs w:val="24"/>
              </w:rPr>
              <w:t xml:space="preserve"> acestora</w:t>
            </w:r>
            <w:r>
              <w:rPr>
                <w:rFonts w:ascii="Times New Roman" w:eastAsia="Times New Roman" w:hAnsi="Times New Roman" w:cs="Times New Roman"/>
                <w:sz w:val="24"/>
                <w:szCs w:val="24"/>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organul central de specialita</w:t>
            </w:r>
            <w:r>
              <w:rPr>
                <w:rFonts w:ascii="Times New Roman" w:eastAsia="Times New Roman" w:hAnsi="Times New Roman" w:cs="Times New Roman"/>
                <w:sz w:val="24"/>
                <w:szCs w:val="24"/>
              </w:rPr>
              <w:t xml:space="preserve">te în domeniul educației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sportului, alte </w:t>
            </w:r>
            <w:proofErr w:type="spellStart"/>
            <w:r>
              <w:rPr>
                <w:rFonts w:ascii="Times New Roman" w:eastAsia="Times New Roman" w:hAnsi="Times New Roman" w:cs="Times New Roman"/>
                <w:sz w:val="24"/>
                <w:szCs w:val="24"/>
              </w:rPr>
              <w:t>autorităţi</w:t>
            </w:r>
            <w:proofErr w:type="spellEnd"/>
            <w:r>
              <w:rPr>
                <w:rFonts w:ascii="Times New Roman" w:eastAsia="Times New Roman" w:hAnsi="Times New Roman" w:cs="Times New Roman"/>
                <w:sz w:val="24"/>
                <w:szCs w:val="24"/>
              </w:rPr>
              <w:t xml:space="preserve"> ale </w:t>
            </w:r>
            <w:proofErr w:type="spellStart"/>
            <w:r>
              <w:rPr>
                <w:rFonts w:ascii="Times New Roman" w:eastAsia="Times New Roman" w:hAnsi="Times New Roman" w:cs="Times New Roman"/>
                <w:sz w:val="24"/>
                <w:szCs w:val="24"/>
              </w:rPr>
              <w:t>administraţiei</w:t>
            </w:r>
            <w:proofErr w:type="spellEnd"/>
            <w:r>
              <w:rPr>
                <w:rFonts w:ascii="Times New Roman" w:eastAsia="Times New Roman" w:hAnsi="Times New Roman" w:cs="Times New Roman"/>
                <w:sz w:val="24"/>
                <w:szCs w:val="24"/>
              </w:rPr>
              <w:t xml:space="preserve"> publice centrale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locale, Comitetul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Olimpic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Moldova, </w:t>
            </w:r>
            <w:proofErr w:type="spellStart"/>
            <w:r>
              <w:rPr>
                <w:rFonts w:ascii="Times New Roman" w:eastAsia="Times New Roman" w:hAnsi="Times New Roman" w:cs="Times New Roman"/>
                <w:sz w:val="24"/>
                <w:szCs w:val="24"/>
              </w:rPr>
              <w:t>federaţii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cluburi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şcoli</w:t>
            </w:r>
            <w:proofErr w:type="spellEnd"/>
            <w:r>
              <w:rPr>
                <w:rFonts w:ascii="Times New Roman" w:eastAsia="Times New Roman" w:hAnsi="Times New Roman" w:cs="Times New Roman"/>
                <w:sz w:val="24"/>
                <w:szCs w:val="24"/>
              </w:rPr>
              <w:t xml:space="preserve"> sportive cu sportivi din loturile </w:t>
            </w:r>
            <w:proofErr w:type="spellStart"/>
            <w:r>
              <w:rPr>
                <w:rFonts w:ascii="Times New Roman" w:eastAsia="Times New Roman" w:hAnsi="Times New Roman" w:cs="Times New Roman"/>
                <w:sz w:val="24"/>
                <w:szCs w:val="24"/>
              </w:rPr>
              <w:t>n</w:t>
            </w:r>
            <w:r>
              <w:rPr>
                <w:rFonts w:ascii="Times New Roman" w:eastAsia="Times New Roman" w:hAnsi="Times New Roman" w:cs="Times New Roman"/>
                <w:sz w:val="24"/>
                <w:szCs w:val="24"/>
              </w:rPr>
              <w:t>aţionale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la 450 lei/zi</w:t>
            </w:r>
          </w:p>
          <w:p w:rsidR="00E754BC" w:rsidRDefault="00E754BC" w:rsidP="00E63FC1">
            <w:pPr>
              <w:rPr>
                <w:rFonts w:ascii="Times New Roman" w:eastAsia="Times New Roman" w:hAnsi="Times New Roman" w:cs="Times New Roman"/>
                <w:sz w:val="24"/>
                <w:szCs w:val="24"/>
              </w:rPr>
            </w:pP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la 550 lei/zi</w:t>
            </w:r>
          </w:p>
        </w:tc>
      </w:tr>
      <w:tr w:rsidR="00E754BC">
        <w:trPr>
          <w:trHeight w:val="3690"/>
        </w:trPr>
        <w:tc>
          <w:tcPr>
            <w:tcW w:w="5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c) Competiții sportive și alte acțiuni sportive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internaționale desfășurate în țară (congrese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conferinţe</w:t>
            </w:r>
            <w:proofErr w:type="spellEnd"/>
            <w:r>
              <w:rPr>
                <w:rFonts w:ascii="Times New Roman" w:eastAsia="Times New Roman" w:hAnsi="Times New Roman" w:cs="Times New Roman"/>
                <w:sz w:val="24"/>
                <w:szCs w:val="24"/>
              </w:rPr>
              <w:t xml:space="preserve"> ale organismelor continentale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mondiale, schimburi bilaterale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multilaterale, întâlniri oficiale pe problemele sportului), organizate și/sau</w:t>
            </w:r>
            <w:r>
              <w:rPr>
                <w:rFonts w:ascii="Times New Roman" w:eastAsia="Times New Roman" w:hAnsi="Times New Roman" w:cs="Times New Roman"/>
                <w:sz w:val="24"/>
                <w:szCs w:val="24"/>
              </w:rPr>
              <w:br/>
              <w:t xml:space="preserve"> finanțate de:</w:t>
            </w:r>
            <w:r>
              <w:rPr>
                <w:rFonts w:ascii="Times New Roman" w:eastAsia="Times New Roman" w:hAnsi="Times New Roman" w:cs="Times New Roman"/>
                <w:sz w:val="24"/>
                <w:szCs w:val="24"/>
              </w:rPr>
              <w:br/>
              <w:t xml:space="preserve"> - școlile sportive, cluburile și as</w:t>
            </w:r>
            <w:r>
              <w:rPr>
                <w:rFonts w:ascii="Times New Roman" w:eastAsia="Times New Roman" w:hAnsi="Times New Roman" w:cs="Times New Roman"/>
                <w:sz w:val="24"/>
                <w:szCs w:val="24"/>
              </w:rPr>
              <w:t>ociațiile sportive, autoritățile publice locale;</w:t>
            </w:r>
            <w:r>
              <w:rPr>
                <w:rFonts w:ascii="Times New Roman" w:eastAsia="Times New Roman" w:hAnsi="Times New Roman" w:cs="Times New Roman"/>
                <w:sz w:val="24"/>
                <w:szCs w:val="24"/>
              </w:rPr>
              <w:br/>
              <w:t xml:space="preserve"> - Autoritatea Publică Centrală, Comitetul Național</w:t>
            </w:r>
            <w:r>
              <w:rPr>
                <w:rFonts w:ascii="Times New Roman" w:eastAsia="Times New Roman" w:hAnsi="Times New Roman" w:cs="Times New Roman"/>
                <w:sz w:val="24"/>
                <w:szCs w:val="24"/>
              </w:rPr>
              <w:br/>
              <w:t xml:space="preserve">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Moldova, federațiile sportive naționale,  ministerele și alte instituții publice de nivel național.</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br/>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ână la 500 lei/zi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până la 600 lei/zi</w:t>
            </w:r>
          </w:p>
        </w:tc>
      </w:tr>
    </w:tbl>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încheierea competițiilor sportive și a altor acțiuni sportive internaționale desfășurate în țară se poate organiza și finanța o masă oficială cu sportivii, antrenorii, arbitrii și oficialii participanți, precum și cu alte persoane care au contribuit la </w:t>
      </w:r>
      <w:r>
        <w:rPr>
          <w:rFonts w:ascii="Times New Roman" w:eastAsia="Times New Roman" w:hAnsi="Times New Roman" w:cs="Times New Roman"/>
          <w:sz w:val="24"/>
          <w:szCs w:val="24"/>
        </w:rPr>
        <w:t>organizarea acțiunii, în limita sumei de 600 lei de persoană. În această situație, suma prevăzută pentru masa de seară sau de prânz, după caz, nu se mai folosește. În cadrul meselor oficiale se pot deconta și băuturi alcoolice. La competițiile sportive org</w:t>
      </w:r>
      <w:r>
        <w:rPr>
          <w:rFonts w:ascii="Times New Roman" w:eastAsia="Times New Roman" w:hAnsi="Times New Roman" w:cs="Times New Roman"/>
          <w:sz w:val="24"/>
          <w:szCs w:val="24"/>
        </w:rPr>
        <w:t>anizate în țară, organizatorii pot asigura sportivilor băuturi nealcoolice  în sumă de până la 50 lei/persoană/.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acțiunile de pregătire sportivă și la competițiile sportive sunt interzise includerea și decontarea în cadrul cheltuielilor de masă a băutur</w:t>
      </w:r>
      <w:r>
        <w:rPr>
          <w:rFonts w:ascii="Times New Roman" w:eastAsia="Times New Roman" w:hAnsi="Times New Roman" w:cs="Times New Roman"/>
          <w:sz w:val="24"/>
          <w:szCs w:val="24"/>
        </w:rPr>
        <w:t>ilor alcoolice.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acțiunile sportive organizate în străinătate se pot efectua cheltuieli zilnice pentru participanți până la nivelul diurnei în valută prevăzute pentru fiecare țară în care are loc deplasarea.</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Perioada pentru care se acordă diurna în valut</w:t>
      </w:r>
      <w:r>
        <w:rPr>
          <w:rFonts w:ascii="Times New Roman" w:eastAsia="Times New Roman" w:hAnsi="Times New Roman" w:cs="Times New Roman"/>
          <w:sz w:val="24"/>
          <w:szCs w:val="24"/>
        </w:rPr>
        <w:t>ă se determină în condițiile legii.</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În situația în care cheltuielile de masă la acțiunile sportive desfășurate în străinătate se asigură de către gazdă, participanții la aceste acțiuni vor beneficia diurna doar pe perioadă deplasării spre și din localitate</w:t>
      </w:r>
      <w:r>
        <w:rPr>
          <w:rFonts w:ascii="Times New Roman" w:eastAsia="Times New Roman" w:hAnsi="Times New Roman" w:cs="Times New Roman"/>
          <w:sz w:val="24"/>
          <w:szCs w:val="24"/>
        </w:rPr>
        <w:t xml:space="preserve"> unde are loc acțiunea sportivă.</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Secțiunea a 4-a </w:t>
      </w: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Cheltuieli privind alimentația de efort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Pentru asigurarea unei alimentații corespunzătoare efortului dep</w:t>
      </w:r>
      <w:r>
        <w:rPr>
          <w:rFonts w:ascii="Times New Roman" w:eastAsia="Times New Roman" w:hAnsi="Times New Roman" w:cs="Times New Roman"/>
          <w:sz w:val="24"/>
          <w:szCs w:val="24"/>
        </w:rPr>
        <w:t>us în pregătire, sportivii pot beneficia de alimentație de efort - în alimente -, acordată după cum urmează:</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Tabelul nr.2</w:t>
      </w:r>
    </w:p>
    <w:tbl>
      <w:tblPr>
        <w:tblStyle w:val="a6"/>
        <w:tblW w:w="987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160"/>
        <w:gridCol w:w="4710"/>
      </w:tblGrid>
      <w:tr w:rsidR="00E754BC">
        <w:trPr>
          <w:trHeight w:val="330"/>
        </w:trPr>
        <w:tc>
          <w:tcPr>
            <w:tcW w:w="5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Organizațiile care vor asigura cheltuielile</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Limite maxime lunare/persoană</w:t>
            </w:r>
          </w:p>
        </w:tc>
      </w:tr>
      <w:tr w:rsidR="00E754BC">
        <w:trPr>
          <w:trHeight w:val="2490"/>
        </w:trPr>
        <w:tc>
          <w:tcPr>
            <w:tcW w:w="5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ind w:left="560" w:hanging="2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 xml:space="preserve">autoritatea centrală de specialitate în domeniul educației fizice și sportului, alte autorități ale administrației publice centrale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locale, Comitetul Național Olimpic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 Moldova, federații sportive naționale, asociaț</w:t>
            </w:r>
            <w:r>
              <w:rPr>
                <w:rFonts w:ascii="Times New Roman" w:eastAsia="Times New Roman" w:hAnsi="Times New Roman" w:cs="Times New Roman"/>
                <w:sz w:val="24"/>
                <w:szCs w:val="24"/>
              </w:rPr>
              <w:t>iile, cluburile sau școlile sportive, pentru sportivii din loturile naționale și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la toate categoriile de vârstă.</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2000 lei</w:t>
            </w:r>
          </w:p>
        </w:tc>
      </w:tr>
      <w:tr w:rsidR="00E754BC">
        <w:trPr>
          <w:trHeight w:val="1410"/>
        </w:trPr>
        <w:tc>
          <w:tcPr>
            <w:tcW w:w="5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ind w:left="560" w:hanging="2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b)</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 xml:space="preserve">autoritățile administrației publice locale, asociațiile, cluburile sau </w:t>
            </w:r>
            <w:proofErr w:type="spellStart"/>
            <w:r>
              <w:rPr>
                <w:rFonts w:ascii="Times New Roman" w:eastAsia="Times New Roman" w:hAnsi="Times New Roman" w:cs="Times New Roman"/>
                <w:sz w:val="24"/>
                <w:szCs w:val="24"/>
              </w:rPr>
              <w:t>şcolile</w:t>
            </w:r>
            <w:proofErr w:type="spellEnd"/>
            <w:r>
              <w:rPr>
                <w:rFonts w:ascii="Times New Roman" w:eastAsia="Times New Roman" w:hAnsi="Times New Roman" w:cs="Times New Roman"/>
                <w:sz w:val="24"/>
                <w:szCs w:val="24"/>
              </w:rPr>
              <w:t xml:space="preserve"> sportive, pentru sportivii de performanță din secțiile cluburilor, asociațiilor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ale scoliilor sportive, la toate categoriile de vârstă.</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la 1000 lei</w:t>
            </w:r>
          </w:p>
        </w:tc>
      </w:tr>
      <w:tr w:rsidR="00E754BC">
        <w:trPr>
          <w:trHeight w:val="1605"/>
        </w:trPr>
        <w:tc>
          <w:tcPr>
            <w:tcW w:w="5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ind w:left="540" w:hanging="24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c)</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Asociațiile, cl</w:t>
            </w:r>
            <w:r>
              <w:rPr>
                <w:rFonts w:ascii="Times New Roman" w:eastAsia="Times New Roman" w:hAnsi="Times New Roman" w:cs="Times New Roman"/>
                <w:sz w:val="24"/>
                <w:szCs w:val="24"/>
              </w:rPr>
              <w:t xml:space="preserve">uburile și școlile sportive, care au echipe  sau  grupe  de  copii, cadeți sau juniori, vor putea acorda acestora în ziua antrenamentului, pentru compensarea efortului depus, alimente constând în produse lactate, fructe, miere sau altele cu efect nutritiv </w:t>
            </w:r>
            <w:r>
              <w:rPr>
                <w:rFonts w:ascii="Times New Roman" w:eastAsia="Times New Roman" w:hAnsi="Times New Roman" w:cs="Times New Roman"/>
                <w:sz w:val="24"/>
                <w:szCs w:val="24"/>
              </w:rPr>
              <w:t>similar.</w:t>
            </w:r>
          </w:p>
        </w:tc>
        <w:tc>
          <w:tcPr>
            <w:tcW w:w="47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la 250 lei</w:t>
            </w:r>
          </w:p>
        </w:tc>
      </w:tr>
    </w:tbl>
    <w:p w:rsidR="00E754BC" w:rsidRDefault="00E63FC1" w:rsidP="00E63FC1">
      <w:pPr>
        <w:numPr>
          <w:ilvl w:val="0"/>
          <w:numId w:val="3"/>
        </w:numPr>
        <w:ind w:righ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Alimentaţia</w:t>
      </w:r>
      <w:proofErr w:type="spellEnd"/>
      <w:r>
        <w:rPr>
          <w:rFonts w:ascii="Times New Roman" w:eastAsia="Times New Roman" w:hAnsi="Times New Roman" w:cs="Times New Roman"/>
          <w:sz w:val="24"/>
          <w:szCs w:val="24"/>
        </w:rPr>
        <w:t xml:space="preserve"> de efort se acordă pentru </w:t>
      </w:r>
      <w:proofErr w:type="spellStart"/>
      <w:r>
        <w:rPr>
          <w:rFonts w:ascii="Times New Roman" w:eastAsia="Times New Roman" w:hAnsi="Times New Roman" w:cs="Times New Roman"/>
          <w:sz w:val="24"/>
          <w:szCs w:val="24"/>
        </w:rPr>
        <w:t>aceeaşi</w:t>
      </w:r>
      <w:proofErr w:type="spellEnd"/>
      <w:r>
        <w:rPr>
          <w:rFonts w:ascii="Times New Roman" w:eastAsia="Times New Roman" w:hAnsi="Times New Roman" w:cs="Times New Roman"/>
          <w:sz w:val="24"/>
          <w:szCs w:val="24"/>
        </w:rPr>
        <w:t xml:space="preserve"> perioadă de către o singură unitate sportivă.</w:t>
      </w:r>
    </w:p>
    <w:p w:rsidR="00E754BC" w:rsidRDefault="00E63FC1" w:rsidP="00E63FC1">
      <w:pPr>
        <w:numPr>
          <w:ilvl w:val="0"/>
          <w:numId w:val="3"/>
        </w:numPr>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perioadele cantonamentelor - în cazul în care s-a asigurat hrana - unitățile sportive nu pot acorda </w:t>
      </w:r>
      <w:proofErr w:type="spellStart"/>
      <w:r>
        <w:rPr>
          <w:rFonts w:ascii="Times New Roman" w:eastAsia="Times New Roman" w:hAnsi="Times New Roman" w:cs="Times New Roman"/>
          <w:sz w:val="24"/>
          <w:szCs w:val="24"/>
        </w:rPr>
        <w:t>alimentaţie</w:t>
      </w:r>
      <w:proofErr w:type="spellEnd"/>
      <w:r>
        <w:rPr>
          <w:rFonts w:ascii="Times New Roman" w:eastAsia="Times New Roman" w:hAnsi="Times New Roman" w:cs="Times New Roman"/>
          <w:sz w:val="24"/>
          <w:szCs w:val="24"/>
        </w:rPr>
        <w:t xml:space="preserve"> de efort în alimente sau în numerar.</w:t>
      </w:r>
      <w:r>
        <w:rPr>
          <w:rFonts w:ascii="Times New Roman" w:eastAsia="Times New Roman" w:hAnsi="Times New Roman" w:cs="Times New Roman"/>
          <w:sz w:val="24"/>
          <w:szCs w:val="24"/>
        </w:rPr>
        <w:br/>
      </w:r>
      <w:r>
        <w:lastRenderedPageBreak/>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Secțiunea a 5-a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Cheltuieli privind plata arbitrilor, medicilor și a altui personal</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Organizațiile sportive care organizează competiții sportive interne și internaționale pot finanța din mijloace proprii și cele de la bugetul de stat, arbitrii care sunt nominalizați l</w:t>
      </w:r>
      <w:r>
        <w:rPr>
          <w:rFonts w:ascii="Times New Roman" w:eastAsia="Times New Roman" w:hAnsi="Times New Roman" w:cs="Times New Roman"/>
          <w:sz w:val="24"/>
          <w:szCs w:val="24"/>
        </w:rPr>
        <w:t>a acestea, cheltuieli privind alocații de arbitraj în limitele următoare:</w:t>
      </w:r>
      <w:r>
        <w:rPr>
          <w:rFonts w:ascii="Times New Roman" w:eastAsia="Times New Roman" w:hAnsi="Times New Roman" w:cs="Times New Roman"/>
          <w:sz w:val="24"/>
          <w:szCs w:val="24"/>
        </w:rPr>
        <w:br/>
        <w:t xml:space="preserve"> - în lei, până la-</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7"/>
        <w:tblW w:w="1141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11"/>
        <w:gridCol w:w="878"/>
        <w:gridCol w:w="861"/>
        <w:gridCol w:w="890"/>
        <w:gridCol w:w="861"/>
        <w:gridCol w:w="719"/>
        <w:gridCol w:w="220"/>
        <w:gridCol w:w="464"/>
        <w:gridCol w:w="301"/>
        <w:gridCol w:w="472"/>
        <w:gridCol w:w="301"/>
        <w:gridCol w:w="418"/>
        <w:gridCol w:w="301"/>
        <w:gridCol w:w="549"/>
        <w:gridCol w:w="240"/>
        <w:gridCol w:w="535"/>
        <w:gridCol w:w="294"/>
        <w:gridCol w:w="567"/>
        <w:gridCol w:w="294"/>
        <w:gridCol w:w="425"/>
        <w:gridCol w:w="294"/>
        <w:gridCol w:w="424"/>
        <w:gridCol w:w="294"/>
      </w:tblGrid>
      <w:tr w:rsidR="00E754BC" w:rsidRPr="00E63FC1" w:rsidTr="00E63FC1">
        <w:trPr>
          <w:gridAfter w:val="1"/>
          <w:wAfter w:w="294" w:type="dxa"/>
          <w:trHeight w:val="450"/>
          <w:jc w:val="center"/>
        </w:trPr>
        <w:tc>
          <w:tcPr>
            <w:tcW w:w="811"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tcPr>
          <w:p w:rsidR="00E754BC" w:rsidRPr="00E63FC1" w:rsidRDefault="00E63FC1" w:rsidP="00E63FC1">
            <w:pPr>
              <w:ind w:left="300" w:right="120"/>
              <w:rPr>
                <w:rFonts w:ascii="Times New Roman" w:eastAsia="Times New Roman" w:hAnsi="Times New Roman" w:cs="Times New Roman"/>
                <w:b/>
                <w:sz w:val="20"/>
                <w:szCs w:val="20"/>
              </w:rPr>
            </w:pPr>
            <w:proofErr w:type="spellStart"/>
            <w:r w:rsidRPr="00E63FC1">
              <w:rPr>
                <w:rFonts w:ascii="Times New Roman" w:eastAsia="Times New Roman" w:hAnsi="Times New Roman" w:cs="Times New Roman"/>
                <w:b/>
                <w:sz w:val="20"/>
                <w:szCs w:val="20"/>
              </w:rPr>
              <w:t>Funcţia</w:t>
            </w:r>
            <w:proofErr w:type="spellEnd"/>
          </w:p>
          <w:p w:rsidR="00E754BC" w:rsidRPr="00E63FC1" w:rsidRDefault="00E63FC1" w:rsidP="00E63FC1">
            <w:pPr>
              <w:ind w:left="180" w:right="12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arbitrului</w:t>
            </w:r>
          </w:p>
        </w:tc>
        <w:tc>
          <w:tcPr>
            <w:tcW w:w="1739" w:type="dxa"/>
            <w:gridSpan w:val="2"/>
            <w:tcBorders>
              <w:top w:val="single" w:sz="8" w:space="0" w:color="000000"/>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Competiție sportivă internațională</w:t>
            </w:r>
          </w:p>
        </w:tc>
        <w:tc>
          <w:tcPr>
            <w:tcW w:w="2470" w:type="dxa"/>
            <w:gridSpan w:val="3"/>
            <w:tcBorders>
              <w:top w:val="single" w:sz="8" w:space="0" w:color="000000"/>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Competiție sportivă internă de nivel național</w:t>
            </w:r>
          </w:p>
        </w:tc>
        <w:tc>
          <w:tcPr>
            <w:tcW w:w="3026" w:type="dxa"/>
            <w:gridSpan w:val="8"/>
            <w:tcBorders>
              <w:top w:val="single" w:sz="8" w:space="0" w:color="000000"/>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Competiție sportivă internă de nivel zonal                sau raional</w:t>
            </w:r>
          </w:p>
        </w:tc>
        <w:tc>
          <w:tcPr>
            <w:tcW w:w="3073" w:type="dxa"/>
            <w:gridSpan w:val="8"/>
            <w:tcBorders>
              <w:top w:val="single" w:sz="8" w:space="0" w:color="000000"/>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Competiție sportivă internă de nivel             local sau municipal</w:t>
            </w:r>
          </w:p>
        </w:tc>
      </w:tr>
      <w:tr w:rsidR="00E754BC" w:rsidRPr="00E63FC1" w:rsidTr="00E63FC1">
        <w:trPr>
          <w:gridAfter w:val="1"/>
          <w:wAfter w:w="294" w:type="dxa"/>
          <w:trHeight w:val="240"/>
          <w:jc w:val="center"/>
        </w:trPr>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1739" w:type="dxa"/>
            <w:gridSpan w:val="2"/>
            <w:tcBorders>
              <w:top w:val="nil"/>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Arbitru</w:t>
            </w:r>
          </w:p>
        </w:tc>
        <w:tc>
          <w:tcPr>
            <w:tcW w:w="2470" w:type="dxa"/>
            <w:gridSpan w:val="3"/>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Arbitru</w:t>
            </w:r>
          </w:p>
        </w:tc>
        <w:tc>
          <w:tcPr>
            <w:tcW w:w="3026" w:type="dxa"/>
            <w:gridSpan w:val="8"/>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Arbitru</w:t>
            </w:r>
          </w:p>
        </w:tc>
        <w:tc>
          <w:tcPr>
            <w:tcW w:w="3073" w:type="dxa"/>
            <w:gridSpan w:val="8"/>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Arbitru</w:t>
            </w:r>
          </w:p>
        </w:tc>
      </w:tr>
      <w:tr w:rsidR="00E63FC1" w:rsidRPr="00E63FC1" w:rsidTr="00E63FC1">
        <w:trPr>
          <w:gridAfter w:val="1"/>
          <w:wAfter w:w="294" w:type="dxa"/>
          <w:cantSplit/>
          <w:trHeight w:val="2055"/>
          <w:jc w:val="center"/>
        </w:trPr>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78"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internaţională</w:t>
            </w:r>
            <w:proofErr w:type="spellEnd"/>
          </w:p>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 </w:t>
            </w:r>
          </w:p>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 </w:t>
            </w:r>
          </w:p>
        </w:tc>
        <w:tc>
          <w:tcPr>
            <w:tcW w:w="861"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de categorie</w:t>
            </w:r>
          </w:p>
          <w:p w:rsidR="00E754BC" w:rsidRPr="00E63FC1" w:rsidRDefault="00E63FC1" w:rsidP="00E63FC1">
            <w:pPr>
              <w:ind w:left="180" w:right="113"/>
              <w:rPr>
                <w:rFonts w:ascii="Times New Roman" w:eastAsia="Times New Roman" w:hAnsi="Times New Roman" w:cs="Times New Roman"/>
                <w:b/>
                <w:sz w:val="20"/>
                <w:szCs w:val="20"/>
              </w:rPr>
            </w:pPr>
            <w:proofErr w:type="spellStart"/>
            <w:r w:rsidRPr="00E63FC1">
              <w:rPr>
                <w:rFonts w:ascii="Times New Roman" w:eastAsia="Times New Roman" w:hAnsi="Times New Roman" w:cs="Times New Roman"/>
                <w:b/>
                <w:sz w:val="20"/>
                <w:szCs w:val="20"/>
              </w:rPr>
              <w:t>naţională</w:t>
            </w:r>
            <w:proofErr w:type="spellEnd"/>
          </w:p>
        </w:tc>
        <w:tc>
          <w:tcPr>
            <w:tcW w:w="890"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de categorie</w:t>
            </w:r>
          </w:p>
          <w:p w:rsidR="00E754BC" w:rsidRPr="00E63FC1" w:rsidRDefault="00E63FC1" w:rsidP="00E63FC1">
            <w:pPr>
              <w:ind w:left="180" w:right="113"/>
              <w:rPr>
                <w:rFonts w:ascii="Times New Roman" w:eastAsia="Times New Roman" w:hAnsi="Times New Roman" w:cs="Times New Roman"/>
                <w:b/>
                <w:sz w:val="20"/>
                <w:szCs w:val="20"/>
              </w:rPr>
            </w:pPr>
            <w:proofErr w:type="spellStart"/>
            <w:r w:rsidRPr="00E63FC1">
              <w:rPr>
                <w:rFonts w:ascii="Times New Roman" w:eastAsia="Times New Roman" w:hAnsi="Times New Roman" w:cs="Times New Roman"/>
                <w:b/>
                <w:sz w:val="20"/>
                <w:szCs w:val="20"/>
              </w:rPr>
              <w:t>internaţională</w:t>
            </w:r>
            <w:proofErr w:type="spellEnd"/>
          </w:p>
        </w:tc>
        <w:tc>
          <w:tcPr>
            <w:tcW w:w="861"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naţională</w:t>
            </w:r>
            <w:proofErr w:type="spellEnd"/>
          </w:p>
        </w:tc>
        <w:tc>
          <w:tcPr>
            <w:tcW w:w="719"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extDirection w:val="btLr"/>
          </w:tcPr>
          <w:p w:rsidR="00E754BC" w:rsidRPr="00E63FC1" w:rsidRDefault="00E63FC1" w:rsidP="00E63FC1">
            <w:pPr>
              <w:ind w:left="113"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de categoria I</w:t>
            </w:r>
          </w:p>
        </w:tc>
        <w:tc>
          <w:tcPr>
            <w:tcW w:w="684"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internaţională</w:t>
            </w:r>
            <w:proofErr w:type="spellEnd"/>
          </w:p>
        </w:tc>
        <w:tc>
          <w:tcPr>
            <w:tcW w:w="773"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naţională</w:t>
            </w:r>
            <w:proofErr w:type="spellEnd"/>
          </w:p>
        </w:tc>
        <w:tc>
          <w:tcPr>
            <w:tcW w:w="719"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de categoria I</w:t>
            </w:r>
          </w:p>
        </w:tc>
        <w:tc>
          <w:tcPr>
            <w:tcW w:w="850"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sportiv</w:t>
            </w:r>
          </w:p>
        </w:tc>
        <w:tc>
          <w:tcPr>
            <w:tcW w:w="775"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internaţională</w:t>
            </w:r>
            <w:proofErr w:type="spellEnd"/>
          </w:p>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 </w:t>
            </w:r>
          </w:p>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 </w:t>
            </w:r>
          </w:p>
        </w:tc>
        <w:tc>
          <w:tcPr>
            <w:tcW w:w="861"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 xml:space="preserve">de categorie </w:t>
            </w:r>
            <w:proofErr w:type="spellStart"/>
            <w:r w:rsidRPr="00E63FC1">
              <w:rPr>
                <w:rFonts w:ascii="Times New Roman" w:eastAsia="Times New Roman" w:hAnsi="Times New Roman" w:cs="Times New Roman"/>
                <w:b/>
                <w:sz w:val="20"/>
                <w:szCs w:val="20"/>
              </w:rPr>
              <w:t>naţională</w:t>
            </w:r>
            <w:proofErr w:type="spellEnd"/>
          </w:p>
        </w:tc>
        <w:tc>
          <w:tcPr>
            <w:tcW w:w="719"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de categoria I</w:t>
            </w:r>
          </w:p>
        </w:tc>
        <w:tc>
          <w:tcPr>
            <w:tcW w:w="718"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b/>
                <w:sz w:val="20"/>
                <w:szCs w:val="20"/>
              </w:rPr>
            </w:pPr>
            <w:r w:rsidRPr="00E63FC1">
              <w:rPr>
                <w:rFonts w:ascii="Times New Roman" w:eastAsia="Times New Roman" w:hAnsi="Times New Roman" w:cs="Times New Roman"/>
                <w:b/>
                <w:sz w:val="20"/>
                <w:szCs w:val="20"/>
              </w:rPr>
              <w:t>sportiv</w:t>
            </w:r>
          </w:p>
        </w:tc>
      </w:tr>
      <w:tr w:rsidR="00E63FC1" w:rsidRPr="00E63FC1" w:rsidTr="00E63FC1">
        <w:trPr>
          <w:gridAfter w:val="1"/>
          <w:wAfter w:w="294" w:type="dxa"/>
          <w:cantSplit/>
          <w:trHeight w:val="1134"/>
          <w:jc w:val="center"/>
        </w:trPr>
        <w:tc>
          <w:tcPr>
            <w:tcW w:w="81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extDirection w:val="btLr"/>
          </w:tcPr>
          <w:p w:rsidR="00E754BC" w:rsidRPr="00E63FC1" w:rsidRDefault="00E63FC1" w:rsidP="00E63FC1">
            <w:pPr>
              <w:ind w:left="180" w:right="-100"/>
              <w:rPr>
                <w:rFonts w:ascii="Times New Roman" w:eastAsia="Times New Roman" w:hAnsi="Times New Roman" w:cs="Times New Roman"/>
                <w:sz w:val="20"/>
                <w:szCs w:val="20"/>
              </w:rPr>
            </w:pPr>
            <w:r w:rsidRPr="00E63FC1">
              <w:rPr>
                <w:rFonts w:ascii="Times New Roman" w:eastAsia="Times New Roman" w:hAnsi="Times New Roman" w:cs="Times New Roman"/>
                <w:sz w:val="20"/>
                <w:szCs w:val="20"/>
              </w:rPr>
              <w:t>Colegiul principal de arbitri</w:t>
            </w:r>
          </w:p>
        </w:tc>
        <w:tc>
          <w:tcPr>
            <w:tcW w:w="878"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800</w:t>
            </w:r>
          </w:p>
        </w:tc>
        <w:tc>
          <w:tcPr>
            <w:tcW w:w="861"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700</w:t>
            </w:r>
          </w:p>
        </w:tc>
        <w:tc>
          <w:tcPr>
            <w:tcW w:w="890"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600</w:t>
            </w:r>
          </w:p>
        </w:tc>
        <w:tc>
          <w:tcPr>
            <w:tcW w:w="861"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500</w:t>
            </w:r>
          </w:p>
        </w:tc>
        <w:tc>
          <w:tcPr>
            <w:tcW w:w="719"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400</w:t>
            </w:r>
          </w:p>
        </w:tc>
        <w:tc>
          <w:tcPr>
            <w:tcW w:w="684"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rPr>
                <w:sz w:val="20"/>
                <w:szCs w:val="20"/>
              </w:rPr>
            </w:pPr>
            <w:r w:rsidRPr="00E63FC1">
              <w:rPr>
                <w:sz w:val="20"/>
                <w:szCs w:val="20"/>
              </w:rPr>
              <w:t>500</w:t>
            </w:r>
          </w:p>
        </w:tc>
        <w:tc>
          <w:tcPr>
            <w:tcW w:w="773"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400</w:t>
            </w:r>
          </w:p>
        </w:tc>
        <w:tc>
          <w:tcPr>
            <w:tcW w:w="719"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350</w:t>
            </w:r>
          </w:p>
        </w:tc>
        <w:tc>
          <w:tcPr>
            <w:tcW w:w="850"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754BC" w:rsidP="00E63FC1">
            <w:pPr>
              <w:ind w:left="180"/>
              <w:rPr>
                <w:sz w:val="20"/>
                <w:szCs w:val="20"/>
              </w:rPr>
            </w:pPr>
          </w:p>
        </w:tc>
        <w:tc>
          <w:tcPr>
            <w:tcW w:w="775"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400</w:t>
            </w:r>
          </w:p>
        </w:tc>
        <w:tc>
          <w:tcPr>
            <w:tcW w:w="861"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350</w:t>
            </w:r>
          </w:p>
        </w:tc>
        <w:tc>
          <w:tcPr>
            <w:tcW w:w="719"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300</w:t>
            </w:r>
          </w:p>
        </w:tc>
        <w:tc>
          <w:tcPr>
            <w:tcW w:w="718"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ab/>
              <w:t xml:space="preserve"> </w:t>
            </w:r>
          </w:p>
        </w:tc>
      </w:tr>
      <w:tr w:rsidR="00E63FC1" w:rsidRPr="00E63FC1" w:rsidTr="00E63FC1">
        <w:trPr>
          <w:gridAfter w:val="1"/>
          <w:wAfter w:w="294" w:type="dxa"/>
          <w:cantSplit/>
          <w:trHeight w:val="1134"/>
          <w:jc w:val="center"/>
        </w:trPr>
        <w:tc>
          <w:tcPr>
            <w:tcW w:w="81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extDirection w:val="btLr"/>
          </w:tcPr>
          <w:p w:rsidR="00E754BC" w:rsidRPr="00E63FC1" w:rsidRDefault="00E63FC1" w:rsidP="00E63FC1">
            <w:pPr>
              <w:ind w:left="180" w:right="113"/>
              <w:rPr>
                <w:rFonts w:ascii="Times New Roman" w:eastAsia="Times New Roman" w:hAnsi="Times New Roman" w:cs="Times New Roman"/>
                <w:sz w:val="20"/>
                <w:szCs w:val="20"/>
              </w:rPr>
            </w:pPr>
            <w:r w:rsidRPr="00E63FC1">
              <w:rPr>
                <w:rFonts w:ascii="Times New Roman" w:eastAsia="Times New Roman" w:hAnsi="Times New Roman" w:cs="Times New Roman"/>
                <w:sz w:val="20"/>
                <w:szCs w:val="20"/>
              </w:rPr>
              <w:t>Arbitru</w:t>
            </w:r>
          </w:p>
        </w:tc>
        <w:tc>
          <w:tcPr>
            <w:tcW w:w="878"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700</w:t>
            </w:r>
          </w:p>
        </w:tc>
        <w:tc>
          <w:tcPr>
            <w:tcW w:w="861" w:type="dxa"/>
            <w:tcBorders>
              <w:top w:val="nil"/>
              <w:left w:val="nil"/>
              <w:bottom w:val="single" w:sz="8" w:space="0" w:color="000000"/>
              <w:right w:val="single" w:sz="8" w:space="0" w:color="000000"/>
            </w:tcBorders>
            <w:shd w:val="clear" w:color="auto" w:fill="FFE599"/>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600</w:t>
            </w:r>
          </w:p>
        </w:tc>
        <w:tc>
          <w:tcPr>
            <w:tcW w:w="890"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500</w:t>
            </w:r>
          </w:p>
        </w:tc>
        <w:tc>
          <w:tcPr>
            <w:tcW w:w="861"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400</w:t>
            </w:r>
          </w:p>
        </w:tc>
        <w:tc>
          <w:tcPr>
            <w:tcW w:w="719" w:type="dxa"/>
            <w:tcBorders>
              <w:top w:val="nil"/>
              <w:left w:val="nil"/>
              <w:bottom w:val="single" w:sz="8" w:space="0" w:color="000000"/>
              <w:right w:val="single" w:sz="8" w:space="0" w:color="000000"/>
            </w:tcBorders>
            <w:shd w:val="clear" w:color="auto" w:fill="B4C6E7"/>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350</w:t>
            </w:r>
          </w:p>
        </w:tc>
        <w:tc>
          <w:tcPr>
            <w:tcW w:w="684"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rPr>
                <w:sz w:val="20"/>
                <w:szCs w:val="20"/>
              </w:rPr>
            </w:pPr>
            <w:r w:rsidRPr="00E63FC1">
              <w:rPr>
                <w:sz w:val="20"/>
                <w:szCs w:val="20"/>
              </w:rPr>
              <w:t>400</w:t>
            </w:r>
          </w:p>
        </w:tc>
        <w:tc>
          <w:tcPr>
            <w:tcW w:w="773"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350</w:t>
            </w:r>
          </w:p>
        </w:tc>
        <w:tc>
          <w:tcPr>
            <w:tcW w:w="719"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300</w:t>
            </w:r>
          </w:p>
        </w:tc>
        <w:tc>
          <w:tcPr>
            <w:tcW w:w="850" w:type="dxa"/>
            <w:gridSpan w:val="2"/>
            <w:tcBorders>
              <w:top w:val="nil"/>
              <w:left w:val="nil"/>
              <w:bottom w:val="single" w:sz="8" w:space="0" w:color="000000"/>
              <w:right w:val="single" w:sz="8" w:space="0" w:color="000000"/>
            </w:tcBorders>
            <w:shd w:val="clear" w:color="auto" w:fill="C5E0B3"/>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200</w:t>
            </w:r>
          </w:p>
        </w:tc>
        <w:tc>
          <w:tcPr>
            <w:tcW w:w="775"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350</w:t>
            </w:r>
          </w:p>
        </w:tc>
        <w:tc>
          <w:tcPr>
            <w:tcW w:w="861"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300</w:t>
            </w:r>
          </w:p>
        </w:tc>
        <w:tc>
          <w:tcPr>
            <w:tcW w:w="719"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250</w:t>
            </w:r>
          </w:p>
        </w:tc>
        <w:tc>
          <w:tcPr>
            <w:tcW w:w="718" w:type="dxa"/>
            <w:gridSpan w:val="2"/>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E754BC" w:rsidRPr="00E63FC1" w:rsidRDefault="00E63FC1" w:rsidP="00E63FC1">
            <w:pPr>
              <w:ind w:left="180"/>
              <w:rPr>
                <w:sz w:val="20"/>
                <w:szCs w:val="20"/>
              </w:rPr>
            </w:pPr>
            <w:r w:rsidRPr="00E63FC1">
              <w:rPr>
                <w:sz w:val="20"/>
                <w:szCs w:val="20"/>
              </w:rPr>
              <w:t>200</w:t>
            </w:r>
          </w:p>
        </w:tc>
      </w:tr>
      <w:tr w:rsidR="00E754BC" w:rsidRPr="00E63FC1" w:rsidTr="00E63FC1">
        <w:trPr>
          <w:trHeight w:val="215"/>
          <w:jc w:val="center"/>
        </w:trPr>
        <w:tc>
          <w:tcPr>
            <w:tcW w:w="811"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78"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61"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90"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61"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19"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220"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65"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73"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19"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549"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29"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861"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19"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c>
          <w:tcPr>
            <w:tcW w:w="718" w:type="dxa"/>
            <w:gridSpan w:val="2"/>
            <w:tcBorders>
              <w:top w:val="nil"/>
              <w:left w:val="nil"/>
              <w:bottom w:val="nil"/>
              <w:right w:val="nil"/>
            </w:tcBorders>
            <w:shd w:val="clear" w:color="auto" w:fill="auto"/>
            <w:tcMar>
              <w:top w:w="100" w:type="dxa"/>
              <w:left w:w="100" w:type="dxa"/>
              <w:bottom w:w="100" w:type="dxa"/>
              <w:right w:w="100" w:type="dxa"/>
            </w:tcMar>
          </w:tcPr>
          <w:p w:rsidR="00E754BC" w:rsidRPr="00E63FC1" w:rsidRDefault="00E754BC" w:rsidP="00E63FC1">
            <w:pPr>
              <w:ind w:left="180"/>
              <w:rPr>
                <w:sz w:val="20"/>
                <w:szCs w:val="20"/>
              </w:rPr>
            </w:pPr>
          </w:p>
        </w:tc>
      </w:tr>
    </w:tbl>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Remunerarea arbitrilor la competițiile oficiale internaționale, incluse în calendarul federațiilor europene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mondiale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desfășurate pe teritoriul Republicii Moldova, se va efectua conform normativelor stabilite de </w:t>
      </w:r>
      <w:proofErr w:type="spellStart"/>
      <w:r>
        <w:rPr>
          <w:rFonts w:ascii="Times New Roman" w:eastAsia="Times New Roman" w:hAnsi="Times New Roman" w:cs="Times New Roman"/>
          <w:sz w:val="24"/>
          <w:szCs w:val="24"/>
        </w:rPr>
        <w:t>federaţiile</w:t>
      </w:r>
      <w:proofErr w:type="spellEnd"/>
      <w:r>
        <w:rPr>
          <w:rFonts w:ascii="Times New Roman" w:eastAsia="Times New Roman" w:hAnsi="Times New Roman" w:cs="Times New Roman"/>
          <w:sz w:val="24"/>
          <w:szCs w:val="24"/>
        </w:rPr>
        <w:t xml:space="preserve"> respective.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Arbitrul princi</w:t>
      </w:r>
      <w:r>
        <w:rPr>
          <w:rFonts w:ascii="Times New Roman" w:eastAsia="Times New Roman" w:hAnsi="Times New Roman" w:cs="Times New Roman"/>
          <w:sz w:val="24"/>
          <w:szCs w:val="24"/>
        </w:rPr>
        <w:t xml:space="preserve">pal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secretarul principal ale competițiilor de orice nivel vor putea primi alocațiile de arbitraj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o zi înainte de demararea competițiilor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o zi după finalizarea competițiilor respective.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Din componența Colegiului principal de arbitri fac part</w:t>
      </w:r>
      <w:r>
        <w:rPr>
          <w:rFonts w:ascii="Times New Roman" w:eastAsia="Times New Roman" w:hAnsi="Times New Roman" w:cs="Times New Roman"/>
          <w:sz w:val="24"/>
          <w:szCs w:val="24"/>
        </w:rPr>
        <w:t>e:</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Arbitrul principal;</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Arbitrii care efectuează lucrul organizatoric;</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Secretarul principal;</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Observatori;</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Personalul responsabil pentru tehnica audio, video, IT;</w:t>
      </w:r>
    </w:p>
    <w:p w:rsidR="00E754BC" w:rsidRDefault="00E63FC1" w:rsidP="00E63FC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Personalul medical;</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Numărul arbitrilor la </w:t>
      </w:r>
      <w:proofErr w:type="spellStart"/>
      <w:r>
        <w:rPr>
          <w:rFonts w:ascii="Times New Roman" w:eastAsia="Times New Roman" w:hAnsi="Times New Roman" w:cs="Times New Roman"/>
          <w:sz w:val="24"/>
          <w:szCs w:val="24"/>
        </w:rPr>
        <w:t>competiţiile</w:t>
      </w:r>
      <w:proofErr w:type="spellEnd"/>
      <w:r>
        <w:rPr>
          <w:rFonts w:ascii="Times New Roman" w:eastAsia="Times New Roman" w:hAnsi="Times New Roman" w:cs="Times New Roman"/>
          <w:sz w:val="24"/>
          <w:szCs w:val="24"/>
        </w:rPr>
        <w:t xml:space="preserve"> interne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internaţionale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stabileşte</w:t>
      </w:r>
      <w:proofErr w:type="spellEnd"/>
      <w:r>
        <w:rPr>
          <w:rFonts w:ascii="Times New Roman" w:eastAsia="Times New Roman" w:hAnsi="Times New Roman" w:cs="Times New Roman"/>
          <w:sz w:val="24"/>
          <w:szCs w:val="24"/>
        </w:rPr>
        <w:t xml:space="preserve"> de organizatori în conformitate cu regulamentele proprii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cerinţele</w:t>
      </w:r>
      <w:proofErr w:type="spellEnd"/>
      <w:r>
        <w:rPr>
          <w:rFonts w:ascii="Times New Roman" w:eastAsia="Times New Roman" w:hAnsi="Times New Roman" w:cs="Times New Roman"/>
          <w:sz w:val="24"/>
          <w:szCs w:val="24"/>
        </w:rPr>
        <w:t xml:space="preserve"> regulamentelor </w:t>
      </w:r>
      <w:proofErr w:type="spellStart"/>
      <w:r>
        <w:rPr>
          <w:rFonts w:ascii="Times New Roman" w:eastAsia="Times New Roman" w:hAnsi="Times New Roman" w:cs="Times New Roman"/>
          <w:sz w:val="24"/>
          <w:szCs w:val="24"/>
        </w:rPr>
        <w:t>federaţiilor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internaţionale</w:t>
      </w:r>
      <w:proofErr w:type="spellEnd"/>
      <w:r>
        <w:rPr>
          <w:rFonts w:ascii="Times New Roman" w:eastAsia="Times New Roman" w:hAnsi="Times New Roman" w:cs="Times New Roman"/>
          <w:sz w:val="24"/>
          <w:szCs w:val="24"/>
        </w:rPr>
        <w:t>.</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arbitrii participanți la o competiție sportivă</w:t>
      </w:r>
      <w:r>
        <w:rPr>
          <w:rFonts w:ascii="Times New Roman" w:eastAsia="Times New Roman" w:hAnsi="Times New Roman" w:cs="Times New Roman"/>
          <w:sz w:val="24"/>
          <w:szCs w:val="24"/>
        </w:rPr>
        <w:t xml:space="preserve"> nu se pot deplasa la locul de servire a mesei din cauza programului de desfășurare a acesteia, ei pot beneficia de acordarea alocației de masă în numerar, cu încadrarea în limitele prevăzute de prezentele norme financiare, impozitată în conformitate cu pr</w:t>
      </w:r>
      <w:r>
        <w:rPr>
          <w:rFonts w:ascii="Times New Roman" w:eastAsia="Times New Roman" w:hAnsi="Times New Roman" w:cs="Times New Roman"/>
          <w:sz w:val="24"/>
          <w:szCs w:val="24"/>
        </w:rPr>
        <w:t>evederile legale.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Cheltuielile de transport, masă și cazare pentru arbitrii și oficialii delegați la competițiile sportive pot fi finanțate de către entitățile sportive organizatoare în limitele prevăzute de legislația în vigoare.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Secțiunea a 6-a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Cheltuieli privind asigurarea în caz de accidente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Cheltuielile privind asigurările pentru accidente ale persoanelor care sunt delegate la acțiuni sportive pot fi efectuate astfel:</w:t>
      </w:r>
    </w:p>
    <w:tbl>
      <w:tblPr>
        <w:tblStyle w:val="a8"/>
        <w:tblW w:w="87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75"/>
        <w:gridCol w:w="4230"/>
        <w:gridCol w:w="2490"/>
        <w:gridCol w:w="1665"/>
      </w:tblGrid>
      <w:tr w:rsidR="00E754BC" w:rsidTr="00E63FC1">
        <w:trPr>
          <w:trHeight w:val="722"/>
        </w:trPr>
        <w:tc>
          <w:tcPr>
            <w:tcW w:w="3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Pr>
                <w:rFonts w:ascii="Times New Roman" w:eastAsia="Times New Roman" w:hAnsi="Times New Roman" w:cs="Times New Roman"/>
                <w:sz w:val="24"/>
                <w:szCs w:val="24"/>
              </w:rPr>
              <w:br/>
              <w:t xml:space="preserve"> c</w:t>
            </w:r>
            <w:r>
              <w:rPr>
                <w:rFonts w:ascii="Times New Roman" w:eastAsia="Times New Roman" w:hAnsi="Times New Roman" w:cs="Times New Roman"/>
                <w:sz w:val="24"/>
                <w:szCs w:val="24"/>
              </w:rPr>
              <w:t>rt.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Categoria de asigurați       </w:t>
            </w:r>
            <w:r>
              <w:rPr>
                <w:rFonts w:ascii="Times New Roman" w:eastAsia="Times New Roman" w:hAnsi="Times New Roman" w:cs="Times New Roman"/>
                <w:sz w:val="24"/>
                <w:szCs w:val="24"/>
              </w:rPr>
              <w:tab/>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Finanțarea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cheltuielilor </w:t>
            </w:r>
            <w:r>
              <w:rPr>
                <w:rFonts w:ascii="Times New Roman" w:eastAsia="Times New Roman" w:hAnsi="Times New Roman" w:cs="Times New Roman"/>
                <w:sz w:val="24"/>
                <w:szCs w:val="24"/>
              </w:rPr>
              <w:tab/>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Perioada      </w:t>
            </w:r>
          </w:p>
        </w:tc>
      </w:tr>
      <w:tr w:rsidR="00E754BC" w:rsidTr="00E63FC1">
        <w:trPr>
          <w:trHeight w:val="552"/>
        </w:trPr>
        <w:tc>
          <w:tcPr>
            <w:tcW w:w="3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Sportivi, antrenori și alți specialiști a organizației                               </w:t>
            </w:r>
            <w:r>
              <w:rPr>
                <w:rFonts w:ascii="Times New Roman" w:eastAsia="Times New Roman" w:hAnsi="Times New Roman" w:cs="Times New Roman"/>
                <w:sz w:val="24"/>
                <w:szCs w:val="24"/>
              </w:rPr>
              <w:tab/>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Instituția care deleagă</w:t>
            </w:r>
            <w:r>
              <w:rPr>
                <w:rFonts w:ascii="Times New Roman" w:eastAsia="Times New Roman" w:hAnsi="Times New Roman" w:cs="Times New Roman"/>
                <w:sz w:val="24"/>
                <w:szCs w:val="24"/>
              </w:rPr>
              <w:br/>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anual           </w:t>
            </w:r>
            <w:r>
              <w:rPr>
                <w:rFonts w:ascii="Times New Roman" w:eastAsia="Times New Roman" w:hAnsi="Times New Roman" w:cs="Times New Roman"/>
                <w:sz w:val="24"/>
                <w:szCs w:val="24"/>
              </w:rPr>
              <w:tab/>
            </w:r>
          </w:p>
        </w:tc>
      </w:tr>
      <w:tr w:rsidR="00E754BC" w:rsidTr="00E63FC1">
        <w:trPr>
          <w:trHeight w:val="1095"/>
        </w:trPr>
        <w:tc>
          <w:tcPr>
            <w:tcW w:w="3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Sportivi, antrenori și alți specialiști din</w:t>
            </w:r>
            <w:r>
              <w:rPr>
                <w:rFonts w:ascii="Times New Roman" w:eastAsia="Times New Roman" w:hAnsi="Times New Roman" w:cs="Times New Roman"/>
                <w:sz w:val="24"/>
                <w:szCs w:val="24"/>
              </w:rPr>
              <w:br/>
              <w:t xml:space="preserve"> cadrul loturilor naționale și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Federațiile sportive</w:t>
            </w:r>
            <w:r>
              <w:rPr>
                <w:rFonts w:ascii="Times New Roman" w:eastAsia="Times New Roman" w:hAnsi="Times New Roman" w:cs="Times New Roman"/>
                <w:sz w:val="24"/>
                <w:szCs w:val="24"/>
              </w:rPr>
              <w:br/>
              <w:t xml:space="preserve"> naționale   </w:t>
            </w:r>
            <w:r>
              <w:rPr>
                <w:rFonts w:ascii="Times New Roman" w:eastAsia="Times New Roman" w:hAnsi="Times New Roman" w:cs="Times New Roman"/>
                <w:sz w:val="24"/>
                <w:szCs w:val="24"/>
              </w:rPr>
              <w:tab/>
              <w:t xml:space="preserve">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perioada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acțiunilor 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pregătire și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competițiilor   </w:t>
            </w:r>
          </w:p>
        </w:tc>
      </w:tr>
      <w:tr w:rsidR="00E754BC">
        <w:trPr>
          <w:trHeight w:val="2760"/>
        </w:trPr>
        <w:tc>
          <w:tcPr>
            <w:tcW w:w="3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Membrii delegațiilor sportive participante</w:t>
            </w:r>
            <w:r>
              <w:rPr>
                <w:rFonts w:ascii="Times New Roman" w:eastAsia="Times New Roman" w:hAnsi="Times New Roman" w:cs="Times New Roman"/>
                <w:sz w:val="24"/>
                <w:szCs w:val="24"/>
              </w:rPr>
              <w:br/>
              <w:t xml:space="preserve"> la: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Jocurile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 Festivalul Olimpic al Tineretului       </w:t>
            </w:r>
            <w:r>
              <w:rPr>
                <w:rFonts w:ascii="Times New Roman" w:eastAsia="Times New Roman" w:hAnsi="Times New Roman" w:cs="Times New Roman"/>
                <w:sz w:val="24"/>
                <w:szCs w:val="24"/>
              </w:rPr>
              <w:br/>
              <w:t xml:space="preserve">   European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br/>
              <w:t xml:space="preserve"> - Jocurile olimpice de tineret            </w:t>
            </w:r>
            <w:r>
              <w:rPr>
                <w:rFonts w:ascii="Times New Roman" w:eastAsia="Times New Roman" w:hAnsi="Times New Roman" w:cs="Times New Roman"/>
                <w:sz w:val="24"/>
                <w:szCs w:val="24"/>
              </w:rPr>
              <w:br/>
              <w:t xml:space="preserve"> - Jocurile Europene                        </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Comitetul Național Olimpic </w:t>
            </w:r>
            <w:r>
              <w:rPr>
                <w:rFonts w:ascii="Times New Roman" w:eastAsia="Times New Roman" w:hAnsi="Times New Roman" w:cs="Times New Roman"/>
                <w:sz w:val="24"/>
                <w:szCs w:val="24"/>
              </w:rPr>
              <w:t xml:space="preserve">și Sportiv/Comitetul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 după caz</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pe perioada acțiunii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 xml:space="preserve"> </w:t>
      </w:r>
      <w:r>
        <w:rPr>
          <w:rFonts w:ascii="Times New Roman" w:eastAsia="Times New Roman" w:hAnsi="Times New Roman" w:cs="Times New Roman"/>
          <w:b/>
          <w:sz w:val="24"/>
          <w:szCs w:val="24"/>
        </w:rPr>
        <w:t>Secțiunea a 7-a</w:t>
      </w: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Cheltuieli pentru achiziționarea de materiale și echipament sportiv</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Pentru realizarea acțiunilor sportive se pot efectua cheltuieli din resurse proprii, precum și din alocații de la bugetul de Stat pentru achiziționarea de utilaje,  inventar, materiale sportive, echipament sportiv de pregătire și competiție, ținută de repr</w:t>
      </w:r>
      <w:r>
        <w:rPr>
          <w:rFonts w:ascii="Times New Roman" w:eastAsia="Times New Roman" w:hAnsi="Times New Roman" w:cs="Times New Roman"/>
          <w:sz w:val="24"/>
          <w:szCs w:val="24"/>
        </w:rPr>
        <w:t>ezentare, după caz, în limita bugetului disponibil.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Secțiunea a 8-a</w:t>
      </w:r>
    </w:p>
    <w:p w:rsidR="00E754BC" w:rsidRDefault="00E63FC1" w:rsidP="00E63FC1">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Cheltuieli medicale și de asistență medicală</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Pentru realizarea acțiunilor sportive se pot ef</w:t>
      </w:r>
      <w:r>
        <w:rPr>
          <w:rFonts w:ascii="Times New Roman" w:eastAsia="Times New Roman" w:hAnsi="Times New Roman" w:cs="Times New Roman"/>
          <w:sz w:val="24"/>
          <w:szCs w:val="24"/>
        </w:rPr>
        <w:t>ectua cheltuieli din resurse proprii, precum și din alocații de la bugetul de Stat pentru loturile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și naționale în vederea achiziționării de vitamine, susținătoare de efort și medicamente, în baza prescripției medicale, pentru perioada</w:t>
      </w:r>
      <w:r>
        <w:rPr>
          <w:rFonts w:ascii="Times New Roman" w:eastAsia="Times New Roman" w:hAnsi="Times New Roman" w:cs="Times New Roman"/>
          <w:sz w:val="24"/>
          <w:szCs w:val="24"/>
        </w:rPr>
        <w:t xml:space="preserve"> acțiunilor sportive precum și de reabilitare, în limita bugetului disponibil, astfel:</w:t>
      </w:r>
      <w:r>
        <w:rPr>
          <w:rFonts w:ascii="Times New Roman" w:eastAsia="Times New Roman" w:hAnsi="Times New Roman" w:cs="Times New Roman"/>
          <w:sz w:val="24"/>
          <w:szCs w:val="24"/>
        </w:rPr>
        <w:br/>
        <w:t xml:space="preserve"> a) vitamine și susținătoare de efort;</w:t>
      </w:r>
      <w:r>
        <w:rPr>
          <w:rFonts w:ascii="Times New Roman" w:eastAsia="Times New Roman" w:hAnsi="Times New Roman" w:cs="Times New Roman"/>
          <w:sz w:val="24"/>
          <w:szCs w:val="24"/>
        </w:rPr>
        <w:br/>
        <w:t xml:space="preserve"> b) medicamente și materiale sanitare, unguente și produse pentru masaj utilizate în procesul de refacere și recuperare.</w:t>
      </w:r>
    </w:p>
    <w:p w:rsidR="00E754BC" w:rsidRDefault="00E63FC1" w:rsidP="00E63FC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Structuri</w:t>
      </w:r>
      <w:r>
        <w:rPr>
          <w:rFonts w:ascii="Times New Roman" w:eastAsia="Times New Roman" w:hAnsi="Times New Roman" w:cs="Times New Roman"/>
          <w:sz w:val="24"/>
          <w:szCs w:val="24"/>
        </w:rPr>
        <w:t>le sportului pot efectua cheltuieli din bugete proprii precum și din alocații de la bugetul de stat pentru asistență și investigații medicale, respectiv rezonanță magnetică, tomografie computerizată, coronografie, scintigrame cu raze, izotopi și altele ase</w:t>
      </w:r>
      <w:r>
        <w:rPr>
          <w:rFonts w:ascii="Times New Roman" w:eastAsia="Times New Roman" w:hAnsi="Times New Roman" w:cs="Times New Roman"/>
          <w:sz w:val="24"/>
          <w:szCs w:val="24"/>
        </w:rPr>
        <w:t>menea, privind starea de sănătate a sportivilor de performanță, precum și pentru realizarea intervențiilor chirurgicale și a tratamentelor postoperatorii ale acestora, astfel:</w:t>
      </w:r>
    </w:p>
    <w:p w:rsidR="00E754BC" w:rsidRDefault="00E63FC1" w:rsidP="00E63FC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Comitetul Național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w:t>
      </w:r>
      <w:r>
        <w:rPr>
          <w:rFonts w:ascii="Times New Roman" w:eastAsia="Times New Roman" w:hAnsi="Times New Roman" w:cs="Times New Roman"/>
          <w:sz w:val="24"/>
          <w:szCs w:val="24"/>
        </w:rPr>
        <w:t>a – pentru membrii lotului olimpic/</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w:t>
      </w:r>
    </w:p>
    <w:p w:rsidR="00E754BC" w:rsidRDefault="00E63FC1" w:rsidP="00E63FC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Federațiile sportive naționale – pentru membrii săi, legitimați;</w:t>
      </w:r>
    </w:p>
    <w:p w:rsidR="00E754BC" w:rsidRDefault="00E63FC1" w:rsidP="00E63FC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Centrul Sportiv de pregătire a Loturilor Naționale, școlile sportive – pentru sportivii înscriși în grupele sale, membri a lotului național.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Organizațiile sportive care au în administrare sau folosință baze sportive pot efectua cheltuieli pentru dotarea cabinetelor medicale cu medicamente, materiale și aparatură sanitară și de refacere după efort, pentru acordarea asistenței medicale de urgen</w:t>
      </w:r>
      <w:r>
        <w:rPr>
          <w:rFonts w:ascii="Times New Roman" w:eastAsia="Times New Roman" w:hAnsi="Times New Roman" w:cs="Times New Roman"/>
          <w:sz w:val="24"/>
          <w:szCs w:val="24"/>
        </w:rPr>
        <w:t xml:space="preserve">ță.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sz w:val="24"/>
          <w:szCs w:val="24"/>
        </w:rPr>
        <w:t xml:space="preserve"> Pentru organizarea, respectiv desfășurarea acțiunilor sportive reglementate de prezentele norme financiare, organizațiile sportive pot efectua, după caz, cu încadrarea în prevederile bugetare aprobate, cheltuieli și pentru:</w:t>
      </w:r>
      <w:r>
        <w:rPr>
          <w:rFonts w:ascii="Times New Roman" w:eastAsia="Times New Roman" w:hAnsi="Times New Roman" w:cs="Times New Roman"/>
          <w:sz w:val="24"/>
          <w:szCs w:val="24"/>
        </w:rPr>
        <w:br/>
        <w:t xml:space="preserve"> a) servicii de închiri</w:t>
      </w:r>
      <w:r>
        <w:rPr>
          <w:rFonts w:ascii="Times New Roman" w:eastAsia="Times New Roman" w:hAnsi="Times New Roman" w:cs="Times New Roman"/>
          <w:sz w:val="24"/>
          <w:szCs w:val="24"/>
        </w:rPr>
        <w:t>ere de baze sportive, săli de conferință, spații, aparatură, birotică și alte bunuri necesare organizării acțiunilor;</w:t>
      </w:r>
      <w:r>
        <w:rPr>
          <w:rFonts w:ascii="Times New Roman" w:eastAsia="Times New Roman" w:hAnsi="Times New Roman" w:cs="Times New Roman"/>
          <w:sz w:val="24"/>
          <w:szCs w:val="24"/>
        </w:rPr>
        <w:br/>
        <w:t xml:space="preserve"> b) refacere după efort, recuperare și igienă personală;</w:t>
      </w:r>
    </w:p>
    <w:p w:rsidR="00E754BC" w:rsidRDefault="00E63FC1" w:rsidP="00E63FC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 asigurarea serviciilor medicale, a ordinii publice și a respectării normelor de pază și protecție contra incendiilor, la locul de desfășurare a acțiunilor sportive;</w:t>
      </w:r>
      <w:r>
        <w:rPr>
          <w:rFonts w:ascii="Times New Roman" w:eastAsia="Times New Roman" w:hAnsi="Times New Roman" w:cs="Times New Roman"/>
          <w:sz w:val="24"/>
          <w:szCs w:val="24"/>
        </w:rPr>
        <w:br/>
        <w:t xml:space="preserve"> d) achiziționarea de panouri și materiale publicitare, rechizite și alte materiale cons</w:t>
      </w:r>
      <w:r>
        <w:rPr>
          <w:rFonts w:ascii="Times New Roman" w:eastAsia="Times New Roman" w:hAnsi="Times New Roman" w:cs="Times New Roman"/>
          <w:sz w:val="24"/>
          <w:szCs w:val="24"/>
        </w:rPr>
        <w:t xml:space="preserve">umabile, </w:t>
      </w:r>
      <w:r>
        <w:rPr>
          <w:rFonts w:ascii="Times New Roman" w:eastAsia="Times New Roman" w:hAnsi="Times New Roman" w:cs="Times New Roman"/>
          <w:sz w:val="24"/>
          <w:szCs w:val="24"/>
        </w:rPr>
        <w:lastRenderedPageBreak/>
        <w:t>aranjamente florale;</w:t>
      </w:r>
      <w:r>
        <w:rPr>
          <w:rFonts w:ascii="Times New Roman" w:eastAsia="Times New Roman" w:hAnsi="Times New Roman" w:cs="Times New Roman"/>
          <w:sz w:val="24"/>
          <w:szCs w:val="24"/>
        </w:rPr>
        <w:br/>
        <w:t xml:space="preserve"> e) taxe de înscriere și/sau de participare la acțiunile sportive, taxe de organizare a acțiunilor, în condițiile stabilite de organizatori;</w:t>
      </w:r>
      <w:r>
        <w:rPr>
          <w:rFonts w:ascii="Times New Roman" w:eastAsia="Times New Roman" w:hAnsi="Times New Roman" w:cs="Times New Roman"/>
          <w:sz w:val="24"/>
          <w:szCs w:val="24"/>
        </w:rPr>
        <w:br/>
        <w:t xml:space="preserve"> f) obținerea vizelor de intrare în țările în care au loc acțiunile;</w:t>
      </w:r>
      <w:r>
        <w:rPr>
          <w:rFonts w:ascii="Times New Roman" w:eastAsia="Times New Roman" w:hAnsi="Times New Roman" w:cs="Times New Roman"/>
          <w:sz w:val="24"/>
          <w:szCs w:val="24"/>
        </w:rPr>
        <w:br/>
        <w:t xml:space="preserve"> g) cheltuieli m</w:t>
      </w:r>
      <w:r>
        <w:rPr>
          <w:rFonts w:ascii="Times New Roman" w:eastAsia="Times New Roman" w:hAnsi="Times New Roman" w:cs="Times New Roman"/>
          <w:sz w:val="24"/>
          <w:szCs w:val="24"/>
        </w:rPr>
        <w:t>edicale pentru vaccinuri și medicamente specifice unor țări sau localități, cheltuieli pentru asigurarea medicală a persoanelor;</w:t>
      </w:r>
      <w:r>
        <w:rPr>
          <w:rFonts w:ascii="Times New Roman" w:eastAsia="Times New Roman" w:hAnsi="Times New Roman" w:cs="Times New Roman"/>
          <w:sz w:val="24"/>
          <w:szCs w:val="24"/>
        </w:rPr>
        <w:br/>
        <w:t xml:space="preserve"> h) activități culturale;</w:t>
      </w:r>
      <w:r>
        <w:rPr>
          <w:rFonts w:ascii="Times New Roman" w:eastAsia="Times New Roman" w:hAnsi="Times New Roman" w:cs="Times New Roman"/>
          <w:sz w:val="24"/>
          <w:szCs w:val="24"/>
        </w:rPr>
        <w:br/>
        <w:t xml:space="preserve"> i) plata translatorilor;</w:t>
      </w:r>
      <w:r>
        <w:rPr>
          <w:rFonts w:ascii="Times New Roman" w:eastAsia="Times New Roman" w:hAnsi="Times New Roman" w:cs="Times New Roman"/>
          <w:sz w:val="24"/>
          <w:szCs w:val="24"/>
        </w:rPr>
        <w:br/>
        <w:t xml:space="preserve"> j) gustări, băuturi răcoritoare, cafea și altele asemenea;</w:t>
      </w:r>
      <w:r>
        <w:rPr>
          <w:rFonts w:ascii="Times New Roman" w:eastAsia="Times New Roman" w:hAnsi="Times New Roman" w:cs="Times New Roman"/>
          <w:sz w:val="24"/>
          <w:szCs w:val="24"/>
        </w:rPr>
        <w:br/>
        <w:t xml:space="preserve"> k) taxe de par</w:t>
      </w:r>
      <w:r>
        <w:rPr>
          <w:rFonts w:ascii="Times New Roman" w:eastAsia="Times New Roman" w:hAnsi="Times New Roman" w:cs="Times New Roman"/>
          <w:sz w:val="24"/>
          <w:szCs w:val="24"/>
        </w:rPr>
        <w:t>care și servicii de protocol la acțiunile sportive internaționale;</w:t>
      </w:r>
      <w:r>
        <w:rPr>
          <w:rFonts w:ascii="Times New Roman" w:eastAsia="Times New Roman" w:hAnsi="Times New Roman" w:cs="Times New Roman"/>
          <w:sz w:val="24"/>
          <w:szCs w:val="24"/>
        </w:rPr>
        <w:br/>
        <w:t xml:space="preserve"> l) comisioane și taxe bancare la efectuarea transferurilor bănești precum și la schimbul valutar;</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sz w:val="24"/>
          <w:szCs w:val="24"/>
        </w:rPr>
        <w:t xml:space="preserve"> Pentru realizarea acțiunilor de cercetare, documentare, informare, promovare, consultanță în domeniul educației fizice și sportului, pentru formarea și perfecționarea personalului de specialitate, organizațiile sportive, în limita bugetului disponibil, ma</w:t>
      </w:r>
      <w:r>
        <w:rPr>
          <w:rFonts w:ascii="Times New Roman" w:eastAsia="Times New Roman" w:hAnsi="Times New Roman" w:cs="Times New Roman"/>
          <w:sz w:val="24"/>
          <w:szCs w:val="24"/>
        </w:rPr>
        <w:t>i pot efectua:</w:t>
      </w:r>
      <w:r>
        <w:rPr>
          <w:rFonts w:ascii="Times New Roman" w:eastAsia="Times New Roman" w:hAnsi="Times New Roman" w:cs="Times New Roman"/>
          <w:sz w:val="24"/>
          <w:szCs w:val="24"/>
        </w:rPr>
        <w:br/>
        <w:t xml:space="preserve"> a) cheltuieli pentru studii de cercetare și documentare în domeniul educației fizice și sportului;</w:t>
      </w:r>
      <w:r>
        <w:rPr>
          <w:rFonts w:ascii="Times New Roman" w:eastAsia="Times New Roman" w:hAnsi="Times New Roman" w:cs="Times New Roman"/>
          <w:sz w:val="24"/>
          <w:szCs w:val="24"/>
        </w:rPr>
        <w:br/>
        <w:t xml:space="preserve"> b) cheltuieli pentru procurarea de cărți și alte publicații cu profil sportiv;</w:t>
      </w:r>
      <w:r>
        <w:rPr>
          <w:rFonts w:ascii="Times New Roman" w:eastAsia="Times New Roman" w:hAnsi="Times New Roman" w:cs="Times New Roman"/>
          <w:sz w:val="24"/>
          <w:szCs w:val="24"/>
        </w:rPr>
        <w:br/>
        <w:t xml:space="preserve"> c) cheltuieli pentru traducerea, tipărirea, multiplicarea și</w:t>
      </w:r>
      <w:r>
        <w:rPr>
          <w:rFonts w:ascii="Times New Roman" w:eastAsia="Times New Roman" w:hAnsi="Times New Roman" w:cs="Times New Roman"/>
          <w:sz w:val="24"/>
          <w:szCs w:val="24"/>
        </w:rPr>
        <w:t xml:space="preserve"> altele asemenea a materialelor de specialitate din domeniu;</w:t>
      </w:r>
      <w:r>
        <w:rPr>
          <w:rFonts w:ascii="Times New Roman" w:eastAsia="Times New Roman" w:hAnsi="Times New Roman" w:cs="Times New Roman"/>
          <w:sz w:val="24"/>
          <w:szCs w:val="24"/>
        </w:rPr>
        <w:br/>
        <w:t xml:space="preserve"> d) cheltuieli pentru realizarea materialelor audiovideo metodice și de promovare a activității sportive;</w:t>
      </w:r>
      <w:r>
        <w:rPr>
          <w:rFonts w:ascii="Times New Roman" w:eastAsia="Times New Roman" w:hAnsi="Times New Roman" w:cs="Times New Roman"/>
          <w:sz w:val="24"/>
          <w:szCs w:val="24"/>
        </w:rPr>
        <w:br/>
        <w:t xml:space="preserve"> f) achiziții de licențe pentru software de bază și upgrade, servicii de programare și de</w:t>
      </w:r>
      <w:r>
        <w:rPr>
          <w:rFonts w:ascii="Times New Roman" w:eastAsia="Times New Roman" w:hAnsi="Times New Roman" w:cs="Times New Roman"/>
          <w:sz w:val="24"/>
          <w:szCs w:val="24"/>
        </w:rPr>
        <w:t xml:space="preserve"> întreținere pentru aplicații software în domeniul sportului;</w:t>
      </w:r>
      <w:r>
        <w:rPr>
          <w:rFonts w:ascii="Times New Roman" w:eastAsia="Times New Roman" w:hAnsi="Times New Roman" w:cs="Times New Roman"/>
          <w:sz w:val="24"/>
          <w:szCs w:val="24"/>
        </w:rPr>
        <w:br/>
        <w:t xml:space="preserve"> g) cursuri de formare și perfecționare a specialiștilor.</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sz w:val="24"/>
          <w:szCs w:val="24"/>
        </w:rPr>
        <w:t xml:space="preserve"> Comitetul Național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 și federațiile sportive naționale pot efectua chel</w:t>
      </w:r>
      <w:r>
        <w:rPr>
          <w:rFonts w:ascii="Times New Roman" w:eastAsia="Times New Roman" w:hAnsi="Times New Roman" w:cs="Times New Roman"/>
          <w:sz w:val="24"/>
          <w:szCs w:val="24"/>
        </w:rPr>
        <w:t>tuieli privind contribuțiile și cotizațiile anuale la organismele internaționale cu profil sportiv la care sunt afiliate, conform normelor legale, respectiv regulamentelor acestora.</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47.</w:t>
      </w:r>
      <w:r>
        <w:rPr>
          <w:rFonts w:ascii="Times New Roman" w:eastAsia="Times New Roman" w:hAnsi="Times New Roman" w:cs="Times New Roman"/>
          <w:sz w:val="24"/>
          <w:szCs w:val="24"/>
        </w:rPr>
        <w:t xml:space="preserve"> Federația și școlile sportive deținătoare de cai pot prevedea în buge</w:t>
      </w:r>
      <w:r>
        <w:rPr>
          <w:rFonts w:ascii="Times New Roman" w:eastAsia="Times New Roman" w:hAnsi="Times New Roman" w:cs="Times New Roman"/>
          <w:sz w:val="24"/>
          <w:szCs w:val="24"/>
        </w:rPr>
        <w:t>t cheltuieli pentru asigurarea hranei acestora, pentru medicamente, vitamine și susținătoare de efort.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48.</w:t>
      </w:r>
      <w:r>
        <w:rPr>
          <w:rFonts w:ascii="Times New Roman" w:eastAsia="Times New Roman" w:hAnsi="Times New Roman" w:cs="Times New Roman"/>
          <w:sz w:val="24"/>
          <w:szCs w:val="24"/>
        </w:rPr>
        <w:t xml:space="preserve"> Pentru ramurile de sport individuale de luptă prin contact, structurile sportive pot efectua cheltuieli pentru parteneri, în formă de alocație sporti</w:t>
      </w:r>
      <w:r>
        <w:rPr>
          <w:rFonts w:ascii="Times New Roman" w:eastAsia="Times New Roman" w:hAnsi="Times New Roman" w:cs="Times New Roman"/>
          <w:sz w:val="24"/>
          <w:szCs w:val="24"/>
        </w:rPr>
        <w:t>vă în limita sumei de 200 lei/meci, dar nu mai mult de 1000 de lei pe zi per persoană.</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49.</w:t>
      </w:r>
      <w:r>
        <w:rPr>
          <w:rFonts w:ascii="Times New Roman" w:eastAsia="Times New Roman" w:hAnsi="Times New Roman" w:cs="Times New Roman"/>
          <w:sz w:val="24"/>
          <w:szCs w:val="24"/>
        </w:rPr>
        <w:t xml:space="preserve"> La acțiunile sportive internaționale, delegațiilor sportive străine li se pot oferi cadouri, după cum urmează:</w:t>
      </w:r>
      <w:r>
        <w:rPr>
          <w:rFonts w:ascii="Times New Roman" w:eastAsia="Times New Roman" w:hAnsi="Times New Roman" w:cs="Times New Roman"/>
          <w:sz w:val="24"/>
          <w:szCs w:val="24"/>
        </w:rPr>
        <w:br/>
        <w:t xml:space="preserve"> a) pentru cele organizate în țară suma să nu depășea</w:t>
      </w:r>
      <w:r>
        <w:rPr>
          <w:rFonts w:ascii="Times New Roman" w:eastAsia="Times New Roman" w:hAnsi="Times New Roman" w:cs="Times New Roman"/>
          <w:sz w:val="24"/>
          <w:szCs w:val="24"/>
        </w:rPr>
        <w:t>scă 0.5 salarii medii pe economie per delegație;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b) la acțiunile sportive internaționale organizate în străinătate suma să nu depășească 0,75 salarii medii pe economie per delegație;</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Capito</w:t>
      </w:r>
      <w:r>
        <w:rPr>
          <w:rFonts w:ascii="Times New Roman" w:eastAsia="Times New Roman" w:hAnsi="Times New Roman" w:cs="Times New Roman"/>
          <w:b/>
          <w:sz w:val="24"/>
          <w:szCs w:val="24"/>
        </w:rPr>
        <w:t xml:space="preserve">lul V </w:t>
      </w: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Prime și alte drepturi</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Pentru performanțele deosebite obținute în competițiile sportive, organul central de specialitate în domeniul educației fizice și sportului, celelalte autorități al</w:t>
      </w:r>
      <w:r>
        <w:rPr>
          <w:rFonts w:ascii="Times New Roman" w:eastAsia="Times New Roman" w:hAnsi="Times New Roman" w:cs="Times New Roman"/>
          <w:sz w:val="24"/>
          <w:szCs w:val="24"/>
          <w:highlight w:val="white"/>
        </w:rPr>
        <w:t>e administrației publice centrale și locale, care au în subordine unități sportive, Comitetul Național Olimpic și Sportiv, federațiile, asociațiile, cluburile și școlile sportive, după caz, pot acorda sportivilor, în funcție de valoarea performanței, de im</w:t>
      </w:r>
      <w:r>
        <w:rPr>
          <w:rFonts w:ascii="Times New Roman" w:eastAsia="Times New Roman" w:hAnsi="Times New Roman" w:cs="Times New Roman"/>
          <w:sz w:val="24"/>
          <w:szCs w:val="24"/>
          <w:highlight w:val="white"/>
        </w:rPr>
        <w:t xml:space="preserve">portanța competiției, de aportul personal și în limita bugetului aprobat, premii în lei sau obiecte, până la valoarea sumelor prevăzute în </w:t>
      </w:r>
      <w:r>
        <w:rPr>
          <w:rFonts w:ascii="Times New Roman" w:eastAsia="Times New Roman" w:hAnsi="Times New Roman" w:cs="Times New Roman"/>
          <w:b/>
          <w:sz w:val="24"/>
          <w:szCs w:val="24"/>
          <w:highlight w:val="white"/>
        </w:rPr>
        <w:t>Anexa nr. 1.</w:t>
      </w:r>
      <w:r>
        <w:rPr>
          <w:rFonts w:ascii="Times New Roman" w:eastAsia="Times New Roman" w:hAnsi="Times New Roman" w:cs="Times New Roman"/>
          <w:b/>
          <w:sz w:val="24"/>
          <w:szCs w:val="24"/>
          <w:highlight w:val="white"/>
        </w:rPr>
        <w:br/>
      </w:r>
      <w:r>
        <w:rPr>
          <w:rFonts w:ascii="Times New Roman" w:eastAsia="Times New Roman" w:hAnsi="Times New Roman" w:cs="Times New Roman"/>
          <w:b/>
          <w:sz w:val="24"/>
          <w:szCs w:val="24"/>
        </w:rPr>
        <w:t xml:space="preserve"> 51.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În cadrul sporturilor individuale, cupluri, perechi sau pe echipaje, valoarea premiului prevăzut în</w:t>
      </w:r>
      <w:r>
        <w:rPr>
          <w:rFonts w:ascii="Times New Roman" w:eastAsia="Times New Roman" w:hAnsi="Times New Roman" w:cs="Times New Roman"/>
          <w:sz w:val="24"/>
          <w:szCs w:val="24"/>
          <w:highlight w:val="white"/>
        </w:rPr>
        <w:t xml:space="preserve"> prezentele norme este individuală (pentru fiecare sportiv).</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52.</w:t>
      </w:r>
      <w:r>
        <w:rPr>
          <w:rFonts w:ascii="Times New Roman" w:eastAsia="Times New Roman" w:hAnsi="Times New Roman" w:cs="Times New Roman"/>
          <w:sz w:val="24"/>
          <w:szCs w:val="24"/>
          <w:highlight w:val="white"/>
        </w:rPr>
        <w:t xml:space="preserve"> În cadrul sporturilor de echipă valoarea premiului pentru fiecare membru a echipei va fi 75 % din cuantumul premiului alocat.</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53.</w:t>
      </w:r>
      <w:r>
        <w:rPr>
          <w:rFonts w:ascii="Times New Roman" w:eastAsia="Times New Roman" w:hAnsi="Times New Roman" w:cs="Times New Roman"/>
          <w:sz w:val="24"/>
          <w:szCs w:val="24"/>
          <w:highlight w:val="white"/>
        </w:rPr>
        <w:t xml:space="preserve"> Conform prevederilor din pct. 50, sportivii </w:t>
      </w:r>
      <w:proofErr w:type="spellStart"/>
      <w:r>
        <w:rPr>
          <w:rFonts w:ascii="Times New Roman" w:eastAsia="Times New Roman" w:hAnsi="Times New Roman" w:cs="Times New Roman"/>
          <w:sz w:val="24"/>
          <w:szCs w:val="24"/>
          <w:highlight w:val="white"/>
        </w:rPr>
        <w:t>clasaţi</w:t>
      </w:r>
      <w:proofErr w:type="spellEnd"/>
      <w:r>
        <w:rPr>
          <w:rFonts w:ascii="Times New Roman" w:eastAsia="Times New Roman" w:hAnsi="Times New Roman" w:cs="Times New Roman"/>
          <w:sz w:val="24"/>
          <w:szCs w:val="24"/>
          <w:highlight w:val="white"/>
        </w:rPr>
        <w:t xml:space="preserve"> pe primel</w:t>
      </w:r>
      <w:r>
        <w:rPr>
          <w:rFonts w:ascii="Times New Roman" w:eastAsia="Times New Roman" w:hAnsi="Times New Roman" w:cs="Times New Roman"/>
          <w:sz w:val="24"/>
          <w:szCs w:val="24"/>
          <w:highlight w:val="white"/>
        </w:rPr>
        <w:t>e cinci locuri, la ramurile de sport olimpice/</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pe primele trei locuri la celelalte ramuri de sport neolimpice/</w:t>
      </w:r>
      <w:proofErr w:type="spellStart"/>
      <w:r>
        <w:rPr>
          <w:rFonts w:ascii="Times New Roman" w:eastAsia="Times New Roman" w:hAnsi="Times New Roman" w:cs="Times New Roman"/>
          <w:sz w:val="24"/>
          <w:szCs w:val="24"/>
          <w:highlight w:val="white"/>
        </w:rPr>
        <w:t>neparalimpice</w:t>
      </w:r>
      <w:proofErr w:type="spellEnd"/>
      <w:r>
        <w:rPr>
          <w:rFonts w:ascii="Times New Roman" w:eastAsia="Times New Roman" w:hAnsi="Times New Roman" w:cs="Times New Roman"/>
          <w:sz w:val="24"/>
          <w:szCs w:val="24"/>
          <w:highlight w:val="white"/>
        </w:rPr>
        <w:t xml:space="preserve">, precum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antrenorii lor vor fi </w:t>
      </w:r>
      <w:proofErr w:type="spellStart"/>
      <w:r>
        <w:rPr>
          <w:rFonts w:ascii="Times New Roman" w:eastAsia="Times New Roman" w:hAnsi="Times New Roman" w:cs="Times New Roman"/>
          <w:sz w:val="24"/>
          <w:szCs w:val="24"/>
          <w:highlight w:val="white"/>
        </w:rPr>
        <w:t>premiaţi</w:t>
      </w:r>
      <w:proofErr w:type="spellEnd"/>
      <w:r>
        <w:rPr>
          <w:rFonts w:ascii="Times New Roman" w:eastAsia="Times New Roman" w:hAnsi="Times New Roman" w:cs="Times New Roman"/>
          <w:sz w:val="24"/>
          <w:szCs w:val="24"/>
          <w:highlight w:val="white"/>
        </w:rPr>
        <w:t xml:space="preserve"> de organul central de specialitate în domeniul educației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sportului</w:t>
      </w:r>
      <w:r>
        <w:rPr>
          <w:rFonts w:ascii="Times New Roman" w:eastAsia="Times New Roman" w:hAnsi="Times New Roman" w:cs="Times New Roman"/>
          <w:sz w:val="24"/>
          <w:szCs w:val="24"/>
          <w:highlight w:val="white"/>
        </w:rPr>
        <w:t>.</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54.</w:t>
      </w:r>
      <w:r>
        <w:rPr>
          <w:rFonts w:ascii="Times New Roman" w:eastAsia="Times New Roman" w:hAnsi="Times New Roman" w:cs="Times New Roman"/>
          <w:sz w:val="24"/>
          <w:szCs w:val="24"/>
          <w:highlight w:val="white"/>
        </w:rPr>
        <w:t xml:space="preserve"> Alte </w:t>
      </w:r>
      <w:proofErr w:type="spellStart"/>
      <w:r>
        <w:rPr>
          <w:rFonts w:ascii="Times New Roman" w:eastAsia="Times New Roman" w:hAnsi="Times New Roman" w:cs="Times New Roman"/>
          <w:sz w:val="24"/>
          <w:szCs w:val="24"/>
          <w:highlight w:val="white"/>
        </w:rPr>
        <w:t>autorităţi</w:t>
      </w:r>
      <w:proofErr w:type="spellEnd"/>
      <w:r>
        <w:rPr>
          <w:rFonts w:ascii="Times New Roman" w:eastAsia="Times New Roman" w:hAnsi="Times New Roman" w:cs="Times New Roman"/>
          <w:sz w:val="24"/>
          <w:szCs w:val="24"/>
          <w:highlight w:val="white"/>
        </w:rPr>
        <w:t xml:space="preserve"> ale </w:t>
      </w:r>
      <w:proofErr w:type="spellStart"/>
      <w:r>
        <w:rPr>
          <w:rFonts w:ascii="Times New Roman" w:eastAsia="Times New Roman" w:hAnsi="Times New Roman" w:cs="Times New Roman"/>
          <w:sz w:val="24"/>
          <w:szCs w:val="24"/>
          <w:highlight w:val="white"/>
        </w:rPr>
        <w:t>administraţiei</w:t>
      </w:r>
      <w:proofErr w:type="spellEnd"/>
      <w:r>
        <w:rPr>
          <w:rFonts w:ascii="Times New Roman" w:eastAsia="Times New Roman" w:hAnsi="Times New Roman" w:cs="Times New Roman"/>
          <w:sz w:val="24"/>
          <w:szCs w:val="24"/>
          <w:highlight w:val="white"/>
        </w:rPr>
        <w:t xml:space="preserve"> publice centrale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locale, care au în subordine </w:t>
      </w:r>
      <w:proofErr w:type="spellStart"/>
      <w:r>
        <w:rPr>
          <w:rFonts w:ascii="Times New Roman" w:eastAsia="Times New Roman" w:hAnsi="Times New Roman" w:cs="Times New Roman"/>
          <w:sz w:val="24"/>
          <w:szCs w:val="24"/>
          <w:highlight w:val="white"/>
        </w:rPr>
        <w:t>unităţi</w:t>
      </w:r>
      <w:proofErr w:type="spellEnd"/>
      <w:r>
        <w:rPr>
          <w:rFonts w:ascii="Times New Roman" w:eastAsia="Times New Roman" w:hAnsi="Times New Roman" w:cs="Times New Roman"/>
          <w:sz w:val="24"/>
          <w:szCs w:val="24"/>
          <w:highlight w:val="white"/>
        </w:rPr>
        <w:t xml:space="preserve"> sportive de care </w:t>
      </w:r>
      <w:proofErr w:type="spellStart"/>
      <w:r>
        <w:rPr>
          <w:rFonts w:ascii="Times New Roman" w:eastAsia="Times New Roman" w:hAnsi="Times New Roman" w:cs="Times New Roman"/>
          <w:sz w:val="24"/>
          <w:szCs w:val="24"/>
          <w:highlight w:val="white"/>
        </w:rPr>
        <w:t>ţin</w:t>
      </w:r>
      <w:proofErr w:type="spellEnd"/>
      <w:r>
        <w:rPr>
          <w:rFonts w:ascii="Times New Roman" w:eastAsia="Times New Roman" w:hAnsi="Times New Roman" w:cs="Times New Roman"/>
          <w:sz w:val="24"/>
          <w:szCs w:val="24"/>
          <w:highlight w:val="white"/>
        </w:rPr>
        <w:t xml:space="preserve"> sportivii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antrenorii, pot acorda premii în sumă de </w:t>
      </w:r>
      <w:proofErr w:type="spellStart"/>
      <w:r>
        <w:rPr>
          <w:rFonts w:ascii="Times New Roman" w:eastAsia="Times New Roman" w:hAnsi="Times New Roman" w:cs="Times New Roman"/>
          <w:sz w:val="24"/>
          <w:szCs w:val="24"/>
          <w:highlight w:val="white"/>
        </w:rPr>
        <w:t>pînă</w:t>
      </w:r>
      <w:proofErr w:type="spellEnd"/>
      <w:r>
        <w:rPr>
          <w:rFonts w:ascii="Times New Roman" w:eastAsia="Times New Roman" w:hAnsi="Times New Roman" w:cs="Times New Roman"/>
          <w:sz w:val="24"/>
          <w:szCs w:val="24"/>
          <w:highlight w:val="white"/>
        </w:rPr>
        <w:t xml:space="preserve"> la 75% din valoarea premiului acordat  din mijloacele bugetare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extrabugetar</w:t>
      </w:r>
      <w:r>
        <w:rPr>
          <w:rFonts w:ascii="Times New Roman" w:eastAsia="Times New Roman" w:hAnsi="Times New Roman" w:cs="Times New Roman"/>
          <w:sz w:val="24"/>
          <w:szCs w:val="24"/>
          <w:highlight w:val="white"/>
        </w:rPr>
        <w:t>e ale acestora.</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55. </w:t>
      </w:r>
      <w:r>
        <w:rPr>
          <w:rFonts w:ascii="Times New Roman" w:eastAsia="Times New Roman" w:hAnsi="Times New Roman" w:cs="Times New Roman"/>
          <w:sz w:val="24"/>
          <w:szCs w:val="24"/>
          <w:highlight w:val="white"/>
        </w:rPr>
        <w:t xml:space="preserve">Instituțiile publice din subordinea </w:t>
      </w:r>
      <w:proofErr w:type="spellStart"/>
      <w:r>
        <w:rPr>
          <w:rFonts w:ascii="Times New Roman" w:eastAsia="Times New Roman" w:hAnsi="Times New Roman" w:cs="Times New Roman"/>
          <w:sz w:val="24"/>
          <w:szCs w:val="24"/>
          <w:highlight w:val="white"/>
        </w:rPr>
        <w:t>autorităţilor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administraţiei</w:t>
      </w:r>
      <w:proofErr w:type="spellEnd"/>
      <w:r>
        <w:rPr>
          <w:rFonts w:ascii="Times New Roman" w:eastAsia="Times New Roman" w:hAnsi="Times New Roman" w:cs="Times New Roman"/>
          <w:sz w:val="24"/>
          <w:szCs w:val="24"/>
          <w:highlight w:val="white"/>
        </w:rPr>
        <w:t xml:space="preserve"> publice centrale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locale, pot acorda premii sportivilor și antrenorilor săi în sumă de </w:t>
      </w:r>
      <w:proofErr w:type="spellStart"/>
      <w:r>
        <w:rPr>
          <w:rFonts w:ascii="Times New Roman" w:eastAsia="Times New Roman" w:hAnsi="Times New Roman" w:cs="Times New Roman"/>
          <w:sz w:val="24"/>
          <w:szCs w:val="24"/>
          <w:highlight w:val="white"/>
        </w:rPr>
        <w:t>pînă</w:t>
      </w:r>
      <w:proofErr w:type="spellEnd"/>
      <w:r>
        <w:rPr>
          <w:rFonts w:ascii="Times New Roman" w:eastAsia="Times New Roman" w:hAnsi="Times New Roman" w:cs="Times New Roman"/>
          <w:sz w:val="24"/>
          <w:szCs w:val="24"/>
          <w:highlight w:val="white"/>
        </w:rPr>
        <w:t xml:space="preserve"> la 50% din valoarea premiului acordat din mijloacele bugetare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extrabugetar</w:t>
      </w:r>
      <w:r>
        <w:rPr>
          <w:rFonts w:ascii="Times New Roman" w:eastAsia="Times New Roman" w:hAnsi="Times New Roman" w:cs="Times New Roman"/>
          <w:sz w:val="24"/>
          <w:szCs w:val="24"/>
          <w:highlight w:val="white"/>
        </w:rPr>
        <w:t>e ale acestora.</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56. </w:t>
      </w:r>
      <w:r>
        <w:rPr>
          <w:rFonts w:ascii="Times New Roman" w:eastAsia="Times New Roman" w:hAnsi="Times New Roman" w:cs="Times New Roman"/>
          <w:sz w:val="24"/>
          <w:szCs w:val="24"/>
          <w:highlight w:val="white"/>
        </w:rPr>
        <w:t xml:space="preserve">Comitetul Național Olimpic și Sportiv, Comitetul </w:t>
      </w:r>
      <w:proofErr w:type="spellStart"/>
      <w:r>
        <w:rPr>
          <w:rFonts w:ascii="Times New Roman" w:eastAsia="Times New Roman" w:hAnsi="Times New Roman" w:cs="Times New Roman"/>
          <w:sz w:val="24"/>
          <w:szCs w:val="24"/>
          <w:highlight w:val="white"/>
        </w:rPr>
        <w:t>Paralimpic</w:t>
      </w:r>
      <w:proofErr w:type="spellEnd"/>
      <w:r>
        <w:rPr>
          <w:rFonts w:ascii="Times New Roman" w:eastAsia="Times New Roman" w:hAnsi="Times New Roman" w:cs="Times New Roman"/>
          <w:sz w:val="24"/>
          <w:szCs w:val="24"/>
          <w:highlight w:val="white"/>
        </w:rPr>
        <w:t xml:space="preserve"> din Republica Moldova, Comitetul </w:t>
      </w:r>
      <w:proofErr w:type="spellStart"/>
      <w:r>
        <w:rPr>
          <w:rFonts w:ascii="Times New Roman" w:eastAsia="Times New Roman" w:hAnsi="Times New Roman" w:cs="Times New Roman"/>
          <w:sz w:val="24"/>
          <w:szCs w:val="24"/>
          <w:highlight w:val="white"/>
        </w:rPr>
        <w:t>Deaflympic</w:t>
      </w:r>
      <w:proofErr w:type="spellEnd"/>
      <w:r>
        <w:rPr>
          <w:rFonts w:ascii="Times New Roman" w:eastAsia="Times New Roman" w:hAnsi="Times New Roman" w:cs="Times New Roman"/>
          <w:sz w:val="24"/>
          <w:szCs w:val="24"/>
          <w:highlight w:val="white"/>
        </w:rPr>
        <w:t xml:space="preserve"> din Republica Moldova,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federațiile sportive naționale, asociațiile și cluburile sportive pot acorda premii pentru sportivi, antrenor</w:t>
      </w:r>
      <w:r>
        <w:rPr>
          <w:rFonts w:ascii="Times New Roman" w:eastAsia="Times New Roman" w:hAnsi="Times New Roman" w:cs="Times New Roman"/>
          <w:sz w:val="24"/>
          <w:szCs w:val="24"/>
          <w:highlight w:val="white"/>
        </w:rPr>
        <w:t xml:space="preserve">i și </w:t>
      </w:r>
      <w:proofErr w:type="spellStart"/>
      <w:r>
        <w:rPr>
          <w:rFonts w:ascii="Times New Roman" w:eastAsia="Times New Roman" w:hAnsi="Times New Roman" w:cs="Times New Roman"/>
          <w:sz w:val="24"/>
          <w:szCs w:val="24"/>
          <w:highlight w:val="white"/>
        </w:rPr>
        <w:t>staful</w:t>
      </w:r>
      <w:proofErr w:type="spellEnd"/>
      <w:r>
        <w:rPr>
          <w:rFonts w:ascii="Times New Roman" w:eastAsia="Times New Roman" w:hAnsi="Times New Roman" w:cs="Times New Roman"/>
          <w:sz w:val="24"/>
          <w:szCs w:val="24"/>
          <w:highlight w:val="white"/>
        </w:rPr>
        <w:t xml:space="preserve"> tehnic din mijloae proprii.</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57.</w:t>
      </w:r>
      <w:r>
        <w:rPr>
          <w:rFonts w:ascii="Times New Roman" w:eastAsia="Times New Roman" w:hAnsi="Times New Roman" w:cs="Times New Roman"/>
          <w:highlight w:val="white"/>
        </w:rPr>
        <w:t xml:space="preserve"> </w:t>
      </w:r>
      <w:r>
        <w:rPr>
          <w:rFonts w:ascii="Times New Roman" w:eastAsia="Times New Roman" w:hAnsi="Times New Roman" w:cs="Times New Roman"/>
          <w:sz w:val="24"/>
          <w:szCs w:val="24"/>
          <w:highlight w:val="white"/>
        </w:rPr>
        <w:t xml:space="preserve">Valoarea premiilor pentru </w:t>
      </w:r>
      <w:proofErr w:type="spellStart"/>
      <w:r>
        <w:rPr>
          <w:rFonts w:ascii="Times New Roman" w:eastAsia="Times New Roman" w:hAnsi="Times New Roman" w:cs="Times New Roman"/>
          <w:sz w:val="24"/>
          <w:szCs w:val="24"/>
          <w:highlight w:val="white"/>
        </w:rPr>
        <w:t>deţinătorii</w:t>
      </w:r>
      <w:proofErr w:type="spellEnd"/>
      <w:r>
        <w:rPr>
          <w:rFonts w:ascii="Times New Roman" w:eastAsia="Times New Roman" w:hAnsi="Times New Roman" w:cs="Times New Roman"/>
          <w:sz w:val="24"/>
          <w:szCs w:val="24"/>
          <w:highlight w:val="white"/>
        </w:rPr>
        <w:t xml:space="preserve"> locurilor I-VIII la Jocurile Olimpice și Jocurile </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precum și ai locurilor I-V la Jocurile Europene se va aproba prin hotărâre de Guvern.</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58.</w:t>
      </w:r>
      <w:r>
        <w:rPr>
          <w:rFonts w:ascii="Times New Roman" w:eastAsia="Times New Roman" w:hAnsi="Times New Roman" w:cs="Times New Roman"/>
          <w:sz w:val="24"/>
          <w:szCs w:val="24"/>
          <w:highlight w:val="white"/>
        </w:rPr>
        <w:t xml:space="preserve"> În mod </w:t>
      </w:r>
      <w:proofErr w:type="spellStart"/>
      <w:r>
        <w:rPr>
          <w:rFonts w:ascii="Times New Roman" w:eastAsia="Times New Roman" w:hAnsi="Times New Roman" w:cs="Times New Roman"/>
          <w:sz w:val="24"/>
          <w:szCs w:val="24"/>
          <w:highlight w:val="white"/>
        </w:rPr>
        <w:t>excepţional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w:t>
      </w:r>
      <w:r>
        <w:rPr>
          <w:rFonts w:ascii="Times New Roman" w:eastAsia="Times New Roman" w:hAnsi="Times New Roman" w:cs="Times New Roman"/>
          <w:sz w:val="24"/>
          <w:szCs w:val="24"/>
          <w:highlight w:val="white"/>
        </w:rPr>
        <w:t>reşedintele</w:t>
      </w:r>
      <w:proofErr w:type="spellEnd"/>
      <w:r>
        <w:rPr>
          <w:rFonts w:ascii="Times New Roman" w:eastAsia="Times New Roman" w:hAnsi="Times New Roman" w:cs="Times New Roman"/>
          <w:sz w:val="24"/>
          <w:szCs w:val="24"/>
          <w:highlight w:val="white"/>
        </w:rPr>
        <w:t xml:space="preserve"> Comitetului </w:t>
      </w:r>
      <w:proofErr w:type="spellStart"/>
      <w:r>
        <w:rPr>
          <w:rFonts w:ascii="Times New Roman" w:eastAsia="Times New Roman" w:hAnsi="Times New Roman" w:cs="Times New Roman"/>
          <w:sz w:val="24"/>
          <w:szCs w:val="24"/>
          <w:highlight w:val="white"/>
        </w:rPr>
        <w:t>Naţional</w:t>
      </w:r>
      <w:proofErr w:type="spellEnd"/>
      <w:r>
        <w:rPr>
          <w:rFonts w:ascii="Times New Roman" w:eastAsia="Times New Roman" w:hAnsi="Times New Roman" w:cs="Times New Roman"/>
          <w:sz w:val="24"/>
          <w:szCs w:val="24"/>
          <w:highlight w:val="white"/>
        </w:rPr>
        <w:t xml:space="preserve"> Olimpic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Sportiv poate suplimenta din bugetul propriu cu </w:t>
      </w:r>
      <w:proofErr w:type="spellStart"/>
      <w:r>
        <w:rPr>
          <w:rFonts w:ascii="Times New Roman" w:eastAsia="Times New Roman" w:hAnsi="Times New Roman" w:cs="Times New Roman"/>
          <w:sz w:val="24"/>
          <w:szCs w:val="24"/>
          <w:highlight w:val="white"/>
        </w:rPr>
        <w:t>pînă</w:t>
      </w:r>
      <w:proofErr w:type="spellEnd"/>
      <w:r>
        <w:rPr>
          <w:rFonts w:ascii="Times New Roman" w:eastAsia="Times New Roman" w:hAnsi="Times New Roman" w:cs="Times New Roman"/>
          <w:sz w:val="24"/>
          <w:szCs w:val="24"/>
          <w:highlight w:val="white"/>
        </w:rPr>
        <w:t xml:space="preserve"> la 100% premiile acordate </w:t>
      </w:r>
      <w:proofErr w:type="spellStart"/>
      <w:r>
        <w:rPr>
          <w:rFonts w:ascii="Times New Roman" w:eastAsia="Times New Roman" w:hAnsi="Times New Roman" w:cs="Times New Roman"/>
          <w:sz w:val="24"/>
          <w:szCs w:val="24"/>
          <w:highlight w:val="white"/>
        </w:rPr>
        <w:t>deţinătorilor</w:t>
      </w:r>
      <w:proofErr w:type="spellEnd"/>
      <w:r>
        <w:rPr>
          <w:rFonts w:ascii="Times New Roman" w:eastAsia="Times New Roman" w:hAnsi="Times New Roman" w:cs="Times New Roman"/>
          <w:sz w:val="24"/>
          <w:szCs w:val="24"/>
          <w:highlight w:val="white"/>
        </w:rPr>
        <w:t xml:space="preserve"> locurilor I - VI la Jocurile Olimpice conform Hotărârii de Guvern.</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59.</w:t>
      </w:r>
      <w:r>
        <w:rPr>
          <w:rFonts w:ascii="Times New Roman" w:eastAsia="Times New Roman" w:hAnsi="Times New Roman" w:cs="Times New Roman"/>
          <w:sz w:val="24"/>
          <w:szCs w:val="24"/>
          <w:highlight w:val="white"/>
        </w:rPr>
        <w:t xml:space="preserve"> Sportivii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antrenorii lor, </w:t>
      </w:r>
      <w:proofErr w:type="spellStart"/>
      <w:r>
        <w:rPr>
          <w:rFonts w:ascii="Times New Roman" w:eastAsia="Times New Roman" w:hAnsi="Times New Roman" w:cs="Times New Roman"/>
          <w:sz w:val="24"/>
          <w:szCs w:val="24"/>
          <w:highlight w:val="white"/>
        </w:rPr>
        <w:t>premiaţi</w:t>
      </w:r>
      <w:proofErr w:type="spellEnd"/>
      <w:r>
        <w:rPr>
          <w:rFonts w:ascii="Times New Roman" w:eastAsia="Times New Roman" w:hAnsi="Times New Roman" w:cs="Times New Roman"/>
          <w:sz w:val="24"/>
          <w:szCs w:val="24"/>
          <w:highlight w:val="white"/>
        </w:rPr>
        <w:t xml:space="preserve"> prin Hotărâre de Guvern pentru locurile I-VI </w:t>
      </w:r>
      <w:proofErr w:type="spellStart"/>
      <w:r>
        <w:rPr>
          <w:rFonts w:ascii="Times New Roman" w:eastAsia="Times New Roman" w:hAnsi="Times New Roman" w:cs="Times New Roman"/>
          <w:sz w:val="24"/>
          <w:szCs w:val="24"/>
          <w:highlight w:val="white"/>
        </w:rPr>
        <w:t>obţinute</w:t>
      </w:r>
      <w:proofErr w:type="spellEnd"/>
      <w:r>
        <w:rPr>
          <w:rFonts w:ascii="Times New Roman" w:eastAsia="Times New Roman" w:hAnsi="Times New Roman" w:cs="Times New Roman"/>
          <w:sz w:val="24"/>
          <w:szCs w:val="24"/>
          <w:highlight w:val="white"/>
        </w:rPr>
        <w:t xml:space="preserve"> la Jocurile Olimpice, pot primi premii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din partea </w:t>
      </w:r>
      <w:proofErr w:type="spellStart"/>
      <w:r>
        <w:rPr>
          <w:rFonts w:ascii="Times New Roman" w:eastAsia="Times New Roman" w:hAnsi="Times New Roman" w:cs="Times New Roman"/>
          <w:sz w:val="24"/>
          <w:szCs w:val="24"/>
          <w:highlight w:val="white"/>
        </w:rPr>
        <w:t>federaţiilor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asociaţiilor</w:t>
      </w:r>
      <w:proofErr w:type="spellEnd"/>
      <w:r>
        <w:rPr>
          <w:rFonts w:ascii="Times New Roman" w:eastAsia="Times New Roman" w:hAnsi="Times New Roman" w:cs="Times New Roman"/>
          <w:sz w:val="24"/>
          <w:szCs w:val="24"/>
          <w:highlight w:val="white"/>
        </w:rPr>
        <w:t xml:space="preserve">, cluburi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şcoli</w:t>
      </w:r>
      <w:proofErr w:type="spellEnd"/>
      <w:r>
        <w:rPr>
          <w:rFonts w:ascii="Times New Roman" w:eastAsia="Times New Roman" w:hAnsi="Times New Roman" w:cs="Times New Roman"/>
          <w:sz w:val="24"/>
          <w:szCs w:val="24"/>
          <w:highlight w:val="white"/>
        </w:rPr>
        <w:t xml:space="preserve"> sportive la care aparțin, din bugetele proprii ale acestora.</w:t>
      </w:r>
    </w:p>
    <w:p w:rsidR="00E754BC" w:rsidRDefault="00E63FC1" w:rsidP="00E63FC1">
      <w:r>
        <w:rPr>
          <w:rFonts w:ascii="Times New Roman" w:eastAsia="Times New Roman" w:hAnsi="Times New Roman" w:cs="Times New Roman"/>
          <w:b/>
          <w:sz w:val="24"/>
          <w:szCs w:val="24"/>
          <w:highlight w:val="white"/>
        </w:rPr>
        <w:t xml:space="preserve">60. </w:t>
      </w:r>
      <w:r>
        <w:rPr>
          <w:rFonts w:ascii="Times New Roman" w:eastAsia="Times New Roman" w:hAnsi="Times New Roman" w:cs="Times New Roman"/>
          <w:sz w:val="24"/>
          <w:szCs w:val="24"/>
          <w:highlight w:val="white"/>
        </w:rPr>
        <w:t>La ramurile de sport la care se acordă medalii pentru fiecare exercițiu, premierea sportivilor se face pentru rezultatul total, în mărime de până la 100%, iar pentru rezultatul obținut în fiecare exercițiu premierea se va efectua în mărime de până la 50%</w:t>
      </w:r>
      <w:r>
        <w: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Autoritatea administrației publice centrale de specialitate, precum și alte autorități ale administrației publice centrale și locale vor oferi premii sportivilor, antrenorilor și staff-ului </w:t>
      </w:r>
      <w:r>
        <w:rPr>
          <w:rFonts w:ascii="Times New Roman" w:eastAsia="Times New Roman" w:hAnsi="Times New Roman" w:cs="Times New Roman"/>
          <w:sz w:val="24"/>
          <w:szCs w:val="24"/>
        </w:rPr>
        <w:lastRenderedPageBreak/>
        <w:t>tehnic în următoarele cazuri: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a) în cazul concursurilor o</w:t>
      </w:r>
      <w:r>
        <w:rPr>
          <w:rFonts w:ascii="Times New Roman" w:eastAsia="Times New Roman" w:hAnsi="Times New Roman" w:cs="Times New Roman"/>
          <w:sz w:val="24"/>
          <w:szCs w:val="24"/>
        </w:rPr>
        <w:t>rganizate de către federațiile sportive naționale, la nivel național, doar pentru rezultatele oficiale obținute la probele/categoriile la care au participat sportivi reprezentând cel puțin 3 organizații sportive din diferite localități ale țării;</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b) î</w:t>
      </w:r>
      <w:r>
        <w:rPr>
          <w:rFonts w:ascii="Times New Roman" w:eastAsia="Times New Roman" w:hAnsi="Times New Roman" w:cs="Times New Roman"/>
          <w:sz w:val="24"/>
          <w:szCs w:val="24"/>
        </w:rPr>
        <w:t>n cazul concursurilor organizate de către federațiile sportive internaționale, la nivel european, cu participarea a cel puțin 15 țări, iar la nivel de intercluburi cel puțin 6 echipe;</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 în cazul concursurilor organizate de către federațiile sportive i</w:t>
      </w:r>
      <w:r>
        <w:rPr>
          <w:rFonts w:ascii="Times New Roman" w:eastAsia="Times New Roman" w:hAnsi="Times New Roman" w:cs="Times New Roman"/>
          <w:sz w:val="24"/>
          <w:szCs w:val="24"/>
        </w:rPr>
        <w:t>nternaționale, la nivel mondial, cu participarea a cel puțin 20 țări, din minimum 3 continente, iar la nivel de intercluburi cel puțin 8 echipe;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Premiile din parte autorităților publice centrale și locale se acordă doar în cazurile când persistă concur</w:t>
      </w:r>
      <w:r>
        <w:rPr>
          <w:rFonts w:ascii="Times New Roman" w:eastAsia="Times New Roman" w:hAnsi="Times New Roman" w:cs="Times New Roman"/>
          <w:sz w:val="24"/>
          <w:szCs w:val="24"/>
        </w:rPr>
        <w:t>ență și podiumul de premiere este completat.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În cazul jocurilor sportive, pentru calificările echipelor sportive la competiții internaționale menționate în </w:t>
      </w:r>
      <w:r>
        <w:rPr>
          <w:rFonts w:ascii="Times New Roman" w:eastAsia="Times New Roman" w:hAnsi="Times New Roman" w:cs="Times New Roman"/>
          <w:b/>
          <w:sz w:val="24"/>
          <w:szCs w:val="24"/>
        </w:rPr>
        <w:t>Anexa nr 1</w:t>
      </w:r>
      <w:r>
        <w:rPr>
          <w:rFonts w:ascii="Times New Roman" w:eastAsia="Times New Roman" w:hAnsi="Times New Roman" w:cs="Times New Roman"/>
          <w:sz w:val="24"/>
          <w:szCs w:val="24"/>
        </w:rPr>
        <w:t>, Autoritatea Publică Centrală din domeniul educației fizice și sportului, Comitetul N</w:t>
      </w:r>
      <w:r>
        <w:rPr>
          <w:rFonts w:ascii="Times New Roman" w:eastAsia="Times New Roman" w:hAnsi="Times New Roman" w:cs="Times New Roman"/>
          <w:sz w:val="24"/>
          <w:szCs w:val="24"/>
        </w:rPr>
        <w:t>ațional Olimpic și Sportiv poate acorda sportivilor și staff-ului tehnic, în funcție de valoarea performanței, de importanța și amploarea competiției, de contribuția personală și în limita bugetului disponibil, premii în bani, acordate echipei, până la val</w:t>
      </w:r>
      <w:r>
        <w:rPr>
          <w:rFonts w:ascii="Times New Roman" w:eastAsia="Times New Roman" w:hAnsi="Times New Roman" w:cs="Times New Roman"/>
          <w:sz w:val="24"/>
          <w:szCs w:val="24"/>
        </w:rPr>
        <w:t>oarea sumelor prevăzute astfel:– lei -</w:t>
      </w:r>
      <w:r>
        <w:rPr>
          <w:rFonts w:ascii="Times New Roman" w:eastAsia="Times New Roman" w:hAnsi="Times New Roman" w:cs="Times New Roman"/>
          <w:sz w:val="24"/>
          <w:szCs w:val="24"/>
        </w:rPr>
        <w:br/>
      </w:r>
      <w:bookmarkStart w:id="0" w:name="_GoBack"/>
      <w:bookmarkEnd w:id="0"/>
      <w:r>
        <w:rPr>
          <w:rFonts w:ascii="Times New Roman" w:eastAsia="Times New Roman" w:hAnsi="Times New Roman" w:cs="Times New Roman"/>
          <w:sz w:val="24"/>
          <w:szCs w:val="24"/>
        </w:rPr>
        <w:t xml:space="preserve"> </w:t>
      </w:r>
    </w:p>
    <w:tbl>
      <w:tblPr>
        <w:tblStyle w:val="a9"/>
        <w:tblW w:w="880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695"/>
        <w:gridCol w:w="1890"/>
        <w:gridCol w:w="2220"/>
      </w:tblGrid>
      <w:tr w:rsidR="00E754BC">
        <w:trPr>
          <w:trHeight w:val="870"/>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 Competiția</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br/>
            </w:r>
            <w:r>
              <w:rPr>
                <w:rFonts w:ascii="Times New Roman" w:eastAsia="Times New Roman" w:hAnsi="Times New Roman" w:cs="Times New Roman"/>
                <w:b/>
                <w:sz w:val="24"/>
                <w:szCs w:val="24"/>
              </w:rPr>
              <w:t xml:space="preserve"> Calificări</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b/>
                <w:sz w:val="24"/>
                <w:szCs w:val="24"/>
              </w:rPr>
            </w:pPr>
            <w: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Premiul este acordat de către:</w:t>
            </w:r>
          </w:p>
        </w:tc>
      </w:tr>
      <w:tr w:rsidR="00E754BC">
        <w:trPr>
          <w:trHeight w:val="870"/>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Jocurile olimpice/Jocurile </w:t>
            </w:r>
            <w:proofErr w:type="spellStart"/>
            <w:r>
              <w:rPr>
                <w:rFonts w:ascii="Times New Roman" w:eastAsia="Times New Roman" w:hAnsi="Times New Roman" w:cs="Times New Roman"/>
                <w:sz w:val="24"/>
                <w:szCs w:val="24"/>
              </w:rPr>
              <w:t>Paralimpice</w:t>
            </w:r>
            <w:proofErr w:type="spellEnd"/>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până la 100 000</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Comitetul Național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w:t>
            </w:r>
          </w:p>
        </w:tc>
      </w:tr>
      <w:tr w:rsidR="00E754BC">
        <w:trPr>
          <w:trHeight w:val="1140"/>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Campionate mondiale turneu final:  </w:t>
            </w:r>
            <w:r>
              <w:rPr>
                <w:rFonts w:ascii="Times New Roman" w:eastAsia="Times New Roman" w:hAnsi="Times New Roman" w:cs="Times New Roman"/>
                <w:sz w:val="24"/>
                <w:szCs w:val="24"/>
              </w:rPr>
              <w:br/>
              <w:t xml:space="preserve"> - seniori;   </w:t>
            </w:r>
            <w:r>
              <w:rPr>
                <w:rFonts w:ascii="Times New Roman" w:eastAsia="Times New Roman" w:hAnsi="Times New Roman" w:cs="Times New Roman"/>
                <w:sz w:val="24"/>
                <w:szCs w:val="24"/>
              </w:rPr>
              <w:br/>
              <w:t xml:space="preserve"> - tineret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până la  </w:t>
            </w:r>
            <w:r>
              <w:rPr>
                <w:rFonts w:ascii="Times New Roman" w:eastAsia="Times New Roman" w:hAnsi="Times New Roman" w:cs="Times New Roman"/>
                <w:sz w:val="24"/>
                <w:szCs w:val="24"/>
              </w:rPr>
              <w:br/>
              <w:t xml:space="preserve"> 150 000  </w:t>
            </w:r>
            <w:r>
              <w:rPr>
                <w:rFonts w:ascii="Times New Roman" w:eastAsia="Times New Roman" w:hAnsi="Times New Roman" w:cs="Times New Roman"/>
                <w:sz w:val="24"/>
                <w:szCs w:val="24"/>
              </w:rPr>
              <w:br/>
              <w:t xml:space="preserve"> 50 000</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Organul central de specialitate în domeniul educației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sportului</w:t>
            </w:r>
          </w:p>
        </w:tc>
      </w:tr>
      <w:tr w:rsidR="00E754BC">
        <w:trPr>
          <w:trHeight w:val="1140"/>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Campionate europene turneu final:  </w:t>
            </w:r>
            <w:r>
              <w:rPr>
                <w:rFonts w:ascii="Times New Roman" w:eastAsia="Times New Roman" w:hAnsi="Times New Roman" w:cs="Times New Roman"/>
                <w:sz w:val="24"/>
                <w:szCs w:val="24"/>
              </w:rPr>
              <w:br/>
              <w:t xml:space="preserve"> - seniori;    </w:t>
            </w:r>
            <w:r>
              <w:rPr>
                <w:rFonts w:ascii="Times New Roman" w:eastAsia="Times New Roman" w:hAnsi="Times New Roman" w:cs="Times New Roman"/>
                <w:sz w:val="24"/>
                <w:szCs w:val="24"/>
              </w:rPr>
              <w:br/>
              <w:t xml:space="preserve"> - tineret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până la  </w:t>
            </w:r>
            <w:r>
              <w:rPr>
                <w:rFonts w:ascii="Times New Roman" w:eastAsia="Times New Roman" w:hAnsi="Times New Roman" w:cs="Times New Roman"/>
                <w:sz w:val="24"/>
                <w:szCs w:val="24"/>
              </w:rPr>
              <w:br/>
              <w:t xml:space="preserve"> 100 000  </w:t>
            </w:r>
            <w:r>
              <w:rPr>
                <w:rFonts w:ascii="Times New Roman" w:eastAsia="Times New Roman" w:hAnsi="Times New Roman" w:cs="Times New Roman"/>
                <w:sz w:val="24"/>
                <w:szCs w:val="24"/>
              </w:rPr>
              <w:br/>
              <w:t xml:space="preserve"> 25 000</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Organul central de specialitate în domeniul educației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sportului</w:t>
            </w:r>
          </w:p>
        </w:tc>
      </w:tr>
      <w:tr w:rsidR="00E754BC">
        <w:trPr>
          <w:trHeight w:val="1140"/>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d) Cupa mondială la rugby*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100 000</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Organul central de specialitate în domeniul educației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sportului</w:t>
            </w:r>
          </w:p>
        </w:tc>
      </w:tr>
    </w:tbl>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 Cupa Mondială la rugby reprezintă competiția cu valoare de campionat mondial.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Pentru realizarea unor recorduri omologate de forurile sportive se pot acorda premii în lei până la valoarea sumelor din tabelul următor: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a"/>
        <w:tblW w:w="915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35"/>
        <w:gridCol w:w="2175"/>
        <w:gridCol w:w="2610"/>
        <w:gridCol w:w="2130"/>
      </w:tblGrid>
      <w:tr w:rsidR="00E754BC">
        <w:trPr>
          <w:trHeight w:val="330"/>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Recordul</w:t>
            </w:r>
          </w:p>
        </w:tc>
        <w:tc>
          <w:tcPr>
            <w:tcW w:w="21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Categoria de vârstă</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Proba</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Suma, lei</w:t>
            </w:r>
          </w:p>
        </w:tc>
      </w:tr>
      <w:tr w:rsidR="00E754BC">
        <w:trPr>
          <w:trHeight w:val="330"/>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21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754BC">
        <w:trPr>
          <w:trHeight w:val="330"/>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olimpic</w:t>
            </w:r>
          </w:p>
        </w:tc>
        <w:tc>
          <w:tcPr>
            <w:tcW w:w="21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120 000</w:t>
            </w:r>
          </w:p>
        </w:tc>
      </w:tr>
      <w:tr w:rsidR="00E754BC">
        <w:trPr>
          <w:trHeight w:val="330"/>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paralimpic</w:t>
            </w:r>
            <w:proofErr w:type="spellEnd"/>
          </w:p>
        </w:tc>
        <w:tc>
          <w:tcPr>
            <w:tcW w:w="217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120 000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mondial</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nil"/>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80 000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20 000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U23, 22, 21, tineret, cadeți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30 000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european</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60 000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60 000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U23, 22, 21, tineret, cadeți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național</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r w:rsidR="00E754BC">
        <w:trPr>
          <w:trHeight w:val="330"/>
        </w:trPr>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U23, 22, 21, tineret, cadeți</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olimpice/</w:t>
            </w:r>
            <w:proofErr w:type="spellStart"/>
            <w:r>
              <w:rPr>
                <w:rFonts w:ascii="Times New Roman" w:eastAsia="Times New Roman" w:hAnsi="Times New Roman" w:cs="Times New Roman"/>
                <w:sz w:val="24"/>
                <w:szCs w:val="24"/>
              </w:rPr>
              <w:t>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1 500</w:t>
            </w:r>
          </w:p>
        </w:tc>
      </w:tr>
      <w:tr w:rsidR="00E754BC">
        <w:trPr>
          <w:trHeight w:val="330"/>
        </w:trPr>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1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54BC" w:rsidRDefault="00E754BC" w:rsidP="00E63FC1"/>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neolimpice/</w:t>
            </w:r>
            <w:proofErr w:type="spellStart"/>
            <w:r>
              <w:rPr>
                <w:rFonts w:ascii="Times New Roman" w:eastAsia="Times New Roman" w:hAnsi="Times New Roman" w:cs="Times New Roman"/>
                <w:sz w:val="24"/>
                <w:szCs w:val="24"/>
              </w:rPr>
              <w:t>neparalimpice</w:t>
            </w:r>
            <w:proofErr w:type="spellEnd"/>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bl>
    <w:p w:rsidR="00E754BC" w:rsidRDefault="00E63FC1" w:rsidP="00E63FC1">
      <w:pPr>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65.</w:t>
      </w:r>
      <w:r>
        <w:rPr>
          <w:rFonts w:ascii="Times New Roman" w:eastAsia="Times New Roman" w:hAnsi="Times New Roman" w:cs="Times New Roman"/>
          <w:sz w:val="24"/>
          <w:szCs w:val="24"/>
          <w:highlight w:val="white"/>
        </w:rPr>
        <w:t xml:space="preserve"> Premiile pentru recordurile olimpice/</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xml:space="preserve"> se acordă din bugetul Comitetului </w:t>
      </w:r>
      <w:proofErr w:type="spellStart"/>
      <w:r>
        <w:rPr>
          <w:rFonts w:ascii="Times New Roman" w:eastAsia="Times New Roman" w:hAnsi="Times New Roman" w:cs="Times New Roman"/>
          <w:sz w:val="24"/>
          <w:szCs w:val="24"/>
          <w:highlight w:val="white"/>
        </w:rPr>
        <w:t>Naţional</w:t>
      </w:r>
      <w:proofErr w:type="spellEnd"/>
      <w:r>
        <w:rPr>
          <w:rFonts w:ascii="Times New Roman" w:eastAsia="Times New Roman" w:hAnsi="Times New Roman" w:cs="Times New Roman"/>
          <w:sz w:val="24"/>
          <w:szCs w:val="24"/>
          <w:highlight w:val="white"/>
        </w:rPr>
        <w:t xml:space="preserve"> Olimpic și Sportiv/ Comitetul </w:t>
      </w:r>
      <w:proofErr w:type="spellStart"/>
      <w:r>
        <w:rPr>
          <w:rFonts w:ascii="Times New Roman" w:eastAsia="Times New Roman" w:hAnsi="Times New Roman" w:cs="Times New Roman"/>
          <w:sz w:val="24"/>
          <w:szCs w:val="24"/>
          <w:highlight w:val="white"/>
        </w:rPr>
        <w:t>Paralimpic</w:t>
      </w:r>
      <w:proofErr w:type="spellEnd"/>
      <w:r>
        <w:rPr>
          <w:rFonts w:ascii="Times New Roman" w:eastAsia="Times New Roman" w:hAnsi="Times New Roman" w:cs="Times New Roman"/>
          <w:sz w:val="24"/>
          <w:szCs w:val="24"/>
          <w:highlight w:val="white"/>
        </w:rPr>
        <w:t xml:space="preserve"> din Republica Moldova, cele pentru recordurile mondiale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europene – din bugetul organului central de specialitate în dom</w:t>
      </w:r>
      <w:r>
        <w:rPr>
          <w:rFonts w:ascii="Times New Roman" w:eastAsia="Times New Roman" w:hAnsi="Times New Roman" w:cs="Times New Roman"/>
          <w:sz w:val="24"/>
          <w:szCs w:val="24"/>
          <w:highlight w:val="white"/>
        </w:rPr>
        <w:t xml:space="preserve">eniul educației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sportului, iar cele pentru recordurile </w:t>
      </w:r>
      <w:proofErr w:type="spellStart"/>
      <w:r>
        <w:rPr>
          <w:rFonts w:ascii="Times New Roman" w:eastAsia="Times New Roman" w:hAnsi="Times New Roman" w:cs="Times New Roman"/>
          <w:sz w:val="24"/>
          <w:szCs w:val="24"/>
          <w:highlight w:val="white"/>
        </w:rPr>
        <w:t>naţionale</w:t>
      </w:r>
      <w:proofErr w:type="spellEnd"/>
      <w:r>
        <w:rPr>
          <w:rFonts w:ascii="Times New Roman" w:eastAsia="Times New Roman" w:hAnsi="Times New Roman" w:cs="Times New Roman"/>
          <w:sz w:val="24"/>
          <w:szCs w:val="24"/>
          <w:highlight w:val="white"/>
        </w:rPr>
        <w:t xml:space="preserve"> – din bugetele federațiilor sportive naționale.</w:t>
      </w:r>
      <w:r>
        <w:t xml:space="preserve"> </w:t>
      </w:r>
      <w:r>
        <w:rPr>
          <w:rFonts w:ascii="Times New Roman" w:eastAsia="Times New Roman" w:hAnsi="Times New Roman" w:cs="Times New Roman"/>
          <w:sz w:val="24"/>
          <w:szCs w:val="24"/>
        </w:rPr>
        <w:t>Premiile pentru recorduri pot fi acordate numai după omologarea recordurilor de către forurile sportive abilitate, recunoscute de CIO</w:t>
      </w:r>
      <w:r>
        <w:rPr>
          <w:rFonts w:ascii="Times New Roman" w:eastAsia="Times New Roman" w:hAnsi="Times New Roman" w:cs="Times New Roman"/>
          <w:sz w:val="24"/>
          <w:szCs w:val="24"/>
        </w:rPr>
        <w:t xml:space="preserve"> sau CIP.</w:t>
      </w:r>
      <w:r>
        <w:rPr>
          <w:rFonts w:ascii="Times New Roman" w:eastAsia="Times New Roman" w:hAnsi="Times New Roman" w:cs="Times New Roman"/>
          <w:sz w:val="24"/>
          <w:szCs w:val="24"/>
        </w:rPr>
        <w:br/>
        <w:t xml:space="preserve">                                                </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Premii pentru antrenori, și alți specialiști</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66.</w:t>
      </w:r>
      <w:r>
        <w:rPr>
          <w:rFonts w:ascii="Times New Roman" w:eastAsia="Times New Roman" w:hAnsi="Times New Roman" w:cs="Times New Roman"/>
          <w:sz w:val="24"/>
          <w:szCs w:val="24"/>
          <w:highlight w:val="white"/>
        </w:rPr>
        <w:t xml:space="preserve"> Antrenorii care au contribuit la realizarea performanțelor de către sportivi în cadrul Jocurilor Olimpice, Jo</w:t>
      </w:r>
      <w:r>
        <w:rPr>
          <w:rFonts w:ascii="Times New Roman" w:eastAsia="Times New Roman" w:hAnsi="Times New Roman" w:cs="Times New Roman"/>
          <w:sz w:val="24"/>
          <w:szCs w:val="24"/>
          <w:highlight w:val="white"/>
        </w:rPr>
        <w:t xml:space="preserve">curilor </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xml:space="preserve">, campionatelor mondiale, europene, precum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al altor </w:t>
      </w:r>
      <w:proofErr w:type="spellStart"/>
      <w:r>
        <w:rPr>
          <w:rFonts w:ascii="Times New Roman" w:eastAsia="Times New Roman" w:hAnsi="Times New Roman" w:cs="Times New Roman"/>
          <w:sz w:val="24"/>
          <w:szCs w:val="24"/>
          <w:highlight w:val="white"/>
        </w:rPr>
        <w:t>competiţii</w:t>
      </w:r>
      <w:proofErr w:type="spellEnd"/>
      <w:r>
        <w:rPr>
          <w:rFonts w:ascii="Times New Roman" w:eastAsia="Times New Roman" w:hAnsi="Times New Roman" w:cs="Times New Roman"/>
          <w:sz w:val="24"/>
          <w:szCs w:val="24"/>
          <w:highlight w:val="white"/>
        </w:rPr>
        <w:t xml:space="preserve"> prevăzute la capitolul V pct. 50 vor putea fi </w:t>
      </w:r>
      <w:proofErr w:type="spellStart"/>
      <w:r>
        <w:rPr>
          <w:rFonts w:ascii="Times New Roman" w:eastAsia="Times New Roman" w:hAnsi="Times New Roman" w:cs="Times New Roman"/>
          <w:sz w:val="24"/>
          <w:szCs w:val="24"/>
          <w:highlight w:val="white"/>
        </w:rPr>
        <w:t>premiaţi</w:t>
      </w:r>
      <w:proofErr w:type="spellEnd"/>
      <w:r>
        <w:rPr>
          <w:rFonts w:ascii="Times New Roman" w:eastAsia="Times New Roman" w:hAnsi="Times New Roman" w:cs="Times New Roman"/>
          <w:sz w:val="24"/>
          <w:szCs w:val="24"/>
          <w:highlight w:val="white"/>
        </w:rPr>
        <w:t xml:space="preserve"> în raport cu:</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lastRenderedPageBreak/>
        <w:t>a)</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highlight w:val="white"/>
        </w:rPr>
        <w:t xml:space="preserve">numărul sportivilor </w:t>
      </w:r>
      <w:proofErr w:type="spellStart"/>
      <w:r>
        <w:rPr>
          <w:rFonts w:ascii="Times New Roman" w:eastAsia="Times New Roman" w:hAnsi="Times New Roman" w:cs="Times New Roman"/>
          <w:sz w:val="24"/>
          <w:szCs w:val="24"/>
          <w:highlight w:val="white"/>
        </w:rPr>
        <w:t>promovaţi</w:t>
      </w:r>
      <w:proofErr w:type="spellEnd"/>
      <w:r>
        <w:rPr>
          <w:rFonts w:ascii="Times New Roman" w:eastAsia="Times New Roman" w:hAnsi="Times New Roman" w:cs="Times New Roman"/>
          <w:sz w:val="24"/>
          <w:szCs w:val="24"/>
          <w:highlight w:val="white"/>
        </w:rPr>
        <w:t xml:space="preserve"> la loturile olimpice/</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naţionale</w:t>
      </w:r>
      <w:proofErr w:type="spellEnd"/>
      <w:r>
        <w:rPr>
          <w:rFonts w:ascii="Times New Roman" w:eastAsia="Times New Roman" w:hAnsi="Times New Roman" w:cs="Times New Roman"/>
          <w:sz w:val="24"/>
          <w:szCs w:val="24"/>
          <w:highlight w:val="white"/>
        </w:rPr>
        <w:t>;</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t>b)</w:t>
      </w:r>
      <w:r>
        <w:rPr>
          <w:rFonts w:ascii="Times New Roman" w:eastAsia="Times New Roman" w:hAnsi="Times New Roman" w:cs="Times New Roman"/>
          <w:color w:val="333333"/>
          <w:sz w:val="14"/>
          <w:szCs w:val="14"/>
        </w:rPr>
        <w:t xml:space="preserve">     </w:t>
      </w:r>
      <w:proofErr w:type="spellStart"/>
      <w:r>
        <w:rPr>
          <w:rFonts w:ascii="Times New Roman" w:eastAsia="Times New Roman" w:hAnsi="Times New Roman" w:cs="Times New Roman"/>
          <w:sz w:val="24"/>
          <w:szCs w:val="24"/>
          <w:highlight w:val="white"/>
        </w:rPr>
        <w:t>frecvenţa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elecţionării</w:t>
      </w:r>
      <w:proofErr w:type="spellEnd"/>
      <w:r>
        <w:rPr>
          <w:rFonts w:ascii="Times New Roman" w:eastAsia="Times New Roman" w:hAnsi="Times New Roman" w:cs="Times New Roman"/>
          <w:sz w:val="24"/>
          <w:szCs w:val="24"/>
          <w:highlight w:val="white"/>
        </w:rPr>
        <w:t xml:space="preserve"> lor în aceste loturi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valoarea </w:t>
      </w:r>
      <w:proofErr w:type="spellStart"/>
      <w:r>
        <w:rPr>
          <w:rFonts w:ascii="Times New Roman" w:eastAsia="Times New Roman" w:hAnsi="Times New Roman" w:cs="Times New Roman"/>
          <w:sz w:val="24"/>
          <w:szCs w:val="24"/>
          <w:highlight w:val="white"/>
        </w:rPr>
        <w:t>performanţelor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obţinute</w:t>
      </w:r>
      <w:proofErr w:type="spellEnd"/>
      <w:r>
        <w:rPr>
          <w:rFonts w:ascii="Times New Roman" w:eastAsia="Times New Roman" w:hAnsi="Times New Roman" w:cs="Times New Roman"/>
          <w:sz w:val="24"/>
          <w:szCs w:val="24"/>
          <w:highlight w:val="white"/>
        </w:rPr>
        <w:t xml:space="preserve"> în </w:t>
      </w:r>
      <w:proofErr w:type="spellStart"/>
      <w:r>
        <w:rPr>
          <w:rFonts w:ascii="Times New Roman" w:eastAsia="Times New Roman" w:hAnsi="Times New Roman" w:cs="Times New Roman"/>
          <w:sz w:val="24"/>
          <w:szCs w:val="24"/>
          <w:highlight w:val="white"/>
        </w:rPr>
        <w:t>competiţii</w:t>
      </w:r>
      <w:proofErr w:type="spellEnd"/>
      <w:r>
        <w:rPr>
          <w:rFonts w:ascii="Times New Roman" w:eastAsia="Times New Roman" w:hAnsi="Times New Roman" w:cs="Times New Roman"/>
          <w:sz w:val="24"/>
          <w:szCs w:val="24"/>
          <w:highlight w:val="white"/>
        </w:rPr>
        <w:t>;</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t>c)</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highlight w:val="white"/>
        </w:rPr>
        <w:t>responsabilitatea avută în pregătirea sportivilor;</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t>d)</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highlight w:val="white"/>
        </w:rPr>
        <w:t>durata participării acestora la pregătirea sportivului/sportivilor;</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highlight w:val="white"/>
        </w:rPr>
        <w:t>calitatea muncii depuse;</w:t>
      </w:r>
    </w:p>
    <w:p w:rsidR="00E754BC" w:rsidRDefault="00E63FC1" w:rsidP="00E63FC1">
      <w:pPr>
        <w:ind w:left="600"/>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rPr>
        <w:t>f)</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highlight w:val="white"/>
        </w:rPr>
        <w:t xml:space="preserve">aportul personal la </w:t>
      </w:r>
      <w:proofErr w:type="spellStart"/>
      <w:r>
        <w:rPr>
          <w:rFonts w:ascii="Times New Roman" w:eastAsia="Times New Roman" w:hAnsi="Times New Roman" w:cs="Times New Roman"/>
          <w:sz w:val="24"/>
          <w:szCs w:val="24"/>
          <w:highlight w:val="white"/>
        </w:rPr>
        <w:t>obţinerea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performanţelor</w:t>
      </w:r>
      <w:proofErr w:type="spellEnd"/>
      <w:r>
        <w:rPr>
          <w:rFonts w:ascii="Times New Roman" w:eastAsia="Times New Roman" w:hAnsi="Times New Roman" w:cs="Times New Roman"/>
          <w:sz w:val="24"/>
          <w:szCs w:val="24"/>
          <w:highlight w:val="white"/>
        </w:rPr>
        <w:t>;</w:t>
      </w:r>
    </w:p>
    <w:p w:rsidR="00E754BC" w:rsidRDefault="00E63FC1" w:rsidP="00E63FC1">
      <w:pPr>
        <w:ind w:left="60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g)</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valoarea performanței obținute de sportivi;</w:t>
      </w:r>
    </w:p>
    <w:p w:rsidR="00E754BC" w:rsidRDefault="00E63FC1" w:rsidP="00E63FC1">
      <w:pPr>
        <w:ind w:left="60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h)</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gradul de realizare a obiectivelor planificate;</w:t>
      </w:r>
    </w:p>
    <w:p w:rsidR="00E754BC" w:rsidRDefault="00E63FC1" w:rsidP="00E63FC1">
      <w:pPr>
        <w:ind w:left="60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i)</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sz w:val="24"/>
          <w:szCs w:val="24"/>
        </w:rPr>
        <w:t>responsabilitatea avută în pregătirea sportivului, respectiv a sportivilor premiați/recompensa</w:t>
      </w:r>
      <w:r>
        <w:rPr>
          <w:rFonts w:ascii="Times New Roman" w:eastAsia="Times New Roman" w:hAnsi="Times New Roman" w:cs="Times New Roman"/>
          <w:sz w:val="24"/>
          <w:szCs w:val="24"/>
        </w:rPr>
        <w:t>ți, după caz.</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67.</w:t>
      </w:r>
      <w:r>
        <w:rPr>
          <w:rFonts w:ascii="Times New Roman" w:eastAsia="Times New Roman" w:hAnsi="Times New Roman" w:cs="Times New Roman"/>
          <w:sz w:val="24"/>
          <w:szCs w:val="24"/>
        </w:rPr>
        <w:t xml:space="preserve"> Nivelul maxim al premiului ce se poate acorda antrenorilor pentru performanțele obținute de sportivi, inclusiv pentru recordurile realizate de aceștia, la una dintre competițiile sportive prevăzute la pct. 50 se stabilește după cum urmează:</w:t>
      </w:r>
      <w:r>
        <w:rPr>
          <w:rFonts w:ascii="Times New Roman" w:eastAsia="Times New Roman" w:hAnsi="Times New Roman" w:cs="Times New Roman"/>
          <w:sz w:val="24"/>
          <w:szCs w:val="24"/>
        </w:rPr>
        <w:br/>
        <w:t xml:space="preserve">    a)   la ra</w:t>
      </w:r>
      <w:r>
        <w:rPr>
          <w:rFonts w:ascii="Times New Roman" w:eastAsia="Times New Roman" w:hAnsi="Times New Roman" w:cs="Times New Roman"/>
          <w:sz w:val="24"/>
          <w:szCs w:val="24"/>
        </w:rPr>
        <w:t>murile sportive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individuale: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 dacă a pregătit un singur sportiv premiant – un premiu până la valoarea celui acordat sportivului premiat;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dacă a pregătit mai mulți sportivi premiați – un premiu până la valoarea celui mai</w:t>
      </w:r>
      <w:r>
        <w:rPr>
          <w:rFonts w:ascii="Times New Roman" w:eastAsia="Times New Roman" w:hAnsi="Times New Roman" w:cs="Times New Roman"/>
          <w:sz w:val="24"/>
          <w:szCs w:val="24"/>
        </w:rPr>
        <w:t xml:space="preserve"> mare premiu acordat unui sportiv, majorat cu 75% din valoarea fiecărui premiu acordat celorlalți sportivi premiați.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antrenorului principal de lot i se stabilește un cuantum mediu din valoarea cumulată a premiilor care le-au obținut sportivii din lotul național pe categoria de vârstă de care este responsabil majorat cu 50%. Dacă antrenorul de lot este și antrenorul per</w:t>
      </w:r>
      <w:r>
        <w:rPr>
          <w:rFonts w:ascii="Times New Roman" w:eastAsia="Times New Roman" w:hAnsi="Times New Roman" w:cs="Times New Roman"/>
          <w:sz w:val="24"/>
          <w:szCs w:val="24"/>
        </w:rPr>
        <w:t>sonal al unui/uneia sportiv/sportive premiat/premiată, va primi un premiu în valoare de 50% din premiul acordat sportivului.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antrenorului secund de lot i se stabilește 75 % din cuantumul premiului acordat antrenorului principal de lot. Dacă antreno</w:t>
      </w:r>
      <w:r>
        <w:rPr>
          <w:rFonts w:ascii="Times New Roman" w:eastAsia="Times New Roman" w:hAnsi="Times New Roman" w:cs="Times New Roman"/>
          <w:sz w:val="24"/>
          <w:szCs w:val="24"/>
        </w:rPr>
        <w:t>rul secund de lot este și antrenorul personal al unui/uneia sportiv/sportive premiat/premiate, va primi un premiu în valoare de 50% din premiul acordat sportivului.</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highlight w:val="white"/>
        </w:rPr>
        <w:t>La probele pe echipe, perechi sau pe echipaje:</w:t>
      </w:r>
    </w:p>
    <w:p w:rsidR="00E754BC" w:rsidRDefault="00E63FC1" w:rsidP="00E63F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antrenorul poate primi un pr</w:t>
      </w:r>
      <w:r>
        <w:rPr>
          <w:rFonts w:ascii="Times New Roman" w:eastAsia="Times New Roman" w:hAnsi="Times New Roman" w:cs="Times New Roman"/>
          <w:sz w:val="24"/>
          <w:szCs w:val="24"/>
          <w:highlight w:val="white"/>
        </w:rPr>
        <w:t xml:space="preserve">emiu pentru fiecare probă pe echipe, perechi sau pe echipaje, al cărui cuantum va fi echivalent cu cel mai mare premiu acordat unuia dintre sportivi. În cazul în care pregătirea a fost asigurată de mai </w:t>
      </w:r>
      <w:proofErr w:type="spellStart"/>
      <w:r>
        <w:rPr>
          <w:rFonts w:ascii="Times New Roman" w:eastAsia="Times New Roman" w:hAnsi="Times New Roman" w:cs="Times New Roman"/>
          <w:sz w:val="24"/>
          <w:szCs w:val="24"/>
          <w:highlight w:val="white"/>
        </w:rPr>
        <w:t>mulţi</w:t>
      </w:r>
      <w:proofErr w:type="spellEnd"/>
      <w:r>
        <w:rPr>
          <w:rFonts w:ascii="Times New Roman" w:eastAsia="Times New Roman" w:hAnsi="Times New Roman" w:cs="Times New Roman"/>
          <w:sz w:val="24"/>
          <w:szCs w:val="24"/>
          <w:highlight w:val="white"/>
        </w:rPr>
        <w:t xml:space="preserve"> antrenori, premiul respectiv se împarte între ac</w:t>
      </w:r>
      <w:r>
        <w:rPr>
          <w:rFonts w:ascii="Times New Roman" w:eastAsia="Times New Roman" w:hAnsi="Times New Roman" w:cs="Times New Roman"/>
          <w:sz w:val="24"/>
          <w:szCs w:val="24"/>
          <w:highlight w:val="white"/>
        </w:rPr>
        <w:t>eștia în raport cu aportul fiecăruia la obținerea rezultatelor.</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antrenorul principal de lot poate primi un premiu echivalent cu cel mult dublu celui mai mare premiu acordat unuia dintre sportivi;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antrenorii secunzi pot primi un premiu de pân</w:t>
      </w:r>
      <w:r>
        <w:rPr>
          <w:rFonts w:ascii="Times New Roman" w:eastAsia="Times New Roman" w:hAnsi="Times New Roman" w:cs="Times New Roman"/>
          <w:sz w:val="24"/>
          <w:szCs w:val="24"/>
        </w:rPr>
        <w:t>ă la 75% din premiul acordat antrenorului principal de lot.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68.</w:t>
      </w:r>
      <w:r>
        <w:rPr>
          <w:rFonts w:ascii="Times New Roman" w:eastAsia="Times New Roman" w:hAnsi="Times New Roman" w:cs="Times New Roman"/>
          <w:sz w:val="24"/>
          <w:szCs w:val="24"/>
        </w:rPr>
        <w:t xml:space="preserve"> Dacă la realizarea performanțelor stipulate în pct. 66 lit. a) au contribuit mai mulți antrenori premiul se împarte în felul următor:</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a) primului antrenor i se acordă 10 % din suma acorda</w:t>
      </w:r>
      <w:r>
        <w:rPr>
          <w:rFonts w:ascii="Times New Roman" w:eastAsia="Times New Roman" w:hAnsi="Times New Roman" w:cs="Times New Roman"/>
          <w:sz w:val="24"/>
          <w:szCs w:val="24"/>
        </w:rPr>
        <w:t>tă sportivului pe care la descoperit și inițiat;</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 antrenorului personal i se acordă 90 % din suma acordată sportivului pe care îl pregătește.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69.</w:t>
      </w:r>
      <w:r>
        <w:rPr>
          <w:rFonts w:ascii="Times New Roman" w:eastAsia="Times New Roman" w:hAnsi="Times New Roman" w:cs="Times New Roman"/>
          <w:sz w:val="24"/>
          <w:szCs w:val="24"/>
        </w:rPr>
        <w:t xml:space="preserve"> În cazul dacă există mai mulți antrenori care l-au inițiat sau pregătesc sportivul, atunci premiul acord</w:t>
      </w:r>
      <w:r>
        <w:rPr>
          <w:rFonts w:ascii="Times New Roman" w:eastAsia="Times New Roman" w:hAnsi="Times New Roman" w:cs="Times New Roman"/>
          <w:sz w:val="24"/>
          <w:szCs w:val="24"/>
        </w:rPr>
        <w:t>at se împarte procentual între antrenori în raport cu contribuția fiecărui.</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sz w:val="24"/>
          <w:szCs w:val="24"/>
        </w:rPr>
        <w:t xml:space="preserve">70. </w:t>
      </w:r>
      <w:r>
        <w:rPr>
          <w:rFonts w:ascii="Times New Roman" w:eastAsia="Times New Roman" w:hAnsi="Times New Roman" w:cs="Times New Roman"/>
          <w:color w:val="333333"/>
          <w:sz w:val="24"/>
          <w:szCs w:val="24"/>
          <w:highlight w:val="white"/>
        </w:rPr>
        <w:t xml:space="preserve">Ceilalți specialiști și tehnicieni din cadrul colectivelor tehnice - cadre medicale, asistenți medicali, </w:t>
      </w:r>
      <w:proofErr w:type="spellStart"/>
      <w:r>
        <w:rPr>
          <w:rFonts w:ascii="Times New Roman" w:eastAsia="Times New Roman" w:hAnsi="Times New Roman" w:cs="Times New Roman"/>
          <w:color w:val="333333"/>
          <w:sz w:val="24"/>
          <w:szCs w:val="24"/>
          <w:highlight w:val="white"/>
        </w:rPr>
        <w:t>maseori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kinetoterapeuți</w:t>
      </w:r>
      <w:proofErr w:type="spellEnd"/>
      <w:r>
        <w:rPr>
          <w:rFonts w:ascii="Times New Roman" w:eastAsia="Times New Roman" w:hAnsi="Times New Roman" w:cs="Times New Roman"/>
          <w:color w:val="333333"/>
          <w:sz w:val="24"/>
          <w:szCs w:val="24"/>
          <w:highlight w:val="white"/>
        </w:rPr>
        <w:t>, cercetători, psihologi, metodiștii, specialiș</w:t>
      </w:r>
      <w:r>
        <w:rPr>
          <w:rFonts w:ascii="Times New Roman" w:eastAsia="Times New Roman" w:hAnsi="Times New Roman" w:cs="Times New Roman"/>
          <w:color w:val="333333"/>
          <w:sz w:val="24"/>
          <w:szCs w:val="24"/>
          <w:highlight w:val="white"/>
        </w:rPr>
        <w:t xml:space="preserve">ti pentru pregătirea fizică, operatori video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audio, coregrafi, corepetitori, pianiști, maeștri de balet, marangozi, armurieri și alt personal de specialitate din această categorie - vor putea primi un premiu individual de până la 30 % din valoarea total</w:t>
      </w:r>
      <w:r>
        <w:rPr>
          <w:rFonts w:ascii="Times New Roman" w:eastAsia="Times New Roman" w:hAnsi="Times New Roman" w:cs="Times New Roman"/>
          <w:color w:val="333333"/>
          <w:sz w:val="24"/>
          <w:szCs w:val="24"/>
          <w:highlight w:val="white"/>
        </w:rPr>
        <w:t>ă a premiului antrenorului de lot.</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 </w:t>
      </w:r>
    </w:p>
    <w:p w:rsidR="00E754BC" w:rsidRDefault="00E63FC1" w:rsidP="00E63FC1">
      <w:pP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color w:val="333333"/>
          <w:sz w:val="24"/>
          <w:szCs w:val="24"/>
          <w:highlight w:val="white"/>
        </w:rPr>
        <w:tab/>
        <w:t xml:space="preserve">                                              </w:t>
      </w:r>
      <w:r>
        <w:rPr>
          <w:rFonts w:ascii="Times New Roman" w:eastAsia="Times New Roman" w:hAnsi="Times New Roman" w:cs="Times New Roman"/>
          <w:b/>
          <w:color w:val="333333"/>
          <w:sz w:val="24"/>
          <w:szCs w:val="24"/>
          <w:highlight w:val="white"/>
        </w:rPr>
        <w:t>Premii pentru alte activități</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71.</w:t>
      </w:r>
      <w:r>
        <w:rPr>
          <w:rFonts w:ascii="Times New Roman" w:eastAsia="Times New Roman" w:hAnsi="Times New Roman" w:cs="Times New Roman"/>
          <w:color w:val="333333"/>
          <w:sz w:val="24"/>
          <w:szCs w:val="24"/>
          <w:highlight w:val="white"/>
        </w:rPr>
        <w:t xml:space="preserve"> Anual, federațiile sportive naționale vor propune spre premiere sportivii, antrenorii și colectivele tehnice, autorității publice centrale în domeniul educației fizice și sportului. Astfel, demersul federației va fi însoțit de procesele verbale ale compet</w:t>
      </w:r>
      <w:r>
        <w:rPr>
          <w:rFonts w:ascii="Times New Roman" w:eastAsia="Times New Roman" w:hAnsi="Times New Roman" w:cs="Times New Roman"/>
          <w:color w:val="333333"/>
          <w:sz w:val="24"/>
          <w:szCs w:val="24"/>
          <w:highlight w:val="white"/>
        </w:rPr>
        <w:t>ițiilor,  precum și procesul verbal din cadrul biroului executiv al federației.</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72.</w:t>
      </w:r>
      <w:r>
        <w:rPr>
          <w:rFonts w:ascii="Times New Roman" w:eastAsia="Times New Roman" w:hAnsi="Times New Roman" w:cs="Times New Roman"/>
          <w:color w:val="333333"/>
          <w:sz w:val="24"/>
          <w:szCs w:val="24"/>
          <w:highlight w:val="white"/>
        </w:rPr>
        <w:t xml:space="preserve"> După finalizarea Jocurilor Olimpice și a Jocurilor </w:t>
      </w:r>
      <w:proofErr w:type="spellStart"/>
      <w:r>
        <w:rPr>
          <w:rFonts w:ascii="Times New Roman" w:eastAsia="Times New Roman" w:hAnsi="Times New Roman" w:cs="Times New Roman"/>
          <w:color w:val="333333"/>
          <w:sz w:val="24"/>
          <w:szCs w:val="24"/>
          <w:highlight w:val="white"/>
        </w:rPr>
        <w:t>Paralimpice</w:t>
      </w:r>
      <w:proofErr w:type="spellEnd"/>
      <w:r>
        <w:rPr>
          <w:rFonts w:ascii="Times New Roman" w:eastAsia="Times New Roman" w:hAnsi="Times New Roman" w:cs="Times New Roman"/>
          <w:color w:val="333333"/>
          <w:sz w:val="24"/>
          <w:szCs w:val="24"/>
          <w:highlight w:val="white"/>
        </w:rPr>
        <w:t>, și confirmarea rezultatelor negative la probele doping, Comitetul Național Olimpic și Sportiv și respectiv C</w:t>
      </w:r>
      <w:r>
        <w:rPr>
          <w:rFonts w:ascii="Times New Roman" w:eastAsia="Times New Roman" w:hAnsi="Times New Roman" w:cs="Times New Roman"/>
          <w:color w:val="333333"/>
          <w:sz w:val="24"/>
          <w:szCs w:val="24"/>
          <w:highlight w:val="white"/>
        </w:rPr>
        <w:t xml:space="preserve">omitetul </w:t>
      </w:r>
      <w:proofErr w:type="spellStart"/>
      <w:r>
        <w:rPr>
          <w:rFonts w:ascii="Times New Roman" w:eastAsia="Times New Roman" w:hAnsi="Times New Roman" w:cs="Times New Roman"/>
          <w:color w:val="333333"/>
          <w:sz w:val="24"/>
          <w:szCs w:val="24"/>
          <w:highlight w:val="white"/>
        </w:rPr>
        <w:t>Paralimpic</w:t>
      </w:r>
      <w:proofErr w:type="spellEnd"/>
      <w:r>
        <w:rPr>
          <w:rFonts w:ascii="Times New Roman" w:eastAsia="Times New Roman" w:hAnsi="Times New Roman" w:cs="Times New Roman"/>
          <w:color w:val="333333"/>
          <w:sz w:val="24"/>
          <w:szCs w:val="24"/>
          <w:highlight w:val="white"/>
        </w:rPr>
        <w:t xml:space="preserve"> din Republica Moldova vor propune sportivii, antrenorii și colectivele tehnice, conform Hotărârii de Guvern, pentru premiere autorității publice centrale în domeniul educației fizice și sportului. Astfel, demersul CNOS/CPRM va fi însoți</w:t>
      </w:r>
      <w:r>
        <w:rPr>
          <w:rFonts w:ascii="Times New Roman" w:eastAsia="Times New Roman" w:hAnsi="Times New Roman" w:cs="Times New Roman"/>
          <w:color w:val="333333"/>
          <w:sz w:val="24"/>
          <w:szCs w:val="24"/>
          <w:highlight w:val="white"/>
        </w:rPr>
        <w:t>t de procesele verbale ale competițiilor,  precum și procesul verbal din cadrul biroului executiv.</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73.</w:t>
      </w:r>
      <w:r>
        <w:rPr>
          <w:rFonts w:ascii="Times New Roman" w:eastAsia="Times New Roman" w:hAnsi="Times New Roman" w:cs="Times New Roman"/>
          <w:color w:val="333333"/>
          <w:sz w:val="24"/>
          <w:szCs w:val="24"/>
          <w:highlight w:val="white"/>
        </w:rPr>
        <w:t xml:space="preserve"> Autoritatea Publică Centrală de specialitate va verifica veridicitatea datelor și a persoanelor înaintate pentru premiere și le va aproba prin ordinul mi</w:t>
      </w:r>
      <w:r>
        <w:rPr>
          <w:rFonts w:ascii="Times New Roman" w:eastAsia="Times New Roman" w:hAnsi="Times New Roman" w:cs="Times New Roman"/>
          <w:color w:val="333333"/>
          <w:sz w:val="24"/>
          <w:szCs w:val="24"/>
          <w:highlight w:val="white"/>
        </w:rPr>
        <w:t>nistrului.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74.</w:t>
      </w:r>
      <w:r>
        <w:rPr>
          <w:rFonts w:ascii="Times New Roman" w:eastAsia="Times New Roman" w:hAnsi="Times New Roman" w:cs="Times New Roman"/>
          <w:sz w:val="24"/>
          <w:szCs w:val="24"/>
        </w:rPr>
        <w:t xml:space="preserve"> Pentru performanțele obținute la competițiile sportive naționale sau internaționale, unde participarea delegației Republicii Moldova nu a fost coordonată și autorizată în condițiile legii, premii nu se acordă.</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75.</w:t>
      </w:r>
      <w:r>
        <w:rPr>
          <w:rFonts w:ascii="Times New Roman" w:eastAsia="Times New Roman" w:hAnsi="Times New Roman" w:cs="Times New Roman"/>
          <w:sz w:val="24"/>
          <w:szCs w:val="24"/>
        </w:rPr>
        <w:t xml:space="preserve"> Pentru evaluare performanțe</w:t>
      </w:r>
      <w:r>
        <w:rPr>
          <w:rFonts w:ascii="Times New Roman" w:eastAsia="Times New Roman" w:hAnsi="Times New Roman" w:cs="Times New Roman"/>
          <w:sz w:val="24"/>
          <w:szCs w:val="24"/>
        </w:rPr>
        <w:t>i sportive, autoritatea publică centrală de specialitate prin ordinul ministrului va constitui un grup de lucru în componența cărui vor fi trei reprezentanți a autorității publice centrale, un reprezentant al Comitetului Național Olimpic și Sportiv, un rep</w:t>
      </w:r>
      <w:r>
        <w:rPr>
          <w:rFonts w:ascii="Times New Roman" w:eastAsia="Times New Roman" w:hAnsi="Times New Roman" w:cs="Times New Roman"/>
          <w:sz w:val="24"/>
          <w:szCs w:val="24"/>
        </w:rPr>
        <w:t xml:space="preserve">rezentant al Comitetului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 un reprezentant al Centrului Sportiv de Pregătire a Loturilor Naționale, un reprezentant al Agenției Antidoping;</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76.</w:t>
      </w:r>
      <w:r>
        <w:rPr>
          <w:rFonts w:ascii="Times New Roman" w:eastAsia="Times New Roman" w:hAnsi="Times New Roman" w:cs="Times New Roman"/>
          <w:sz w:val="24"/>
          <w:szCs w:val="24"/>
        </w:rPr>
        <w:t xml:space="preserve"> La sfârșitul fiecărui an, în cadrul unui eveniment festiv, organul central de s</w:t>
      </w:r>
      <w:r>
        <w:rPr>
          <w:rFonts w:ascii="Times New Roman" w:eastAsia="Times New Roman" w:hAnsi="Times New Roman" w:cs="Times New Roman"/>
          <w:sz w:val="24"/>
          <w:szCs w:val="24"/>
        </w:rPr>
        <w:t>pecialitate în domeniul educației fizice și sport va premia laureații sportului moldovenesc în felul următor;</w:t>
      </w:r>
      <w:r>
        <w:rPr>
          <w:rFonts w:ascii="Times New Roman" w:eastAsia="Times New Roman" w:hAnsi="Times New Roman" w:cs="Times New Roman"/>
          <w:sz w:val="24"/>
          <w:szCs w:val="24"/>
        </w:rPr>
        <w:br/>
        <w:t xml:space="preserve">     a) </w:t>
      </w:r>
      <w:r>
        <w:rPr>
          <w:rFonts w:ascii="Times New Roman" w:eastAsia="Times New Roman" w:hAnsi="Times New Roman" w:cs="Times New Roman"/>
          <w:b/>
          <w:i/>
          <w:sz w:val="24"/>
          <w:szCs w:val="24"/>
        </w:rPr>
        <w:t>’’Sportivul și sportiva anului’’</w:t>
      </w:r>
      <w:r>
        <w:rPr>
          <w:rFonts w:ascii="Times New Roman" w:eastAsia="Times New Roman" w:hAnsi="Times New Roman" w:cs="Times New Roman"/>
          <w:sz w:val="24"/>
          <w:szCs w:val="24"/>
        </w:rPr>
        <w:t xml:space="preserve">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 10.000 lei și câte un trofeu;</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Pr>
          <w:rFonts w:ascii="Times New Roman" w:eastAsia="Times New Roman" w:hAnsi="Times New Roman" w:cs="Times New Roman"/>
          <w:b/>
          <w:i/>
          <w:sz w:val="24"/>
          <w:szCs w:val="24"/>
        </w:rPr>
        <w:t>’’Sportivul și sportiva anului’’</w:t>
      </w:r>
      <w:r>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probe neolimpice/</w:t>
      </w:r>
      <w:proofErr w:type="spellStart"/>
      <w:r>
        <w:rPr>
          <w:rFonts w:ascii="Times New Roman" w:eastAsia="Times New Roman" w:hAnsi="Times New Roman" w:cs="Times New Roman"/>
          <w:sz w:val="24"/>
          <w:szCs w:val="24"/>
        </w:rPr>
        <w:t>neparalimpice</w:t>
      </w:r>
      <w:proofErr w:type="spellEnd"/>
      <w:r>
        <w:rPr>
          <w:rFonts w:ascii="Times New Roman" w:eastAsia="Times New Roman" w:hAnsi="Times New Roman" w:cs="Times New Roman"/>
          <w:sz w:val="24"/>
          <w:szCs w:val="24"/>
        </w:rPr>
        <w:t xml:space="preserve"> – 5.000 lei și câte un trofeu;</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r>
        <w:rPr>
          <w:rFonts w:ascii="Times New Roman" w:eastAsia="Times New Roman" w:hAnsi="Times New Roman" w:cs="Times New Roman"/>
          <w:b/>
          <w:i/>
          <w:sz w:val="24"/>
          <w:szCs w:val="24"/>
        </w:rPr>
        <w:t>’’Surpriza anului’’</w:t>
      </w:r>
      <w:r>
        <w:rPr>
          <w:rFonts w:ascii="Times New Roman" w:eastAsia="Times New Roman" w:hAnsi="Times New Roman" w:cs="Times New Roman"/>
          <w:sz w:val="24"/>
          <w:szCs w:val="24"/>
        </w:rPr>
        <w:t xml:space="preserve"> se va acorda unui/unei sportiv/sportive care a obținut cel mai neașteptat rezultat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 </w:t>
      </w:r>
      <w:r>
        <w:rPr>
          <w:rFonts w:ascii="Times New Roman" w:eastAsia="Times New Roman" w:hAnsi="Times New Roman" w:cs="Times New Roman"/>
          <w:b/>
          <w:i/>
          <w:sz w:val="24"/>
          <w:szCs w:val="24"/>
        </w:rPr>
        <w:t>’’Premiul pentru voință’’</w:t>
      </w:r>
      <w:r>
        <w:rPr>
          <w:rFonts w:ascii="Times New Roman" w:eastAsia="Times New Roman" w:hAnsi="Times New Roman" w:cs="Times New Roman"/>
          <w:sz w:val="24"/>
          <w:szCs w:val="24"/>
        </w:rPr>
        <w:t>, se va acorda unui/unei sportiv/sporti</w:t>
      </w:r>
      <w:r>
        <w:rPr>
          <w:rFonts w:ascii="Times New Roman" w:eastAsia="Times New Roman" w:hAnsi="Times New Roman" w:cs="Times New Roman"/>
          <w:sz w:val="24"/>
          <w:szCs w:val="24"/>
        </w:rPr>
        <w:t>vă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care a obținut medalie/medalii la competițiile stipulate în pct. 50 și 56 și a demonstrat voință de a învinge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w:t>
      </w:r>
      <w:r>
        <w:rPr>
          <w:rFonts w:ascii="Times New Roman" w:eastAsia="Times New Roman" w:hAnsi="Times New Roman" w:cs="Times New Roman"/>
          <w:b/>
          <w:i/>
          <w:sz w:val="24"/>
          <w:szCs w:val="24"/>
        </w:rPr>
        <w:t>’’ Premiul pentru determinare’’</w:t>
      </w:r>
      <w:r>
        <w:rPr>
          <w:rFonts w:ascii="Times New Roman" w:eastAsia="Times New Roman" w:hAnsi="Times New Roman" w:cs="Times New Roman"/>
          <w:sz w:val="24"/>
          <w:szCs w:val="24"/>
        </w:rPr>
        <w:t xml:space="preserve"> se va acorda unui/unei sportiv/sportive la probe olimpice/</w:t>
      </w:r>
      <w:proofErr w:type="spellStart"/>
      <w:r>
        <w:rPr>
          <w:rFonts w:ascii="Times New Roman" w:eastAsia="Times New Roman" w:hAnsi="Times New Roman" w:cs="Times New Roman"/>
          <w:sz w:val="24"/>
          <w:szCs w:val="24"/>
        </w:rPr>
        <w:t>pa</w:t>
      </w:r>
      <w:r>
        <w:rPr>
          <w:rFonts w:ascii="Times New Roman" w:eastAsia="Times New Roman" w:hAnsi="Times New Roman" w:cs="Times New Roman"/>
          <w:sz w:val="24"/>
          <w:szCs w:val="24"/>
        </w:rPr>
        <w:t>ralimpice</w:t>
      </w:r>
      <w:proofErr w:type="spellEnd"/>
      <w:r>
        <w:rPr>
          <w:rFonts w:ascii="Times New Roman" w:eastAsia="Times New Roman" w:hAnsi="Times New Roman" w:cs="Times New Roman"/>
          <w:sz w:val="24"/>
          <w:szCs w:val="24"/>
        </w:rPr>
        <w:t>, care a obținut medalie/medalii la competițiile stipulate în pct. 50 și 56 și a demonstrat determinare în obținerea rezultatului/rezultatelor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 </w:t>
      </w:r>
      <w:r>
        <w:rPr>
          <w:rFonts w:ascii="Times New Roman" w:eastAsia="Times New Roman" w:hAnsi="Times New Roman" w:cs="Times New Roman"/>
          <w:b/>
          <w:i/>
          <w:sz w:val="24"/>
          <w:szCs w:val="24"/>
        </w:rPr>
        <w:t>’’ Premiul pentru excelență’’</w:t>
      </w:r>
      <w:r>
        <w:rPr>
          <w:rFonts w:ascii="Times New Roman" w:eastAsia="Times New Roman" w:hAnsi="Times New Roman" w:cs="Times New Roman"/>
          <w:sz w:val="24"/>
          <w:szCs w:val="24"/>
        </w:rPr>
        <w:t xml:space="preserve"> se va acorda unui/unei sportiv/sportivă la probe olimp</w:t>
      </w:r>
      <w:r>
        <w:rPr>
          <w:rFonts w:ascii="Times New Roman" w:eastAsia="Times New Roman" w:hAnsi="Times New Roman" w:cs="Times New Roman"/>
          <w:sz w:val="24"/>
          <w:szCs w:val="24"/>
        </w:rPr>
        <w:t>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care a obținut medalie/medalii la competițiile stipulate în pct. 50 și 56 și a demonstrat excelență în sport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w:t>
      </w:r>
      <w:r>
        <w:rPr>
          <w:rFonts w:ascii="Times New Roman" w:eastAsia="Times New Roman" w:hAnsi="Times New Roman" w:cs="Times New Roman"/>
          <w:b/>
          <w:i/>
          <w:sz w:val="24"/>
          <w:szCs w:val="24"/>
        </w:rPr>
        <w:t>’’ Premiul pentru încurajare’’</w:t>
      </w:r>
      <w:r>
        <w:rPr>
          <w:rFonts w:ascii="Times New Roman" w:eastAsia="Times New Roman" w:hAnsi="Times New Roman" w:cs="Times New Roman"/>
          <w:sz w:val="24"/>
          <w:szCs w:val="24"/>
        </w:rPr>
        <w:t xml:space="preserve"> se va acorda unor sportivi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care a obținut medali</w:t>
      </w:r>
      <w:r>
        <w:rPr>
          <w:rFonts w:ascii="Times New Roman" w:eastAsia="Times New Roman" w:hAnsi="Times New Roman" w:cs="Times New Roman"/>
          <w:sz w:val="24"/>
          <w:szCs w:val="24"/>
        </w:rPr>
        <w:t>e/medalii la competițiile stipulate în pct. 50 și 56, dar nu a obținut rezultatul scontat - 5.000 lei fiecare;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r>
        <w:rPr>
          <w:rFonts w:ascii="Times New Roman" w:eastAsia="Times New Roman" w:hAnsi="Times New Roman" w:cs="Times New Roman"/>
          <w:b/>
          <w:i/>
          <w:sz w:val="24"/>
          <w:szCs w:val="24"/>
        </w:rPr>
        <w:t xml:space="preserve">’’ Premiul pentru performanță’’ </w:t>
      </w:r>
      <w:r>
        <w:rPr>
          <w:rFonts w:ascii="Times New Roman" w:eastAsia="Times New Roman" w:hAnsi="Times New Roman" w:cs="Times New Roman"/>
          <w:sz w:val="24"/>
          <w:szCs w:val="24"/>
        </w:rPr>
        <w:t>se va acorda unui/unei sportiv/sportive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care a obținut medalie/medalii la c</w:t>
      </w:r>
      <w:r>
        <w:rPr>
          <w:rFonts w:ascii="Times New Roman" w:eastAsia="Times New Roman" w:hAnsi="Times New Roman" w:cs="Times New Roman"/>
          <w:sz w:val="24"/>
          <w:szCs w:val="24"/>
        </w:rPr>
        <w:t>ompetițiile stipulate în pct. 50 și 56 și a demonstrat o performanță inedită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t>
      </w:r>
      <w:r>
        <w:rPr>
          <w:rFonts w:ascii="Times New Roman" w:eastAsia="Times New Roman" w:hAnsi="Times New Roman" w:cs="Times New Roman"/>
          <w:b/>
          <w:i/>
          <w:sz w:val="24"/>
          <w:szCs w:val="24"/>
        </w:rPr>
        <w:t>’’ Revelația anului’’</w:t>
      </w:r>
      <w:r>
        <w:rPr>
          <w:rFonts w:ascii="Times New Roman" w:eastAsia="Times New Roman" w:hAnsi="Times New Roman" w:cs="Times New Roman"/>
          <w:sz w:val="24"/>
          <w:szCs w:val="24"/>
        </w:rPr>
        <w:t xml:space="preserve"> se va acorda unui/unei sportiv/sportive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care a obținut medalie/medalii la competițiile stipulate în pct. 50 și 56 și a obținut rezultat de performanță pentru prima dată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 </w:t>
      </w:r>
      <w:r>
        <w:rPr>
          <w:rFonts w:ascii="Times New Roman" w:eastAsia="Times New Roman" w:hAnsi="Times New Roman" w:cs="Times New Roman"/>
          <w:b/>
          <w:i/>
          <w:sz w:val="24"/>
          <w:szCs w:val="24"/>
        </w:rPr>
        <w:t>’’ Talentul/</w:t>
      </w:r>
      <w:proofErr w:type="spellStart"/>
      <w:r>
        <w:rPr>
          <w:rFonts w:ascii="Times New Roman" w:eastAsia="Times New Roman" w:hAnsi="Times New Roman" w:cs="Times New Roman"/>
          <w:b/>
          <w:i/>
          <w:sz w:val="24"/>
          <w:szCs w:val="24"/>
        </w:rPr>
        <w:t>Talenta</w:t>
      </w:r>
      <w:proofErr w:type="spellEnd"/>
      <w:r>
        <w:rPr>
          <w:rFonts w:ascii="Times New Roman" w:eastAsia="Times New Roman" w:hAnsi="Times New Roman" w:cs="Times New Roman"/>
          <w:b/>
          <w:i/>
          <w:sz w:val="24"/>
          <w:szCs w:val="24"/>
        </w:rPr>
        <w:t xml:space="preserve"> anului’’</w:t>
      </w:r>
      <w:r>
        <w:rPr>
          <w:rFonts w:ascii="Times New Roman" w:eastAsia="Times New Roman" w:hAnsi="Times New Roman" w:cs="Times New Roman"/>
          <w:sz w:val="24"/>
          <w:szCs w:val="24"/>
        </w:rPr>
        <w:t xml:space="preserve"> se va </w:t>
      </w:r>
      <w:r>
        <w:rPr>
          <w:rFonts w:ascii="Times New Roman" w:eastAsia="Times New Roman" w:hAnsi="Times New Roman" w:cs="Times New Roman"/>
          <w:sz w:val="24"/>
          <w:szCs w:val="24"/>
        </w:rPr>
        <w:t>acorda unui/unei sportiv/sportive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care a obținut medalie/medalii la competițiile stipulate în pct. 50 și 56 și a demonstrat în </w:t>
      </w:r>
      <w:proofErr w:type="spellStart"/>
      <w:r>
        <w:rPr>
          <w:rFonts w:ascii="Times New Roman" w:eastAsia="Times New Roman" w:hAnsi="Times New Roman" w:cs="Times New Roman"/>
          <w:sz w:val="24"/>
          <w:szCs w:val="24"/>
        </w:rPr>
        <w:t>competițe</w:t>
      </w:r>
      <w:proofErr w:type="spellEnd"/>
      <w:r>
        <w:rPr>
          <w:rFonts w:ascii="Times New Roman" w:eastAsia="Times New Roman" w:hAnsi="Times New Roman" w:cs="Times New Roman"/>
          <w:sz w:val="24"/>
          <w:szCs w:val="24"/>
        </w:rPr>
        <w:t xml:space="preserve"> un talent sportiv deosebit - 7.000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 </w:t>
      </w:r>
      <w:r>
        <w:rPr>
          <w:rFonts w:ascii="Times New Roman" w:eastAsia="Times New Roman" w:hAnsi="Times New Roman" w:cs="Times New Roman"/>
          <w:b/>
          <w:i/>
          <w:sz w:val="24"/>
          <w:szCs w:val="24"/>
        </w:rPr>
        <w:t xml:space="preserve">’’ Simpatia publicului’’, </w:t>
      </w:r>
      <w:r>
        <w:rPr>
          <w:rFonts w:ascii="Times New Roman" w:eastAsia="Times New Roman" w:hAnsi="Times New Roman" w:cs="Times New Roman"/>
          <w:sz w:val="24"/>
          <w:szCs w:val="24"/>
        </w:rPr>
        <w:t>va fi acordat p</w:t>
      </w:r>
      <w:r>
        <w:rPr>
          <w:rFonts w:ascii="Times New Roman" w:eastAsia="Times New Roman" w:hAnsi="Times New Roman" w:cs="Times New Roman"/>
          <w:sz w:val="24"/>
          <w:szCs w:val="24"/>
        </w:rPr>
        <w:t>remiul unui/unei sportiv/sportive care a demonstrat o mare popularitate în mediul social și online. – 5.000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 </w:t>
      </w:r>
      <w:r>
        <w:rPr>
          <w:rFonts w:ascii="Times New Roman" w:eastAsia="Times New Roman" w:hAnsi="Times New Roman" w:cs="Times New Roman"/>
          <w:b/>
          <w:i/>
          <w:sz w:val="24"/>
          <w:szCs w:val="24"/>
        </w:rPr>
        <w:t>’’Cel/cea mai bun/bună tânăr/tânără sportiv/sportivă al anului’’</w:t>
      </w:r>
      <w:r>
        <w:rPr>
          <w:rFonts w:ascii="Times New Roman" w:eastAsia="Times New Roman" w:hAnsi="Times New Roman" w:cs="Times New Roman"/>
          <w:sz w:val="24"/>
          <w:szCs w:val="24"/>
        </w:rPr>
        <w:t>. Premiul se va acorda unui sportiv și unei sportive la probe olimpice/</w:t>
      </w:r>
      <w:proofErr w:type="spellStart"/>
      <w:r>
        <w:rPr>
          <w:rFonts w:ascii="Times New Roman" w:eastAsia="Times New Roman" w:hAnsi="Times New Roman" w:cs="Times New Roman"/>
          <w:sz w:val="24"/>
          <w:szCs w:val="24"/>
        </w:rPr>
        <w:t>para</w:t>
      </w:r>
      <w:r>
        <w:rPr>
          <w:rFonts w:ascii="Times New Roman" w:eastAsia="Times New Roman" w:hAnsi="Times New Roman" w:cs="Times New Roman"/>
          <w:sz w:val="24"/>
          <w:szCs w:val="24"/>
        </w:rPr>
        <w:t>limpice</w:t>
      </w:r>
      <w:proofErr w:type="spellEnd"/>
      <w:r>
        <w:rPr>
          <w:rFonts w:ascii="Times New Roman" w:eastAsia="Times New Roman" w:hAnsi="Times New Roman" w:cs="Times New Roman"/>
          <w:sz w:val="24"/>
          <w:szCs w:val="24"/>
        </w:rPr>
        <w:t xml:space="preserve"> la categoria de vârstă 18-20 de ani care au obținut cele mai bune rezultate stipulate la pct. 50 - 5.000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 </w:t>
      </w:r>
      <w:r>
        <w:rPr>
          <w:rFonts w:ascii="Times New Roman" w:eastAsia="Times New Roman" w:hAnsi="Times New Roman" w:cs="Times New Roman"/>
          <w:b/>
          <w:i/>
          <w:sz w:val="24"/>
          <w:szCs w:val="24"/>
        </w:rPr>
        <w:t xml:space="preserve">’’Cel/cea mai bun/bună junior/junioară sportiv/sportivă al anului’’. </w:t>
      </w:r>
      <w:r>
        <w:rPr>
          <w:rFonts w:ascii="Times New Roman" w:eastAsia="Times New Roman" w:hAnsi="Times New Roman" w:cs="Times New Roman"/>
          <w:sz w:val="24"/>
          <w:szCs w:val="24"/>
        </w:rPr>
        <w:t>Premiul se va acorda unui sportiv și unei sportive la probe olimpice/</w:t>
      </w:r>
      <w:proofErr w:type="spellStart"/>
      <w:r>
        <w:rPr>
          <w:rFonts w:ascii="Times New Roman" w:eastAsia="Times New Roman" w:hAnsi="Times New Roman" w:cs="Times New Roman"/>
          <w:sz w:val="24"/>
          <w:szCs w:val="24"/>
        </w:rPr>
        <w:t>paralimpice</w:t>
      </w:r>
      <w:proofErr w:type="spellEnd"/>
      <w:r>
        <w:rPr>
          <w:rFonts w:ascii="Times New Roman" w:eastAsia="Times New Roman" w:hAnsi="Times New Roman" w:cs="Times New Roman"/>
          <w:sz w:val="24"/>
          <w:szCs w:val="24"/>
        </w:rPr>
        <w:t xml:space="preserve"> la categoria de vârstă 15-17 de ani care au obținut cele mai bune rezultate stipulate la pct. 50 - 4.000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w:t>
      </w:r>
      <w:r>
        <w:rPr>
          <w:rFonts w:ascii="Times New Roman" w:eastAsia="Times New Roman" w:hAnsi="Times New Roman" w:cs="Times New Roman"/>
          <w:b/>
          <w:i/>
          <w:sz w:val="24"/>
          <w:szCs w:val="24"/>
        </w:rPr>
        <w:t xml:space="preserve">’’ Premiul pentru activism civic în sport’’, </w:t>
      </w:r>
      <w:r>
        <w:rPr>
          <w:rFonts w:ascii="Times New Roman" w:eastAsia="Times New Roman" w:hAnsi="Times New Roman" w:cs="Times New Roman"/>
          <w:sz w:val="24"/>
          <w:szCs w:val="24"/>
        </w:rPr>
        <w:t>se va acorda p</w:t>
      </w:r>
      <w:r>
        <w:rPr>
          <w:rFonts w:ascii="Times New Roman" w:eastAsia="Times New Roman" w:hAnsi="Times New Roman" w:cs="Times New Roman"/>
          <w:sz w:val="24"/>
          <w:szCs w:val="24"/>
        </w:rPr>
        <w:t>remiu unei asociații sportive care a demonstrat pe parcursul anului determinare, capacitate de a organiza evenimente, spirit de activism civic în sport - 10.000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w:t>
      </w:r>
      <w:r>
        <w:rPr>
          <w:rFonts w:ascii="Times New Roman" w:eastAsia="Times New Roman" w:hAnsi="Times New Roman" w:cs="Times New Roman"/>
          <w:b/>
          <w:i/>
          <w:sz w:val="24"/>
          <w:szCs w:val="24"/>
        </w:rPr>
        <w:t xml:space="preserve">’’ Echipă al anului’’, </w:t>
      </w:r>
      <w:r>
        <w:rPr>
          <w:rFonts w:ascii="Times New Roman" w:eastAsia="Times New Roman" w:hAnsi="Times New Roman" w:cs="Times New Roman"/>
          <w:sz w:val="24"/>
          <w:szCs w:val="24"/>
        </w:rPr>
        <w:t>se vor acorda trei premii pe clasament în raport cu importan</w:t>
      </w:r>
      <w:r>
        <w:rPr>
          <w:rFonts w:ascii="Times New Roman" w:eastAsia="Times New Roman" w:hAnsi="Times New Roman" w:cs="Times New Roman"/>
          <w:sz w:val="24"/>
          <w:szCs w:val="24"/>
        </w:rPr>
        <w:t>ța rezultatului obținut – echipa anului va ridica un premiu de 30.000 lei, laureații vor ridica un premiu a câte 10.000 lei fiecare;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Pr>
          <w:rFonts w:ascii="Times New Roman" w:eastAsia="Times New Roman" w:hAnsi="Times New Roman" w:cs="Times New Roman"/>
          <w:b/>
          <w:i/>
          <w:sz w:val="24"/>
          <w:szCs w:val="24"/>
        </w:rPr>
        <w:t xml:space="preserve">’’ Federația anului’’, </w:t>
      </w:r>
      <w:r>
        <w:rPr>
          <w:rFonts w:ascii="Times New Roman" w:eastAsia="Times New Roman" w:hAnsi="Times New Roman" w:cs="Times New Roman"/>
          <w:sz w:val="24"/>
          <w:szCs w:val="24"/>
        </w:rPr>
        <w:t>se acorda trei premii pe clasament în raport cu medaliile obținute – federația anului va ridic</w:t>
      </w:r>
      <w:r>
        <w:rPr>
          <w:rFonts w:ascii="Times New Roman" w:eastAsia="Times New Roman" w:hAnsi="Times New Roman" w:cs="Times New Roman"/>
          <w:sz w:val="24"/>
          <w:szCs w:val="24"/>
        </w:rPr>
        <w:t>a un premiu de 100.000 lei, locul doi 50.000 lei și locul trei 30.000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 </w:t>
      </w:r>
      <w:r>
        <w:rPr>
          <w:rFonts w:ascii="Times New Roman" w:eastAsia="Times New Roman" w:hAnsi="Times New Roman" w:cs="Times New Roman"/>
          <w:b/>
          <w:i/>
          <w:sz w:val="24"/>
          <w:szCs w:val="24"/>
        </w:rPr>
        <w:t xml:space="preserve">’’ Veteranii sportului’’, </w:t>
      </w:r>
      <w:r>
        <w:rPr>
          <w:rFonts w:ascii="Times New Roman" w:eastAsia="Times New Roman" w:hAnsi="Times New Roman" w:cs="Times New Roman"/>
          <w:sz w:val="24"/>
          <w:szCs w:val="24"/>
        </w:rPr>
        <w:t>se vor acorda premii sportivilor din categoria masters care au obținut medalii la Campionatele europene și mondiale – 5.000 lei;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r) </w:t>
      </w:r>
      <w:r>
        <w:rPr>
          <w:rFonts w:ascii="Times New Roman" w:eastAsia="Times New Roman" w:hAnsi="Times New Roman" w:cs="Times New Roman"/>
          <w:b/>
          <w:i/>
          <w:sz w:val="24"/>
          <w:szCs w:val="24"/>
        </w:rPr>
        <w:t>’’ Jurnaliștii</w:t>
      </w:r>
      <w:r>
        <w:rPr>
          <w:rFonts w:ascii="Times New Roman" w:eastAsia="Times New Roman" w:hAnsi="Times New Roman" w:cs="Times New Roman"/>
          <w:b/>
          <w:i/>
          <w:sz w:val="24"/>
          <w:szCs w:val="24"/>
        </w:rPr>
        <w:t xml:space="preserve"> sportivi al anului’’</w:t>
      </w:r>
      <w:r>
        <w:rPr>
          <w:rFonts w:ascii="Times New Roman" w:eastAsia="Times New Roman" w:hAnsi="Times New Roman" w:cs="Times New Roman"/>
          <w:sz w:val="24"/>
          <w:szCs w:val="24"/>
        </w:rPr>
        <w:t xml:space="preserve"> – se vor acorda mențiuni pentru jurnaliști, tv, radio, presa scrisă sau cea online care reflectă și promovează cu regularitate mișcarea olimpică/</w:t>
      </w:r>
      <w:proofErr w:type="spellStart"/>
      <w:r>
        <w:rPr>
          <w:rFonts w:ascii="Times New Roman" w:eastAsia="Times New Roman" w:hAnsi="Times New Roman" w:cs="Times New Roman"/>
          <w:sz w:val="24"/>
          <w:szCs w:val="24"/>
        </w:rPr>
        <w:t>paralimpică</w:t>
      </w:r>
      <w:proofErr w:type="spellEnd"/>
      <w:r>
        <w:rPr>
          <w:rFonts w:ascii="Times New Roman" w:eastAsia="Times New Roman" w:hAnsi="Times New Roman" w:cs="Times New Roman"/>
          <w:sz w:val="24"/>
          <w:szCs w:val="24"/>
        </w:rPr>
        <w:t xml:space="preserve"> și sportivă din Republica Moldova;  </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 xml:space="preserve">Anual, </w:t>
      </w:r>
      <w:proofErr w:type="spellStart"/>
      <w:r>
        <w:rPr>
          <w:rFonts w:ascii="Times New Roman" w:eastAsia="Times New Roman" w:hAnsi="Times New Roman" w:cs="Times New Roman"/>
          <w:color w:val="333333"/>
          <w:sz w:val="24"/>
          <w:szCs w:val="24"/>
          <w:highlight w:val="white"/>
        </w:rPr>
        <w:t>autorităţile</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administraţiei</w:t>
      </w:r>
      <w:proofErr w:type="spellEnd"/>
      <w:r>
        <w:rPr>
          <w:rFonts w:ascii="Times New Roman" w:eastAsia="Times New Roman" w:hAnsi="Times New Roman" w:cs="Times New Roman"/>
          <w:color w:val="333333"/>
          <w:sz w:val="24"/>
          <w:szCs w:val="24"/>
          <w:highlight w:val="white"/>
        </w:rPr>
        <w:t xml:space="preserve"> p</w:t>
      </w:r>
      <w:r>
        <w:rPr>
          <w:rFonts w:ascii="Times New Roman" w:eastAsia="Times New Roman" w:hAnsi="Times New Roman" w:cs="Times New Roman"/>
          <w:color w:val="333333"/>
          <w:sz w:val="24"/>
          <w:szCs w:val="24"/>
          <w:highlight w:val="white"/>
        </w:rPr>
        <w:t xml:space="preserve">ublice locale în măsura bugetului disponibil vor putea aloca premii 50 % din valoare premiilor stipulate la pct. 76 în cadrul evenimentelor festive de apreciere a excelenței sportive a sportivilor rezidenți/nerezidenți și originari din localitate dată.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sz w:val="24"/>
          <w:szCs w:val="24"/>
        </w:rPr>
        <w:t>78.</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 xml:space="preserve">Cu prilejul unor aniversări jubiliare, al retragerii din activitate a unor sportivi de valoare </w:t>
      </w:r>
      <w:proofErr w:type="spellStart"/>
      <w:r>
        <w:rPr>
          <w:rFonts w:ascii="Times New Roman" w:eastAsia="Times New Roman" w:hAnsi="Times New Roman" w:cs="Times New Roman"/>
          <w:color w:val="333333"/>
          <w:sz w:val="24"/>
          <w:szCs w:val="24"/>
          <w:highlight w:val="white"/>
        </w:rPr>
        <w:t>internaţională</w:t>
      </w:r>
      <w:proofErr w:type="spellEnd"/>
      <w:r>
        <w:rPr>
          <w:rFonts w:ascii="Times New Roman" w:eastAsia="Times New Roman" w:hAnsi="Times New Roman" w:cs="Times New Roman"/>
          <w:color w:val="333333"/>
          <w:sz w:val="24"/>
          <w:szCs w:val="24"/>
          <w:highlight w:val="white"/>
        </w:rPr>
        <w:t xml:space="preserve"> sau a unor cadre didactice/tehnice cu o îndelungată activitate în domeniul sportului, precum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altor activ</w:t>
      </w:r>
      <w:r>
        <w:rPr>
          <w:rFonts w:ascii="Times New Roman" w:eastAsia="Times New Roman" w:hAnsi="Times New Roman" w:cs="Times New Roman"/>
          <w:color w:val="333333"/>
          <w:sz w:val="24"/>
          <w:szCs w:val="24"/>
          <w:highlight w:val="white"/>
        </w:rPr>
        <w:t xml:space="preserve">ități și evenimente conexe sportului, autoritatea publică centrală de specialitate în domeniul educației fizice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sportului, </w:t>
      </w:r>
      <w:proofErr w:type="spellStart"/>
      <w:r>
        <w:rPr>
          <w:rFonts w:ascii="Times New Roman" w:eastAsia="Times New Roman" w:hAnsi="Times New Roman" w:cs="Times New Roman"/>
          <w:color w:val="333333"/>
          <w:sz w:val="24"/>
          <w:szCs w:val="24"/>
          <w:highlight w:val="white"/>
        </w:rPr>
        <w:t>autorităţile</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administraţiei</w:t>
      </w:r>
      <w:proofErr w:type="spellEnd"/>
      <w:r>
        <w:rPr>
          <w:rFonts w:ascii="Times New Roman" w:eastAsia="Times New Roman" w:hAnsi="Times New Roman" w:cs="Times New Roman"/>
          <w:color w:val="333333"/>
          <w:sz w:val="24"/>
          <w:szCs w:val="24"/>
          <w:highlight w:val="white"/>
        </w:rPr>
        <w:t xml:space="preserve"> publice locale, Comitetul </w:t>
      </w:r>
      <w:proofErr w:type="spellStart"/>
      <w:r>
        <w:rPr>
          <w:rFonts w:ascii="Times New Roman" w:eastAsia="Times New Roman" w:hAnsi="Times New Roman" w:cs="Times New Roman"/>
          <w:color w:val="333333"/>
          <w:sz w:val="24"/>
          <w:szCs w:val="24"/>
          <w:highlight w:val="white"/>
        </w:rPr>
        <w:t>Naţional</w:t>
      </w:r>
      <w:proofErr w:type="spellEnd"/>
      <w:r>
        <w:rPr>
          <w:rFonts w:ascii="Times New Roman" w:eastAsia="Times New Roman" w:hAnsi="Times New Roman" w:cs="Times New Roman"/>
          <w:color w:val="333333"/>
          <w:sz w:val="24"/>
          <w:szCs w:val="24"/>
          <w:highlight w:val="white"/>
        </w:rPr>
        <w:t xml:space="preserve"> Olimpic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Sportiv, Comitetul </w:t>
      </w:r>
      <w:proofErr w:type="spellStart"/>
      <w:r>
        <w:rPr>
          <w:rFonts w:ascii="Times New Roman" w:eastAsia="Times New Roman" w:hAnsi="Times New Roman" w:cs="Times New Roman"/>
          <w:color w:val="333333"/>
          <w:sz w:val="24"/>
          <w:szCs w:val="24"/>
          <w:highlight w:val="white"/>
        </w:rPr>
        <w:t>Paralimpic</w:t>
      </w:r>
      <w:proofErr w:type="spellEnd"/>
      <w:r>
        <w:rPr>
          <w:rFonts w:ascii="Times New Roman" w:eastAsia="Times New Roman" w:hAnsi="Times New Roman" w:cs="Times New Roman"/>
          <w:color w:val="333333"/>
          <w:sz w:val="24"/>
          <w:szCs w:val="24"/>
          <w:highlight w:val="white"/>
        </w:rPr>
        <w:t xml:space="preserve"> din Republica Moldova, </w:t>
      </w:r>
      <w:proofErr w:type="spellStart"/>
      <w:r>
        <w:rPr>
          <w:rFonts w:ascii="Times New Roman" w:eastAsia="Times New Roman" w:hAnsi="Times New Roman" w:cs="Times New Roman"/>
          <w:color w:val="333333"/>
          <w:sz w:val="24"/>
          <w:szCs w:val="24"/>
          <w:highlight w:val="white"/>
        </w:rPr>
        <w:t>fed</w:t>
      </w:r>
      <w:r>
        <w:rPr>
          <w:rFonts w:ascii="Times New Roman" w:eastAsia="Times New Roman" w:hAnsi="Times New Roman" w:cs="Times New Roman"/>
          <w:color w:val="333333"/>
          <w:sz w:val="24"/>
          <w:szCs w:val="24"/>
          <w:highlight w:val="white"/>
        </w:rPr>
        <w:t>eraţiile</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asociaţiile</w:t>
      </w:r>
      <w:proofErr w:type="spellEnd"/>
      <w:r>
        <w:rPr>
          <w:rFonts w:ascii="Times New Roman" w:eastAsia="Times New Roman" w:hAnsi="Times New Roman" w:cs="Times New Roman"/>
          <w:color w:val="333333"/>
          <w:sz w:val="24"/>
          <w:szCs w:val="24"/>
          <w:highlight w:val="white"/>
        </w:rPr>
        <w:t xml:space="preserve">, cluburile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şcolile</w:t>
      </w:r>
      <w:proofErr w:type="spellEnd"/>
      <w:r>
        <w:rPr>
          <w:rFonts w:ascii="Times New Roman" w:eastAsia="Times New Roman" w:hAnsi="Times New Roman" w:cs="Times New Roman"/>
          <w:color w:val="333333"/>
          <w:sz w:val="24"/>
          <w:szCs w:val="24"/>
          <w:highlight w:val="white"/>
        </w:rPr>
        <w:t xml:space="preserve"> sportive pot acorda trofee sportive, precum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premii în bani în valoare de până la 50 000 de lei.</w:t>
      </w:r>
    </w:p>
    <w:p w:rsidR="00E754BC" w:rsidRDefault="00E754BC" w:rsidP="00E63FC1">
      <w:pPr>
        <w:rPr>
          <w:rFonts w:ascii="Times New Roman" w:eastAsia="Times New Roman" w:hAnsi="Times New Roman" w:cs="Times New Roman"/>
          <w:sz w:val="24"/>
          <w:szCs w:val="24"/>
        </w:rPr>
      </w:pPr>
    </w:p>
    <w:p w:rsidR="00E754BC" w:rsidRDefault="00E63FC1" w:rsidP="00E63F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Capitolul VI </w:t>
      </w:r>
    </w:p>
    <w:p w:rsidR="00E754BC" w:rsidRDefault="00E63FC1" w:rsidP="00E63FC1">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Reglementări comune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333333"/>
          <w:sz w:val="24"/>
          <w:szCs w:val="24"/>
          <w:highlight w:val="white"/>
        </w:rPr>
        <w:t>79.</w:t>
      </w:r>
      <w:r>
        <w:rPr>
          <w:rFonts w:ascii="Times New Roman" w:eastAsia="Times New Roman" w:hAnsi="Times New Roman" w:cs="Times New Roman"/>
          <w:color w:val="333333"/>
          <w:sz w:val="24"/>
          <w:szCs w:val="24"/>
          <w:highlight w:val="white"/>
        </w:rPr>
        <w:t xml:space="preserve"> Cuantumul </w:t>
      </w:r>
      <w:proofErr w:type="spellStart"/>
      <w:r>
        <w:rPr>
          <w:rFonts w:ascii="Times New Roman" w:eastAsia="Times New Roman" w:hAnsi="Times New Roman" w:cs="Times New Roman"/>
          <w:color w:val="333333"/>
          <w:sz w:val="24"/>
          <w:szCs w:val="24"/>
          <w:highlight w:val="white"/>
        </w:rPr>
        <w:t>cotizaţiei</w:t>
      </w:r>
      <w:proofErr w:type="spellEnd"/>
      <w:r>
        <w:rPr>
          <w:rFonts w:ascii="Times New Roman" w:eastAsia="Times New Roman" w:hAnsi="Times New Roman" w:cs="Times New Roman"/>
          <w:color w:val="333333"/>
          <w:sz w:val="24"/>
          <w:szCs w:val="24"/>
          <w:highlight w:val="white"/>
        </w:rPr>
        <w:t xml:space="preserve"> de membru a unei asociații obștești precum și  percepute pentru organizarea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desfăşurarea</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activităţii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competiţionale</w:t>
      </w:r>
      <w:proofErr w:type="spellEnd"/>
      <w:r>
        <w:rPr>
          <w:rFonts w:ascii="Times New Roman" w:eastAsia="Times New Roman" w:hAnsi="Times New Roman" w:cs="Times New Roman"/>
          <w:color w:val="333333"/>
          <w:sz w:val="24"/>
          <w:szCs w:val="24"/>
          <w:highlight w:val="white"/>
        </w:rPr>
        <w:t xml:space="preserve"> interne se </w:t>
      </w:r>
      <w:proofErr w:type="spellStart"/>
      <w:r>
        <w:rPr>
          <w:rFonts w:ascii="Times New Roman" w:eastAsia="Times New Roman" w:hAnsi="Times New Roman" w:cs="Times New Roman"/>
          <w:color w:val="333333"/>
          <w:sz w:val="24"/>
          <w:szCs w:val="24"/>
          <w:highlight w:val="white"/>
        </w:rPr>
        <w:t>stabileşte</w:t>
      </w:r>
      <w:proofErr w:type="spellEnd"/>
      <w:r>
        <w:rPr>
          <w:rFonts w:ascii="Times New Roman" w:eastAsia="Times New Roman" w:hAnsi="Times New Roman" w:cs="Times New Roman"/>
          <w:color w:val="333333"/>
          <w:sz w:val="24"/>
          <w:szCs w:val="24"/>
          <w:highlight w:val="white"/>
        </w:rPr>
        <w:t xml:space="preserve"> pe ramuri de sport de către </w:t>
      </w:r>
      <w:proofErr w:type="spellStart"/>
      <w:r>
        <w:rPr>
          <w:rFonts w:ascii="Times New Roman" w:eastAsia="Times New Roman" w:hAnsi="Times New Roman" w:cs="Times New Roman"/>
          <w:color w:val="333333"/>
          <w:sz w:val="24"/>
          <w:szCs w:val="24"/>
          <w:highlight w:val="white"/>
        </w:rPr>
        <w:t>federaţiile</w:t>
      </w:r>
      <w:proofErr w:type="spellEnd"/>
      <w:r>
        <w:rPr>
          <w:rFonts w:ascii="Times New Roman" w:eastAsia="Times New Roman" w:hAnsi="Times New Roman" w:cs="Times New Roman"/>
          <w:color w:val="333333"/>
          <w:sz w:val="24"/>
          <w:szCs w:val="24"/>
          <w:highlight w:val="white"/>
        </w:rPr>
        <w:t xml:space="preserve"> de specialitate, conform prevederilor statutelor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r</w:t>
      </w:r>
      <w:r>
        <w:rPr>
          <w:rFonts w:ascii="Times New Roman" w:eastAsia="Times New Roman" w:hAnsi="Times New Roman" w:cs="Times New Roman"/>
          <w:color w:val="333333"/>
          <w:sz w:val="24"/>
          <w:szCs w:val="24"/>
          <w:highlight w:val="white"/>
        </w:rPr>
        <w:t>egulamentelor proprii;</w:t>
      </w:r>
      <w:r>
        <w:rPr>
          <w:rFonts w:ascii="Times New Roman" w:eastAsia="Times New Roman" w:hAnsi="Times New Roman" w:cs="Times New Roman"/>
          <w:color w:val="333333"/>
          <w:sz w:val="24"/>
          <w:szCs w:val="24"/>
          <w:highlight w:val="white"/>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 xml:space="preserve">Structurile sportului din Republica Moldova pot asigura pentru arbitri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oficialii </w:t>
      </w:r>
      <w:proofErr w:type="spellStart"/>
      <w:r>
        <w:rPr>
          <w:rFonts w:ascii="Times New Roman" w:eastAsia="Times New Roman" w:hAnsi="Times New Roman" w:cs="Times New Roman"/>
          <w:color w:val="333333"/>
          <w:sz w:val="24"/>
          <w:szCs w:val="24"/>
          <w:highlight w:val="white"/>
        </w:rPr>
        <w:t>delegaţi</w:t>
      </w:r>
      <w:proofErr w:type="spellEnd"/>
      <w:r>
        <w:rPr>
          <w:rFonts w:ascii="Times New Roman" w:eastAsia="Times New Roman" w:hAnsi="Times New Roman" w:cs="Times New Roman"/>
          <w:color w:val="333333"/>
          <w:sz w:val="24"/>
          <w:szCs w:val="24"/>
          <w:highlight w:val="white"/>
        </w:rPr>
        <w:t xml:space="preserve"> la </w:t>
      </w:r>
      <w:proofErr w:type="spellStart"/>
      <w:r>
        <w:rPr>
          <w:rFonts w:ascii="Times New Roman" w:eastAsia="Times New Roman" w:hAnsi="Times New Roman" w:cs="Times New Roman"/>
          <w:color w:val="333333"/>
          <w:sz w:val="24"/>
          <w:szCs w:val="24"/>
          <w:highlight w:val="white"/>
        </w:rPr>
        <w:t>competiţiile</w:t>
      </w:r>
      <w:proofErr w:type="spellEnd"/>
      <w:r>
        <w:rPr>
          <w:rFonts w:ascii="Times New Roman" w:eastAsia="Times New Roman" w:hAnsi="Times New Roman" w:cs="Times New Roman"/>
          <w:color w:val="333333"/>
          <w:sz w:val="24"/>
          <w:szCs w:val="24"/>
          <w:highlight w:val="white"/>
        </w:rPr>
        <w:t xml:space="preserve"> interne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internaţionale</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desfăşurate</w:t>
      </w:r>
      <w:proofErr w:type="spellEnd"/>
      <w:r>
        <w:rPr>
          <w:rFonts w:ascii="Times New Roman" w:eastAsia="Times New Roman" w:hAnsi="Times New Roman" w:cs="Times New Roman"/>
          <w:color w:val="333333"/>
          <w:sz w:val="24"/>
          <w:szCs w:val="24"/>
          <w:highlight w:val="white"/>
        </w:rPr>
        <w:t xml:space="preserve"> în țară, cheltuieli de transport, cazare, hrană în </w:t>
      </w:r>
      <w:proofErr w:type="spellStart"/>
      <w:r>
        <w:rPr>
          <w:rFonts w:ascii="Times New Roman" w:eastAsia="Times New Roman" w:hAnsi="Times New Roman" w:cs="Times New Roman"/>
          <w:color w:val="333333"/>
          <w:sz w:val="24"/>
          <w:szCs w:val="24"/>
          <w:highlight w:val="white"/>
        </w:rPr>
        <w:t>aceleaşi</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condiţii</w:t>
      </w:r>
      <w:proofErr w:type="spellEnd"/>
      <w:r>
        <w:rPr>
          <w:rFonts w:ascii="Times New Roman" w:eastAsia="Times New Roman" w:hAnsi="Times New Roman" w:cs="Times New Roman"/>
          <w:color w:val="333333"/>
          <w:sz w:val="24"/>
          <w:szCs w:val="24"/>
          <w:highlight w:val="white"/>
        </w:rPr>
        <w:t xml:space="preserve"> ca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pentr</w:t>
      </w:r>
      <w:r>
        <w:rPr>
          <w:rFonts w:ascii="Times New Roman" w:eastAsia="Times New Roman" w:hAnsi="Times New Roman" w:cs="Times New Roman"/>
          <w:color w:val="333333"/>
          <w:sz w:val="24"/>
          <w:szCs w:val="24"/>
          <w:highlight w:val="white"/>
        </w:rPr>
        <w:t xml:space="preserve">u sportivii, conform normativelor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tarifelor legale prevăzute în prezentele norme financiare;</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highlight w:val="white"/>
        </w:rPr>
        <w:t>81.</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sz w:val="24"/>
          <w:szCs w:val="24"/>
        </w:rPr>
        <w:t>Organizațiile sportive pot aloca fonduri peste limitele prevăzute în prezentele norme pe seama sumelor obținute din venituri proprii, donații sau sponsoriză</w:t>
      </w:r>
      <w:r>
        <w:rPr>
          <w:rFonts w:ascii="Times New Roman" w:eastAsia="Times New Roman" w:hAnsi="Times New Roman" w:cs="Times New Roman"/>
          <w:sz w:val="24"/>
          <w:szCs w:val="24"/>
        </w:rPr>
        <w:t>ri, în condițiile legii.</w:t>
      </w:r>
    </w:p>
    <w:p w:rsidR="00E754BC" w:rsidRDefault="00E63FC1" w:rsidP="00E63FC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82.</w:t>
      </w:r>
      <w:r>
        <w:rPr>
          <w:rFonts w:ascii="Times New Roman" w:eastAsia="Times New Roman" w:hAnsi="Times New Roman" w:cs="Times New Roman"/>
          <w:sz w:val="24"/>
          <w:szCs w:val="24"/>
        </w:rPr>
        <w:t xml:space="preserve"> Federațiile sportive naționale pot stabili cheltuieli administrative, suma totală să nu depășească 15 % din alocațiile de la bugetul de stat pentru; locațiune, servicii comunale, secretarului general și contabilității, în baza </w:t>
      </w:r>
      <w:r>
        <w:rPr>
          <w:rFonts w:ascii="Times New Roman" w:eastAsia="Times New Roman" w:hAnsi="Times New Roman" w:cs="Times New Roman"/>
          <w:sz w:val="24"/>
          <w:szCs w:val="24"/>
        </w:rPr>
        <w:t xml:space="preserve">unui Regulament intern de funcționare a federației;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83</w:t>
      </w:r>
      <w:r>
        <w:rPr>
          <w:rFonts w:ascii="Times New Roman" w:eastAsia="Times New Roman" w:hAnsi="Times New Roman" w:cs="Times New Roman"/>
          <w:sz w:val="24"/>
          <w:szCs w:val="24"/>
        </w:rPr>
        <w:t>. Sumele prevăzute în prezentele norme sunt scutite și taxa pe valoarea adăugată.</w:t>
      </w:r>
    </w:p>
    <w:sectPr w:rsidR="00E754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B7AF2"/>
    <w:multiLevelType w:val="multilevel"/>
    <w:tmpl w:val="D78A52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2956758A"/>
    <w:multiLevelType w:val="multilevel"/>
    <w:tmpl w:val="DC58A2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3D3C595D"/>
    <w:multiLevelType w:val="multilevel"/>
    <w:tmpl w:val="FD4604E2"/>
    <w:lvl w:ilvl="0">
      <w:start w:val="1"/>
      <w:numFmt w:val="decimal"/>
      <w:lvlText w:val="%1."/>
      <w:lvlJc w:val="left"/>
      <w:pPr>
        <w:ind w:left="72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BC"/>
    <w:rsid w:val="00E63FC1"/>
    <w:rsid w:val="00E7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B7B2B-FAD3-4F5A-BF65-70C7D48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6927</Words>
  <Characters>39486</Characters>
  <Application>Microsoft Office Word</Application>
  <DocSecurity>0</DocSecurity>
  <Lines>329</Lines>
  <Paragraphs>92</Paragraphs>
  <ScaleCrop>false</ScaleCrop>
  <Company/>
  <LinksUpToDate>false</LinksUpToDate>
  <CharactersWithSpaces>46321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MECC</cp:lastModifiedBy>
  <cp:revision>2</cp:revision>
  <dcterms:created xsi:type="dcterms:W3CDTF">2024-10-09T12:46:00Z</dcterms:created>
  <dcterms:modified xsi:type="dcterms:W3CDTF">2024-10-09T12:55:00Z</dcterms:modified>
</cp:coreProperties>
</file>