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12B09" w14:textId="77777777" w:rsidR="00451A6D" w:rsidRPr="00976588" w:rsidRDefault="00451A6D" w:rsidP="00D00A2A">
      <w:pPr>
        <w:spacing w:line="240" w:lineRule="auto"/>
        <w:contextualSpacing/>
        <w:jc w:val="center"/>
        <w:rPr>
          <w:rFonts w:ascii="Times New Roman" w:hAnsi="Times New Roman" w:cs="Times New Roman"/>
          <w:b/>
          <w:color w:val="000000" w:themeColor="text1"/>
          <w:sz w:val="26"/>
          <w:szCs w:val="26"/>
          <w:lang w:val="ro-RO"/>
        </w:rPr>
      </w:pPr>
    </w:p>
    <w:p w14:paraId="723EF4D7" w14:textId="77777777" w:rsidR="005F0CB0" w:rsidRPr="00976588" w:rsidRDefault="00E43478" w:rsidP="00D00A2A">
      <w:pPr>
        <w:spacing w:line="240" w:lineRule="auto"/>
        <w:contextualSpacing/>
        <w:jc w:val="center"/>
        <w:rPr>
          <w:rFonts w:ascii="Times New Roman" w:hAnsi="Times New Roman" w:cs="Times New Roman"/>
          <w:b/>
          <w:color w:val="000000" w:themeColor="text1"/>
          <w:sz w:val="26"/>
          <w:szCs w:val="26"/>
          <w:lang w:val="ro-RO"/>
        </w:rPr>
      </w:pPr>
      <w:r w:rsidRPr="00976588">
        <w:rPr>
          <w:rFonts w:ascii="Times New Roman" w:hAnsi="Times New Roman" w:cs="Times New Roman"/>
          <w:b/>
          <w:color w:val="000000" w:themeColor="text1"/>
          <w:sz w:val="26"/>
          <w:szCs w:val="26"/>
          <w:lang w:val="ro-RO"/>
        </w:rPr>
        <w:t>S</w:t>
      </w:r>
      <w:r w:rsidR="005F0CB0" w:rsidRPr="00976588">
        <w:rPr>
          <w:rFonts w:ascii="Times New Roman" w:hAnsi="Times New Roman" w:cs="Times New Roman"/>
          <w:b/>
          <w:color w:val="000000" w:themeColor="text1"/>
          <w:sz w:val="26"/>
          <w:szCs w:val="26"/>
          <w:lang w:val="ro-RO"/>
        </w:rPr>
        <w:t xml:space="preserve">inteza </w:t>
      </w:r>
    </w:p>
    <w:p w14:paraId="7443D5B6" w14:textId="2F8C0ECD" w:rsidR="005F0CB0" w:rsidRPr="00976588" w:rsidRDefault="005F0CB0" w:rsidP="00036292">
      <w:pPr>
        <w:spacing w:line="240" w:lineRule="auto"/>
        <w:jc w:val="center"/>
        <w:rPr>
          <w:rFonts w:ascii="Times New Roman" w:hAnsi="Times New Roman" w:cs="Times New Roman"/>
          <w:b/>
          <w:color w:val="000000" w:themeColor="text1"/>
          <w:sz w:val="26"/>
          <w:szCs w:val="26"/>
          <w:lang w:val="ro-RO"/>
        </w:rPr>
      </w:pPr>
      <w:r w:rsidRPr="00976588">
        <w:rPr>
          <w:rFonts w:ascii="Times New Roman" w:hAnsi="Times New Roman" w:cs="Times New Roman"/>
          <w:b/>
          <w:color w:val="000000" w:themeColor="text1"/>
          <w:sz w:val="26"/>
          <w:szCs w:val="26"/>
          <w:lang w:val="ro-RO"/>
        </w:rPr>
        <w:t xml:space="preserve">obiecțiilor și propunerilor la </w:t>
      </w:r>
      <w:r w:rsidRPr="00976588">
        <w:rPr>
          <w:rFonts w:ascii="Times New Roman" w:hAnsi="Times New Roman" w:cs="Times New Roman"/>
          <w:b/>
          <w:i/>
          <w:iCs/>
          <w:color w:val="000000" w:themeColor="text1"/>
          <w:sz w:val="26"/>
          <w:szCs w:val="26"/>
          <w:lang w:val="ro-RO"/>
        </w:rPr>
        <w:t xml:space="preserve">proiectul </w:t>
      </w:r>
      <w:r w:rsidR="00127FA9" w:rsidRPr="00976588">
        <w:rPr>
          <w:rFonts w:ascii="Times New Roman" w:hAnsi="Times New Roman" w:cs="Times New Roman"/>
          <w:b/>
          <w:i/>
          <w:iCs/>
          <w:color w:val="000000" w:themeColor="text1"/>
          <w:sz w:val="26"/>
          <w:szCs w:val="26"/>
          <w:lang w:val="ro-RO"/>
        </w:rPr>
        <w:t xml:space="preserve">hotărârii Guvernului </w:t>
      </w:r>
      <w:r w:rsidR="00036292" w:rsidRPr="00976588">
        <w:rPr>
          <w:rFonts w:ascii="Times New Roman" w:hAnsi="Times New Roman" w:cs="Times New Roman"/>
          <w:b/>
          <w:i/>
          <w:iCs/>
          <w:color w:val="000000" w:themeColor="text1"/>
          <w:sz w:val="26"/>
          <w:szCs w:val="26"/>
          <w:lang w:val="ro-RO"/>
        </w:rPr>
        <w:t xml:space="preserve">cu privire la aprobarea unor regulamente în domeniul transportului feroviar </w:t>
      </w:r>
      <w:r w:rsidR="00036292" w:rsidRPr="00976588">
        <w:rPr>
          <w:rFonts w:ascii="Times New Roman" w:hAnsi="Times New Roman" w:cs="Times New Roman"/>
          <w:b/>
          <w:color w:val="000000" w:themeColor="text1"/>
          <w:sz w:val="26"/>
          <w:szCs w:val="26"/>
          <w:lang w:val="ro-RO"/>
        </w:rPr>
        <w:t>(număr unic 309/MIDR/2024)</w:t>
      </w:r>
    </w:p>
    <w:tbl>
      <w:tblPr>
        <w:tblStyle w:val="TableGrid"/>
        <w:tblW w:w="14560" w:type="dxa"/>
        <w:jc w:val="center"/>
        <w:tblLook w:val="04A0" w:firstRow="1" w:lastRow="0" w:firstColumn="1" w:lastColumn="0" w:noHBand="0" w:noVBand="1"/>
      </w:tblPr>
      <w:tblGrid>
        <w:gridCol w:w="2242"/>
        <w:gridCol w:w="1339"/>
        <w:gridCol w:w="7547"/>
        <w:gridCol w:w="3432"/>
      </w:tblGrid>
      <w:tr w:rsidR="00553C80" w:rsidRPr="00976588" w14:paraId="1263C8A6" w14:textId="77777777" w:rsidTr="001728EC">
        <w:trPr>
          <w:jc w:val="center"/>
        </w:trPr>
        <w:tc>
          <w:tcPr>
            <w:tcW w:w="2242" w:type="dxa"/>
          </w:tcPr>
          <w:p w14:paraId="696A9FD3" w14:textId="77777777" w:rsidR="00C3158E" w:rsidRPr="00976588" w:rsidRDefault="00C3158E" w:rsidP="00D00A2A">
            <w:pPr>
              <w:contextualSpacing/>
              <w:jc w:val="center"/>
              <w:rPr>
                <w:rFonts w:ascii="Times New Roman" w:hAnsi="Times New Roman" w:cs="Times New Roman"/>
                <w:b/>
                <w:color w:val="000000" w:themeColor="text1"/>
                <w:sz w:val="24"/>
                <w:szCs w:val="24"/>
                <w:lang w:val="ro-RO"/>
              </w:rPr>
            </w:pPr>
            <w:r w:rsidRPr="00976588">
              <w:rPr>
                <w:rFonts w:ascii="Times New Roman" w:hAnsi="Times New Roman" w:cs="Times New Roman"/>
                <w:b/>
                <w:color w:val="000000" w:themeColor="text1"/>
                <w:sz w:val="24"/>
                <w:szCs w:val="24"/>
                <w:lang w:val="ro-RO"/>
              </w:rPr>
              <w:t>Instituția</w:t>
            </w:r>
          </w:p>
        </w:tc>
        <w:tc>
          <w:tcPr>
            <w:tcW w:w="1339" w:type="dxa"/>
          </w:tcPr>
          <w:p w14:paraId="70DF7B0F" w14:textId="3066A5E7" w:rsidR="00C3158E" w:rsidRPr="00976588" w:rsidRDefault="00C3158E" w:rsidP="00D00A2A">
            <w:pPr>
              <w:contextualSpacing/>
              <w:jc w:val="center"/>
              <w:rPr>
                <w:rFonts w:ascii="Times New Roman" w:hAnsi="Times New Roman" w:cs="Times New Roman"/>
                <w:b/>
                <w:color w:val="000000" w:themeColor="text1"/>
                <w:sz w:val="24"/>
                <w:szCs w:val="24"/>
                <w:lang w:val="ro-RO"/>
              </w:rPr>
            </w:pPr>
            <w:r w:rsidRPr="00976588">
              <w:rPr>
                <w:rFonts w:ascii="Times New Roman" w:hAnsi="Times New Roman" w:cs="Times New Roman"/>
                <w:b/>
                <w:color w:val="000000" w:themeColor="text1"/>
                <w:sz w:val="24"/>
                <w:szCs w:val="24"/>
                <w:lang w:val="ro-RO"/>
              </w:rPr>
              <w:t>Nr.crt.</w:t>
            </w:r>
          </w:p>
        </w:tc>
        <w:tc>
          <w:tcPr>
            <w:tcW w:w="7547" w:type="dxa"/>
          </w:tcPr>
          <w:p w14:paraId="3A825378" w14:textId="4E88CAF8" w:rsidR="00C3158E" w:rsidRPr="00976588" w:rsidRDefault="00C3158E" w:rsidP="00D00A2A">
            <w:pPr>
              <w:contextualSpacing/>
              <w:jc w:val="center"/>
              <w:rPr>
                <w:rFonts w:ascii="Times New Roman" w:hAnsi="Times New Roman" w:cs="Times New Roman"/>
                <w:b/>
                <w:color w:val="000000" w:themeColor="text1"/>
                <w:sz w:val="24"/>
                <w:szCs w:val="24"/>
                <w:lang w:val="ro-RO"/>
              </w:rPr>
            </w:pPr>
            <w:r w:rsidRPr="00976588">
              <w:rPr>
                <w:rFonts w:ascii="Times New Roman" w:hAnsi="Times New Roman" w:cs="Times New Roman"/>
                <w:b/>
                <w:color w:val="000000" w:themeColor="text1"/>
                <w:sz w:val="24"/>
                <w:szCs w:val="24"/>
                <w:lang w:val="ro-RO"/>
              </w:rPr>
              <w:t>Conținutul obiecției/</w:t>
            </w:r>
          </w:p>
          <w:p w14:paraId="34C8F910" w14:textId="77777777" w:rsidR="00C3158E" w:rsidRPr="00976588" w:rsidRDefault="00C3158E" w:rsidP="00D00A2A">
            <w:pPr>
              <w:contextualSpacing/>
              <w:jc w:val="center"/>
              <w:rPr>
                <w:rFonts w:ascii="Times New Roman" w:hAnsi="Times New Roman" w:cs="Times New Roman"/>
                <w:b/>
                <w:color w:val="000000" w:themeColor="text1"/>
                <w:sz w:val="24"/>
                <w:szCs w:val="24"/>
                <w:lang w:val="ro-RO"/>
              </w:rPr>
            </w:pPr>
            <w:r w:rsidRPr="00976588">
              <w:rPr>
                <w:rFonts w:ascii="Times New Roman" w:hAnsi="Times New Roman" w:cs="Times New Roman"/>
                <w:b/>
                <w:color w:val="000000" w:themeColor="text1"/>
                <w:sz w:val="24"/>
                <w:szCs w:val="24"/>
                <w:lang w:val="ro-RO"/>
              </w:rPr>
              <w:t>propunerii (recomandării)</w:t>
            </w:r>
          </w:p>
        </w:tc>
        <w:tc>
          <w:tcPr>
            <w:tcW w:w="3432" w:type="dxa"/>
          </w:tcPr>
          <w:p w14:paraId="1D07A5D1" w14:textId="77777777" w:rsidR="00C3158E" w:rsidRPr="00976588" w:rsidRDefault="00C3158E" w:rsidP="00D00A2A">
            <w:pPr>
              <w:contextualSpacing/>
              <w:jc w:val="center"/>
              <w:rPr>
                <w:rFonts w:ascii="Times New Roman" w:hAnsi="Times New Roman" w:cs="Times New Roman"/>
                <w:b/>
                <w:color w:val="000000" w:themeColor="text1"/>
                <w:sz w:val="24"/>
                <w:szCs w:val="24"/>
                <w:lang w:val="ro-RO"/>
              </w:rPr>
            </w:pPr>
            <w:r w:rsidRPr="00976588">
              <w:rPr>
                <w:rFonts w:ascii="Times New Roman" w:hAnsi="Times New Roman" w:cs="Times New Roman"/>
                <w:b/>
                <w:color w:val="000000" w:themeColor="text1"/>
                <w:sz w:val="24"/>
                <w:szCs w:val="24"/>
                <w:lang w:val="ro-RO"/>
              </w:rPr>
              <w:t>Argumentarea</w:t>
            </w:r>
          </w:p>
          <w:p w14:paraId="497115F2" w14:textId="77777777" w:rsidR="00C3158E" w:rsidRPr="00976588" w:rsidRDefault="00C3158E" w:rsidP="00D00A2A">
            <w:pPr>
              <w:contextualSpacing/>
              <w:jc w:val="center"/>
              <w:rPr>
                <w:rFonts w:ascii="Times New Roman" w:hAnsi="Times New Roman" w:cs="Times New Roman"/>
                <w:b/>
                <w:color w:val="000000" w:themeColor="text1"/>
                <w:sz w:val="24"/>
                <w:szCs w:val="24"/>
                <w:lang w:val="ro-RO"/>
              </w:rPr>
            </w:pPr>
            <w:r w:rsidRPr="00976588">
              <w:rPr>
                <w:rFonts w:ascii="Times New Roman" w:hAnsi="Times New Roman" w:cs="Times New Roman"/>
                <w:b/>
                <w:color w:val="000000" w:themeColor="text1"/>
                <w:sz w:val="24"/>
                <w:szCs w:val="24"/>
                <w:lang w:val="ro-RO"/>
              </w:rPr>
              <w:t>autorului proiectului</w:t>
            </w:r>
          </w:p>
        </w:tc>
      </w:tr>
      <w:tr w:rsidR="00553C80" w:rsidRPr="00976588" w14:paraId="01D347B1" w14:textId="77777777" w:rsidTr="00715DF1">
        <w:trPr>
          <w:jc w:val="center"/>
        </w:trPr>
        <w:tc>
          <w:tcPr>
            <w:tcW w:w="14560" w:type="dxa"/>
            <w:gridSpan w:val="4"/>
          </w:tcPr>
          <w:p w14:paraId="74B2938C" w14:textId="008C5F56" w:rsidR="00C3158E" w:rsidRPr="00976588" w:rsidRDefault="00C3158E" w:rsidP="00D00A2A">
            <w:pPr>
              <w:contextualSpacing/>
              <w:jc w:val="center"/>
              <w:rPr>
                <w:rFonts w:ascii="Times New Roman" w:hAnsi="Times New Roman" w:cs="Times New Roman"/>
                <w:bCs/>
                <w:color w:val="000000" w:themeColor="text1"/>
                <w:sz w:val="24"/>
                <w:szCs w:val="24"/>
                <w:lang w:val="ro-RO"/>
              </w:rPr>
            </w:pPr>
            <w:r w:rsidRPr="00976588">
              <w:rPr>
                <w:rFonts w:ascii="Times New Roman" w:hAnsi="Times New Roman" w:cs="Times New Roman"/>
                <w:bCs/>
                <w:color w:val="000000" w:themeColor="text1"/>
                <w:sz w:val="24"/>
                <w:szCs w:val="24"/>
                <w:lang w:val="ro-RO"/>
              </w:rPr>
              <w:t>Avizare și consultare publică</w:t>
            </w:r>
          </w:p>
        </w:tc>
      </w:tr>
      <w:tr w:rsidR="00553C80" w:rsidRPr="00976588" w14:paraId="0111BDFA" w14:textId="77777777" w:rsidTr="001728EC">
        <w:trPr>
          <w:jc w:val="center"/>
        </w:trPr>
        <w:tc>
          <w:tcPr>
            <w:tcW w:w="2242" w:type="dxa"/>
          </w:tcPr>
          <w:p w14:paraId="191532B8" w14:textId="6E84CF3A" w:rsidR="00C3158E" w:rsidRPr="00976588" w:rsidRDefault="00C3158E"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C</w:t>
            </w:r>
            <w:r w:rsidRPr="00976588">
              <w:rPr>
                <w:rFonts w:ascii="Times New Roman" w:hAnsi="Times New Roman" w:cs="Times New Roman"/>
                <w:color w:val="000000" w:themeColor="text1"/>
                <w:sz w:val="24"/>
                <w:szCs w:val="24"/>
                <w:lang w:val="ro-RO"/>
              </w:rPr>
              <w:t>entrul</w:t>
            </w:r>
            <w:r w:rsidRPr="00976588">
              <w:rPr>
                <w:rFonts w:ascii="Times New Roman" w:hAnsi="Times New Roman" w:cs="Times New Roman"/>
                <w:caps/>
                <w:color w:val="000000" w:themeColor="text1"/>
                <w:sz w:val="24"/>
                <w:szCs w:val="24"/>
                <w:lang w:val="ro-RO"/>
              </w:rPr>
              <w:t xml:space="preserve"> n</w:t>
            </w:r>
            <w:r w:rsidRPr="00976588">
              <w:rPr>
                <w:rFonts w:ascii="Times New Roman" w:hAnsi="Times New Roman" w:cs="Times New Roman"/>
                <w:color w:val="000000" w:themeColor="text1"/>
                <w:sz w:val="24"/>
                <w:szCs w:val="24"/>
                <w:lang w:val="ro-RO"/>
              </w:rPr>
              <w:t xml:space="preserve">ațional </w:t>
            </w:r>
            <w:r w:rsidRPr="00976588">
              <w:rPr>
                <w:rFonts w:ascii="Times New Roman" w:hAnsi="Times New Roman" w:cs="Times New Roman"/>
                <w:caps/>
                <w:color w:val="000000" w:themeColor="text1"/>
                <w:sz w:val="24"/>
                <w:szCs w:val="24"/>
                <w:lang w:val="ro-RO"/>
              </w:rPr>
              <w:t>a</w:t>
            </w:r>
            <w:r w:rsidRPr="00976588">
              <w:rPr>
                <w:rFonts w:ascii="Times New Roman" w:hAnsi="Times New Roman" w:cs="Times New Roman"/>
                <w:color w:val="000000" w:themeColor="text1"/>
                <w:sz w:val="24"/>
                <w:szCs w:val="24"/>
                <w:lang w:val="ro-RO"/>
              </w:rPr>
              <w:t>nticorupție (nr. 06/2/7101 din 25.04.2024)</w:t>
            </w:r>
          </w:p>
        </w:tc>
        <w:tc>
          <w:tcPr>
            <w:tcW w:w="1339" w:type="dxa"/>
          </w:tcPr>
          <w:p w14:paraId="155EADB2" w14:textId="24321CF1" w:rsidR="00C3158E" w:rsidRPr="00976588" w:rsidRDefault="00C3158E"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w:t>
            </w:r>
          </w:p>
        </w:tc>
        <w:tc>
          <w:tcPr>
            <w:tcW w:w="7547" w:type="dxa"/>
          </w:tcPr>
          <w:p w14:paraId="6A810F67" w14:textId="4880EF07" w:rsidR="00C3158E" w:rsidRPr="00976588" w:rsidRDefault="00C3158E" w:rsidP="00697919">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Potrivit art. 25 alin. (1) al Legii integrității nr. 82/2017, eficiența cultivării climatului de integritate instituțională și profesională este supusă verificărilor din partea conducătorilor entităților publice, a autorităților anticorupție, a societății civile și mass mediei.</w:t>
            </w:r>
          </w:p>
          <w:p w14:paraId="27B8C5A9" w14:textId="77777777" w:rsidR="00C3158E" w:rsidRPr="00976588" w:rsidRDefault="00C3158E" w:rsidP="00697919">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În acest sens, în conformitate cu prevederile art. 25 alin. (3) lit. a), art. 28 alin. (4) al Legii prenotate, expertiza anticorupție, în calitate de măsură de control al integrității în sectorul public, se va efectua doar asupra proiectului definitivat în baza propunerilor și obiecțiilor expuse în procesul de avizare și/sau de consultare a părților interesate.</w:t>
            </w:r>
          </w:p>
          <w:p w14:paraId="36F32B9F" w14:textId="77777777" w:rsidR="00C3158E" w:rsidRPr="00976588" w:rsidRDefault="00C3158E" w:rsidP="00697919">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w:t>
            </w:r>
          </w:p>
          <w:p w14:paraId="5D4768FA" w14:textId="321FEE03" w:rsidR="00C3158E" w:rsidRPr="00976588" w:rsidRDefault="00C3158E" w:rsidP="00697919">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Urmare celor expuse, solicităm respectuos expedierea în adresa Centrului Național Anticorupție a proiectului definitivat, pentru efectuarea expertizei anticorupție.</w:t>
            </w:r>
          </w:p>
        </w:tc>
        <w:tc>
          <w:tcPr>
            <w:tcW w:w="3432" w:type="dxa"/>
          </w:tcPr>
          <w:p w14:paraId="17931823" w14:textId="0FD9D7FC"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ia act.</w:t>
            </w:r>
          </w:p>
        </w:tc>
      </w:tr>
      <w:tr w:rsidR="00553C80" w:rsidRPr="00976588" w14:paraId="6F5F392C" w14:textId="77777777" w:rsidTr="001728EC">
        <w:trPr>
          <w:jc w:val="center"/>
        </w:trPr>
        <w:tc>
          <w:tcPr>
            <w:tcW w:w="2242" w:type="dxa"/>
            <w:vMerge w:val="restart"/>
          </w:tcPr>
          <w:p w14:paraId="2671A018" w14:textId="2C0C78B7" w:rsidR="00C3158E" w:rsidRPr="00976588" w:rsidRDefault="00C3158E"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M</w:t>
            </w:r>
            <w:r w:rsidRPr="00976588">
              <w:rPr>
                <w:rFonts w:ascii="Times New Roman" w:hAnsi="Times New Roman" w:cs="Times New Roman"/>
                <w:color w:val="000000" w:themeColor="text1"/>
                <w:sz w:val="24"/>
                <w:szCs w:val="24"/>
                <w:lang w:val="ro-RO"/>
              </w:rPr>
              <w:t xml:space="preserve">inisterul </w:t>
            </w:r>
            <w:r w:rsidRPr="00976588">
              <w:rPr>
                <w:rFonts w:ascii="Times New Roman" w:hAnsi="Times New Roman" w:cs="Times New Roman"/>
                <w:caps/>
                <w:color w:val="000000" w:themeColor="text1"/>
                <w:sz w:val="24"/>
                <w:szCs w:val="24"/>
                <w:lang w:val="ro-RO"/>
              </w:rPr>
              <w:t>a</w:t>
            </w:r>
            <w:r w:rsidRPr="00976588">
              <w:rPr>
                <w:rFonts w:ascii="Times New Roman" w:hAnsi="Times New Roman" w:cs="Times New Roman"/>
                <w:color w:val="000000" w:themeColor="text1"/>
                <w:sz w:val="24"/>
                <w:szCs w:val="24"/>
                <w:lang w:val="ro-RO"/>
              </w:rPr>
              <w:t>facerilor</w:t>
            </w:r>
            <w:r w:rsidRPr="00976588">
              <w:rPr>
                <w:rFonts w:ascii="Times New Roman" w:hAnsi="Times New Roman" w:cs="Times New Roman"/>
                <w:caps/>
                <w:color w:val="000000" w:themeColor="text1"/>
                <w:sz w:val="24"/>
                <w:szCs w:val="24"/>
                <w:lang w:val="ro-RO"/>
              </w:rPr>
              <w:t xml:space="preserve"> E</w:t>
            </w:r>
            <w:r w:rsidRPr="00976588">
              <w:rPr>
                <w:rFonts w:ascii="Times New Roman" w:hAnsi="Times New Roman" w:cs="Times New Roman"/>
                <w:color w:val="000000" w:themeColor="text1"/>
                <w:sz w:val="24"/>
                <w:szCs w:val="24"/>
                <w:lang w:val="ro-RO"/>
              </w:rPr>
              <w:t>xterne (DI/3/041.1- 4663 din 29 aprilie 2024)</w:t>
            </w:r>
          </w:p>
        </w:tc>
        <w:tc>
          <w:tcPr>
            <w:tcW w:w="1339" w:type="dxa"/>
          </w:tcPr>
          <w:p w14:paraId="1346EDE1" w14:textId="318D13F5" w:rsidR="00C3158E" w:rsidRPr="00976588" w:rsidRDefault="00C3158E"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2</w:t>
            </w:r>
          </w:p>
        </w:tc>
        <w:tc>
          <w:tcPr>
            <w:tcW w:w="7547" w:type="dxa"/>
          </w:tcPr>
          <w:p w14:paraId="70178585" w14:textId="6C3A4A72" w:rsidR="00C3158E" w:rsidRPr="00976588" w:rsidRDefault="00C3158E" w:rsidP="0026277E">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La anexa nr. 1 la proiectul hotărârii Guvernului, clauza de armonizare urmează fi ajustată la prevederile pct. 30 din Regulamentul privind armonizarea legislației Republicii Moldova cu legislația Uniunii Europene, aprobat prin HG nr. 1171/2018 (în continuare – Regulament), prin respectarea modului de indicare a seriei, numărului și datei Jurnalului Oficial al Uniunii Europene în care a fost publicat actul UE. Astfel, după titlul Directivei (UE) 2016/797 a Parlamentului European și a Consiliului din 11 mai 2016 privind interoperabilitatea sistemului feroviar în Uniunea Europeană, clauza de armonizare se va completa cu următoarele cuvinte: </w:t>
            </w:r>
            <w:r w:rsidRPr="00976588">
              <w:rPr>
                <w:rFonts w:ascii="Times New Roman" w:hAnsi="Times New Roman" w:cs="Times New Roman"/>
                <w:color w:val="000000" w:themeColor="text1"/>
                <w:sz w:val="24"/>
                <w:szCs w:val="24"/>
                <w:lang w:val="ro-RO"/>
              </w:rPr>
              <w:lastRenderedPageBreak/>
              <w:t>„publicată în Jurnalul Oficial al Uniunii Europene, seria L, nr. 138, din 25 mai 2016”.</w:t>
            </w:r>
          </w:p>
        </w:tc>
        <w:tc>
          <w:tcPr>
            <w:tcW w:w="3432" w:type="dxa"/>
          </w:tcPr>
          <w:p w14:paraId="516A201F" w14:textId="562E1F7B"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r w:rsidR="00553C80" w:rsidRPr="00976588" w14:paraId="28725798" w14:textId="77777777" w:rsidTr="001728EC">
        <w:trPr>
          <w:jc w:val="center"/>
        </w:trPr>
        <w:tc>
          <w:tcPr>
            <w:tcW w:w="2242" w:type="dxa"/>
            <w:vMerge/>
          </w:tcPr>
          <w:p w14:paraId="11F1C11F"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327FB804" w14:textId="64D10100" w:rsidR="00C3158E" w:rsidRPr="00976588" w:rsidRDefault="00C3158E"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3</w:t>
            </w:r>
          </w:p>
        </w:tc>
        <w:tc>
          <w:tcPr>
            <w:tcW w:w="7547" w:type="dxa"/>
          </w:tcPr>
          <w:p w14:paraId="028A6BED" w14:textId="23208AF6" w:rsidR="00C3158E" w:rsidRPr="00976588" w:rsidRDefault="00C3158E" w:rsidP="0026277E">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anexa nr. 3 la proiectul hotărârii Guvernului, clauza de armonizare urmează fi ajustată la prevederile pct. 30 din Regulament, prin respectarea modului de indicare a seriei, numărului și datei Jurnalului Oficial al Uniunii Europene în care a fost publicat actul UE. Astfel, după titlul Deciziei Comisiei Europene 2010/713/UE din 09 noiembrie 2010 privind modulele pentru procedurile de evaluare a conformității și a adecvării pentru utilizare, precum și de verificare CE care trebuie utilizate în specificațiile tehnice de interoperabilitate adoptate în temeiul Directivei 2008/57/CE a Parlamentului European și a Consiliului, clauza de armonizare se va completa cu următoarele cuvinte: „publicată în Jurnalul Oficial al Uniunii Europene, seria L, nr. 319, din 04 decembrie 2010”.</w:t>
            </w:r>
          </w:p>
        </w:tc>
        <w:tc>
          <w:tcPr>
            <w:tcW w:w="3432" w:type="dxa"/>
          </w:tcPr>
          <w:p w14:paraId="135B1647" w14:textId="08BA8469"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53E9D72D" w14:textId="77777777" w:rsidTr="001728EC">
        <w:trPr>
          <w:jc w:val="center"/>
        </w:trPr>
        <w:tc>
          <w:tcPr>
            <w:tcW w:w="2242" w:type="dxa"/>
            <w:vMerge/>
          </w:tcPr>
          <w:p w14:paraId="2B18F1B8"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2343FAED" w14:textId="41203873" w:rsidR="00C3158E" w:rsidRPr="00976588" w:rsidRDefault="00C3158E"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4</w:t>
            </w:r>
          </w:p>
        </w:tc>
        <w:tc>
          <w:tcPr>
            <w:tcW w:w="7547" w:type="dxa"/>
          </w:tcPr>
          <w:p w14:paraId="2AA47359" w14:textId="68C33137" w:rsidR="00C3158E" w:rsidRPr="00976588" w:rsidRDefault="00C3158E" w:rsidP="000B0720">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anexa nr. 4 la proiectul hotărârii Guvernului:</w:t>
            </w:r>
          </w:p>
          <w:p w14:paraId="76FDF243" w14:textId="01E9E62B" w:rsidR="00C3158E" w:rsidRPr="00976588" w:rsidRDefault="00C3158E" w:rsidP="000B0720">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clauza de armonizare urmează fi ajustată la prevederile pct. 30 din Regulament, prin respectarea modului de indicare a seriei, numărului și datei Jurnalului Oficial al Uniunii Europene în care a fost publicat actul UE. Astfel, după titlul Regulamentului de punere în aplicare (UE) 2019/250 al Comisiei din 12 februarie 2019 privind modelele de certificate și de declarații „CE” pentru subsistemele și pentru elementele constitutive de interoperabilitate feroviare, modelul de declarație de conformitate cu un tip de vehicul feroviar autorizat și procedurile de verificare „CE” a subsistemelor în conformitate cu Directiva (UE) 2016/797 a Parlamentului European și a Consiliului și de abrogare a Regulamentului (UE) nr. 201/2011 al Comisiei, clauza de armonizare se va completa cu următoarele cuvinte: „publicată în Jurnalul Oficial al Uniunii Europene, seria L, nr. 42, din 13 februarie 2019”.</w:t>
            </w:r>
          </w:p>
        </w:tc>
        <w:tc>
          <w:tcPr>
            <w:tcW w:w="3432" w:type="dxa"/>
          </w:tcPr>
          <w:p w14:paraId="0743ED0E" w14:textId="52A47DBE"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7635C0FB" w14:textId="77777777" w:rsidTr="001728EC">
        <w:trPr>
          <w:jc w:val="center"/>
        </w:trPr>
        <w:tc>
          <w:tcPr>
            <w:tcW w:w="2242" w:type="dxa"/>
            <w:vMerge/>
          </w:tcPr>
          <w:p w14:paraId="3F04226A"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0BE44581" w14:textId="0C22750A" w:rsidR="00C3158E" w:rsidRPr="00976588" w:rsidRDefault="00C3158E"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5</w:t>
            </w:r>
          </w:p>
        </w:tc>
        <w:tc>
          <w:tcPr>
            <w:tcW w:w="7547" w:type="dxa"/>
          </w:tcPr>
          <w:p w14:paraId="1CA90D48" w14:textId="01FE17D0" w:rsidR="00C3158E" w:rsidRPr="00976588" w:rsidRDefault="00C3158E" w:rsidP="000B0720">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în conformitate cu pct. 30 din Regulament, pentru actul Uniunii Europene care a fost supus modificărilor, se indică cele mai recente amendamente care constituie obiect al transpunerii în legislația națională, în conformitate cu modelul prezentat în anexa nr. 2 la Regulament. Astfel, se atrage atenția că Regulamentul de punere în aplicare (UE) 2019/250 al Comisiei din 12 februarie 2019 a fost ultima dată modificat prin Regulamentul de punere în aplicare (UE) 2020/779 al Comisiei din 12 iunie 2020. În acest context, </w:t>
            </w:r>
            <w:r w:rsidRPr="00976588">
              <w:rPr>
                <w:rFonts w:ascii="Times New Roman" w:hAnsi="Times New Roman" w:cs="Times New Roman"/>
                <w:color w:val="000000" w:themeColor="text1"/>
                <w:sz w:val="24"/>
                <w:szCs w:val="24"/>
                <w:lang w:val="ro-RO"/>
              </w:rPr>
              <w:lastRenderedPageBreak/>
              <w:t>urmează a fi reexaminat și tabelul de concordanță, prin completarea în compartimentul 1 din tabel cu cea mai recentă modificare a actului care constituie obiect al transpunerii, prin precizarea tipului, numărului și a datei de adoptare a actului Uniunii Europene de modificare.</w:t>
            </w:r>
          </w:p>
        </w:tc>
        <w:tc>
          <w:tcPr>
            <w:tcW w:w="3432" w:type="dxa"/>
          </w:tcPr>
          <w:p w14:paraId="1C6F55A8" w14:textId="7FA40C90"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r w:rsidR="00553C80" w:rsidRPr="00976588" w14:paraId="4AF48466" w14:textId="77777777" w:rsidTr="001728EC">
        <w:trPr>
          <w:jc w:val="center"/>
        </w:trPr>
        <w:tc>
          <w:tcPr>
            <w:tcW w:w="2242" w:type="dxa"/>
            <w:vMerge/>
          </w:tcPr>
          <w:p w14:paraId="7993E87E"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126AE0FE" w14:textId="20F0AB45" w:rsidR="00C3158E" w:rsidRPr="00976588" w:rsidRDefault="00C3158E"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6</w:t>
            </w:r>
          </w:p>
        </w:tc>
        <w:tc>
          <w:tcPr>
            <w:tcW w:w="7547" w:type="dxa"/>
          </w:tcPr>
          <w:p w14:paraId="3A4B13CC" w14:textId="4F4B2F85" w:rsidR="00C3158E" w:rsidRPr="00976588" w:rsidRDefault="00C3158E" w:rsidP="0026277E">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nota informativă, în conformitate cu anexa nr. 1 la Legea nr. 100/2017 cu privire la actele normative, în compartimentul 3 se va indica dacă intervenția rezultă din angajamentele asumate de Republica Moldova în baza acordurilor bilaterale cu Uniunea Europeană (litera a), precum și mențiunea privind elaborarea tabelelor de concordanță (punctul c).</w:t>
            </w:r>
          </w:p>
        </w:tc>
        <w:tc>
          <w:tcPr>
            <w:tcW w:w="3432" w:type="dxa"/>
          </w:tcPr>
          <w:p w14:paraId="6D4353D8" w14:textId="31307A98"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7108B383" w14:textId="77777777" w:rsidTr="001728EC">
        <w:trPr>
          <w:jc w:val="center"/>
        </w:trPr>
        <w:tc>
          <w:tcPr>
            <w:tcW w:w="2242" w:type="dxa"/>
          </w:tcPr>
          <w:p w14:paraId="24331E24" w14:textId="4B9178A6" w:rsidR="00C3158E" w:rsidRPr="00976588" w:rsidRDefault="00C3158E"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M</w:t>
            </w:r>
            <w:r w:rsidRPr="00976588">
              <w:rPr>
                <w:rFonts w:ascii="Times New Roman" w:hAnsi="Times New Roman" w:cs="Times New Roman"/>
                <w:color w:val="000000" w:themeColor="text1"/>
                <w:sz w:val="24"/>
                <w:szCs w:val="24"/>
                <w:lang w:val="ro-RO"/>
              </w:rPr>
              <w:t>inisterul</w:t>
            </w:r>
            <w:r w:rsidRPr="00976588">
              <w:rPr>
                <w:rFonts w:ascii="Times New Roman" w:hAnsi="Times New Roman" w:cs="Times New Roman"/>
                <w:caps/>
                <w:color w:val="000000" w:themeColor="text1"/>
                <w:sz w:val="24"/>
                <w:szCs w:val="24"/>
                <w:lang w:val="ro-RO"/>
              </w:rPr>
              <w:t xml:space="preserve"> f</w:t>
            </w:r>
            <w:r w:rsidRPr="00976588">
              <w:rPr>
                <w:rFonts w:ascii="Times New Roman" w:hAnsi="Times New Roman" w:cs="Times New Roman"/>
                <w:color w:val="000000" w:themeColor="text1"/>
                <w:sz w:val="24"/>
                <w:szCs w:val="24"/>
                <w:lang w:val="ro-RO"/>
              </w:rPr>
              <w:t>inanțelor (nr. 07/5-03/158/819 din 23 mai 2024)</w:t>
            </w:r>
          </w:p>
        </w:tc>
        <w:tc>
          <w:tcPr>
            <w:tcW w:w="1339" w:type="dxa"/>
          </w:tcPr>
          <w:p w14:paraId="06098991" w14:textId="4BE7371B" w:rsidR="00C3158E" w:rsidRPr="00976588" w:rsidRDefault="00C3158E"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7</w:t>
            </w:r>
          </w:p>
        </w:tc>
        <w:tc>
          <w:tcPr>
            <w:tcW w:w="7547" w:type="dxa"/>
          </w:tcPr>
          <w:p w14:paraId="58180E36" w14:textId="2946391B" w:rsidR="00C3158E" w:rsidRPr="00976588" w:rsidRDefault="00C3158E" w:rsidP="0026277E">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Lipsă de obiecții și propuneri. </w:t>
            </w:r>
          </w:p>
        </w:tc>
        <w:tc>
          <w:tcPr>
            <w:tcW w:w="3432" w:type="dxa"/>
          </w:tcPr>
          <w:p w14:paraId="2DE6243B" w14:textId="0D66E09A"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ia act.</w:t>
            </w:r>
          </w:p>
        </w:tc>
      </w:tr>
      <w:tr w:rsidR="00553C80" w:rsidRPr="00976588" w14:paraId="7F0CF9A5" w14:textId="77777777" w:rsidTr="001728EC">
        <w:trPr>
          <w:jc w:val="center"/>
        </w:trPr>
        <w:tc>
          <w:tcPr>
            <w:tcW w:w="2242" w:type="dxa"/>
            <w:vMerge w:val="restart"/>
          </w:tcPr>
          <w:p w14:paraId="16FE6E29" w14:textId="7D9FE1C3" w:rsidR="00C3158E" w:rsidRPr="00976588" w:rsidRDefault="00C3158E"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M</w:t>
            </w:r>
            <w:r w:rsidRPr="00976588">
              <w:rPr>
                <w:rFonts w:ascii="Times New Roman" w:hAnsi="Times New Roman" w:cs="Times New Roman"/>
                <w:color w:val="000000" w:themeColor="text1"/>
                <w:sz w:val="24"/>
                <w:szCs w:val="24"/>
                <w:lang w:val="ro-RO"/>
              </w:rPr>
              <w:t xml:space="preserve">inister </w:t>
            </w:r>
            <w:r w:rsidRPr="00976588">
              <w:rPr>
                <w:rFonts w:ascii="Times New Roman" w:hAnsi="Times New Roman" w:cs="Times New Roman"/>
                <w:caps/>
                <w:color w:val="000000" w:themeColor="text1"/>
                <w:sz w:val="24"/>
                <w:szCs w:val="24"/>
                <w:lang w:val="ro-RO"/>
              </w:rPr>
              <w:t>e</w:t>
            </w:r>
            <w:r w:rsidRPr="00976588">
              <w:rPr>
                <w:rFonts w:ascii="Times New Roman" w:hAnsi="Times New Roman" w:cs="Times New Roman"/>
                <w:color w:val="000000" w:themeColor="text1"/>
                <w:sz w:val="24"/>
                <w:szCs w:val="24"/>
                <w:lang w:val="ro-RO"/>
              </w:rPr>
              <w:t>nergiei (nr. 10-1444 din 28 mai 2024)</w:t>
            </w:r>
          </w:p>
        </w:tc>
        <w:tc>
          <w:tcPr>
            <w:tcW w:w="1339" w:type="dxa"/>
          </w:tcPr>
          <w:p w14:paraId="13AF3824" w14:textId="0039D3C4" w:rsidR="00C3158E" w:rsidRPr="00976588" w:rsidRDefault="00C3158E"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8</w:t>
            </w:r>
          </w:p>
        </w:tc>
        <w:tc>
          <w:tcPr>
            <w:tcW w:w="7547" w:type="dxa"/>
          </w:tcPr>
          <w:p w14:paraId="39D4C814" w14:textId="36EF4177" w:rsidR="00C3158E" w:rsidRPr="00976588" w:rsidRDefault="00C3158E" w:rsidP="0026277E">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Textul proiectului urmează a fi revizuit prin prisma art. 54 alin. (1) lit. a) din Legea 100/2017 cu privire la actele normative: „</w:t>
            </w:r>
            <w:proofErr w:type="spellStart"/>
            <w:r w:rsidRPr="00976588">
              <w:rPr>
                <w:rFonts w:ascii="Times New Roman" w:hAnsi="Times New Roman" w:cs="Times New Roman"/>
                <w:color w:val="000000" w:themeColor="text1"/>
                <w:sz w:val="24"/>
                <w:szCs w:val="24"/>
                <w:lang w:val="ro-RO"/>
              </w:rPr>
              <w:t>conţinutul</w:t>
            </w:r>
            <w:proofErr w:type="spellEnd"/>
            <w:r w:rsidRPr="00976588">
              <w:rPr>
                <w:rFonts w:ascii="Times New Roman" w:hAnsi="Times New Roman" w:cs="Times New Roman"/>
                <w:color w:val="000000" w:themeColor="text1"/>
                <w:sz w:val="24"/>
                <w:szCs w:val="24"/>
                <w:lang w:val="ro-RO"/>
              </w:rPr>
              <w:t xml:space="preserve"> proiectului se expune într-un limbaj simplu, clar şi concis, pentru a se exclude orice echivoc, cu respectarea strictă a regulilor gramaticale, de ortografie şi de </w:t>
            </w:r>
            <w:proofErr w:type="spellStart"/>
            <w:r w:rsidRPr="00976588">
              <w:rPr>
                <w:rFonts w:ascii="Times New Roman" w:hAnsi="Times New Roman" w:cs="Times New Roman"/>
                <w:color w:val="000000" w:themeColor="text1"/>
                <w:sz w:val="24"/>
                <w:szCs w:val="24"/>
                <w:lang w:val="ro-RO"/>
              </w:rPr>
              <w:t>punctuaţie</w:t>
            </w:r>
            <w:proofErr w:type="spellEnd"/>
            <w:r w:rsidRPr="00976588">
              <w:rPr>
                <w:rFonts w:ascii="Times New Roman" w:hAnsi="Times New Roman" w:cs="Times New Roman"/>
                <w:color w:val="000000" w:themeColor="text1"/>
                <w:sz w:val="24"/>
                <w:szCs w:val="24"/>
                <w:lang w:val="ro-RO"/>
              </w:rPr>
              <w:t>”. Reieșind din aceasta, pe tot textul proiectului se va substitui „</w:t>
            </w:r>
            <w:proofErr w:type="spellStart"/>
            <w:r w:rsidRPr="00976588">
              <w:rPr>
                <w:rFonts w:ascii="Times New Roman" w:hAnsi="Times New Roman" w:cs="Times New Roman"/>
                <w:color w:val="000000" w:themeColor="text1"/>
                <w:sz w:val="24"/>
                <w:szCs w:val="24"/>
                <w:lang w:val="ro-RO"/>
              </w:rPr>
              <w:t>Reprezentantulautorizat</w:t>
            </w:r>
            <w:proofErr w:type="spellEnd"/>
            <w:r w:rsidRPr="00976588">
              <w:rPr>
                <w:rFonts w:ascii="Times New Roman" w:hAnsi="Times New Roman" w:cs="Times New Roman"/>
                <w:color w:val="000000" w:themeColor="text1"/>
                <w:sz w:val="24"/>
                <w:szCs w:val="24"/>
                <w:lang w:val="ro-RO"/>
              </w:rPr>
              <w:t>” cu cuvintele „Reprezentantul autorizat”, cuvântul „electricitate” se va substitui cu cuvintele „energie electrică” la orice formă gramaticală în sensul Legii nr. 107/2017 cu privire la energia electrică, iar cuvintele „Modul SF” și „Modului SG” se vor substitui cu „Modulul SF” și respectiv cu „Modulul SG”.</w:t>
            </w:r>
          </w:p>
        </w:tc>
        <w:tc>
          <w:tcPr>
            <w:tcW w:w="3432" w:type="dxa"/>
          </w:tcPr>
          <w:p w14:paraId="330C6F0C" w14:textId="626D0B2D"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41A75EB3" w14:textId="77777777" w:rsidTr="001728EC">
        <w:trPr>
          <w:jc w:val="center"/>
        </w:trPr>
        <w:tc>
          <w:tcPr>
            <w:tcW w:w="2242" w:type="dxa"/>
            <w:vMerge/>
          </w:tcPr>
          <w:p w14:paraId="0AAAFB8F"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3BE48A17" w14:textId="457DA838" w:rsidR="00C3158E" w:rsidRPr="00976588" w:rsidRDefault="00C3158E"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9</w:t>
            </w:r>
          </w:p>
        </w:tc>
        <w:tc>
          <w:tcPr>
            <w:tcW w:w="7547" w:type="dxa"/>
          </w:tcPr>
          <w:p w14:paraId="5C81433C" w14:textId="4409829D" w:rsidR="00C3158E" w:rsidRPr="00976588" w:rsidRDefault="00C3158E" w:rsidP="0026277E">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pct. 68 din Regulamentul de interoperabilitate a sistemului feroviar după cuvintele „cerințele esențiale” propunem completarea cu textul „și a actelor normativ tehnice”.</w:t>
            </w:r>
          </w:p>
        </w:tc>
        <w:tc>
          <w:tcPr>
            <w:tcW w:w="3432" w:type="dxa"/>
          </w:tcPr>
          <w:p w14:paraId="65FD4E07" w14:textId="368F3AE3" w:rsidR="00C3158E" w:rsidRPr="00976588" w:rsidRDefault="00C3158E" w:rsidP="00344F7C">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Propunerea enunțată contravine prevederilor Directiva (UE) 2016/797 a Parlamentului European și a Consiliului din 11 mai 2016 privind interoperabilitatea sistemului feroviar în Uniunea Europeană modificată prin Directiva (UE) 2020/700 a Parlamentului European și a </w:t>
            </w:r>
            <w:r w:rsidRPr="00976588">
              <w:rPr>
                <w:rFonts w:ascii="Times New Roman" w:hAnsi="Times New Roman" w:cs="Times New Roman"/>
                <w:color w:val="000000" w:themeColor="text1"/>
                <w:sz w:val="24"/>
                <w:szCs w:val="24"/>
                <w:lang w:val="ro-RO"/>
              </w:rPr>
              <w:lastRenderedPageBreak/>
              <w:t xml:space="preserve">Consiliului din 25 mai 2020, ceea ce ar însemna discrepanță majoră în cadrul negocierilor din Republica Moldova și Uniunea Europeană privind aderarea Republicii menționate la Uniunea în cauză. Conform recomandărilor Comisiei Europene și experților Direcției generale pentru mobilitate și transport, Republica Moldova urmează să transpună prevederile actelor normative europene cu asemănătoare maximă, fără a impune cerințe suplimentare în actele naționale, pentru asigurarea liberului schimb de mărfuri și servicii și organizarea unei mobilități rapide și eficiente în domeniul transportului feroviar și naval. </w:t>
            </w:r>
          </w:p>
        </w:tc>
      </w:tr>
      <w:tr w:rsidR="00553C80" w:rsidRPr="00976588" w14:paraId="0555BE3B" w14:textId="77777777" w:rsidTr="001728EC">
        <w:trPr>
          <w:jc w:val="center"/>
        </w:trPr>
        <w:tc>
          <w:tcPr>
            <w:tcW w:w="2242" w:type="dxa"/>
            <w:vMerge/>
          </w:tcPr>
          <w:p w14:paraId="4C2957B5"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122CDF3E" w14:textId="485C7A5A" w:rsidR="00C3158E" w:rsidRPr="00976588" w:rsidRDefault="00C3158E"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10</w:t>
            </w:r>
          </w:p>
        </w:tc>
        <w:tc>
          <w:tcPr>
            <w:tcW w:w="7547" w:type="dxa"/>
          </w:tcPr>
          <w:p w14:paraId="691686E1" w14:textId="49927204" w:rsidR="00C3158E" w:rsidRPr="00976588" w:rsidRDefault="00C3158E" w:rsidP="0026277E">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La pct. 69 se vor substitui cuvintele „teritoriul statutului” cu cuvintele „teritoriul proprietate publică a statului”, considerând necesitatea uniformizării terminologiei utilizate în cadrul normativ privind administrarea și </w:t>
            </w:r>
            <w:proofErr w:type="spellStart"/>
            <w:r w:rsidRPr="00976588">
              <w:rPr>
                <w:rFonts w:ascii="Times New Roman" w:hAnsi="Times New Roman" w:cs="Times New Roman"/>
                <w:color w:val="000000" w:themeColor="text1"/>
                <w:sz w:val="24"/>
                <w:szCs w:val="24"/>
                <w:lang w:val="ro-RO"/>
              </w:rPr>
              <w:t>deetatizarea</w:t>
            </w:r>
            <w:proofErr w:type="spellEnd"/>
            <w:r w:rsidRPr="00976588">
              <w:rPr>
                <w:rFonts w:ascii="Times New Roman" w:hAnsi="Times New Roman" w:cs="Times New Roman"/>
                <w:color w:val="000000" w:themeColor="text1"/>
                <w:sz w:val="24"/>
                <w:szCs w:val="24"/>
                <w:lang w:val="ro-RO"/>
              </w:rPr>
              <w:t xml:space="preserve"> proprietății publice.</w:t>
            </w:r>
          </w:p>
        </w:tc>
        <w:tc>
          <w:tcPr>
            <w:tcW w:w="3432" w:type="dxa"/>
          </w:tcPr>
          <w:p w14:paraId="2041548F" w14:textId="17DA26CB"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subsistemele de control-comandă și semnalizare terestre, energie și infrastructură pot fi amplasate și pe terenuri private din proprietatea publică sau privată. Mai mult, Codul transportului feroviar nr. 19/2022 prevede existența și infrastructurii feroviare private, care poate fi amplasată </w:t>
            </w:r>
            <w:proofErr w:type="spellStart"/>
            <w:r w:rsidRPr="00976588">
              <w:rPr>
                <w:rFonts w:ascii="Times New Roman" w:hAnsi="Times New Roman" w:cs="Times New Roman"/>
                <w:color w:val="000000" w:themeColor="text1"/>
                <w:sz w:val="24"/>
                <w:szCs w:val="24"/>
                <w:lang w:val="ro-RO"/>
              </w:rPr>
              <w:t>cît</w:t>
            </w:r>
            <w:proofErr w:type="spellEnd"/>
            <w:r w:rsidRPr="00976588">
              <w:rPr>
                <w:rFonts w:ascii="Times New Roman" w:hAnsi="Times New Roman" w:cs="Times New Roman"/>
                <w:color w:val="000000" w:themeColor="text1"/>
                <w:sz w:val="24"/>
                <w:szCs w:val="24"/>
                <w:lang w:val="ro-RO"/>
              </w:rPr>
              <w:t xml:space="preserve"> pe terenuri private. </w:t>
            </w:r>
          </w:p>
        </w:tc>
      </w:tr>
      <w:tr w:rsidR="00553C80" w:rsidRPr="00976588" w14:paraId="70C7F7E4" w14:textId="77777777" w:rsidTr="001728EC">
        <w:trPr>
          <w:jc w:val="center"/>
        </w:trPr>
        <w:tc>
          <w:tcPr>
            <w:tcW w:w="2242" w:type="dxa"/>
            <w:vMerge/>
          </w:tcPr>
          <w:p w14:paraId="1EE5AED3"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7F8A6CEA" w14:textId="7AD9593F" w:rsidR="00C3158E" w:rsidRPr="00976588" w:rsidRDefault="00C3158E"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11</w:t>
            </w:r>
          </w:p>
        </w:tc>
        <w:tc>
          <w:tcPr>
            <w:tcW w:w="7547" w:type="dxa"/>
          </w:tcPr>
          <w:p w14:paraId="6C70A8F2" w14:textId="5E7D148E" w:rsidR="00C3158E" w:rsidRPr="00976588" w:rsidRDefault="00C3158E" w:rsidP="0026277E">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În anexa nr. 1 la Regulamentul de interoperabilitate a sistemului feroviar, la pct. 2.2 „Energie” nu este clară utilizarea cuvintelor „sistemul de tarifare”.</w:t>
            </w:r>
          </w:p>
        </w:tc>
        <w:tc>
          <w:tcPr>
            <w:tcW w:w="3432" w:type="dxa"/>
          </w:tcPr>
          <w:p w14:paraId="390E3304" w14:textId="5ACA5D74"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47728730" w14:textId="77777777" w:rsidTr="001728EC">
        <w:trPr>
          <w:jc w:val="center"/>
        </w:trPr>
        <w:tc>
          <w:tcPr>
            <w:tcW w:w="2242" w:type="dxa"/>
            <w:vMerge/>
          </w:tcPr>
          <w:p w14:paraId="264D24E6"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073405AD" w14:textId="16317685" w:rsidR="00C3158E" w:rsidRPr="00976588" w:rsidRDefault="00C3158E" w:rsidP="00C3158E">
            <w:pPr>
              <w:pStyle w:val="NormalWeb"/>
              <w:jc w:val="center"/>
              <w:rPr>
                <w:color w:val="000000" w:themeColor="text1"/>
                <w:lang w:val="ro-RO"/>
              </w:rPr>
            </w:pPr>
            <w:r w:rsidRPr="00976588">
              <w:rPr>
                <w:color w:val="000000" w:themeColor="text1"/>
                <w:lang w:val="ro-RO"/>
              </w:rPr>
              <w:t>12</w:t>
            </w:r>
          </w:p>
        </w:tc>
        <w:tc>
          <w:tcPr>
            <w:tcW w:w="7547" w:type="dxa"/>
          </w:tcPr>
          <w:p w14:paraId="788D519C" w14:textId="7C814B55" w:rsidR="00C3158E" w:rsidRPr="00976588" w:rsidRDefault="00C3158E" w:rsidP="006F61B0">
            <w:pPr>
              <w:pStyle w:val="NormalWeb"/>
              <w:jc w:val="both"/>
              <w:rPr>
                <w:color w:val="000000" w:themeColor="text1"/>
                <w:lang w:val="ro-RO"/>
              </w:rPr>
            </w:pPr>
            <w:r w:rsidRPr="00976588">
              <w:rPr>
                <w:color w:val="000000" w:themeColor="text1"/>
                <w:lang w:val="ro-RO"/>
              </w:rPr>
              <w:t xml:space="preserve">La pct. 2.7 „Material rulant” din Anexa nr. 2 la Regulament, propunem substituirea cuvintelor </w:t>
            </w:r>
            <w:r w:rsidRPr="00976588">
              <w:rPr>
                <w:i/>
                <w:iCs/>
                <w:color w:val="000000" w:themeColor="text1"/>
                <w:lang w:val="ro-RO"/>
              </w:rPr>
              <w:t xml:space="preserve">„dispozitive de captare a curentului electric” </w:t>
            </w:r>
            <w:r w:rsidRPr="00976588">
              <w:rPr>
                <w:color w:val="000000" w:themeColor="text1"/>
                <w:lang w:val="ro-RO"/>
              </w:rPr>
              <w:t xml:space="preserve">cu cuvintele </w:t>
            </w:r>
            <w:r w:rsidRPr="00976588">
              <w:rPr>
                <w:i/>
                <w:iCs/>
                <w:color w:val="000000" w:themeColor="text1"/>
                <w:lang w:val="ro-RO"/>
              </w:rPr>
              <w:t>„dispozitive de captare a energiei electrice”</w:t>
            </w:r>
            <w:r w:rsidRPr="00976588">
              <w:rPr>
                <w:color w:val="000000" w:themeColor="text1"/>
                <w:lang w:val="ro-RO"/>
              </w:rPr>
              <w:t xml:space="preserve">, </w:t>
            </w:r>
            <w:proofErr w:type="spellStart"/>
            <w:r w:rsidRPr="00976588">
              <w:rPr>
                <w:color w:val="000000" w:themeColor="text1"/>
                <w:lang w:val="ro-RO"/>
              </w:rPr>
              <w:t>obiecție</w:t>
            </w:r>
            <w:proofErr w:type="spellEnd"/>
            <w:r w:rsidRPr="00976588">
              <w:rPr>
                <w:color w:val="000000" w:themeColor="text1"/>
                <w:lang w:val="ro-RO"/>
              </w:rPr>
              <w:t xml:space="preserve"> valabilă </w:t>
            </w:r>
            <w:proofErr w:type="spellStart"/>
            <w:r w:rsidRPr="00976588">
              <w:rPr>
                <w:color w:val="000000" w:themeColor="text1"/>
                <w:lang w:val="ro-RO"/>
              </w:rPr>
              <w:t>și</w:t>
            </w:r>
            <w:proofErr w:type="spellEnd"/>
            <w:r w:rsidRPr="00976588">
              <w:rPr>
                <w:color w:val="000000" w:themeColor="text1"/>
                <w:lang w:val="ro-RO"/>
              </w:rPr>
              <w:t xml:space="preserve"> pentru pct. 2.4.3. „Compatibilitate tehnică” din Anexa nr. 3 la Regulamentul de interoperabilitate a sistemului feroviar. </w:t>
            </w:r>
          </w:p>
        </w:tc>
        <w:tc>
          <w:tcPr>
            <w:tcW w:w="3432" w:type="dxa"/>
          </w:tcPr>
          <w:p w14:paraId="6080C781" w14:textId="165B2767"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Se acceptă, redactat. </w:t>
            </w:r>
          </w:p>
        </w:tc>
      </w:tr>
      <w:tr w:rsidR="00553C80" w:rsidRPr="00976588" w14:paraId="2E84633D" w14:textId="77777777" w:rsidTr="001728EC">
        <w:trPr>
          <w:jc w:val="center"/>
        </w:trPr>
        <w:tc>
          <w:tcPr>
            <w:tcW w:w="2242" w:type="dxa"/>
          </w:tcPr>
          <w:p w14:paraId="289DBB0E" w14:textId="36B0C482" w:rsidR="00C3158E" w:rsidRPr="00976588" w:rsidRDefault="00C3158E"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M</w:t>
            </w:r>
            <w:r w:rsidRPr="00976588">
              <w:rPr>
                <w:rFonts w:ascii="Times New Roman" w:hAnsi="Times New Roman" w:cs="Times New Roman"/>
                <w:color w:val="000000" w:themeColor="text1"/>
                <w:sz w:val="24"/>
                <w:szCs w:val="24"/>
                <w:lang w:val="ro-RO"/>
              </w:rPr>
              <w:t>inisterul</w:t>
            </w:r>
            <w:r w:rsidRPr="00976588">
              <w:rPr>
                <w:rFonts w:ascii="Times New Roman" w:hAnsi="Times New Roman" w:cs="Times New Roman"/>
                <w:caps/>
                <w:color w:val="000000" w:themeColor="text1"/>
                <w:sz w:val="24"/>
                <w:szCs w:val="24"/>
                <w:lang w:val="ro-RO"/>
              </w:rPr>
              <w:t xml:space="preserve"> M</w:t>
            </w:r>
            <w:r w:rsidRPr="00976588">
              <w:rPr>
                <w:rFonts w:ascii="Times New Roman" w:hAnsi="Times New Roman" w:cs="Times New Roman"/>
                <w:color w:val="000000" w:themeColor="text1"/>
                <w:sz w:val="24"/>
                <w:szCs w:val="24"/>
                <w:lang w:val="ro-RO"/>
              </w:rPr>
              <w:t xml:space="preserve">uncii și </w:t>
            </w:r>
            <w:r w:rsidRPr="00976588">
              <w:rPr>
                <w:rFonts w:ascii="Times New Roman" w:hAnsi="Times New Roman" w:cs="Times New Roman"/>
                <w:caps/>
                <w:color w:val="000000" w:themeColor="text1"/>
                <w:sz w:val="24"/>
                <w:szCs w:val="24"/>
                <w:lang w:val="ro-RO"/>
              </w:rPr>
              <w:t>P</w:t>
            </w:r>
            <w:r w:rsidRPr="00976588">
              <w:rPr>
                <w:rFonts w:ascii="Times New Roman" w:hAnsi="Times New Roman" w:cs="Times New Roman"/>
                <w:color w:val="000000" w:themeColor="text1"/>
                <w:sz w:val="24"/>
                <w:szCs w:val="24"/>
                <w:lang w:val="ro-RO"/>
              </w:rPr>
              <w:t xml:space="preserve">rotecției </w:t>
            </w:r>
            <w:r w:rsidRPr="00976588">
              <w:rPr>
                <w:rFonts w:ascii="Times New Roman" w:hAnsi="Times New Roman" w:cs="Times New Roman"/>
                <w:caps/>
                <w:color w:val="000000" w:themeColor="text1"/>
                <w:sz w:val="24"/>
                <w:szCs w:val="24"/>
                <w:lang w:val="ro-RO"/>
              </w:rPr>
              <w:t>S</w:t>
            </w:r>
            <w:r w:rsidRPr="00976588">
              <w:rPr>
                <w:rFonts w:ascii="Times New Roman" w:hAnsi="Times New Roman" w:cs="Times New Roman"/>
                <w:color w:val="000000" w:themeColor="text1"/>
                <w:sz w:val="24"/>
                <w:szCs w:val="24"/>
                <w:lang w:val="ro-RO"/>
              </w:rPr>
              <w:t>ociale</w:t>
            </w:r>
            <w:r w:rsidRPr="00976588">
              <w:rPr>
                <w:rFonts w:ascii="Times New Roman" w:hAnsi="Times New Roman" w:cs="Times New Roman"/>
                <w:caps/>
                <w:color w:val="000000" w:themeColor="text1"/>
                <w:sz w:val="24"/>
                <w:szCs w:val="24"/>
                <w:lang w:val="ro-RO"/>
              </w:rPr>
              <w:t xml:space="preserve"> (</w:t>
            </w:r>
            <w:r w:rsidRPr="00976588">
              <w:rPr>
                <w:rFonts w:ascii="Times New Roman" w:hAnsi="Times New Roman" w:cs="Times New Roman"/>
                <w:color w:val="000000" w:themeColor="text1"/>
                <w:sz w:val="24"/>
                <w:szCs w:val="24"/>
                <w:lang w:val="ro-RO"/>
              </w:rPr>
              <w:t xml:space="preserve">nr. </w:t>
            </w:r>
            <w:r w:rsidRPr="00976588">
              <w:rPr>
                <w:rFonts w:ascii="Times New Roman" w:hAnsi="Times New Roman" w:cs="Times New Roman"/>
                <w:caps/>
                <w:color w:val="000000" w:themeColor="text1"/>
                <w:sz w:val="24"/>
                <w:szCs w:val="24"/>
                <w:lang w:val="ro-RO"/>
              </w:rPr>
              <w:t xml:space="preserve">19/2743 </w:t>
            </w:r>
            <w:r w:rsidRPr="00976588">
              <w:rPr>
                <w:rFonts w:ascii="Times New Roman" w:hAnsi="Times New Roman" w:cs="Times New Roman"/>
                <w:color w:val="000000" w:themeColor="text1"/>
                <w:sz w:val="24"/>
                <w:szCs w:val="24"/>
                <w:lang w:val="ro-RO"/>
              </w:rPr>
              <w:t>din</w:t>
            </w:r>
            <w:r w:rsidRPr="00976588">
              <w:rPr>
                <w:rFonts w:ascii="Times New Roman" w:hAnsi="Times New Roman" w:cs="Times New Roman"/>
                <w:caps/>
                <w:color w:val="000000" w:themeColor="text1"/>
                <w:sz w:val="24"/>
                <w:szCs w:val="24"/>
                <w:lang w:val="ro-RO"/>
              </w:rPr>
              <w:t xml:space="preserve"> 28 </w:t>
            </w:r>
            <w:r w:rsidRPr="00976588">
              <w:rPr>
                <w:rFonts w:ascii="Times New Roman" w:hAnsi="Times New Roman" w:cs="Times New Roman"/>
                <w:color w:val="000000" w:themeColor="text1"/>
                <w:sz w:val="24"/>
                <w:szCs w:val="24"/>
                <w:lang w:val="ro-RO"/>
              </w:rPr>
              <w:t>mai</w:t>
            </w:r>
            <w:r w:rsidRPr="00976588">
              <w:rPr>
                <w:rFonts w:ascii="Times New Roman" w:hAnsi="Times New Roman" w:cs="Times New Roman"/>
                <w:caps/>
                <w:color w:val="000000" w:themeColor="text1"/>
                <w:sz w:val="24"/>
                <w:szCs w:val="24"/>
                <w:lang w:val="ro-RO"/>
              </w:rPr>
              <w:t xml:space="preserve"> 2024)</w:t>
            </w:r>
          </w:p>
        </w:tc>
        <w:tc>
          <w:tcPr>
            <w:tcW w:w="1339" w:type="dxa"/>
          </w:tcPr>
          <w:p w14:paraId="7EA3CC3C" w14:textId="4BF8BCB9" w:rsidR="00C3158E" w:rsidRPr="00976588" w:rsidRDefault="00C3158E" w:rsidP="00C3158E">
            <w:pPr>
              <w:pStyle w:val="NormalWeb"/>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13</w:t>
            </w:r>
          </w:p>
        </w:tc>
        <w:tc>
          <w:tcPr>
            <w:tcW w:w="7547" w:type="dxa"/>
          </w:tcPr>
          <w:p w14:paraId="31CD206A" w14:textId="71CA72D2" w:rsidR="00C3158E" w:rsidRPr="00976588" w:rsidRDefault="00C3158E" w:rsidP="00E57BC3">
            <w:pPr>
              <w:pStyle w:val="NormalWeb"/>
              <w:contextualSpacing/>
              <w:jc w:val="both"/>
              <w:rPr>
                <w:color w:val="000000" w:themeColor="text1"/>
                <w:lang w:val="ro-RO"/>
              </w:rPr>
            </w:pP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tot proiectul, textul „persoană cu handicap”, la orice formă gramaticală, se substituie cu textul „persoană cu dizabilitate”, la forma gramaticală corespunzătoare. </w:t>
            </w:r>
          </w:p>
          <w:p w14:paraId="461DC394" w14:textId="77777777" w:rsidR="00C3158E" w:rsidRPr="00976588" w:rsidRDefault="00C3158E" w:rsidP="0026277E">
            <w:pPr>
              <w:tabs>
                <w:tab w:val="left" w:pos="884"/>
                <w:tab w:val="left" w:pos="1196"/>
              </w:tabs>
              <w:ind w:firstLine="22"/>
              <w:contextualSpacing/>
              <w:jc w:val="both"/>
              <w:rPr>
                <w:rFonts w:ascii="Times New Roman" w:hAnsi="Times New Roman" w:cs="Times New Roman"/>
                <w:color w:val="000000" w:themeColor="text1"/>
                <w:sz w:val="24"/>
                <w:szCs w:val="24"/>
                <w:lang w:val="ro-RO"/>
              </w:rPr>
            </w:pPr>
          </w:p>
        </w:tc>
        <w:tc>
          <w:tcPr>
            <w:tcW w:w="3432" w:type="dxa"/>
          </w:tcPr>
          <w:p w14:paraId="7EE4E725" w14:textId="375DF8FF"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5A715A27" w14:textId="77777777" w:rsidTr="001728EC">
        <w:trPr>
          <w:jc w:val="center"/>
        </w:trPr>
        <w:tc>
          <w:tcPr>
            <w:tcW w:w="2242" w:type="dxa"/>
            <w:vMerge w:val="restart"/>
          </w:tcPr>
          <w:p w14:paraId="0CADBBA3" w14:textId="657759B1" w:rsidR="00C3158E" w:rsidRPr="00976588" w:rsidRDefault="00C3158E"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C</w:t>
            </w:r>
            <w:r w:rsidRPr="00976588">
              <w:rPr>
                <w:rFonts w:ascii="Times New Roman" w:hAnsi="Times New Roman" w:cs="Times New Roman"/>
                <w:color w:val="000000" w:themeColor="text1"/>
                <w:sz w:val="24"/>
                <w:szCs w:val="24"/>
                <w:lang w:val="ro-RO"/>
              </w:rPr>
              <w:t xml:space="preserve">entrul de </w:t>
            </w:r>
            <w:r w:rsidRPr="00976588">
              <w:rPr>
                <w:rFonts w:ascii="Times New Roman" w:hAnsi="Times New Roman" w:cs="Times New Roman"/>
                <w:caps/>
                <w:color w:val="000000" w:themeColor="text1"/>
                <w:sz w:val="24"/>
                <w:szCs w:val="24"/>
                <w:lang w:val="ro-RO"/>
              </w:rPr>
              <w:t>a</w:t>
            </w:r>
            <w:r w:rsidRPr="00976588">
              <w:rPr>
                <w:rFonts w:ascii="Times New Roman" w:hAnsi="Times New Roman" w:cs="Times New Roman"/>
                <w:color w:val="000000" w:themeColor="text1"/>
                <w:sz w:val="24"/>
                <w:szCs w:val="24"/>
                <w:lang w:val="ro-RO"/>
              </w:rPr>
              <w:t xml:space="preserve">rmonizare a </w:t>
            </w:r>
            <w:r w:rsidRPr="00976588">
              <w:rPr>
                <w:rFonts w:ascii="Times New Roman" w:hAnsi="Times New Roman" w:cs="Times New Roman"/>
                <w:caps/>
                <w:color w:val="000000" w:themeColor="text1"/>
                <w:sz w:val="24"/>
                <w:szCs w:val="24"/>
                <w:lang w:val="ro-RO"/>
              </w:rPr>
              <w:t>l</w:t>
            </w:r>
            <w:r w:rsidRPr="00976588">
              <w:rPr>
                <w:rFonts w:ascii="Times New Roman" w:hAnsi="Times New Roman" w:cs="Times New Roman"/>
                <w:color w:val="000000" w:themeColor="text1"/>
                <w:sz w:val="24"/>
                <w:szCs w:val="24"/>
                <w:lang w:val="ro-RO"/>
              </w:rPr>
              <w:t>egislației</w:t>
            </w:r>
            <w:r w:rsidRPr="00976588">
              <w:rPr>
                <w:rFonts w:ascii="Times New Roman" w:hAnsi="Times New Roman" w:cs="Times New Roman"/>
                <w:caps/>
                <w:color w:val="000000" w:themeColor="text1"/>
                <w:sz w:val="24"/>
                <w:szCs w:val="24"/>
                <w:lang w:val="ro-RO"/>
              </w:rPr>
              <w:t xml:space="preserve"> (</w:t>
            </w:r>
            <w:r w:rsidRPr="00976588">
              <w:rPr>
                <w:rFonts w:ascii="Times New Roman" w:hAnsi="Times New Roman" w:cs="Times New Roman"/>
                <w:color w:val="000000" w:themeColor="text1"/>
                <w:sz w:val="24"/>
                <w:szCs w:val="24"/>
                <w:lang w:val="ro-RO"/>
              </w:rPr>
              <w:t>nr</w:t>
            </w:r>
            <w:r w:rsidRPr="00976588">
              <w:rPr>
                <w:rFonts w:ascii="Times New Roman" w:hAnsi="Times New Roman" w:cs="Times New Roman"/>
                <w:caps/>
                <w:color w:val="000000" w:themeColor="text1"/>
                <w:sz w:val="24"/>
                <w:szCs w:val="24"/>
                <w:lang w:val="ro-RO"/>
              </w:rPr>
              <w:t xml:space="preserve">. 31/02-126-5703 </w:t>
            </w:r>
            <w:r w:rsidRPr="00976588">
              <w:rPr>
                <w:rFonts w:ascii="Times New Roman" w:hAnsi="Times New Roman" w:cs="Times New Roman"/>
                <w:color w:val="000000" w:themeColor="text1"/>
                <w:sz w:val="24"/>
                <w:szCs w:val="24"/>
                <w:lang w:val="ro-RO"/>
              </w:rPr>
              <w:t>din</w:t>
            </w:r>
            <w:r w:rsidRPr="00976588">
              <w:rPr>
                <w:rFonts w:ascii="Times New Roman" w:hAnsi="Times New Roman" w:cs="Times New Roman"/>
                <w:caps/>
                <w:color w:val="000000" w:themeColor="text1"/>
                <w:sz w:val="24"/>
                <w:szCs w:val="24"/>
                <w:lang w:val="ro-RO"/>
              </w:rPr>
              <w:t xml:space="preserve"> 27 </w:t>
            </w:r>
            <w:r w:rsidRPr="00976588">
              <w:rPr>
                <w:rFonts w:ascii="Times New Roman" w:hAnsi="Times New Roman" w:cs="Times New Roman"/>
                <w:color w:val="000000" w:themeColor="text1"/>
                <w:sz w:val="24"/>
                <w:szCs w:val="24"/>
                <w:lang w:val="ro-RO"/>
              </w:rPr>
              <w:t>mai</w:t>
            </w:r>
            <w:r w:rsidRPr="00976588">
              <w:rPr>
                <w:rFonts w:ascii="Times New Roman" w:hAnsi="Times New Roman" w:cs="Times New Roman"/>
                <w:caps/>
                <w:color w:val="000000" w:themeColor="text1"/>
                <w:sz w:val="24"/>
                <w:szCs w:val="24"/>
                <w:lang w:val="ro-RO"/>
              </w:rPr>
              <w:t xml:space="preserve"> 2024)</w:t>
            </w:r>
          </w:p>
        </w:tc>
        <w:tc>
          <w:tcPr>
            <w:tcW w:w="1339" w:type="dxa"/>
          </w:tcPr>
          <w:p w14:paraId="450F4E18" w14:textId="77777777" w:rsidR="00C3158E" w:rsidRPr="00976588" w:rsidRDefault="00C3158E" w:rsidP="00C3158E">
            <w:pPr>
              <w:pStyle w:val="NormalWeb"/>
              <w:jc w:val="center"/>
              <w:rPr>
                <w:rFonts w:ascii="TimesNewRomanPS" w:hAnsi="TimesNewRomanPS"/>
                <w:i/>
                <w:iCs/>
                <w:color w:val="000000" w:themeColor="text1"/>
                <w:shd w:val="clear" w:color="auto" w:fill="FFFFFF"/>
                <w:lang w:val="ro-RO"/>
              </w:rPr>
            </w:pPr>
          </w:p>
        </w:tc>
        <w:tc>
          <w:tcPr>
            <w:tcW w:w="10979" w:type="dxa"/>
            <w:gridSpan w:val="2"/>
          </w:tcPr>
          <w:p w14:paraId="38E8EA4D" w14:textId="6CDF1401" w:rsidR="00C3158E" w:rsidRPr="00976588" w:rsidRDefault="00C3158E" w:rsidP="00A1332A">
            <w:pPr>
              <w:pStyle w:val="NormalWeb"/>
              <w:rPr>
                <w:color w:val="000000" w:themeColor="text1"/>
                <w:lang w:val="ro-RO"/>
              </w:rPr>
            </w:pPr>
            <w:proofErr w:type="spellStart"/>
            <w:r w:rsidRPr="00976588">
              <w:rPr>
                <w:rFonts w:ascii="TimesNewRomanPS" w:hAnsi="TimesNewRomanPS"/>
                <w:i/>
                <w:iCs/>
                <w:color w:val="000000" w:themeColor="text1"/>
                <w:shd w:val="clear" w:color="auto" w:fill="FFFFFF"/>
                <w:lang w:val="ro-RO"/>
              </w:rPr>
              <w:t>Obiecții</w:t>
            </w:r>
            <w:proofErr w:type="spellEnd"/>
            <w:r w:rsidRPr="00976588">
              <w:rPr>
                <w:rFonts w:ascii="TimesNewRomanPS" w:hAnsi="TimesNewRomanPS"/>
                <w:i/>
                <w:iCs/>
                <w:color w:val="000000" w:themeColor="text1"/>
                <w:shd w:val="clear" w:color="auto" w:fill="FFFFFF"/>
                <w:lang w:val="ro-RO"/>
              </w:rPr>
              <w:t xml:space="preserve"> privind compatibilitatea cu Directiva UE) 2016/797</w:t>
            </w:r>
          </w:p>
        </w:tc>
      </w:tr>
      <w:tr w:rsidR="00553C80" w:rsidRPr="00976588" w14:paraId="708DF836" w14:textId="77777777" w:rsidTr="001728EC">
        <w:trPr>
          <w:jc w:val="center"/>
        </w:trPr>
        <w:tc>
          <w:tcPr>
            <w:tcW w:w="2242" w:type="dxa"/>
            <w:vMerge/>
          </w:tcPr>
          <w:p w14:paraId="009B600D"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1748F725" w14:textId="0BC1D527" w:rsidR="00C3158E" w:rsidRPr="00976588" w:rsidRDefault="00B9792A" w:rsidP="00C3158E">
            <w:pPr>
              <w:pStyle w:val="NormalWeb"/>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14</w:t>
            </w:r>
          </w:p>
        </w:tc>
        <w:tc>
          <w:tcPr>
            <w:tcW w:w="7547" w:type="dxa"/>
          </w:tcPr>
          <w:p w14:paraId="483EBBE5" w14:textId="7733BF90" w:rsidR="00C3158E" w:rsidRPr="00976588" w:rsidRDefault="00C3158E" w:rsidP="00FB16B9">
            <w:pPr>
              <w:pStyle w:val="NormalWeb"/>
              <w:contextualSpacing/>
              <w:jc w:val="both"/>
              <w:rPr>
                <w:color w:val="000000" w:themeColor="text1"/>
                <w:lang w:val="ro-RO"/>
              </w:rPr>
            </w:pPr>
            <w:r w:rsidRPr="00976588">
              <w:rPr>
                <w:rFonts w:ascii="TimesNewRomanPSMT" w:hAnsi="TimesNewRomanPSMT"/>
                <w:color w:val="000000" w:themeColor="text1"/>
                <w:lang w:val="ro-RO"/>
              </w:rPr>
              <w:t xml:space="preserve">Se impune examinarea suplimentară a pct. 86 din proiectul </w:t>
            </w:r>
            <w:proofErr w:type="spellStart"/>
            <w:r w:rsidRPr="00976588">
              <w:rPr>
                <w:rFonts w:ascii="TimesNewRomanPSMT" w:hAnsi="TimesNewRomanPSMT"/>
                <w:color w:val="000000" w:themeColor="text1"/>
                <w:lang w:val="ro-RO"/>
              </w:rPr>
              <w:t>național</w:t>
            </w:r>
            <w:proofErr w:type="spellEnd"/>
            <w:r w:rsidRPr="00976588">
              <w:rPr>
                <w:rFonts w:ascii="TimesNewRomanPSMT" w:hAnsi="TimesNewRomanPSMT"/>
                <w:color w:val="000000" w:themeColor="text1"/>
                <w:lang w:val="ro-RO"/>
              </w:rPr>
              <w:t xml:space="preserve">, care transpune art. 21 </w:t>
            </w:r>
          </w:p>
          <w:p w14:paraId="63C07111" w14:textId="004C799D" w:rsidR="00C3158E" w:rsidRPr="00976588" w:rsidRDefault="00C3158E" w:rsidP="00FB16B9">
            <w:pPr>
              <w:pStyle w:val="NormalWeb"/>
              <w:contextualSpacing/>
              <w:jc w:val="both"/>
              <w:rPr>
                <w:color w:val="000000" w:themeColor="text1"/>
                <w:lang w:val="ro-RO"/>
              </w:rPr>
            </w:pPr>
            <w:r w:rsidRPr="00976588">
              <w:rPr>
                <w:rFonts w:ascii="TimesNewRomanPSMT" w:hAnsi="TimesNewRomanPSMT"/>
                <w:color w:val="000000" w:themeColor="text1"/>
                <w:lang w:val="ro-RO"/>
              </w:rPr>
              <w:t xml:space="preserve">(3) din actul UE, ori proiectul </w:t>
            </w:r>
            <w:proofErr w:type="spellStart"/>
            <w:r w:rsidRPr="00976588">
              <w:rPr>
                <w:rFonts w:ascii="TimesNewRomanPSMT" w:hAnsi="TimesNewRomanPSMT"/>
                <w:color w:val="000000" w:themeColor="text1"/>
                <w:lang w:val="ro-RO"/>
              </w:rPr>
              <w:t>național</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stipuleaza</w:t>
            </w:r>
            <w:proofErr w:type="spellEnd"/>
            <w:r w:rsidRPr="00976588">
              <w:rPr>
                <w:rFonts w:ascii="TimesNewRomanPSMT" w:hAnsi="TimesNewRomanPSMT"/>
                <w:color w:val="000000" w:themeColor="text1"/>
                <w:lang w:val="ro-RO"/>
              </w:rPr>
              <w:t xml:space="preserve">̆ că la introducerea pe </w:t>
            </w:r>
            <w:proofErr w:type="spellStart"/>
            <w:r w:rsidRPr="00976588">
              <w:rPr>
                <w:rFonts w:ascii="TimesNewRomanPSMT" w:hAnsi="TimesNewRomanPSMT"/>
                <w:color w:val="000000" w:themeColor="text1"/>
                <w:lang w:val="ro-RO"/>
              </w:rPr>
              <w:t>piața</w:t>
            </w:r>
            <w:proofErr w:type="spellEnd"/>
            <w:r w:rsidRPr="00976588">
              <w:rPr>
                <w:rFonts w:ascii="TimesNewRomanPSMT" w:hAnsi="TimesNewRomanPSMT"/>
                <w:color w:val="000000" w:themeColor="text1"/>
                <w:lang w:val="ro-RO"/>
              </w:rPr>
              <w:t xml:space="preserve">̆ a vehiculului, cererea </w:t>
            </w:r>
            <w:r w:rsidRPr="00976588">
              <w:rPr>
                <w:rFonts w:ascii="TimesNewRomanPS" w:hAnsi="TimesNewRomanPS"/>
                <w:b/>
                <w:bCs/>
                <w:color w:val="000000" w:themeColor="text1"/>
                <w:lang w:val="ro-RO"/>
              </w:rPr>
              <w:t xml:space="preserve">poate să </w:t>
            </w:r>
            <w:proofErr w:type="spellStart"/>
            <w:r w:rsidRPr="00976588">
              <w:rPr>
                <w:rFonts w:ascii="TimesNewRomanPS" w:hAnsi="TimesNewRomanPS"/>
                <w:b/>
                <w:bCs/>
                <w:color w:val="000000" w:themeColor="text1"/>
                <w:lang w:val="ro-RO"/>
              </w:rPr>
              <w:t>conțina</w:t>
            </w:r>
            <w:proofErr w:type="spellEnd"/>
            <w:r w:rsidRPr="00976588">
              <w:rPr>
                <w:rFonts w:ascii="TimesNewRomanPS" w:hAnsi="TimesNewRomanPS"/>
                <w:b/>
                <w:bCs/>
                <w:color w:val="000000" w:themeColor="text1"/>
                <w:lang w:val="ro-RO"/>
              </w:rPr>
              <w:t xml:space="preserve">̆ o serie de documente justificative </w:t>
            </w:r>
            <w:r w:rsidRPr="00976588">
              <w:rPr>
                <w:rFonts w:ascii="TimesNewRomanPSMT" w:hAnsi="TimesNewRomanPSMT"/>
                <w:color w:val="000000" w:themeColor="text1"/>
                <w:lang w:val="ro-RO"/>
              </w:rPr>
              <w:t xml:space="preserve">spre deosebire de actul UE care impune obligativitatea </w:t>
            </w:r>
            <w:proofErr w:type="spellStart"/>
            <w:r w:rsidRPr="00976588">
              <w:rPr>
                <w:rFonts w:ascii="TimesNewRomanPSMT" w:hAnsi="TimesNewRomanPSMT"/>
                <w:color w:val="000000" w:themeColor="text1"/>
                <w:lang w:val="ro-RO"/>
              </w:rPr>
              <w:t>prezentării</w:t>
            </w:r>
            <w:proofErr w:type="spellEnd"/>
            <w:r w:rsidRPr="00976588">
              <w:rPr>
                <w:rFonts w:ascii="TimesNewRomanPSMT" w:hAnsi="TimesNewRomanPSMT"/>
                <w:color w:val="000000" w:themeColor="text1"/>
                <w:lang w:val="ro-RO"/>
              </w:rPr>
              <w:t xml:space="preserve"> acestor documente justificative </w:t>
            </w:r>
            <w:proofErr w:type="spellStart"/>
            <w:r w:rsidRPr="00976588">
              <w:rPr>
                <w:rFonts w:ascii="TimesNewRomanPSMT" w:hAnsi="TimesNewRomanPSMT"/>
                <w:color w:val="000000" w:themeColor="text1"/>
                <w:lang w:val="ro-RO"/>
              </w:rPr>
              <w:t>utilizând</w:t>
            </w:r>
            <w:proofErr w:type="spellEnd"/>
            <w:r w:rsidRPr="00976588">
              <w:rPr>
                <w:rFonts w:ascii="TimesNewRomanPSMT" w:hAnsi="TimesNewRomanPSMT"/>
                <w:color w:val="000000" w:themeColor="text1"/>
                <w:lang w:val="ro-RO"/>
              </w:rPr>
              <w:t xml:space="preserve"> sintagma „</w:t>
            </w:r>
            <w:r w:rsidRPr="00976588">
              <w:rPr>
                <w:rFonts w:ascii="TimesNewRomanPS" w:hAnsi="TimesNewRomanPS"/>
                <w:b/>
                <w:bCs/>
                <w:color w:val="000000" w:themeColor="text1"/>
                <w:lang w:val="ro-RO"/>
              </w:rPr>
              <w:t>trebuie</w:t>
            </w:r>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acest sens; </w:t>
            </w:r>
          </w:p>
        </w:tc>
        <w:tc>
          <w:tcPr>
            <w:tcW w:w="3432" w:type="dxa"/>
          </w:tcPr>
          <w:p w14:paraId="68BE88AB" w14:textId="1EA418ED" w:rsidR="00C3158E" w:rsidRPr="00976588" w:rsidRDefault="00C3158E" w:rsidP="00C34713">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Pentru a lua în considerare obiecția respectivă este necesar de modificat conceptual Codul transportului feroviar nr. 19/2022, fiind precedată modificarea Codului de o analiză de impact amplă, care nu necesită efectuarea studiilor îndelungate. </w:t>
            </w:r>
          </w:p>
        </w:tc>
      </w:tr>
      <w:tr w:rsidR="00553C80" w:rsidRPr="00976588" w14:paraId="0B2B028D" w14:textId="77777777" w:rsidTr="001728EC">
        <w:trPr>
          <w:jc w:val="center"/>
        </w:trPr>
        <w:tc>
          <w:tcPr>
            <w:tcW w:w="2242" w:type="dxa"/>
            <w:vMerge/>
          </w:tcPr>
          <w:p w14:paraId="02B40905"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14FD05CE" w14:textId="71966BE1"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15</w:t>
            </w:r>
          </w:p>
        </w:tc>
        <w:tc>
          <w:tcPr>
            <w:tcW w:w="7547" w:type="dxa"/>
          </w:tcPr>
          <w:p w14:paraId="4FCABD3D" w14:textId="653DF56B" w:rsidR="00C3158E" w:rsidRPr="00976588" w:rsidRDefault="00C3158E" w:rsidP="00236300">
            <w:pPr>
              <w:pStyle w:val="NormalWeb"/>
              <w:jc w:val="both"/>
              <w:rPr>
                <w:color w:val="000000" w:themeColor="text1"/>
                <w:lang w:val="ro-RO"/>
              </w:rPr>
            </w:pPr>
            <w:r w:rsidRPr="00976588">
              <w:rPr>
                <w:rFonts w:ascii="TimesNewRomanPSMT" w:hAnsi="TimesNewRomanPSMT"/>
                <w:color w:val="000000" w:themeColor="text1"/>
                <w:lang w:val="ro-RO"/>
              </w:rPr>
              <w:t xml:space="preserve">Proiectul </w:t>
            </w:r>
            <w:proofErr w:type="spellStart"/>
            <w:r w:rsidRPr="00976588">
              <w:rPr>
                <w:rFonts w:ascii="TimesNewRomanPSMT" w:hAnsi="TimesNewRomanPSMT"/>
                <w:color w:val="000000" w:themeColor="text1"/>
                <w:lang w:val="ro-RO"/>
              </w:rPr>
              <w:t>național</w:t>
            </w:r>
            <w:proofErr w:type="spellEnd"/>
            <w:r w:rsidRPr="00976588">
              <w:rPr>
                <w:rFonts w:ascii="TimesNewRomanPSMT" w:hAnsi="TimesNewRomanPSMT"/>
                <w:color w:val="000000" w:themeColor="text1"/>
                <w:lang w:val="ro-RO"/>
              </w:rPr>
              <w:t xml:space="preserve"> nu a transpus </w:t>
            </w:r>
            <w:r w:rsidRPr="00976588">
              <w:rPr>
                <w:rFonts w:ascii="TimesNewRomanPS" w:hAnsi="TimesNewRomanPS"/>
                <w:b/>
                <w:bCs/>
                <w:color w:val="000000" w:themeColor="text1"/>
                <w:lang w:val="ro-RO"/>
              </w:rPr>
              <w:t xml:space="preserve">art. 21 (4), lit. b), </w:t>
            </w:r>
            <w:r w:rsidRPr="00976588">
              <w:rPr>
                <w:rFonts w:ascii="TimesNewRomanPSMT" w:hAnsi="TimesNewRomanPSMT"/>
                <w:color w:val="000000" w:themeColor="text1"/>
                <w:lang w:val="ro-RO"/>
              </w:rPr>
              <w:t xml:space="preserve">care </w:t>
            </w:r>
            <w:proofErr w:type="spellStart"/>
            <w:r w:rsidRPr="00976588">
              <w:rPr>
                <w:rFonts w:ascii="TimesNewRomanPSMT" w:hAnsi="TimesNewRomanPSMT"/>
                <w:color w:val="000000" w:themeColor="text1"/>
                <w:lang w:val="ro-RO"/>
              </w:rPr>
              <w:t>stabilește</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obligația</w:t>
            </w:r>
            <w:proofErr w:type="spellEnd"/>
            <w:r w:rsidRPr="00976588">
              <w:rPr>
                <w:rFonts w:ascii="TimesNewRomanPSMT" w:hAnsi="TimesNewRomanPSMT"/>
                <w:color w:val="000000" w:themeColor="text1"/>
                <w:lang w:val="ro-RO"/>
              </w:rPr>
              <w:t xml:space="preserve"> solicitantului de a transmite dosarul </w:t>
            </w:r>
            <w:proofErr w:type="spellStart"/>
            <w:r w:rsidRPr="00976588">
              <w:rPr>
                <w:rFonts w:ascii="TimesNewRomanPSMT" w:hAnsi="TimesNewRomanPSMT"/>
                <w:color w:val="000000" w:themeColor="text1"/>
                <w:lang w:val="ro-RO"/>
              </w:rPr>
              <w:t>către</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autoritățile</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naționale</w:t>
            </w:r>
            <w:proofErr w:type="spellEnd"/>
            <w:r w:rsidRPr="00976588">
              <w:rPr>
                <w:rFonts w:ascii="TimesNewRomanPSMT" w:hAnsi="TimesNewRomanPSMT"/>
                <w:color w:val="000000" w:themeColor="text1"/>
                <w:lang w:val="ro-RO"/>
              </w:rPr>
              <w:t xml:space="preserve"> de </w:t>
            </w:r>
            <w:proofErr w:type="spellStart"/>
            <w:r w:rsidRPr="00976588">
              <w:rPr>
                <w:rFonts w:ascii="TimesNewRomanPSMT" w:hAnsi="TimesNewRomanPSMT"/>
                <w:color w:val="000000" w:themeColor="text1"/>
                <w:lang w:val="ro-RO"/>
              </w:rPr>
              <w:t>siguranța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vederea </w:t>
            </w:r>
            <w:proofErr w:type="spellStart"/>
            <w:r w:rsidRPr="00976588">
              <w:rPr>
                <w:rFonts w:ascii="TimesNewRomanPSMT" w:hAnsi="TimesNewRomanPSMT"/>
                <w:color w:val="000000" w:themeColor="text1"/>
                <w:lang w:val="ro-RO"/>
              </w:rPr>
              <w:t>evaluării</w:t>
            </w:r>
            <w:proofErr w:type="spellEnd"/>
            <w:r w:rsidRPr="00976588">
              <w:rPr>
                <w:rFonts w:ascii="TimesNewRomanPSMT" w:hAnsi="TimesNewRomanPSMT"/>
                <w:color w:val="000000" w:themeColor="text1"/>
                <w:lang w:val="ro-RO"/>
              </w:rPr>
              <w:t xml:space="preserve"> acestuia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verificării</w:t>
            </w:r>
            <w:proofErr w:type="spellEnd"/>
            <w:r w:rsidRPr="00976588">
              <w:rPr>
                <w:rFonts w:ascii="TimesNewRomanPSMT" w:hAnsi="TimesNewRomanPSMT"/>
                <w:color w:val="000000" w:themeColor="text1"/>
                <w:lang w:val="ro-RO"/>
              </w:rPr>
              <w:t xml:space="preserve"> dacă este complet, relevant si coerent. </w:t>
            </w:r>
          </w:p>
        </w:tc>
        <w:tc>
          <w:tcPr>
            <w:tcW w:w="3432" w:type="dxa"/>
          </w:tcPr>
          <w:p w14:paraId="2FCA9E63" w14:textId="7B1055DB" w:rsidR="00C3158E" w:rsidRPr="00976588" w:rsidRDefault="00C3158E" w:rsidP="001E1748">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Nu se acceptă. Republica Moldova nu este membrul UE și nu este parte Agenției Europene Feroviare, care de fapt este vizată în Directivă ca „Agenție”. Respectiv, la introducerea pe piață a bunurilor și plasarea pe piața Republicii Moldova, este necesară examinarea materialelor de către autoritatea națională de siguranță – Agenția Feroviară.</w:t>
            </w:r>
          </w:p>
        </w:tc>
      </w:tr>
      <w:tr w:rsidR="00553C80" w:rsidRPr="00976588" w14:paraId="1DC34046" w14:textId="77777777" w:rsidTr="001728EC">
        <w:trPr>
          <w:jc w:val="center"/>
        </w:trPr>
        <w:tc>
          <w:tcPr>
            <w:tcW w:w="2242" w:type="dxa"/>
            <w:vMerge/>
          </w:tcPr>
          <w:p w14:paraId="5D8EC81E"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7670E905" w14:textId="78BD6C21" w:rsidR="00C3158E" w:rsidRPr="00976588" w:rsidRDefault="00B9792A" w:rsidP="00C3158E">
            <w:pPr>
              <w:pStyle w:val="NormalWeb"/>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16</w:t>
            </w:r>
          </w:p>
        </w:tc>
        <w:tc>
          <w:tcPr>
            <w:tcW w:w="7547" w:type="dxa"/>
          </w:tcPr>
          <w:p w14:paraId="49A021A1" w14:textId="49D473F2" w:rsidR="00C3158E" w:rsidRPr="00976588" w:rsidRDefault="00C3158E" w:rsidP="00973650">
            <w:pPr>
              <w:pStyle w:val="NormalWeb"/>
              <w:contextualSpacing/>
              <w:jc w:val="both"/>
              <w:rPr>
                <w:color w:val="000000" w:themeColor="text1"/>
                <w:lang w:val="ro-RO"/>
              </w:rPr>
            </w:pPr>
            <w:r w:rsidRPr="00976588">
              <w:rPr>
                <w:rFonts w:ascii="TimesNewRomanPSMT" w:hAnsi="TimesNewRomanPSMT"/>
                <w:color w:val="000000" w:themeColor="text1"/>
                <w:lang w:val="ro-RO"/>
              </w:rPr>
              <w:t xml:space="preserve">Proiectul </w:t>
            </w:r>
            <w:proofErr w:type="spellStart"/>
            <w:r w:rsidRPr="00976588">
              <w:rPr>
                <w:rFonts w:ascii="TimesNewRomanPSMT" w:hAnsi="TimesNewRomanPSMT"/>
                <w:color w:val="000000" w:themeColor="text1"/>
                <w:lang w:val="ro-RO"/>
              </w:rPr>
              <w:t>național</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conține</w:t>
            </w:r>
            <w:proofErr w:type="spellEnd"/>
            <w:r w:rsidRPr="00976588">
              <w:rPr>
                <w:rFonts w:ascii="TimesNewRomanPSMT" w:hAnsi="TimesNewRomanPSMT"/>
                <w:color w:val="000000" w:themeColor="text1"/>
                <w:lang w:val="ro-RO"/>
              </w:rPr>
              <w:t xml:space="preserve"> anumite prevederi referitoare la </w:t>
            </w:r>
            <w:proofErr w:type="spellStart"/>
            <w:r w:rsidRPr="00976588">
              <w:rPr>
                <w:rFonts w:ascii="TimesNewRomanPSMT" w:hAnsi="TimesNewRomanPSMT"/>
                <w:color w:val="000000" w:themeColor="text1"/>
                <w:lang w:val="ro-RO"/>
              </w:rPr>
              <w:t>obligația</w:t>
            </w:r>
            <w:proofErr w:type="spellEnd"/>
            <w:r w:rsidRPr="00976588">
              <w:rPr>
                <w:rFonts w:ascii="TimesNewRomanPSMT" w:hAnsi="TimesNewRomanPSMT"/>
                <w:color w:val="000000" w:themeColor="text1"/>
                <w:lang w:val="ro-RO"/>
              </w:rPr>
              <w:t xml:space="preserve"> organului central de </w:t>
            </w:r>
            <w:r w:rsidRPr="00976588">
              <w:rPr>
                <w:color w:val="000000" w:themeColor="text1"/>
                <w:lang w:val="ro-RO"/>
              </w:rPr>
              <w:t xml:space="preserve"> </w:t>
            </w:r>
            <w:r w:rsidRPr="00976588">
              <w:rPr>
                <w:rFonts w:ascii="TimesNewRomanPSMT" w:hAnsi="TimesNewRomanPSMT"/>
                <w:color w:val="000000" w:themeColor="text1"/>
                <w:lang w:val="ro-RO"/>
              </w:rPr>
              <w:t xml:space="preserve">specialitate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domeniul transportului feroviar de informare a Comisiei Europene cu privire </w:t>
            </w:r>
            <w:r w:rsidRPr="00976588">
              <w:rPr>
                <w:color w:val="000000" w:themeColor="text1"/>
                <w:lang w:val="ro-RO"/>
              </w:rPr>
              <w:t xml:space="preserve"> </w:t>
            </w:r>
            <w:r w:rsidRPr="00976588">
              <w:rPr>
                <w:rFonts w:ascii="TimesNewRomanPSMT" w:hAnsi="TimesNewRomanPSMT"/>
                <w:color w:val="000000" w:themeColor="text1"/>
                <w:lang w:val="ro-RO"/>
              </w:rPr>
              <w:t xml:space="preserve">la normele noi introduse la nivel </w:t>
            </w:r>
            <w:proofErr w:type="spellStart"/>
            <w:r w:rsidRPr="00976588">
              <w:rPr>
                <w:rFonts w:ascii="TimesNewRomanPSMT" w:hAnsi="TimesNewRomanPSMT"/>
                <w:color w:val="000000" w:themeColor="text1"/>
                <w:lang w:val="ro-RO"/>
              </w:rPr>
              <w:t>național</w:t>
            </w:r>
            <w:proofErr w:type="spellEnd"/>
            <w:r w:rsidRPr="00976588">
              <w:rPr>
                <w:rFonts w:ascii="TimesNewRomanPSMT" w:hAnsi="TimesNewRomanPSMT"/>
                <w:color w:val="000000" w:themeColor="text1"/>
                <w:lang w:val="ro-RO"/>
              </w:rPr>
              <w:t xml:space="preserve"> </w:t>
            </w:r>
            <w:r w:rsidRPr="00976588">
              <w:rPr>
                <w:rFonts w:ascii="TimesNewRomanPS" w:hAnsi="TimesNewRomanPS"/>
                <w:b/>
                <w:bCs/>
                <w:color w:val="000000" w:themeColor="text1"/>
                <w:lang w:val="ro-RO"/>
              </w:rPr>
              <w:t xml:space="preserve">(a se vedea Anexa nr. 1, pct. 22, pct. 118, pct. 120, pct. 147, pct. 151, pct. 154 </w:t>
            </w:r>
            <w:proofErr w:type="spellStart"/>
            <w:r w:rsidRPr="00976588">
              <w:rPr>
                <w:rFonts w:ascii="TimesNewRomanPS" w:hAnsi="TimesNewRomanPS"/>
                <w:b/>
                <w:bCs/>
                <w:color w:val="000000" w:themeColor="text1"/>
                <w:lang w:val="ro-RO"/>
              </w:rPr>
              <w:t>și</w:t>
            </w:r>
            <w:proofErr w:type="spellEnd"/>
            <w:r w:rsidRPr="00976588">
              <w:rPr>
                <w:rFonts w:ascii="TimesNewRomanPS" w:hAnsi="TimesNewRomanPS"/>
                <w:b/>
                <w:bCs/>
                <w:color w:val="000000" w:themeColor="text1"/>
                <w:lang w:val="ro-RO"/>
              </w:rPr>
              <w:t xml:space="preserve"> pct. 159). </w:t>
            </w:r>
            <w:r w:rsidRPr="00976588">
              <w:rPr>
                <w:rFonts w:ascii="TimesNewRomanPSMT" w:hAnsi="TimesNewRomanPSMT"/>
                <w:color w:val="000000" w:themeColor="text1"/>
                <w:lang w:val="ro-RO"/>
              </w:rPr>
              <w:t xml:space="preserve">Astfel, </w:t>
            </w:r>
            <w:proofErr w:type="spellStart"/>
            <w:r w:rsidRPr="00976588">
              <w:rPr>
                <w:rFonts w:ascii="TimesNewRomanPSMT" w:hAnsi="TimesNewRomanPSMT"/>
                <w:color w:val="000000" w:themeColor="text1"/>
                <w:lang w:val="ro-RO"/>
              </w:rPr>
              <w:t>ținând</w:t>
            </w:r>
            <w:proofErr w:type="spellEnd"/>
            <w:r w:rsidRPr="00976588">
              <w:rPr>
                <w:rFonts w:ascii="TimesNewRomanPSMT" w:hAnsi="TimesNewRomanPSMT"/>
                <w:color w:val="000000" w:themeColor="text1"/>
                <w:lang w:val="ro-RO"/>
              </w:rPr>
              <w:t xml:space="preserve"> cont că aceste prevederi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 fi implementate la data </w:t>
            </w:r>
            <w:proofErr w:type="spellStart"/>
            <w:r w:rsidRPr="00976588">
              <w:rPr>
                <w:rFonts w:ascii="TimesNewRomanPSMT" w:hAnsi="TimesNewRomanPSMT"/>
                <w:color w:val="000000" w:themeColor="text1"/>
                <w:lang w:val="ro-RO"/>
              </w:rPr>
              <w:t>aderării</w:t>
            </w:r>
            <w:proofErr w:type="spellEnd"/>
            <w:r w:rsidRPr="00976588">
              <w:rPr>
                <w:rFonts w:ascii="TimesNewRomanPSMT" w:hAnsi="TimesNewRomanPSMT"/>
                <w:color w:val="000000" w:themeColor="text1"/>
                <w:lang w:val="ro-RO"/>
              </w:rPr>
              <w:t xml:space="preserve"> la UE, se va stabili ca perioadă tranzitorie pentru intrarea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vigoare – data </w:t>
            </w:r>
            <w:proofErr w:type="spellStart"/>
            <w:r w:rsidRPr="00976588">
              <w:rPr>
                <w:rFonts w:ascii="TimesNewRomanPSMT" w:hAnsi="TimesNewRomanPSMT"/>
                <w:color w:val="000000" w:themeColor="text1"/>
                <w:lang w:val="ro-RO"/>
              </w:rPr>
              <w:t>aderării</w:t>
            </w:r>
            <w:proofErr w:type="spellEnd"/>
            <w:r w:rsidRPr="00976588">
              <w:rPr>
                <w:rFonts w:ascii="TimesNewRomanPSMT" w:hAnsi="TimesNewRomanPSMT"/>
                <w:color w:val="000000" w:themeColor="text1"/>
                <w:lang w:val="ro-RO"/>
              </w:rPr>
              <w:t xml:space="preserve"> la UE, astfel cum este stabilit pentru alte prevederi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pct. 3 din proiectul HG. </w:t>
            </w:r>
          </w:p>
        </w:tc>
        <w:tc>
          <w:tcPr>
            <w:tcW w:w="3432" w:type="dxa"/>
          </w:tcPr>
          <w:p w14:paraId="1F370B8F" w14:textId="63623A47"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Se acceptă, redactat. </w:t>
            </w:r>
          </w:p>
        </w:tc>
      </w:tr>
      <w:tr w:rsidR="00553C80" w:rsidRPr="00976588" w14:paraId="4A7C6D89" w14:textId="77777777" w:rsidTr="001728EC">
        <w:trPr>
          <w:jc w:val="center"/>
        </w:trPr>
        <w:tc>
          <w:tcPr>
            <w:tcW w:w="2242" w:type="dxa"/>
            <w:vMerge/>
          </w:tcPr>
          <w:p w14:paraId="6BD32E82"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2C073941" w14:textId="77777777" w:rsidR="00C3158E" w:rsidRPr="00976588" w:rsidRDefault="00C3158E" w:rsidP="00C3158E">
            <w:pPr>
              <w:contextualSpacing/>
              <w:jc w:val="center"/>
              <w:rPr>
                <w:rFonts w:ascii="Times New Roman" w:hAnsi="Times New Roman" w:cs="Times New Roman"/>
                <w:i/>
                <w:iCs/>
                <w:color w:val="000000" w:themeColor="text1"/>
                <w:sz w:val="24"/>
                <w:szCs w:val="24"/>
                <w:lang w:val="ro-RO"/>
              </w:rPr>
            </w:pPr>
          </w:p>
        </w:tc>
        <w:tc>
          <w:tcPr>
            <w:tcW w:w="10979" w:type="dxa"/>
            <w:gridSpan w:val="2"/>
          </w:tcPr>
          <w:p w14:paraId="284DC49C" w14:textId="64A86A69" w:rsidR="00C3158E" w:rsidRPr="00976588" w:rsidRDefault="00C3158E" w:rsidP="001A049A">
            <w:pPr>
              <w:contextualSpacing/>
              <w:rPr>
                <w:rFonts w:ascii="Times New Roman" w:hAnsi="Times New Roman" w:cs="Times New Roman"/>
                <w:i/>
                <w:iCs/>
                <w:color w:val="000000" w:themeColor="text1"/>
                <w:sz w:val="24"/>
                <w:szCs w:val="24"/>
                <w:lang w:val="ro-RO"/>
              </w:rPr>
            </w:pPr>
            <w:r w:rsidRPr="00976588">
              <w:rPr>
                <w:rFonts w:ascii="Times New Roman" w:hAnsi="Times New Roman" w:cs="Times New Roman"/>
                <w:i/>
                <w:iCs/>
                <w:color w:val="000000" w:themeColor="text1"/>
                <w:sz w:val="24"/>
                <w:szCs w:val="24"/>
                <w:lang w:val="ro-RO"/>
              </w:rPr>
              <w:t>Obiecții privind compatibilitatea cu Directiva (UE) 2016/798</w:t>
            </w:r>
          </w:p>
        </w:tc>
      </w:tr>
      <w:tr w:rsidR="00553C80" w:rsidRPr="00976588" w14:paraId="48F3E327" w14:textId="77777777" w:rsidTr="001728EC">
        <w:trPr>
          <w:jc w:val="center"/>
        </w:trPr>
        <w:tc>
          <w:tcPr>
            <w:tcW w:w="2242" w:type="dxa"/>
            <w:vMerge/>
          </w:tcPr>
          <w:p w14:paraId="04164CDB"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373F1530" w14:textId="520995FF"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17</w:t>
            </w:r>
          </w:p>
        </w:tc>
        <w:tc>
          <w:tcPr>
            <w:tcW w:w="7547" w:type="dxa"/>
          </w:tcPr>
          <w:p w14:paraId="034CCC6C" w14:textId="2C2C36CD" w:rsidR="00C3158E" w:rsidRPr="00976588" w:rsidRDefault="00C3158E" w:rsidP="00412731">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Proiectul național conține anumite prevederi referitoare la obligația autorităților de reglementare naționale de informare a Comisiei Europene cu privire la normele noi introduse la nivel național (a se vedea Anexa nr. 2, cap. VII, pct. 19 din proiect).</w:t>
            </w:r>
          </w:p>
          <w:p w14:paraId="668F127F" w14:textId="75A5E4FF" w:rsidR="00C3158E" w:rsidRPr="00976588" w:rsidRDefault="00C3158E" w:rsidP="00412731">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Astfel, ținând cont că aceste prevederi urmează a fi implementate la data aderării la UE, se va stabili ca perioadă tranzitorie pentru intrarea în vigoare – data aderării la UE, astfel cum este stabilit pentru alte prevederi în pct. 3 din proiectul HG.</w:t>
            </w:r>
          </w:p>
        </w:tc>
        <w:tc>
          <w:tcPr>
            <w:tcW w:w="3432" w:type="dxa"/>
          </w:tcPr>
          <w:p w14:paraId="19C58109" w14:textId="701A7BEF"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4430D9D8" w14:textId="77777777" w:rsidTr="001728EC">
        <w:trPr>
          <w:jc w:val="center"/>
        </w:trPr>
        <w:tc>
          <w:tcPr>
            <w:tcW w:w="2242" w:type="dxa"/>
            <w:vMerge/>
          </w:tcPr>
          <w:p w14:paraId="0A97F42A"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093ACF45" w14:textId="38340B43"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18</w:t>
            </w:r>
          </w:p>
        </w:tc>
        <w:tc>
          <w:tcPr>
            <w:tcW w:w="7547" w:type="dxa"/>
          </w:tcPr>
          <w:p w14:paraId="027E9F11" w14:textId="0A1CAD8E" w:rsidR="00C3158E" w:rsidRPr="00976588" w:rsidRDefault="00C3158E" w:rsidP="00A6358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Proiectul național nu a asigurat transpunerea pct. 6 din Anexa II ”Notificarea normelor naționale de siguranță” din actul UE, care se referă la notificarea obligatorie a normelor privind investigarea accidentelor și incidentelor.</w:t>
            </w:r>
          </w:p>
        </w:tc>
        <w:tc>
          <w:tcPr>
            <w:tcW w:w="3432" w:type="dxa"/>
          </w:tcPr>
          <w:p w14:paraId="4EA8FE4E" w14:textId="09E4777C"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7DA26F28" w14:textId="77777777" w:rsidTr="001728EC">
        <w:trPr>
          <w:jc w:val="center"/>
        </w:trPr>
        <w:tc>
          <w:tcPr>
            <w:tcW w:w="2242" w:type="dxa"/>
            <w:vMerge/>
          </w:tcPr>
          <w:p w14:paraId="6A54FC11"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79EA646E" w14:textId="77777777" w:rsidR="00C3158E" w:rsidRPr="00976588" w:rsidRDefault="00C3158E" w:rsidP="00C3158E">
            <w:pPr>
              <w:contextualSpacing/>
              <w:jc w:val="center"/>
              <w:rPr>
                <w:rFonts w:ascii="Times New Roman" w:hAnsi="Times New Roman" w:cs="Times New Roman"/>
                <w:color w:val="000000" w:themeColor="text1"/>
                <w:sz w:val="24"/>
                <w:szCs w:val="24"/>
                <w:lang w:val="ro-RO"/>
              </w:rPr>
            </w:pPr>
          </w:p>
        </w:tc>
        <w:tc>
          <w:tcPr>
            <w:tcW w:w="10979" w:type="dxa"/>
            <w:gridSpan w:val="2"/>
          </w:tcPr>
          <w:p w14:paraId="59571A8D" w14:textId="302E43C3"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Respectarea mecanismului de armonizare</w:t>
            </w:r>
          </w:p>
        </w:tc>
      </w:tr>
      <w:tr w:rsidR="00553C80" w:rsidRPr="00976588" w14:paraId="7A758B26" w14:textId="77777777" w:rsidTr="001728EC">
        <w:trPr>
          <w:jc w:val="center"/>
        </w:trPr>
        <w:tc>
          <w:tcPr>
            <w:tcW w:w="2242" w:type="dxa"/>
            <w:vMerge/>
          </w:tcPr>
          <w:p w14:paraId="29E882D7"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36780825" w14:textId="17892C4B"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19</w:t>
            </w:r>
          </w:p>
        </w:tc>
        <w:tc>
          <w:tcPr>
            <w:tcW w:w="7547" w:type="dxa"/>
          </w:tcPr>
          <w:p w14:paraId="57F03684" w14:textId="301BD2F0" w:rsidR="00C3158E" w:rsidRPr="00976588" w:rsidRDefault="00C3158E" w:rsidP="006D71B8">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Reieșind din constatările expertizei de compatibilitate referitoare la transpunerea Directivei (UE) 2016/797, clauza de armonizare a proiectului Regulamentului de interoperabilitate a sistemului feroviar, conform Anexei nr. 1, urmează a fi modificată și expusă în următoarea redacție: ”</w:t>
            </w:r>
            <w:bookmarkStart w:id="0" w:name="_Hlk174355300"/>
            <w:r w:rsidRPr="00976588">
              <w:rPr>
                <w:rFonts w:ascii="Times New Roman" w:hAnsi="Times New Roman" w:cs="Times New Roman"/>
                <w:color w:val="000000" w:themeColor="text1"/>
                <w:sz w:val="24"/>
                <w:szCs w:val="24"/>
                <w:lang w:val="ro-RO"/>
              </w:rPr>
              <w:t>Prezentul Regulament transpune parțial Directiva (UE) 2016/797 a Parlamentului European și a Consiliului din 11 mai 2016 privind interoperabilitatea sistemului feroviar în Uniunea Europeană (CELEX: 32016L0797), publicată în Jurnalul Oficial al Uniunii Europene L 138 din 26 mai 2016, așa cum a fost modificată ultima oară prin Directiva (UE) 2020/700 a Parlamentului European și a Consiliului din 25 mai 2020.</w:t>
            </w:r>
            <w:bookmarkEnd w:id="0"/>
            <w:r w:rsidRPr="00976588">
              <w:rPr>
                <w:rFonts w:ascii="Times New Roman" w:hAnsi="Times New Roman" w:cs="Times New Roman"/>
                <w:color w:val="000000" w:themeColor="text1"/>
                <w:sz w:val="24"/>
                <w:szCs w:val="24"/>
                <w:lang w:val="ro-RO"/>
              </w:rPr>
              <w:t>”</w:t>
            </w:r>
          </w:p>
        </w:tc>
        <w:tc>
          <w:tcPr>
            <w:tcW w:w="3432" w:type="dxa"/>
          </w:tcPr>
          <w:p w14:paraId="35683993" w14:textId="48180374"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55F59993" w14:textId="77777777" w:rsidTr="001728EC">
        <w:trPr>
          <w:jc w:val="center"/>
        </w:trPr>
        <w:tc>
          <w:tcPr>
            <w:tcW w:w="2242" w:type="dxa"/>
            <w:vMerge/>
          </w:tcPr>
          <w:p w14:paraId="28173A7D"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05FEB3ED" w14:textId="1878BB0A"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20</w:t>
            </w:r>
          </w:p>
        </w:tc>
        <w:tc>
          <w:tcPr>
            <w:tcW w:w="7547" w:type="dxa"/>
          </w:tcPr>
          <w:p w14:paraId="72D87F1C" w14:textId="35DD4DCE" w:rsidR="00C3158E" w:rsidRPr="00976588" w:rsidRDefault="00C3158E" w:rsidP="00794328">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Clauza de armonizare la proiectul Regulamentului privind siguranța alimentară potrivit Anexei nr. 2, se va modifica și se va expune în următoarea redacție:</w:t>
            </w:r>
          </w:p>
          <w:p w14:paraId="1E2B86BC" w14:textId="5FA222A2" w:rsidR="00C3158E" w:rsidRPr="00976588" w:rsidRDefault="00C3158E" w:rsidP="00794328">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w:t>
            </w:r>
            <w:bookmarkStart w:id="1" w:name="_Hlk174356081"/>
            <w:r w:rsidRPr="00976588">
              <w:rPr>
                <w:rFonts w:ascii="Times New Roman" w:hAnsi="Times New Roman" w:cs="Times New Roman"/>
                <w:color w:val="000000" w:themeColor="text1"/>
                <w:sz w:val="24"/>
                <w:szCs w:val="24"/>
                <w:lang w:val="ro-RO"/>
              </w:rPr>
              <w:t>Prezentul Regulament transpune parțial Directiva (UE) 2016/798 a Parlamentului European și a Consiliului din 11 mai 2016 privind siguranța feroviară (CELEX: 32016L0798), publicat în Jurnalul Oficial al Uniunii Europene L 138 din 26 mai 2016, așa cum a fost modificat ultima oară prin Regulamentul (UE) 2020/1530 al Parlamentului European și al Consiliului din 21 octombrie 2020.</w:t>
            </w:r>
            <w:bookmarkEnd w:id="1"/>
            <w:r w:rsidRPr="00976588">
              <w:rPr>
                <w:rFonts w:ascii="Times New Roman" w:hAnsi="Times New Roman" w:cs="Times New Roman"/>
                <w:color w:val="000000" w:themeColor="text1"/>
                <w:sz w:val="24"/>
                <w:szCs w:val="24"/>
                <w:lang w:val="ro-RO"/>
              </w:rPr>
              <w:t>”</w:t>
            </w:r>
          </w:p>
        </w:tc>
        <w:tc>
          <w:tcPr>
            <w:tcW w:w="3432" w:type="dxa"/>
          </w:tcPr>
          <w:p w14:paraId="06DC8C0E" w14:textId="7823D185"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69DC58AC" w14:textId="77777777" w:rsidTr="001728EC">
        <w:trPr>
          <w:jc w:val="center"/>
        </w:trPr>
        <w:tc>
          <w:tcPr>
            <w:tcW w:w="2242" w:type="dxa"/>
            <w:vMerge/>
          </w:tcPr>
          <w:p w14:paraId="510C9A76"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714E2F6C" w14:textId="6BEF97F3"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21</w:t>
            </w:r>
          </w:p>
        </w:tc>
        <w:tc>
          <w:tcPr>
            <w:tcW w:w="7547" w:type="dxa"/>
          </w:tcPr>
          <w:p w14:paraId="56AB4083" w14:textId="174947A4" w:rsidR="00C3158E" w:rsidRPr="00976588" w:rsidRDefault="00C3158E" w:rsidP="00785E7E">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Clauza de armonizare la proiectul Regulamentului privind module pentru procedurile de evaluare a conformității și a adecvării pentru utilizare, precum și de verificare CE care trebuie utilizate în specificațiile tehnice de interoperabilitate, conform Anexei nr. 3, se va modifica și se va expune în următoarea redacție:</w:t>
            </w:r>
          </w:p>
          <w:p w14:paraId="6B8E7D07" w14:textId="701A5652" w:rsidR="00C3158E" w:rsidRPr="00976588" w:rsidRDefault="00C3158E" w:rsidP="00785E7E">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”Prezentul Regulament transpune Decizia Comisiei 2010/713/UE din 9 noiembrie 2010 privind modulele pentru procedurile de evaluare a conformității și a adecvării pentru utilizare, precum și de verificare CE care trebuie utilizate în specificațiile tehnice de interoperabilitate adoptate în temeiul Directivei 2008/57/CE a Parlamentului European și a Consiliului (CELEX: 32010D0713), publicată în Jurnalul Oficial al Uniunii Europene L 319 din 04 decembrie 2010.”</w:t>
            </w:r>
          </w:p>
        </w:tc>
        <w:tc>
          <w:tcPr>
            <w:tcW w:w="3432" w:type="dxa"/>
          </w:tcPr>
          <w:p w14:paraId="545F5F6A" w14:textId="164999A2"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08C026B8" w14:textId="77777777" w:rsidTr="001728EC">
        <w:trPr>
          <w:jc w:val="center"/>
        </w:trPr>
        <w:tc>
          <w:tcPr>
            <w:tcW w:w="2242" w:type="dxa"/>
            <w:vMerge/>
          </w:tcPr>
          <w:p w14:paraId="5A9D3014"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09B93529" w14:textId="199B91B6"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22</w:t>
            </w:r>
          </w:p>
        </w:tc>
        <w:tc>
          <w:tcPr>
            <w:tcW w:w="7547" w:type="dxa"/>
          </w:tcPr>
          <w:p w14:paraId="4B13F3D1" w14:textId="5F7E420F" w:rsidR="00C3158E" w:rsidRPr="00976588" w:rsidRDefault="00C3158E" w:rsidP="00D322B1">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fel, și clauza de armonizare la proiectul Regulamentului privind modelele de certificate și de declarații „CE” pentru subsistemele și pentru elementele constitutive de interoperabilitate feroviare, modelul de declarație de conformitate cu un tip de vehicul feroviar și procedurile de verificare „CE a subsistemelor, conform Anexei nr. 4, se va modifica și se va expune în următoarea redacție:</w:t>
            </w:r>
          </w:p>
          <w:p w14:paraId="5B4A4CC6" w14:textId="03F65A3E" w:rsidR="00C3158E" w:rsidRPr="00976588" w:rsidRDefault="00C3158E" w:rsidP="00D322B1">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”Prezentul Regulament transpune Regulamentul de punere în aplicare (UE) 2019/250 al Comisiei din 12 februarie 2019 privind modelele de certificate și de declarații CE pentru subsistemele și pentru elementele constitutive de interoperabilitate feroviare, modelul de declarație de conformitate cu un tip de vehicul feroviar autorizat și procedurile de verificare CE a subsistemelor în conformitate cu Directiva (UE) 2016/797 a Parlamentului European și a </w:t>
            </w:r>
            <w:r w:rsidRPr="00976588">
              <w:rPr>
                <w:rFonts w:ascii="Times New Roman" w:hAnsi="Times New Roman" w:cs="Times New Roman"/>
                <w:color w:val="000000" w:themeColor="text1"/>
                <w:sz w:val="24"/>
                <w:szCs w:val="24"/>
                <w:lang w:val="ro-RO"/>
              </w:rPr>
              <w:lastRenderedPageBreak/>
              <w:t>Consiliului și de abrogare a Regulamentului (UE) nr. 201/2011 al Comisiei (CELEX: 32019R0250), așa cum a fost modificat ultima oară prin Regulamentul de punere în aplicare (UE) 2020/779 al Comisiei din 12 iunie 2020.”</w:t>
            </w:r>
          </w:p>
        </w:tc>
        <w:tc>
          <w:tcPr>
            <w:tcW w:w="3432" w:type="dxa"/>
          </w:tcPr>
          <w:p w14:paraId="4C703C25" w14:textId="3C0678B0"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r w:rsidR="00553C80" w:rsidRPr="00976588" w14:paraId="354A1207" w14:textId="77777777" w:rsidTr="001728EC">
        <w:trPr>
          <w:jc w:val="center"/>
        </w:trPr>
        <w:tc>
          <w:tcPr>
            <w:tcW w:w="2242" w:type="dxa"/>
            <w:vMerge/>
          </w:tcPr>
          <w:p w14:paraId="7F79E372"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25EB4A8F" w14:textId="77777777" w:rsidR="00C3158E" w:rsidRPr="00976588" w:rsidRDefault="00C3158E" w:rsidP="00C3158E">
            <w:pPr>
              <w:contextualSpacing/>
              <w:jc w:val="center"/>
              <w:rPr>
                <w:rFonts w:ascii="Times New Roman" w:hAnsi="Times New Roman" w:cs="Times New Roman"/>
                <w:color w:val="000000" w:themeColor="text1"/>
                <w:sz w:val="24"/>
                <w:szCs w:val="24"/>
                <w:lang w:val="ro-RO"/>
              </w:rPr>
            </w:pPr>
          </w:p>
        </w:tc>
        <w:tc>
          <w:tcPr>
            <w:tcW w:w="10979" w:type="dxa"/>
            <w:gridSpan w:val="2"/>
          </w:tcPr>
          <w:p w14:paraId="5E9C8292" w14:textId="2139151A"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Obiecții privind Tabelul de concordanță</w:t>
            </w:r>
          </w:p>
        </w:tc>
      </w:tr>
      <w:tr w:rsidR="00553C80" w:rsidRPr="00976588" w14:paraId="37B40D04" w14:textId="77777777" w:rsidTr="001728EC">
        <w:trPr>
          <w:jc w:val="center"/>
        </w:trPr>
        <w:tc>
          <w:tcPr>
            <w:tcW w:w="2242" w:type="dxa"/>
            <w:vMerge/>
          </w:tcPr>
          <w:p w14:paraId="0ECA1220"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396C16E6" w14:textId="77777777" w:rsidR="00C3158E" w:rsidRPr="00976588" w:rsidRDefault="00C3158E" w:rsidP="00C3158E">
            <w:pPr>
              <w:contextualSpacing/>
              <w:jc w:val="center"/>
              <w:rPr>
                <w:rFonts w:ascii="Times New Roman" w:hAnsi="Times New Roman" w:cs="Times New Roman"/>
                <w:color w:val="000000" w:themeColor="text1"/>
                <w:sz w:val="24"/>
                <w:szCs w:val="24"/>
                <w:lang w:val="ro-RO"/>
              </w:rPr>
            </w:pPr>
          </w:p>
        </w:tc>
        <w:tc>
          <w:tcPr>
            <w:tcW w:w="10979" w:type="dxa"/>
            <w:gridSpan w:val="2"/>
          </w:tcPr>
          <w:p w14:paraId="46A4B4AC" w14:textId="4E9807B2"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Tabelul de concordanță la Directiva (UE) 2016/797:</w:t>
            </w:r>
          </w:p>
        </w:tc>
      </w:tr>
      <w:tr w:rsidR="00553C80" w:rsidRPr="00976588" w14:paraId="74169CBA" w14:textId="77777777" w:rsidTr="001728EC">
        <w:trPr>
          <w:jc w:val="center"/>
        </w:trPr>
        <w:tc>
          <w:tcPr>
            <w:tcW w:w="2242" w:type="dxa"/>
            <w:vMerge/>
          </w:tcPr>
          <w:p w14:paraId="04CAD244"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4CA75049" w14:textId="38C8454A"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23</w:t>
            </w:r>
          </w:p>
        </w:tc>
        <w:tc>
          <w:tcPr>
            <w:tcW w:w="7547" w:type="dxa"/>
          </w:tcPr>
          <w:p w14:paraId="73F13AFE" w14:textId="02B74A3A" w:rsidR="00C3158E" w:rsidRPr="00976588" w:rsidRDefault="00C3158E" w:rsidP="00F73A60">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În compartimentul 4, urmează a fi inserate prevederile actului UE în versiunea oficială de pe EUR-Lex</w:t>
            </w:r>
            <w:r w:rsidRPr="00976588">
              <w:rPr>
                <w:rFonts w:ascii="Times New Roman" w:hAnsi="Times New Roman" w:cs="Times New Roman"/>
                <w:color w:val="000000" w:themeColor="text1"/>
                <w:sz w:val="24"/>
                <w:szCs w:val="24"/>
                <w:vertAlign w:val="superscript"/>
                <w:lang w:val="ro-RO"/>
              </w:rPr>
              <w:t>1</w:t>
            </w:r>
            <w:r w:rsidRPr="00976588">
              <w:rPr>
                <w:rFonts w:ascii="Times New Roman" w:hAnsi="Times New Roman" w:cs="Times New Roman"/>
                <w:color w:val="000000" w:themeColor="text1"/>
                <w:sz w:val="24"/>
                <w:szCs w:val="24"/>
                <w:lang w:val="ro-RO"/>
              </w:rPr>
              <w:t>, versiunea inserată în Tabelul de concordanță nu coincide cu reglementările actuale din actul UE.</w:t>
            </w:r>
          </w:p>
        </w:tc>
        <w:tc>
          <w:tcPr>
            <w:tcW w:w="3432" w:type="dxa"/>
          </w:tcPr>
          <w:p w14:paraId="08710D44" w14:textId="03B7E816"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0CEE36A5" w14:textId="77777777" w:rsidTr="001728EC">
        <w:trPr>
          <w:jc w:val="center"/>
        </w:trPr>
        <w:tc>
          <w:tcPr>
            <w:tcW w:w="2242" w:type="dxa"/>
            <w:vMerge/>
          </w:tcPr>
          <w:p w14:paraId="65031709"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62762995" w14:textId="685FADC5"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24</w:t>
            </w:r>
          </w:p>
        </w:tc>
        <w:tc>
          <w:tcPr>
            <w:tcW w:w="7547" w:type="dxa"/>
          </w:tcPr>
          <w:p w14:paraId="4297AF27" w14:textId="49BFE9B9" w:rsidR="00C3158E" w:rsidRPr="00976588" w:rsidRDefault="00C3158E" w:rsidP="009B211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În compartimentul 6, cu referire la prevederile din actul UE de la art. 7 (4) prima teză având ca corespondent național Anexa nr. 1 pct. 35, art. 21 (5) lit. a) și ultima teză din actul UE transpus prin Anexa nr. 1 pct. 87 </w:t>
            </w:r>
            <w:proofErr w:type="spellStart"/>
            <w:r w:rsidRPr="00976588">
              <w:rPr>
                <w:rFonts w:ascii="Times New Roman" w:hAnsi="Times New Roman" w:cs="Times New Roman"/>
                <w:color w:val="000000" w:themeColor="text1"/>
                <w:sz w:val="24"/>
                <w:szCs w:val="24"/>
                <w:lang w:val="ro-RO"/>
              </w:rPr>
              <w:t>subpct</w:t>
            </w:r>
            <w:proofErr w:type="spellEnd"/>
            <w:r w:rsidRPr="00976588">
              <w:rPr>
                <w:rFonts w:ascii="Times New Roman" w:hAnsi="Times New Roman" w:cs="Times New Roman"/>
                <w:color w:val="000000" w:themeColor="text1"/>
                <w:sz w:val="24"/>
                <w:szCs w:val="24"/>
                <w:lang w:val="ro-RO"/>
              </w:rPr>
              <w:t>. 1) și pct. 87 ultimul enunț din proiectul național, art. 21 (10)-(11) și (17) din actul UE transpus prin Anexa nr. 1 pct. 91-92 și pct. 96 din proiectul național, art. 24 (1)-(5) și (7) din actul UE transpus prin Anexa nr. 1 pct. 100-104 și pct. 105 din proiectul regulamentului, art. 25 (1)-(2) din actul UE transpus prin Anexa nr. 1 pct. 106-107 din proiectul național, art. 26 (6)-8 din actul UE transpus prin Anexa nr. 1 pct. 113-115 din proiectul regulamentului, se va modifica gradul de compatibilitate din „parțial compatibil” în „compatibil”;</w:t>
            </w:r>
          </w:p>
        </w:tc>
        <w:tc>
          <w:tcPr>
            <w:tcW w:w="3432" w:type="dxa"/>
          </w:tcPr>
          <w:p w14:paraId="502740CF" w14:textId="1BFBBCDD"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605975F3" w14:textId="77777777" w:rsidTr="001728EC">
        <w:trPr>
          <w:jc w:val="center"/>
        </w:trPr>
        <w:tc>
          <w:tcPr>
            <w:tcW w:w="2242" w:type="dxa"/>
            <w:vMerge/>
          </w:tcPr>
          <w:p w14:paraId="7B61AD18"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55E59566" w14:textId="6F1EE0AC"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25</w:t>
            </w:r>
          </w:p>
        </w:tc>
        <w:tc>
          <w:tcPr>
            <w:tcW w:w="7547" w:type="dxa"/>
          </w:tcPr>
          <w:p w14:paraId="6D3A5CCA" w14:textId="6A262EFD" w:rsidR="00C3158E" w:rsidRPr="00976588" w:rsidRDefault="00C3158E" w:rsidP="00A04341">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va revedea rubrica 6, astfel, calificativele „Nu este compatibil” „contravin cadrului normativ național” sau „unele prevederi UE nu pot fi aplicate” vor fi substituite cu calificativul „Norme UE neaplicabile”, în speță, pentru art. 5 (1) ultima teză, (2) prima teză, art. 6 (4) a doua, a treia și a patra teză, (6)-(8), art. 12 lit. b), art. 14, art. 15 (9) ultima teză, art. 16 (2)-(3) lit. a)-b), art. 21 (5) lit. b), (6), (7) ultima teză, (14) tezele 2-6, (9) și (16), 22 (2)-(3), art. 24 (6), art. 26 (2) ultima teză, (3) ultima teză, (4) ultima teză, (5) ultima teză, (16) a doua și a treia teză, art. 24 (1) ultima teză, art. 30 (7), art. 47 (2), (5), art. 48 (2), art. 49 (5), art. 50, art. 51-60, Anexa V și VI din actul UE;</w:t>
            </w:r>
          </w:p>
        </w:tc>
        <w:tc>
          <w:tcPr>
            <w:tcW w:w="3432" w:type="dxa"/>
          </w:tcPr>
          <w:p w14:paraId="7306A0F3" w14:textId="1563F868"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545EFD80" w14:textId="77777777" w:rsidTr="001728EC">
        <w:trPr>
          <w:jc w:val="center"/>
        </w:trPr>
        <w:tc>
          <w:tcPr>
            <w:tcW w:w="2242" w:type="dxa"/>
            <w:vMerge/>
          </w:tcPr>
          <w:p w14:paraId="502BA737"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3BA28647" w14:textId="60EC25F7"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26</w:t>
            </w:r>
          </w:p>
        </w:tc>
        <w:tc>
          <w:tcPr>
            <w:tcW w:w="7547" w:type="dxa"/>
          </w:tcPr>
          <w:p w14:paraId="4255900E" w14:textId="63A13CB3" w:rsidR="00C3158E" w:rsidRPr="00976588" w:rsidRDefault="00C3158E" w:rsidP="00F76B65">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Pentru art. 5 alin. (4), art. 21 alin. (4) lit. b) și alin. (8) din actul UE, compartimentul 7</w:t>
            </w:r>
          </w:p>
          <w:p w14:paraId="67844386" w14:textId="77777777" w:rsidR="00C3158E" w:rsidRPr="00976588" w:rsidRDefault="00C3158E" w:rsidP="00F76B65">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TC necesită a fi completat în modul corespunzător, prin indicarea motivelor</w:t>
            </w:r>
          </w:p>
          <w:p w14:paraId="35BAB808" w14:textId="581F4EBC" w:rsidR="00C3158E" w:rsidRPr="00976588" w:rsidRDefault="00C3158E" w:rsidP="00F76B65">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netranspunerii acestor prevederi.</w:t>
            </w:r>
          </w:p>
        </w:tc>
        <w:tc>
          <w:tcPr>
            <w:tcW w:w="3432" w:type="dxa"/>
          </w:tcPr>
          <w:p w14:paraId="5732D695" w14:textId="7B4846DC"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Nu se acceptă. Prevederile actului UE enunțate au fost transpuse.</w:t>
            </w:r>
          </w:p>
        </w:tc>
      </w:tr>
      <w:tr w:rsidR="00553C80" w:rsidRPr="00976588" w14:paraId="60DF20C1" w14:textId="77777777" w:rsidTr="001728EC">
        <w:trPr>
          <w:jc w:val="center"/>
        </w:trPr>
        <w:tc>
          <w:tcPr>
            <w:tcW w:w="2242" w:type="dxa"/>
            <w:vMerge/>
          </w:tcPr>
          <w:p w14:paraId="7CC89882"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3A7F639C" w14:textId="6E972AE8"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26</w:t>
            </w:r>
          </w:p>
        </w:tc>
        <w:tc>
          <w:tcPr>
            <w:tcW w:w="7547" w:type="dxa"/>
          </w:tcPr>
          <w:p w14:paraId="368FB1B5" w14:textId="6506372B" w:rsidR="00C3158E" w:rsidRPr="00976588" w:rsidRDefault="00C3158E" w:rsidP="002C15E9">
            <w:pPr>
              <w:pStyle w:val="NormalWeb"/>
              <w:jc w:val="both"/>
              <w:rPr>
                <w:color w:val="000000" w:themeColor="text1"/>
                <w:lang w:val="ro-RO"/>
              </w:rPr>
            </w:pPr>
            <w:proofErr w:type="spellStart"/>
            <w:r w:rsidRPr="00976588">
              <w:rPr>
                <w:rFonts w:ascii="TimesNewRomanPSMT" w:hAnsi="TimesNewRomanPSMT"/>
                <w:color w:val="000000" w:themeColor="text1"/>
                <w:lang w:val="ro-RO"/>
              </w:rPr>
              <w:t>Totodata</w:t>
            </w:r>
            <w:proofErr w:type="spellEnd"/>
            <w:r w:rsidRPr="00976588">
              <w:rPr>
                <w:rFonts w:ascii="TimesNewRomanPSMT" w:hAnsi="TimesNewRomanPSMT"/>
                <w:color w:val="000000" w:themeColor="text1"/>
                <w:lang w:val="ro-RO"/>
              </w:rPr>
              <w:t xml:space="preserve">̆, se constată că textul oficial al proiectului nu corespunde cu textul proiectului inserat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Tabelul de </w:t>
            </w:r>
            <w:proofErr w:type="spellStart"/>
            <w:r w:rsidRPr="00976588">
              <w:rPr>
                <w:rFonts w:ascii="TimesNewRomanPSMT" w:hAnsi="TimesNewRomanPSMT"/>
                <w:color w:val="000000" w:themeColor="text1"/>
                <w:lang w:val="ro-RO"/>
              </w:rPr>
              <w:t>concordanța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speța</w:t>
            </w:r>
            <w:proofErr w:type="spellEnd"/>
            <w:r w:rsidRPr="00976588">
              <w:rPr>
                <w:rFonts w:ascii="TimesNewRomanPSMT" w:hAnsi="TimesNewRomanPSMT"/>
                <w:color w:val="000000" w:themeColor="text1"/>
                <w:lang w:val="ro-RO"/>
              </w:rPr>
              <w:t xml:space="preserve">̆, Anexa nr. 1, pct. 50, pct. 165, ceea ce face complicată aprecierea gradului de compatibilitate general al proiectului. </w:t>
            </w:r>
          </w:p>
        </w:tc>
        <w:tc>
          <w:tcPr>
            <w:tcW w:w="3432" w:type="dxa"/>
          </w:tcPr>
          <w:p w14:paraId="41A1379C" w14:textId="1A9BAC89"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Nu se acceptă. Prevederile din actul național sunt practic identice cu normele actului normativ european.</w:t>
            </w:r>
          </w:p>
        </w:tc>
      </w:tr>
      <w:tr w:rsidR="00553C80" w:rsidRPr="00976588" w14:paraId="324CE274" w14:textId="77777777" w:rsidTr="001728EC">
        <w:trPr>
          <w:jc w:val="center"/>
        </w:trPr>
        <w:tc>
          <w:tcPr>
            <w:tcW w:w="2242" w:type="dxa"/>
            <w:vMerge/>
          </w:tcPr>
          <w:p w14:paraId="12EDAA70"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2BD0E4FE" w14:textId="56328101"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27</w:t>
            </w:r>
          </w:p>
        </w:tc>
        <w:tc>
          <w:tcPr>
            <w:tcW w:w="7547" w:type="dxa"/>
          </w:tcPr>
          <w:p w14:paraId="42B04E33" w14:textId="441D1C3B" w:rsidR="00C3158E" w:rsidRPr="00976588" w:rsidRDefault="00C3158E" w:rsidP="00EF1839">
            <w:pPr>
              <w:pStyle w:val="NormalWeb"/>
              <w:jc w:val="both"/>
              <w:rPr>
                <w:color w:val="000000" w:themeColor="text1"/>
                <w:lang w:val="ro-RO"/>
              </w:rPr>
            </w:pPr>
            <w:r w:rsidRPr="00976588">
              <w:rPr>
                <w:rFonts w:ascii="TimesNewRomanPSMT" w:hAnsi="TimesNewRomanPSMT"/>
                <w:color w:val="000000" w:themeColor="text1"/>
                <w:lang w:val="ro-RO"/>
              </w:rPr>
              <w:t xml:space="preserve">Cu referire la unele prevederi UE se va modifica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compartimentul 6 al Tabelului calificativele din ”norme UE neaplicabile” ”nu este compatibil” cu cel de ”prevederi UE </w:t>
            </w:r>
            <w:proofErr w:type="spellStart"/>
            <w:r w:rsidRPr="00976588">
              <w:rPr>
                <w:rFonts w:ascii="TimesNewRomanPSMT" w:hAnsi="TimesNewRomanPSMT"/>
                <w:color w:val="000000" w:themeColor="text1"/>
                <w:lang w:val="ro-RO"/>
              </w:rPr>
              <w:t>opționale</w:t>
            </w:r>
            <w:proofErr w:type="spellEnd"/>
            <w:r w:rsidRPr="00976588">
              <w:rPr>
                <w:rFonts w:ascii="TimesNewRomanPSMT" w:hAnsi="TimesNewRomanPSMT"/>
                <w:color w:val="000000" w:themeColor="text1"/>
                <w:lang w:val="ro-RO"/>
              </w:rPr>
              <w:t xml:space="preserve">” (art. 19 (3), art. 27 (3) din Directiva (UE) 2016/797) </w:t>
            </w:r>
          </w:p>
        </w:tc>
        <w:tc>
          <w:tcPr>
            <w:tcW w:w="3432" w:type="dxa"/>
          </w:tcPr>
          <w:p w14:paraId="00B4C742" w14:textId="476A7922"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Se acceptă, redactat. </w:t>
            </w:r>
          </w:p>
        </w:tc>
      </w:tr>
      <w:tr w:rsidR="00553C80" w:rsidRPr="00976588" w14:paraId="5D0880A2" w14:textId="77777777" w:rsidTr="001728EC">
        <w:trPr>
          <w:jc w:val="center"/>
        </w:trPr>
        <w:tc>
          <w:tcPr>
            <w:tcW w:w="2242" w:type="dxa"/>
            <w:vMerge/>
          </w:tcPr>
          <w:p w14:paraId="27EFC98E"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43BD9193" w14:textId="77777777" w:rsidR="00C3158E" w:rsidRPr="00976588" w:rsidRDefault="00C3158E" w:rsidP="00C3158E">
            <w:pPr>
              <w:pStyle w:val="NormalWeb"/>
              <w:jc w:val="center"/>
              <w:rPr>
                <w:rFonts w:ascii="TimesNewRomanPS" w:hAnsi="TimesNewRomanPS"/>
                <w:color w:val="000000" w:themeColor="text1"/>
                <w:lang w:val="ro-RO"/>
              </w:rPr>
            </w:pPr>
          </w:p>
        </w:tc>
        <w:tc>
          <w:tcPr>
            <w:tcW w:w="10979" w:type="dxa"/>
            <w:gridSpan w:val="2"/>
          </w:tcPr>
          <w:p w14:paraId="5EB190AF" w14:textId="07EDAAC9" w:rsidR="00C3158E" w:rsidRPr="00976588" w:rsidRDefault="00C3158E" w:rsidP="00AB50A7">
            <w:pPr>
              <w:pStyle w:val="NormalWeb"/>
              <w:rPr>
                <w:color w:val="000000" w:themeColor="text1"/>
                <w:lang w:val="ro-RO"/>
              </w:rPr>
            </w:pPr>
            <w:r w:rsidRPr="00976588">
              <w:rPr>
                <w:rFonts w:ascii="TimesNewRomanPS" w:hAnsi="TimesNewRomanPS"/>
                <w:color w:val="000000" w:themeColor="text1"/>
                <w:lang w:val="ro-RO"/>
              </w:rPr>
              <w:t xml:space="preserve">Tabelul de </w:t>
            </w:r>
            <w:proofErr w:type="spellStart"/>
            <w:r w:rsidRPr="00976588">
              <w:rPr>
                <w:rFonts w:ascii="TimesNewRomanPS" w:hAnsi="TimesNewRomanPS"/>
                <w:color w:val="000000" w:themeColor="text1"/>
                <w:lang w:val="ro-RO"/>
              </w:rPr>
              <w:t>concordanța</w:t>
            </w:r>
            <w:proofErr w:type="spellEnd"/>
            <w:r w:rsidRPr="00976588">
              <w:rPr>
                <w:rFonts w:ascii="TimesNewRomanPS" w:hAnsi="TimesNewRomanPS"/>
                <w:color w:val="000000" w:themeColor="text1"/>
                <w:lang w:val="ro-RO"/>
              </w:rPr>
              <w:t xml:space="preserve">̆ la Directiva (UE) 2016/798: </w:t>
            </w:r>
          </w:p>
        </w:tc>
      </w:tr>
      <w:tr w:rsidR="00553C80" w:rsidRPr="00976588" w14:paraId="1B2F7B30" w14:textId="77777777" w:rsidTr="001728EC">
        <w:trPr>
          <w:jc w:val="center"/>
        </w:trPr>
        <w:tc>
          <w:tcPr>
            <w:tcW w:w="2242" w:type="dxa"/>
            <w:vMerge/>
          </w:tcPr>
          <w:p w14:paraId="1F753826"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7556C5DA" w14:textId="13CE78C3"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28</w:t>
            </w:r>
          </w:p>
        </w:tc>
        <w:tc>
          <w:tcPr>
            <w:tcW w:w="7547" w:type="dxa"/>
          </w:tcPr>
          <w:p w14:paraId="6EF7C3A6" w14:textId="5A8682DA" w:rsidR="00C3158E" w:rsidRPr="00976588" w:rsidRDefault="00C3158E" w:rsidP="00C8187C">
            <w:pPr>
              <w:pStyle w:val="NormalWeb"/>
              <w:jc w:val="both"/>
              <w:rPr>
                <w:color w:val="000000" w:themeColor="text1"/>
                <w:lang w:val="ro-RO"/>
              </w:rPr>
            </w:pPr>
            <w:r w:rsidRPr="00976588">
              <w:rPr>
                <w:rFonts w:ascii="TimesNewRomanPSMT" w:hAnsi="TimesNewRomanPSMT"/>
                <w:color w:val="000000" w:themeColor="text1"/>
                <w:lang w:val="ro-RO"/>
              </w:rPr>
              <w:t xml:space="preserve">La rubrica 6, calificativul „Nu este compatibil” se va fi substituit cu calificativul „Norme UE neaplicabile”,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speța</w:t>
            </w:r>
            <w:proofErr w:type="spellEnd"/>
            <w:r w:rsidRPr="00976588">
              <w:rPr>
                <w:rFonts w:ascii="TimesNewRomanPSMT" w:hAnsi="TimesNewRomanPSMT"/>
                <w:color w:val="000000" w:themeColor="text1"/>
                <w:lang w:val="ro-RO"/>
              </w:rPr>
              <w:t xml:space="preserve">̆, art. 2 (4), art. 3 pct. 8, art. 6 (2)-(4)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(6), art. 6a, art. 7 (2)-(4)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(6), art. 8 (1)-(2), (4)-(7)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(9)-(10), art. 9 (7), art. 10 (3) lit. b), (5) lit. b), (7) ultima teză, (9) lit. b), (10)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(16) ultima teză, art. 14 (5)-(8), art. 16 (4)-(5), art. 17 (4) ultima teză, (5) penultima teză, (6) a doua teză, precum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tezele 4-6, art. 18 (3), art. 27, art. 27a, art. 28-36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Anexa IV-V. </w:t>
            </w:r>
          </w:p>
        </w:tc>
        <w:tc>
          <w:tcPr>
            <w:tcW w:w="3432" w:type="dxa"/>
          </w:tcPr>
          <w:p w14:paraId="321999D6" w14:textId="3415BBB9"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489B122A" w14:textId="77777777" w:rsidTr="001728EC">
        <w:trPr>
          <w:jc w:val="center"/>
        </w:trPr>
        <w:tc>
          <w:tcPr>
            <w:tcW w:w="2242" w:type="dxa"/>
            <w:vMerge/>
          </w:tcPr>
          <w:p w14:paraId="66BBA8C6"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69B8D410" w14:textId="381831B1"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29</w:t>
            </w:r>
          </w:p>
        </w:tc>
        <w:tc>
          <w:tcPr>
            <w:tcW w:w="7547" w:type="dxa"/>
          </w:tcPr>
          <w:p w14:paraId="484699AF" w14:textId="1CF1222D" w:rsidR="00C3158E" w:rsidRPr="00976588" w:rsidRDefault="00C3158E" w:rsidP="00AB5225">
            <w:pPr>
              <w:pStyle w:val="NormalWeb"/>
              <w:jc w:val="both"/>
              <w:rPr>
                <w:color w:val="000000" w:themeColor="text1"/>
                <w:lang w:val="ro-RO"/>
              </w:rPr>
            </w:pPr>
            <w:r w:rsidRPr="00976588">
              <w:rPr>
                <w:rFonts w:ascii="TimesNewRomanPSMT" w:hAnsi="TimesNewRomanPSMT"/>
                <w:color w:val="000000" w:themeColor="text1"/>
                <w:lang w:val="ro-RO"/>
              </w:rPr>
              <w:t xml:space="preserve">Cu privire la unele prevederi se va modifica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compartimentul 6 al Tabelului calificativele din ”norme UE neaplicabile” ”nu este compatibil” cu ”prevederi UE </w:t>
            </w:r>
            <w:proofErr w:type="spellStart"/>
            <w:r w:rsidRPr="00976588">
              <w:rPr>
                <w:rFonts w:ascii="TimesNewRomanPSMT" w:hAnsi="TimesNewRomanPSMT"/>
                <w:color w:val="000000" w:themeColor="text1"/>
                <w:lang w:val="ro-RO"/>
              </w:rPr>
              <w:t>opționale</w:t>
            </w:r>
            <w:proofErr w:type="spellEnd"/>
            <w:r w:rsidRPr="00976588">
              <w:rPr>
                <w:rFonts w:ascii="TimesNewRomanPSMT" w:hAnsi="TimesNewRomanPSMT"/>
                <w:color w:val="000000" w:themeColor="text1"/>
                <w:lang w:val="ro-RO"/>
              </w:rPr>
              <w:t xml:space="preserve">” (art. 10 alin. (12) ultima teză, precum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pct. 4 </w:t>
            </w:r>
            <w:proofErr w:type="spellStart"/>
            <w:r w:rsidRPr="00976588">
              <w:rPr>
                <w:rFonts w:ascii="TimesNewRomanPSMT" w:hAnsi="TimesNewRomanPSMT"/>
                <w:color w:val="000000" w:themeColor="text1"/>
                <w:lang w:val="ro-RO"/>
              </w:rPr>
              <w:t>subpct</w:t>
            </w:r>
            <w:proofErr w:type="spellEnd"/>
            <w:r w:rsidRPr="00976588">
              <w:rPr>
                <w:rFonts w:ascii="TimesNewRomanPSMT" w:hAnsi="TimesNewRomanPSMT"/>
                <w:color w:val="000000" w:themeColor="text1"/>
                <w:lang w:val="ro-RO"/>
              </w:rPr>
              <w:t>. 4.5 ultima teză compartimentul „Apendice ”</w:t>
            </w:r>
            <w:proofErr w:type="spellStart"/>
            <w:r w:rsidRPr="00976588">
              <w:rPr>
                <w:rFonts w:ascii="TimesNewRomanPSMT" w:hAnsi="TimesNewRomanPSMT"/>
                <w:color w:val="000000" w:themeColor="text1"/>
                <w:lang w:val="ro-RO"/>
              </w:rPr>
              <w:t>Definiții</w:t>
            </w:r>
            <w:proofErr w:type="spellEnd"/>
            <w:r w:rsidRPr="00976588">
              <w:rPr>
                <w:rFonts w:ascii="TimesNewRomanPSMT" w:hAnsi="TimesNewRomanPSMT"/>
                <w:color w:val="000000" w:themeColor="text1"/>
                <w:lang w:val="ro-RO"/>
              </w:rPr>
              <w:t xml:space="preserve"> comune ale ICS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metode comune de calcul al impactului economic al accidentelor” de la Anexa I din Directiva (UE) 2016/798) </w:t>
            </w:r>
          </w:p>
        </w:tc>
        <w:tc>
          <w:tcPr>
            <w:tcW w:w="3432" w:type="dxa"/>
          </w:tcPr>
          <w:p w14:paraId="57829BAD" w14:textId="0042123D"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1F475E25" w14:textId="77777777" w:rsidTr="001728EC">
        <w:trPr>
          <w:jc w:val="center"/>
        </w:trPr>
        <w:tc>
          <w:tcPr>
            <w:tcW w:w="2242" w:type="dxa"/>
            <w:vMerge/>
          </w:tcPr>
          <w:p w14:paraId="232356AE"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5A15DC83" w14:textId="4430ADC1"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30</w:t>
            </w:r>
          </w:p>
        </w:tc>
        <w:tc>
          <w:tcPr>
            <w:tcW w:w="7547" w:type="dxa"/>
          </w:tcPr>
          <w:p w14:paraId="1DC128F4" w14:textId="72AC6118" w:rsidR="00C3158E" w:rsidRPr="00976588" w:rsidRDefault="00C3158E" w:rsidP="000C20C6">
            <w:pPr>
              <w:pStyle w:val="NormalWeb"/>
              <w:jc w:val="both"/>
              <w:rPr>
                <w:color w:val="000000" w:themeColor="text1"/>
                <w:lang w:val="ro-RO"/>
              </w:rPr>
            </w:pPr>
            <w:r w:rsidRPr="00976588">
              <w:rPr>
                <w:rFonts w:ascii="TimesNewRomanPSMT" w:hAnsi="TimesNewRomanPSMT"/>
                <w:color w:val="000000" w:themeColor="text1"/>
                <w:lang w:val="ro-RO"/>
              </w:rPr>
              <w:t xml:space="preserve">Pentru art. 2 alin. (3) lit. a)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pct. 6 din Anexa II ”Notificarea normelor </w:t>
            </w:r>
            <w:proofErr w:type="spellStart"/>
            <w:r w:rsidRPr="00976588">
              <w:rPr>
                <w:rFonts w:ascii="TimesNewRomanPSMT" w:hAnsi="TimesNewRomanPSMT"/>
                <w:color w:val="000000" w:themeColor="text1"/>
                <w:lang w:val="ro-RO"/>
              </w:rPr>
              <w:t>naționale</w:t>
            </w:r>
            <w:proofErr w:type="spellEnd"/>
            <w:r w:rsidRPr="00976588">
              <w:rPr>
                <w:rFonts w:ascii="TimesNewRomanPSMT" w:hAnsi="TimesNewRomanPSMT"/>
                <w:color w:val="000000" w:themeColor="text1"/>
                <w:lang w:val="ro-RO"/>
              </w:rPr>
              <w:t xml:space="preserve"> de </w:t>
            </w:r>
            <w:proofErr w:type="spellStart"/>
            <w:r w:rsidRPr="00976588">
              <w:rPr>
                <w:rFonts w:ascii="TimesNewRomanPSMT" w:hAnsi="TimesNewRomanPSMT"/>
                <w:color w:val="000000" w:themeColor="text1"/>
                <w:lang w:val="ro-RO"/>
              </w:rPr>
              <w:t>siguranța</w:t>
            </w:r>
            <w:proofErr w:type="spellEnd"/>
            <w:r w:rsidRPr="00976588">
              <w:rPr>
                <w:rFonts w:ascii="TimesNewRomanPSMT" w:hAnsi="TimesNewRomanPSMT"/>
                <w:color w:val="000000" w:themeColor="text1"/>
                <w:lang w:val="ro-RO"/>
              </w:rPr>
              <w:t xml:space="preserve">̆” din actul UE, la compartimentul 7 din TC se va completa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modul </w:t>
            </w:r>
            <w:proofErr w:type="spellStart"/>
            <w:r w:rsidRPr="00976588">
              <w:rPr>
                <w:rFonts w:ascii="TimesNewRomanPSMT" w:hAnsi="TimesNewRomanPSMT"/>
                <w:color w:val="000000" w:themeColor="text1"/>
                <w:lang w:val="ro-RO"/>
              </w:rPr>
              <w:t>corespunzător</w:t>
            </w:r>
            <w:proofErr w:type="spellEnd"/>
            <w:r w:rsidRPr="00976588">
              <w:rPr>
                <w:rFonts w:ascii="TimesNewRomanPSMT" w:hAnsi="TimesNewRomanPSMT"/>
                <w:color w:val="000000" w:themeColor="text1"/>
                <w:lang w:val="ro-RO"/>
              </w:rPr>
              <w:t xml:space="preserve">, prin indicarea motivelor netranspunerii acestor prevederi, iar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compartimentul 8 vor fi indicate termenele preconizate pentru realizarea transpunerii integrale a acestora, autoritatea responsabilă, precum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vor fi </w:t>
            </w:r>
            <w:proofErr w:type="spellStart"/>
            <w:r w:rsidRPr="00976588">
              <w:rPr>
                <w:rFonts w:ascii="TimesNewRomanPSMT" w:hAnsi="TimesNewRomanPSMT"/>
                <w:color w:val="000000" w:themeColor="text1"/>
                <w:lang w:val="ro-RO"/>
              </w:rPr>
              <w:t>menționate</w:t>
            </w:r>
            <w:proofErr w:type="spellEnd"/>
            <w:r w:rsidRPr="00976588">
              <w:rPr>
                <w:rFonts w:ascii="TimesNewRomanPSMT" w:hAnsi="TimesNewRomanPSMT"/>
                <w:color w:val="000000" w:themeColor="text1"/>
                <w:lang w:val="ro-RO"/>
              </w:rPr>
              <w:t xml:space="preserve"> proiectele de acte normative viitoare care vor </w:t>
            </w:r>
            <w:proofErr w:type="spellStart"/>
            <w:r w:rsidRPr="00976588">
              <w:rPr>
                <w:rFonts w:ascii="TimesNewRomanPSMT" w:hAnsi="TimesNewRomanPSMT"/>
                <w:color w:val="000000" w:themeColor="text1"/>
                <w:lang w:val="ro-RO"/>
              </w:rPr>
              <w:t>înlătura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diferențele</w:t>
            </w:r>
            <w:proofErr w:type="spellEnd"/>
            <w:r w:rsidRPr="00976588">
              <w:rPr>
                <w:rFonts w:ascii="TimesNewRomanPSMT" w:hAnsi="TimesNewRomanPSMT"/>
                <w:color w:val="000000" w:themeColor="text1"/>
                <w:lang w:val="ro-RO"/>
              </w:rPr>
              <w:t xml:space="preserve"> de compatibilitate constatate. </w:t>
            </w:r>
          </w:p>
        </w:tc>
        <w:tc>
          <w:tcPr>
            <w:tcW w:w="3432" w:type="dxa"/>
          </w:tcPr>
          <w:p w14:paraId="164CE705" w14:textId="2CB02425"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0344B4B7" w14:textId="77777777" w:rsidTr="001728EC">
        <w:trPr>
          <w:jc w:val="center"/>
        </w:trPr>
        <w:tc>
          <w:tcPr>
            <w:tcW w:w="2242" w:type="dxa"/>
            <w:vMerge/>
          </w:tcPr>
          <w:p w14:paraId="4A26C831"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4F34056B" w14:textId="77777777" w:rsidR="00C3158E" w:rsidRPr="00976588" w:rsidRDefault="00C3158E" w:rsidP="00C3158E">
            <w:pPr>
              <w:pStyle w:val="NormalWeb"/>
              <w:jc w:val="center"/>
              <w:rPr>
                <w:rFonts w:ascii="TimesNewRomanPSMT" w:hAnsi="TimesNewRomanPSMT"/>
                <w:color w:val="000000" w:themeColor="text1"/>
                <w:lang w:val="ro-RO"/>
              </w:rPr>
            </w:pPr>
          </w:p>
        </w:tc>
        <w:tc>
          <w:tcPr>
            <w:tcW w:w="10979" w:type="dxa"/>
            <w:gridSpan w:val="2"/>
          </w:tcPr>
          <w:p w14:paraId="0135AD44" w14:textId="13B9851A" w:rsidR="00C3158E" w:rsidRPr="00976588" w:rsidRDefault="00C3158E" w:rsidP="000C20C6">
            <w:pPr>
              <w:pStyle w:val="NormalWeb"/>
              <w:rPr>
                <w:color w:val="000000" w:themeColor="text1"/>
                <w:lang w:val="ro-RO"/>
              </w:rPr>
            </w:pPr>
            <w:r w:rsidRPr="00976588">
              <w:rPr>
                <w:rFonts w:ascii="TimesNewRomanPSMT" w:hAnsi="TimesNewRomanPSMT"/>
                <w:color w:val="000000" w:themeColor="text1"/>
                <w:lang w:val="ro-RO"/>
              </w:rPr>
              <w:t xml:space="preserve">Tabelul de </w:t>
            </w:r>
            <w:proofErr w:type="spellStart"/>
            <w:r w:rsidRPr="00976588">
              <w:rPr>
                <w:rFonts w:ascii="TimesNewRomanPSMT" w:hAnsi="TimesNewRomanPSMT"/>
                <w:color w:val="000000" w:themeColor="text1"/>
                <w:lang w:val="ro-RO"/>
              </w:rPr>
              <w:t>concordanța</w:t>
            </w:r>
            <w:proofErr w:type="spellEnd"/>
            <w:r w:rsidRPr="00976588">
              <w:rPr>
                <w:rFonts w:ascii="TimesNewRomanPSMT" w:hAnsi="TimesNewRomanPSMT"/>
                <w:color w:val="000000" w:themeColor="text1"/>
                <w:lang w:val="ro-RO"/>
              </w:rPr>
              <w:t xml:space="preserve">̆ la </w:t>
            </w:r>
            <w:r w:rsidRPr="00976588">
              <w:rPr>
                <w:rFonts w:ascii="TimesNewRomanPS" w:hAnsi="TimesNewRomanPS"/>
                <w:b/>
                <w:bCs/>
                <w:color w:val="000000" w:themeColor="text1"/>
                <w:lang w:val="ro-RO"/>
              </w:rPr>
              <w:t>Decizia Comisiei 2010/713/UE</w:t>
            </w:r>
            <w:r w:rsidRPr="00976588">
              <w:rPr>
                <w:rFonts w:ascii="TimesNewRomanPSMT" w:hAnsi="TimesNewRomanPSMT"/>
                <w:color w:val="000000" w:themeColor="text1"/>
                <w:lang w:val="ro-RO"/>
              </w:rPr>
              <w:t xml:space="preserve">: </w:t>
            </w:r>
          </w:p>
        </w:tc>
      </w:tr>
      <w:tr w:rsidR="00553C80" w:rsidRPr="00976588" w14:paraId="2869AAC8" w14:textId="77777777" w:rsidTr="001728EC">
        <w:trPr>
          <w:jc w:val="center"/>
        </w:trPr>
        <w:tc>
          <w:tcPr>
            <w:tcW w:w="2242" w:type="dxa"/>
            <w:vMerge/>
          </w:tcPr>
          <w:p w14:paraId="2F1B8848"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1350410C" w14:textId="39088E43"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31</w:t>
            </w:r>
          </w:p>
        </w:tc>
        <w:tc>
          <w:tcPr>
            <w:tcW w:w="7547" w:type="dxa"/>
          </w:tcPr>
          <w:p w14:paraId="4E4811B0" w14:textId="19C0C4F2" w:rsidR="00C3158E" w:rsidRPr="00976588" w:rsidRDefault="00C3158E" w:rsidP="00BD6C8B">
            <w:pPr>
              <w:pStyle w:val="NormalWeb"/>
              <w:jc w:val="both"/>
              <w:rPr>
                <w:color w:val="000000" w:themeColor="text1"/>
                <w:lang w:val="ro-RO"/>
              </w:rPr>
            </w:pPr>
            <w:r w:rsidRPr="00976588">
              <w:rPr>
                <w:rFonts w:ascii="TimesNewRomanPSMT" w:hAnsi="TimesNewRomanPSMT"/>
                <w:color w:val="000000" w:themeColor="text1"/>
                <w:lang w:val="ro-RO"/>
              </w:rPr>
              <w:t xml:space="preserve">La rubrica 6, calificativul „Nu este compatibil” se va fi substituit cu calificativul „Norme UE neaplicabile”,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speța</w:t>
            </w:r>
            <w:proofErr w:type="spellEnd"/>
            <w:r w:rsidRPr="00976588">
              <w:rPr>
                <w:rFonts w:ascii="TimesNewRomanPSMT" w:hAnsi="TimesNewRomanPSMT"/>
                <w:color w:val="000000" w:themeColor="text1"/>
                <w:lang w:val="ro-RO"/>
              </w:rPr>
              <w:t xml:space="preserve">̆, pentru art. 8 - 9. </w:t>
            </w:r>
          </w:p>
        </w:tc>
        <w:tc>
          <w:tcPr>
            <w:tcW w:w="3432" w:type="dxa"/>
          </w:tcPr>
          <w:p w14:paraId="3DDB7D7B" w14:textId="76D57D80"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248223B1" w14:textId="77777777" w:rsidTr="001728EC">
        <w:trPr>
          <w:jc w:val="center"/>
        </w:trPr>
        <w:tc>
          <w:tcPr>
            <w:tcW w:w="2242" w:type="dxa"/>
            <w:vMerge/>
          </w:tcPr>
          <w:p w14:paraId="54424FC2"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00E8FCCC" w14:textId="62628D09"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32</w:t>
            </w:r>
          </w:p>
        </w:tc>
        <w:tc>
          <w:tcPr>
            <w:tcW w:w="7547" w:type="dxa"/>
          </w:tcPr>
          <w:p w14:paraId="0EFA9A60" w14:textId="08DC27A1" w:rsidR="00C3158E" w:rsidRPr="00976588" w:rsidRDefault="00C3158E" w:rsidP="00E60068">
            <w:pPr>
              <w:pStyle w:val="NormalWeb"/>
              <w:jc w:val="both"/>
              <w:rPr>
                <w:color w:val="000000" w:themeColor="text1"/>
                <w:lang w:val="ro-RO"/>
              </w:rPr>
            </w:pPr>
            <w:proofErr w:type="spellStart"/>
            <w:r w:rsidRPr="00976588">
              <w:rPr>
                <w:rFonts w:ascii="TimesNewRomanPSMT" w:hAnsi="TimesNewRomanPSMT"/>
                <w:color w:val="000000" w:themeColor="text1"/>
                <w:lang w:val="ro-RO"/>
              </w:rPr>
              <w:t>Totodata</w:t>
            </w:r>
            <w:proofErr w:type="spellEnd"/>
            <w:r w:rsidRPr="00976588">
              <w:rPr>
                <w:rFonts w:ascii="TimesNewRomanPSMT" w:hAnsi="TimesNewRomanPSMT"/>
                <w:color w:val="000000" w:themeColor="text1"/>
                <w:lang w:val="ro-RO"/>
              </w:rPr>
              <w:t xml:space="preserve">̆, se constată că textul oficial al proiectului nu corespunde cu textul proiectului inserat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Tabelul de </w:t>
            </w:r>
            <w:proofErr w:type="spellStart"/>
            <w:r w:rsidRPr="00976588">
              <w:rPr>
                <w:rFonts w:ascii="TimesNewRomanPSMT" w:hAnsi="TimesNewRomanPSMT"/>
                <w:color w:val="000000" w:themeColor="text1"/>
                <w:lang w:val="ro-RO"/>
              </w:rPr>
              <w:t>concordanța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speța</w:t>
            </w:r>
            <w:proofErr w:type="spellEnd"/>
            <w:r w:rsidRPr="00976588">
              <w:rPr>
                <w:rFonts w:ascii="TimesNewRomanPSMT" w:hAnsi="TimesNewRomanPSMT"/>
                <w:color w:val="000000" w:themeColor="text1"/>
                <w:lang w:val="ro-RO"/>
              </w:rPr>
              <w:t xml:space="preserve">̆, Anexa nr. 3, cu trimitere la Anexa nr. 1 „Module pentru procedurile de evaluare a </w:t>
            </w:r>
            <w:proofErr w:type="spellStart"/>
            <w:r w:rsidRPr="00976588">
              <w:rPr>
                <w:rFonts w:ascii="TimesNewRomanPSMT" w:hAnsi="TimesNewRomanPSMT"/>
                <w:color w:val="000000" w:themeColor="text1"/>
                <w:lang w:val="ro-RO"/>
              </w:rPr>
              <w:t>conformității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adecvării</w:t>
            </w:r>
            <w:proofErr w:type="spellEnd"/>
            <w:r w:rsidRPr="00976588">
              <w:rPr>
                <w:rFonts w:ascii="TimesNewRomanPSMT" w:hAnsi="TimesNewRomanPSMT"/>
                <w:color w:val="000000" w:themeColor="text1"/>
                <w:lang w:val="ro-RO"/>
              </w:rPr>
              <w:t xml:space="preserve"> pentru utilizare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de verificare care trebuie utilizate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specificațiile</w:t>
            </w:r>
            <w:proofErr w:type="spellEnd"/>
            <w:r w:rsidRPr="00976588">
              <w:rPr>
                <w:rFonts w:ascii="TimesNewRomanPSMT" w:hAnsi="TimesNewRomanPSMT"/>
                <w:color w:val="000000" w:themeColor="text1"/>
                <w:lang w:val="ro-RO"/>
              </w:rPr>
              <w:t xml:space="preserve"> tehnice de interoperabilitate” compartimentul Modulul CH1 – Conformitatea bazată pe un sistem de management al </w:t>
            </w:r>
            <w:proofErr w:type="spellStart"/>
            <w:r w:rsidRPr="00976588">
              <w:rPr>
                <w:rFonts w:ascii="TimesNewRomanPSMT" w:hAnsi="TimesNewRomanPSMT"/>
                <w:color w:val="000000" w:themeColor="text1"/>
                <w:lang w:val="ro-RO"/>
              </w:rPr>
              <w:t>calității</w:t>
            </w:r>
            <w:proofErr w:type="spellEnd"/>
            <w:r w:rsidRPr="00976588">
              <w:rPr>
                <w:rFonts w:ascii="TimesNewRomanPSMT" w:hAnsi="TimesNewRomanPSMT"/>
                <w:color w:val="000000" w:themeColor="text1"/>
                <w:lang w:val="ro-RO"/>
              </w:rPr>
              <w:t xml:space="preserve"> complet plus examinarea proiectului, pct. 6 </w:t>
            </w:r>
            <w:proofErr w:type="spellStart"/>
            <w:r w:rsidRPr="00976588">
              <w:rPr>
                <w:rFonts w:ascii="TimesNewRomanPSMT" w:hAnsi="TimesNewRomanPSMT"/>
                <w:color w:val="000000" w:themeColor="text1"/>
                <w:lang w:val="ro-RO"/>
              </w:rPr>
              <w:t>subpct</w:t>
            </w:r>
            <w:proofErr w:type="spellEnd"/>
            <w:r w:rsidRPr="00976588">
              <w:rPr>
                <w:rFonts w:ascii="TimesNewRomanPSMT" w:hAnsi="TimesNewRomanPSMT"/>
                <w:color w:val="000000" w:themeColor="text1"/>
                <w:lang w:val="ro-RO"/>
              </w:rPr>
              <w:t xml:space="preserve">. 6.2 a doua </w:t>
            </w:r>
            <w:proofErr w:type="spellStart"/>
            <w:r w:rsidRPr="00976588">
              <w:rPr>
                <w:rFonts w:ascii="TimesNewRomanPSMT" w:hAnsi="TimesNewRomanPSMT"/>
                <w:color w:val="000000" w:themeColor="text1"/>
                <w:lang w:val="ro-RO"/>
              </w:rPr>
              <w:t>liniuța</w:t>
            </w:r>
            <w:proofErr w:type="spellEnd"/>
            <w:r w:rsidRPr="00976588">
              <w:rPr>
                <w:rFonts w:ascii="TimesNewRomanPSMT" w:hAnsi="TimesNewRomanPSMT"/>
                <w:color w:val="000000" w:themeColor="text1"/>
                <w:lang w:val="ro-RO"/>
              </w:rPr>
              <w:t xml:space="preserve">̆. </w:t>
            </w:r>
          </w:p>
        </w:tc>
        <w:tc>
          <w:tcPr>
            <w:tcW w:w="3432" w:type="dxa"/>
          </w:tcPr>
          <w:p w14:paraId="3F0100A2" w14:textId="1B7E100C"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Nu se acceptă. Prevederile din actul național sunt practic identice cu normele actului normativ european.</w:t>
            </w:r>
          </w:p>
        </w:tc>
      </w:tr>
      <w:tr w:rsidR="00553C80" w:rsidRPr="00976588" w14:paraId="5AECE9BD" w14:textId="77777777" w:rsidTr="001728EC">
        <w:trPr>
          <w:jc w:val="center"/>
        </w:trPr>
        <w:tc>
          <w:tcPr>
            <w:tcW w:w="2242" w:type="dxa"/>
            <w:vMerge/>
          </w:tcPr>
          <w:p w14:paraId="5979DCF6"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205018FB" w14:textId="77777777" w:rsidR="00C3158E" w:rsidRPr="00976588" w:rsidRDefault="00C3158E" w:rsidP="00C3158E">
            <w:pPr>
              <w:pStyle w:val="NormalWeb"/>
              <w:jc w:val="center"/>
              <w:rPr>
                <w:rFonts w:ascii="TimesNewRomanPSMT" w:hAnsi="TimesNewRomanPSMT"/>
                <w:color w:val="000000" w:themeColor="text1"/>
                <w:lang w:val="ro-RO"/>
              </w:rPr>
            </w:pPr>
          </w:p>
        </w:tc>
        <w:tc>
          <w:tcPr>
            <w:tcW w:w="10979" w:type="dxa"/>
            <w:gridSpan w:val="2"/>
          </w:tcPr>
          <w:p w14:paraId="3A4DEF95" w14:textId="0536BF28" w:rsidR="00C3158E" w:rsidRPr="00976588" w:rsidRDefault="00C3158E" w:rsidP="00E60068">
            <w:pPr>
              <w:pStyle w:val="NormalWeb"/>
              <w:rPr>
                <w:color w:val="000000" w:themeColor="text1"/>
                <w:lang w:val="ro-RO"/>
              </w:rPr>
            </w:pPr>
            <w:r w:rsidRPr="00976588">
              <w:rPr>
                <w:rFonts w:ascii="TimesNewRomanPSMT" w:hAnsi="TimesNewRomanPSMT"/>
                <w:color w:val="000000" w:themeColor="text1"/>
                <w:lang w:val="ro-RO"/>
              </w:rPr>
              <w:t xml:space="preserve">Tabelul de </w:t>
            </w:r>
            <w:proofErr w:type="spellStart"/>
            <w:r w:rsidRPr="00976588">
              <w:rPr>
                <w:rFonts w:ascii="TimesNewRomanPSMT" w:hAnsi="TimesNewRomanPSMT"/>
                <w:color w:val="000000" w:themeColor="text1"/>
                <w:lang w:val="ro-RO"/>
              </w:rPr>
              <w:t>concordanța</w:t>
            </w:r>
            <w:proofErr w:type="spellEnd"/>
            <w:r w:rsidRPr="00976588">
              <w:rPr>
                <w:rFonts w:ascii="TimesNewRomanPSMT" w:hAnsi="TimesNewRomanPSMT"/>
                <w:color w:val="000000" w:themeColor="text1"/>
                <w:lang w:val="ro-RO"/>
              </w:rPr>
              <w:t xml:space="preserve">̆ la </w:t>
            </w:r>
            <w:r w:rsidRPr="00976588">
              <w:rPr>
                <w:rFonts w:ascii="TimesNewRomanPS" w:hAnsi="TimesNewRomanPS"/>
                <w:b/>
                <w:bCs/>
                <w:color w:val="000000" w:themeColor="text1"/>
                <w:lang w:val="ro-RO"/>
              </w:rPr>
              <w:t xml:space="preserve">Regulamentul de punere </w:t>
            </w:r>
            <w:proofErr w:type="spellStart"/>
            <w:r w:rsidRPr="00976588">
              <w:rPr>
                <w:rFonts w:ascii="TimesNewRomanPS" w:hAnsi="TimesNewRomanPS"/>
                <w:b/>
                <w:bCs/>
                <w:color w:val="000000" w:themeColor="text1"/>
                <w:lang w:val="ro-RO"/>
              </w:rPr>
              <w:t>în</w:t>
            </w:r>
            <w:proofErr w:type="spellEnd"/>
            <w:r w:rsidRPr="00976588">
              <w:rPr>
                <w:rFonts w:ascii="TimesNewRomanPS" w:hAnsi="TimesNewRomanPS"/>
                <w:b/>
                <w:bCs/>
                <w:color w:val="000000" w:themeColor="text1"/>
                <w:lang w:val="ro-RO"/>
              </w:rPr>
              <w:t xml:space="preserve"> aplicare (UE) 2019/250</w:t>
            </w:r>
            <w:r w:rsidRPr="00976588">
              <w:rPr>
                <w:rFonts w:ascii="TimesNewRomanPSMT" w:hAnsi="TimesNewRomanPSMT"/>
                <w:color w:val="000000" w:themeColor="text1"/>
                <w:lang w:val="ro-RO"/>
              </w:rPr>
              <w:t xml:space="preserve">: </w:t>
            </w:r>
          </w:p>
        </w:tc>
      </w:tr>
      <w:tr w:rsidR="00553C80" w:rsidRPr="00976588" w14:paraId="41B26396" w14:textId="77777777" w:rsidTr="001728EC">
        <w:trPr>
          <w:jc w:val="center"/>
        </w:trPr>
        <w:tc>
          <w:tcPr>
            <w:tcW w:w="2242" w:type="dxa"/>
            <w:vMerge/>
          </w:tcPr>
          <w:p w14:paraId="0B7114C8"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61027FCA" w14:textId="44304733"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33</w:t>
            </w:r>
          </w:p>
        </w:tc>
        <w:tc>
          <w:tcPr>
            <w:tcW w:w="7547" w:type="dxa"/>
          </w:tcPr>
          <w:p w14:paraId="0C36F59B" w14:textId="3BDB240B" w:rsidR="00C3158E" w:rsidRPr="00976588" w:rsidRDefault="00C3158E" w:rsidP="00E60068">
            <w:pPr>
              <w:pStyle w:val="NormalWeb"/>
              <w:jc w:val="both"/>
              <w:rPr>
                <w:color w:val="000000" w:themeColor="text1"/>
                <w:lang w:val="ro-RO"/>
              </w:rPr>
            </w:pPr>
            <w:r w:rsidRPr="00976588">
              <w:rPr>
                <w:rFonts w:ascii="TimesNewRomanPSMT" w:hAnsi="TimesNewRomanPSMT"/>
                <w:color w:val="000000" w:themeColor="text1"/>
                <w:lang w:val="ro-RO"/>
              </w:rPr>
              <w:t xml:space="preserve">La compartimentul 1 al Tabelului se va indica titlul actului UE, cea mai recentă modificare a actului UE, care constituie obiect al transpunerii, prin precizarea tipului, </w:t>
            </w:r>
            <w:proofErr w:type="spellStart"/>
            <w:r w:rsidRPr="00976588">
              <w:rPr>
                <w:rFonts w:ascii="TimesNewRomanPSMT" w:hAnsi="TimesNewRomanPSMT"/>
                <w:color w:val="000000" w:themeColor="text1"/>
                <w:lang w:val="ro-RO"/>
              </w:rPr>
              <w:t>numărului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a datei de adoptare a actului UE de modificare,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speța</w:t>
            </w:r>
            <w:proofErr w:type="spellEnd"/>
            <w:r w:rsidRPr="00976588">
              <w:rPr>
                <w:rFonts w:ascii="TimesNewRomanPSMT" w:hAnsi="TimesNewRomanPSMT"/>
                <w:color w:val="000000" w:themeColor="text1"/>
                <w:lang w:val="ro-RO"/>
              </w:rPr>
              <w:t xml:space="preserve">̆, Regulamentul de punere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aplicare (UE) 2020/779 al Comisiei din 12 iunie 2020. </w:t>
            </w:r>
          </w:p>
        </w:tc>
        <w:tc>
          <w:tcPr>
            <w:tcW w:w="3432" w:type="dxa"/>
          </w:tcPr>
          <w:p w14:paraId="3378F095" w14:textId="56843CE5"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7D9B8C47" w14:textId="77777777" w:rsidTr="001728EC">
        <w:trPr>
          <w:jc w:val="center"/>
        </w:trPr>
        <w:tc>
          <w:tcPr>
            <w:tcW w:w="2242" w:type="dxa"/>
            <w:vMerge/>
          </w:tcPr>
          <w:p w14:paraId="72E0E6D7"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28148836" w14:textId="233770F6"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34</w:t>
            </w:r>
          </w:p>
        </w:tc>
        <w:tc>
          <w:tcPr>
            <w:tcW w:w="7547" w:type="dxa"/>
          </w:tcPr>
          <w:p w14:paraId="3904AD96" w14:textId="37ED5CF9" w:rsidR="00C3158E" w:rsidRPr="00976588" w:rsidRDefault="00C3158E" w:rsidP="00B0059C">
            <w:pPr>
              <w:pStyle w:val="NormalWeb"/>
              <w:rPr>
                <w:color w:val="000000" w:themeColor="text1"/>
                <w:lang w:val="ro-RO"/>
              </w:rPr>
            </w:pPr>
            <w:r w:rsidRPr="00976588">
              <w:rPr>
                <w:rFonts w:ascii="TimesNewRomanPSMT" w:hAnsi="TimesNewRomanPSMT"/>
                <w:color w:val="000000" w:themeColor="text1"/>
                <w:lang w:val="ro-RO"/>
              </w:rPr>
              <w:t xml:space="preserve">La rubrica 6, calificativul „Nu este compatibil” se va fi substituit cu calificativul „Norme UE neaplicabile”,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speța</w:t>
            </w:r>
            <w:proofErr w:type="spellEnd"/>
            <w:r w:rsidRPr="00976588">
              <w:rPr>
                <w:rFonts w:ascii="TimesNewRomanPSMT" w:hAnsi="TimesNewRomanPSMT"/>
                <w:color w:val="000000" w:themeColor="text1"/>
                <w:lang w:val="ro-RO"/>
              </w:rPr>
              <w:t xml:space="preserve">̆, pentru art. 10 - 12 din actul UE. </w:t>
            </w:r>
          </w:p>
        </w:tc>
        <w:tc>
          <w:tcPr>
            <w:tcW w:w="3432" w:type="dxa"/>
          </w:tcPr>
          <w:p w14:paraId="0384180E" w14:textId="739AC171"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794F5334" w14:textId="77777777" w:rsidTr="001728EC">
        <w:trPr>
          <w:jc w:val="center"/>
        </w:trPr>
        <w:tc>
          <w:tcPr>
            <w:tcW w:w="2242" w:type="dxa"/>
            <w:vMerge/>
          </w:tcPr>
          <w:p w14:paraId="319E8929"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23F2E71A" w14:textId="77777777" w:rsidR="00C3158E" w:rsidRPr="00976588" w:rsidRDefault="00C3158E" w:rsidP="00C3158E">
            <w:pPr>
              <w:pStyle w:val="NormalWeb"/>
              <w:jc w:val="center"/>
              <w:rPr>
                <w:rFonts w:ascii="TimesNewRomanPS" w:hAnsi="TimesNewRomanPS"/>
                <w:i/>
                <w:iCs/>
                <w:color w:val="000000" w:themeColor="text1"/>
                <w:lang w:val="ro-RO"/>
              </w:rPr>
            </w:pPr>
          </w:p>
        </w:tc>
        <w:tc>
          <w:tcPr>
            <w:tcW w:w="10979" w:type="dxa"/>
            <w:gridSpan w:val="2"/>
          </w:tcPr>
          <w:p w14:paraId="76822195" w14:textId="36BA4B98" w:rsidR="00C3158E" w:rsidRPr="00976588" w:rsidRDefault="00C3158E" w:rsidP="006D1505">
            <w:pPr>
              <w:pStyle w:val="NormalWeb"/>
              <w:rPr>
                <w:color w:val="000000" w:themeColor="text1"/>
                <w:lang w:val="ro-RO"/>
              </w:rPr>
            </w:pPr>
            <w:proofErr w:type="spellStart"/>
            <w:r w:rsidRPr="00976588">
              <w:rPr>
                <w:rFonts w:ascii="TimesNewRomanPS" w:hAnsi="TimesNewRomanPS"/>
                <w:i/>
                <w:iCs/>
                <w:color w:val="000000" w:themeColor="text1"/>
                <w:lang w:val="ro-RO"/>
              </w:rPr>
              <w:t>Obiecții</w:t>
            </w:r>
            <w:proofErr w:type="spellEnd"/>
            <w:r w:rsidRPr="00976588">
              <w:rPr>
                <w:rFonts w:ascii="TimesNewRomanPS" w:hAnsi="TimesNewRomanPS"/>
                <w:i/>
                <w:iCs/>
                <w:color w:val="000000" w:themeColor="text1"/>
                <w:lang w:val="ro-RO"/>
              </w:rPr>
              <w:t xml:space="preserve"> privind Nota informativă </w:t>
            </w:r>
          </w:p>
        </w:tc>
      </w:tr>
      <w:tr w:rsidR="00553C80" w:rsidRPr="00976588" w14:paraId="329CF19A" w14:textId="77777777" w:rsidTr="001728EC">
        <w:trPr>
          <w:jc w:val="center"/>
        </w:trPr>
        <w:tc>
          <w:tcPr>
            <w:tcW w:w="2242" w:type="dxa"/>
            <w:vMerge/>
          </w:tcPr>
          <w:p w14:paraId="74ED3A13"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52FD6D5F" w14:textId="7E3813F2"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35</w:t>
            </w:r>
          </w:p>
        </w:tc>
        <w:tc>
          <w:tcPr>
            <w:tcW w:w="7547" w:type="dxa"/>
          </w:tcPr>
          <w:p w14:paraId="4BD9EF73" w14:textId="3898A4F7" w:rsidR="00C3158E" w:rsidRPr="00976588" w:rsidRDefault="00C3158E" w:rsidP="006D1505">
            <w:pPr>
              <w:pStyle w:val="NormalWeb"/>
              <w:jc w:val="both"/>
              <w:rPr>
                <w:color w:val="000000" w:themeColor="text1"/>
                <w:lang w:val="ro-RO"/>
              </w:rPr>
            </w:pPr>
            <w:r w:rsidRPr="00976588">
              <w:rPr>
                <w:rFonts w:ascii="TimesNewRomanPSMT" w:hAnsi="TimesNewRomanPSMT"/>
                <w:color w:val="000000" w:themeColor="text1"/>
                <w:lang w:val="ro-RO"/>
              </w:rPr>
              <w:t xml:space="preserve">Nota Informativă a proiectului </w:t>
            </w:r>
            <w:proofErr w:type="spellStart"/>
            <w:r w:rsidRPr="00976588">
              <w:rPr>
                <w:rFonts w:ascii="TimesNewRomanPSMT" w:hAnsi="TimesNewRomanPSMT"/>
                <w:color w:val="000000" w:themeColor="text1"/>
                <w:lang w:val="ro-RO"/>
              </w:rPr>
              <w:t>național</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 fi revizuită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vederea </w:t>
            </w:r>
            <w:proofErr w:type="spellStart"/>
            <w:r w:rsidRPr="00976588">
              <w:rPr>
                <w:rFonts w:ascii="TimesNewRomanPSMT" w:hAnsi="TimesNewRomanPSMT"/>
                <w:color w:val="000000" w:themeColor="text1"/>
                <w:lang w:val="ro-RO"/>
              </w:rPr>
              <w:t>respectării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cerințelor</w:t>
            </w:r>
            <w:proofErr w:type="spellEnd"/>
            <w:r w:rsidRPr="00976588">
              <w:rPr>
                <w:rFonts w:ascii="TimesNewRomanPSMT" w:hAnsi="TimesNewRomanPSMT"/>
                <w:color w:val="000000" w:themeColor="text1"/>
                <w:lang w:val="ro-RO"/>
              </w:rPr>
              <w:t xml:space="preserve"> stabilite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art. 30 din Legea nr. 100/2017 privind actele normative, respectiv, </w:t>
            </w:r>
            <w:proofErr w:type="spellStart"/>
            <w:r w:rsidRPr="00976588">
              <w:rPr>
                <w:rFonts w:ascii="TimesNewRomanPSMT" w:hAnsi="TimesNewRomanPSMT"/>
                <w:color w:val="000000" w:themeColor="text1"/>
                <w:lang w:val="ro-RO"/>
              </w:rPr>
              <w:t>întocmita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conformitate cu modelul stabilit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Anexa nr. 1 a actului normativ </w:t>
            </w:r>
            <w:r w:rsidRPr="00976588">
              <w:rPr>
                <w:rFonts w:ascii="TimesNewRomanPS" w:hAnsi="TimesNewRomanPS"/>
                <w:i/>
                <w:iCs/>
                <w:color w:val="000000" w:themeColor="text1"/>
                <w:lang w:val="ro-RO"/>
              </w:rPr>
              <w:t xml:space="preserve">supra. </w:t>
            </w:r>
            <w:r w:rsidRPr="00976588">
              <w:rPr>
                <w:rFonts w:ascii="TimesNewRomanPSMT" w:hAnsi="TimesNewRomanPSMT"/>
                <w:color w:val="000000" w:themeColor="text1"/>
                <w:lang w:val="ro-RO"/>
              </w:rPr>
              <w:t xml:space="preserve">Astfel, la compartimentul 3 din Nota Informativă se va include </w:t>
            </w:r>
            <w:proofErr w:type="spellStart"/>
            <w:r w:rsidRPr="00976588">
              <w:rPr>
                <w:rFonts w:ascii="TimesNewRomanPSMT" w:hAnsi="TimesNewRomanPSMT"/>
                <w:color w:val="000000" w:themeColor="text1"/>
                <w:lang w:val="ro-RO"/>
              </w:rPr>
              <w:t>informația</w:t>
            </w:r>
            <w:proofErr w:type="spellEnd"/>
            <w:r w:rsidRPr="00976588">
              <w:rPr>
                <w:rFonts w:ascii="TimesNewRomanPSMT" w:hAnsi="TimesNewRomanPSMT"/>
                <w:color w:val="000000" w:themeColor="text1"/>
                <w:lang w:val="ro-RO"/>
              </w:rPr>
              <w:t xml:space="preserve"> privind: gradul de transpunere pentru fiecare act UE transpus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obligația</w:t>
            </w:r>
            <w:proofErr w:type="spellEnd"/>
            <w:r w:rsidRPr="00976588">
              <w:rPr>
                <w:rFonts w:ascii="TimesNewRomanPSMT" w:hAnsi="TimesNewRomanPSMT"/>
                <w:color w:val="000000" w:themeColor="text1"/>
                <w:lang w:val="ro-RO"/>
              </w:rPr>
              <w:t xml:space="preserve"> de transpunere a actului UE potrivit Acordului de Asociere RM – UE,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speța</w:t>
            </w:r>
            <w:proofErr w:type="spellEnd"/>
            <w:r w:rsidRPr="00976588">
              <w:rPr>
                <w:rFonts w:ascii="TimesNewRomanPSMT" w:hAnsi="TimesNewRomanPSMT"/>
                <w:color w:val="000000" w:themeColor="text1"/>
                <w:lang w:val="ro-RO"/>
              </w:rPr>
              <w:t xml:space="preserve">̆, rezultă din Titlul IV ,,Cooperarea economică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alte tipuri de cooperare sectorială”, Capitolul 15 ,,Transporturi”, compartimentul „Transport feroviar”, </w:t>
            </w:r>
            <w:proofErr w:type="spellStart"/>
            <w:r w:rsidRPr="00976588">
              <w:rPr>
                <w:rFonts w:ascii="TimesNewRomanPSMT" w:hAnsi="TimesNewRomanPSMT"/>
                <w:color w:val="000000" w:themeColor="text1"/>
                <w:lang w:val="ro-RO"/>
              </w:rPr>
              <w:t>secțiunea</w:t>
            </w:r>
            <w:proofErr w:type="spellEnd"/>
            <w:r w:rsidRPr="00976588">
              <w:rPr>
                <w:rFonts w:ascii="TimesNewRomanPSMT" w:hAnsi="TimesNewRomanPSMT"/>
                <w:color w:val="000000" w:themeColor="text1"/>
                <w:lang w:val="ro-RO"/>
              </w:rPr>
              <w:t xml:space="preserve"> „Norme tehnice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de </w:t>
            </w:r>
            <w:proofErr w:type="spellStart"/>
            <w:r w:rsidRPr="00976588">
              <w:rPr>
                <w:rFonts w:ascii="TimesNewRomanPSMT" w:hAnsi="TimesNewRomanPSMT"/>
                <w:color w:val="000000" w:themeColor="text1"/>
                <w:lang w:val="ro-RO"/>
              </w:rPr>
              <w:t>siguranța</w:t>
            </w:r>
            <w:proofErr w:type="spellEnd"/>
            <w:r w:rsidRPr="00976588">
              <w:rPr>
                <w:rFonts w:ascii="TimesNewRomanPSMT" w:hAnsi="TimesNewRomanPSMT"/>
                <w:color w:val="000000" w:themeColor="text1"/>
                <w:lang w:val="ro-RO"/>
              </w:rPr>
              <w:t xml:space="preserve">̆, interoperabilitate” al Acordului de Asociere Republica Moldova - Uniunea Europeană.. De asemenea, Nota informativă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 fi completată cu rubrica 9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care vor fi inserate </w:t>
            </w:r>
            <w:proofErr w:type="spellStart"/>
            <w:r w:rsidRPr="00976588">
              <w:rPr>
                <w:rFonts w:ascii="TimesNewRomanPSMT" w:hAnsi="TimesNewRomanPSMT"/>
                <w:color w:val="000000" w:themeColor="text1"/>
                <w:lang w:val="ro-RO"/>
              </w:rPr>
              <w:t>constatările</w:t>
            </w:r>
            <w:proofErr w:type="spellEnd"/>
            <w:r w:rsidRPr="00976588">
              <w:rPr>
                <w:rFonts w:ascii="TimesNewRomanPSMT" w:hAnsi="TimesNewRomanPSMT"/>
                <w:color w:val="000000" w:themeColor="text1"/>
                <w:lang w:val="ro-RO"/>
              </w:rPr>
              <w:t xml:space="preserve"> expertizei de compatibilitate. </w:t>
            </w:r>
          </w:p>
        </w:tc>
        <w:tc>
          <w:tcPr>
            <w:tcW w:w="3432" w:type="dxa"/>
          </w:tcPr>
          <w:p w14:paraId="02C3F50F" w14:textId="77777777" w:rsidR="00C3158E" w:rsidRPr="00976588" w:rsidRDefault="00C3158E" w:rsidP="001A049A">
            <w:pPr>
              <w:contextualSpacing/>
              <w:rPr>
                <w:rFonts w:ascii="Times New Roman" w:hAnsi="Times New Roman" w:cs="Times New Roman"/>
                <w:color w:val="000000" w:themeColor="text1"/>
                <w:sz w:val="24"/>
                <w:szCs w:val="24"/>
                <w:lang w:val="ro-RO"/>
              </w:rPr>
            </w:pPr>
          </w:p>
        </w:tc>
      </w:tr>
      <w:tr w:rsidR="00553C80" w:rsidRPr="00976588" w14:paraId="17529E83" w14:textId="77777777" w:rsidTr="001728EC">
        <w:trPr>
          <w:jc w:val="center"/>
        </w:trPr>
        <w:tc>
          <w:tcPr>
            <w:tcW w:w="2242" w:type="dxa"/>
            <w:vMerge/>
          </w:tcPr>
          <w:p w14:paraId="35B2B62F"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123258A2" w14:textId="76A48C18" w:rsidR="00C3158E" w:rsidRPr="00976588" w:rsidRDefault="00B9792A" w:rsidP="00C3158E">
            <w:pPr>
              <w:pStyle w:val="NormalWeb"/>
              <w:jc w:val="center"/>
              <w:rPr>
                <w:rFonts w:ascii="TimesNewRomanPSMT" w:hAnsi="TimesNewRomanPSMT"/>
                <w:color w:val="000000" w:themeColor="text1"/>
                <w:lang w:val="ro-RO"/>
              </w:rPr>
            </w:pPr>
            <w:r w:rsidRPr="00976588">
              <w:rPr>
                <w:rFonts w:ascii="TimesNewRomanPSMT" w:hAnsi="TimesNewRomanPSMT"/>
                <w:color w:val="000000" w:themeColor="text1"/>
                <w:lang w:val="ro-RO"/>
              </w:rPr>
              <w:t>36</w:t>
            </w:r>
          </w:p>
        </w:tc>
        <w:tc>
          <w:tcPr>
            <w:tcW w:w="7547" w:type="dxa"/>
          </w:tcPr>
          <w:p w14:paraId="2403E791" w14:textId="5F59C6F4" w:rsidR="00C3158E" w:rsidRPr="00976588" w:rsidRDefault="00C3158E" w:rsidP="006D1505">
            <w:pPr>
              <w:pStyle w:val="NormalWeb"/>
              <w:jc w:val="both"/>
              <w:rPr>
                <w:rFonts w:ascii="TimesNewRomanPSMT" w:hAnsi="TimesNewRomanPSMT"/>
                <w:color w:val="000000" w:themeColor="text1"/>
                <w:lang w:val="ro-RO"/>
              </w:rPr>
            </w:pPr>
            <w:r w:rsidRPr="00976588">
              <w:rPr>
                <w:rFonts w:ascii="TimesNewRomanPSMT" w:hAnsi="TimesNewRomanPSMT"/>
                <w:color w:val="000000" w:themeColor="text1"/>
                <w:lang w:val="ro-RO"/>
              </w:rPr>
              <w:t xml:space="preserve">Ca urmare a expertizei de compatibilitate realizate, se va asigura revizuirea proiectului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documentelor anexate prin prisma </w:t>
            </w:r>
            <w:proofErr w:type="spellStart"/>
            <w:r w:rsidRPr="00976588">
              <w:rPr>
                <w:rFonts w:ascii="TimesNewRomanPSMT" w:hAnsi="TimesNewRomanPSMT"/>
                <w:color w:val="000000" w:themeColor="text1"/>
                <w:lang w:val="ro-RO"/>
              </w:rPr>
              <w:t>obiecțiilor</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propunerilor </w:t>
            </w:r>
            <w:proofErr w:type="spellStart"/>
            <w:r w:rsidRPr="00976588">
              <w:rPr>
                <w:rFonts w:ascii="TimesNewRomanPSMT" w:hAnsi="TimesNewRomanPSMT"/>
                <w:color w:val="000000" w:themeColor="text1"/>
                <w:lang w:val="ro-RO"/>
              </w:rPr>
              <w:t>enunțate</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prezenta </w:t>
            </w:r>
            <w:proofErr w:type="spellStart"/>
            <w:r w:rsidRPr="00976588">
              <w:rPr>
                <w:rFonts w:ascii="TimesNewRomanPSMT" w:hAnsi="TimesNewRomanPSMT"/>
                <w:color w:val="000000" w:themeColor="text1"/>
                <w:lang w:val="ro-RO"/>
              </w:rPr>
              <w:t>Declarație</w:t>
            </w:r>
            <w:proofErr w:type="spellEnd"/>
            <w:r w:rsidRPr="00976588">
              <w:rPr>
                <w:rFonts w:ascii="TimesNewRomanPSMT" w:hAnsi="TimesNewRomanPSMT"/>
                <w:color w:val="000000" w:themeColor="text1"/>
                <w:lang w:val="ro-RO"/>
              </w:rPr>
              <w:t xml:space="preserve"> de compatibilitate. </w:t>
            </w:r>
          </w:p>
        </w:tc>
        <w:tc>
          <w:tcPr>
            <w:tcW w:w="3432" w:type="dxa"/>
          </w:tcPr>
          <w:p w14:paraId="44D76BE2" w14:textId="0F1D0E4F"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Se acceptă, redactat. </w:t>
            </w:r>
          </w:p>
        </w:tc>
      </w:tr>
      <w:tr w:rsidR="00553C80" w:rsidRPr="00976588" w14:paraId="5E9B3513" w14:textId="77777777" w:rsidTr="001728EC">
        <w:trPr>
          <w:jc w:val="center"/>
        </w:trPr>
        <w:tc>
          <w:tcPr>
            <w:tcW w:w="2242" w:type="dxa"/>
            <w:vMerge w:val="restart"/>
          </w:tcPr>
          <w:p w14:paraId="41C43843" w14:textId="7BC6478D" w:rsidR="00C3158E" w:rsidRPr="00976588" w:rsidRDefault="00C3158E"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lastRenderedPageBreak/>
              <w:t>m</w:t>
            </w:r>
            <w:r w:rsidRPr="00976588">
              <w:rPr>
                <w:rFonts w:ascii="Times New Roman" w:hAnsi="Times New Roman" w:cs="Times New Roman"/>
                <w:color w:val="000000" w:themeColor="text1"/>
                <w:sz w:val="24"/>
                <w:szCs w:val="24"/>
                <w:lang w:val="ro-RO"/>
              </w:rPr>
              <w:t>inisterul</w:t>
            </w:r>
            <w:r w:rsidRPr="00976588">
              <w:rPr>
                <w:rFonts w:ascii="Times New Roman" w:hAnsi="Times New Roman" w:cs="Times New Roman"/>
                <w:caps/>
                <w:color w:val="000000" w:themeColor="text1"/>
                <w:sz w:val="24"/>
                <w:szCs w:val="24"/>
                <w:lang w:val="ro-RO"/>
              </w:rPr>
              <w:t xml:space="preserve"> d</w:t>
            </w:r>
            <w:r w:rsidRPr="00976588">
              <w:rPr>
                <w:rFonts w:ascii="Times New Roman" w:hAnsi="Times New Roman" w:cs="Times New Roman"/>
                <w:color w:val="000000" w:themeColor="text1"/>
                <w:sz w:val="24"/>
                <w:szCs w:val="24"/>
                <w:lang w:val="ro-RO"/>
              </w:rPr>
              <w:t>ezvoltării</w:t>
            </w:r>
            <w:r w:rsidRPr="00976588">
              <w:rPr>
                <w:rFonts w:ascii="Times New Roman" w:hAnsi="Times New Roman" w:cs="Times New Roman"/>
                <w:caps/>
                <w:color w:val="000000" w:themeColor="text1"/>
                <w:sz w:val="24"/>
                <w:szCs w:val="24"/>
                <w:lang w:val="ro-RO"/>
              </w:rPr>
              <w:t xml:space="preserve"> e</w:t>
            </w:r>
            <w:r w:rsidRPr="00976588">
              <w:rPr>
                <w:rFonts w:ascii="Times New Roman" w:hAnsi="Times New Roman" w:cs="Times New Roman"/>
                <w:color w:val="000000" w:themeColor="text1"/>
                <w:sz w:val="24"/>
                <w:szCs w:val="24"/>
                <w:lang w:val="ro-RO"/>
              </w:rPr>
              <w:t xml:space="preserve">conomice și </w:t>
            </w:r>
            <w:r w:rsidRPr="00976588">
              <w:rPr>
                <w:rFonts w:ascii="Times New Roman" w:hAnsi="Times New Roman" w:cs="Times New Roman"/>
                <w:caps/>
                <w:color w:val="000000" w:themeColor="text1"/>
                <w:sz w:val="24"/>
                <w:szCs w:val="24"/>
                <w:lang w:val="ro-RO"/>
              </w:rPr>
              <w:t>d</w:t>
            </w:r>
            <w:r w:rsidRPr="00976588">
              <w:rPr>
                <w:rFonts w:ascii="Times New Roman" w:hAnsi="Times New Roman" w:cs="Times New Roman"/>
                <w:color w:val="000000" w:themeColor="text1"/>
                <w:sz w:val="24"/>
                <w:szCs w:val="24"/>
                <w:lang w:val="ro-RO"/>
              </w:rPr>
              <w:t>igitalizării (nr. 03-1778 din 06.06.2024)</w:t>
            </w:r>
          </w:p>
        </w:tc>
        <w:tc>
          <w:tcPr>
            <w:tcW w:w="1339" w:type="dxa"/>
          </w:tcPr>
          <w:p w14:paraId="52034B57" w14:textId="260ACEC8" w:rsidR="00C3158E" w:rsidRPr="00976588" w:rsidRDefault="00B9792A" w:rsidP="00C3158E">
            <w:pPr>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37</w:t>
            </w:r>
          </w:p>
        </w:tc>
        <w:tc>
          <w:tcPr>
            <w:tcW w:w="10979" w:type="dxa"/>
            <w:gridSpan w:val="2"/>
          </w:tcPr>
          <w:p w14:paraId="1E5FDC82" w14:textId="5E17CC3E" w:rsidR="00C3158E" w:rsidRPr="00976588" w:rsidRDefault="00C3158E" w:rsidP="00A50E54">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proiectul Regulamentului de interoperabilitate a sistemului feroviar (Anexa nr.1 la proiectul Hotărârii Guvernului):</w:t>
            </w:r>
          </w:p>
        </w:tc>
      </w:tr>
      <w:tr w:rsidR="00553C80" w:rsidRPr="00976588" w14:paraId="51FBBD39" w14:textId="77777777" w:rsidTr="001728EC">
        <w:trPr>
          <w:jc w:val="center"/>
        </w:trPr>
        <w:tc>
          <w:tcPr>
            <w:tcW w:w="2242" w:type="dxa"/>
            <w:vMerge/>
          </w:tcPr>
          <w:p w14:paraId="725BC08A"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1293E7F1" w14:textId="59D94D6F"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38</w:t>
            </w:r>
          </w:p>
        </w:tc>
        <w:tc>
          <w:tcPr>
            <w:tcW w:w="7547" w:type="dxa"/>
          </w:tcPr>
          <w:p w14:paraId="6807EA21" w14:textId="636E1E79" w:rsidR="00C3158E" w:rsidRPr="00976588" w:rsidRDefault="00C3158E" w:rsidP="0026277E">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De ordin conceptual:</w:t>
            </w:r>
          </w:p>
          <w:p w14:paraId="50D2EC70" w14:textId="77777777" w:rsidR="00C3158E" w:rsidRPr="00976588" w:rsidRDefault="00C3158E" w:rsidP="008725F3">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Conform Regulamentului (UE) 2016/796 al Parlamentului European și al Consiliului privind Agenția Uniunii Europene pentru Căile Ferate (AUECF), AUECF furnizează asistență tehnică independentă și obiectivă, în principal Comisiei Europene, Directiva (UE) 2016/797 a Parlamentului European și a Consiliului prevede elaborarea și revizuirea specificațiilor tehnice de interoperabilitate (STI), Directiva (UE) 2016/798 prevede elaborarea și revizuirea metodelor comune de siguranță (MCS), a obiectivelor comune de siguranță (OCS) și a indicatorilor comuni de siguranță (ICS). Astfel, pentru a se asigura continuitatea activităților de elaborare a STI, MCS, ICS și OCS, este necesar un cadru tehnic permanent și un organism specializat, având personal dedicat cu un nivel înalt de expertiză.</w:t>
            </w:r>
          </w:p>
          <w:p w14:paraId="349C9845" w14:textId="77777777" w:rsidR="00C3158E" w:rsidRPr="00976588" w:rsidRDefault="00C3158E" w:rsidP="00306469">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În acest scop, AUECF este responsabilă cu formularea de recomandări și avize adresate Comisiei în legătură cu elaborarea și revizuirea STI, MCS, OCS și ICS. De asemenea, AUECF poate furniza un aviz tehnic independent, la cererea autorităților naționale de siguranță și a organismelor naționale de reglementare.</w:t>
            </w:r>
          </w:p>
          <w:p w14:paraId="052D6C31" w14:textId="77777777" w:rsidR="00C3158E" w:rsidRPr="00976588" w:rsidRDefault="00C3158E" w:rsidP="00F4754F">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Reieșind din cele menționate, și având în vedere prevederile din art. 5 al Directivei 2016/797 UE, unde se stabilește procesul detaliat de elaborare, aprobare și revizuire a STI în cadrul Uniunii Europene, considerăm, că nu este cazul de a replica împuternicirile Comisiei Europene și a Agenției Uniunii Europene pentru Căile Ferate în cadrul proiectului de hotărâre.</w:t>
            </w:r>
          </w:p>
          <w:p w14:paraId="44F65502" w14:textId="2180D9EE" w:rsidR="00C3158E" w:rsidRPr="00976588" w:rsidRDefault="00C3158E" w:rsidP="00EF4736">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Astfel, sugerăm stabilirea unor prevederi ce ține de adoptarea STI la nivel național, ca urmare pct. 18-28 din proiectul Regulamentului trebuie ajustate pentru a reflecta în mod adecvat aceste procese. Este oportun ca aceste puncte să contureze în detaliu procedurile și etapele implicate în adoptarea STI, inclusiv identificarea obiectivelor specifice pentru fiecare STI, consultarea părților interesate și respectarea legislației și reglementărilor aplicabile în Republica Moldova. Ulterior se va schimba și abordarea pct. 29-31, după necesitate. </w:t>
            </w:r>
          </w:p>
        </w:tc>
        <w:tc>
          <w:tcPr>
            <w:tcW w:w="3432" w:type="dxa"/>
          </w:tcPr>
          <w:p w14:paraId="2C8C1C71" w14:textId="0A76DA3E" w:rsidR="00C3158E" w:rsidRPr="00976588" w:rsidRDefault="00C3158E" w:rsidP="00F60D54">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 De menționat că, conform art. 5 din Directiva (UE) 2016/797, Comisia Europeană adoptă specificațiile tehnice de interoperabilitate. Acest principiu se va respecta în urma aderării Republicii Moldova la Uniunea Europeană.</w:t>
            </w:r>
          </w:p>
          <w:p w14:paraId="392816B4" w14:textId="55FAA05A" w:rsidR="00C3158E" w:rsidRPr="00976588" w:rsidRDefault="00C3158E" w:rsidP="00F60D54">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Atragem atenția că, conform prevederilor Codului transportului feroviar nr. 19/2022, specificațiile tehnice de interoperabilitate (STI) sunt </w:t>
            </w:r>
            <w:proofErr w:type="spellStart"/>
            <w:r w:rsidRPr="00976588">
              <w:rPr>
                <w:rFonts w:ascii="Times New Roman" w:hAnsi="Times New Roman" w:cs="Times New Roman"/>
                <w:color w:val="000000" w:themeColor="text1"/>
                <w:sz w:val="24"/>
                <w:szCs w:val="24"/>
                <w:lang w:val="ro-RO"/>
              </w:rPr>
              <w:t>specificaţiile</w:t>
            </w:r>
            <w:proofErr w:type="spellEnd"/>
            <w:r w:rsidRPr="00976588">
              <w:rPr>
                <w:rFonts w:ascii="Times New Roman" w:hAnsi="Times New Roman" w:cs="Times New Roman"/>
                <w:color w:val="000000" w:themeColor="text1"/>
                <w:sz w:val="24"/>
                <w:szCs w:val="24"/>
                <w:lang w:val="ro-RO"/>
              </w:rPr>
              <w:t xml:space="preserve"> care acoperă fiecare subsistem sau parte a unui subsistem pentru a îndeplini </w:t>
            </w:r>
            <w:proofErr w:type="spellStart"/>
            <w:r w:rsidRPr="00976588">
              <w:rPr>
                <w:rFonts w:ascii="Times New Roman" w:hAnsi="Times New Roman" w:cs="Times New Roman"/>
                <w:color w:val="000000" w:themeColor="text1"/>
                <w:sz w:val="24"/>
                <w:szCs w:val="24"/>
                <w:lang w:val="ro-RO"/>
              </w:rPr>
              <w:t>cerinţele</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esenţiale</w:t>
            </w:r>
            <w:proofErr w:type="spellEnd"/>
            <w:r w:rsidRPr="00976588">
              <w:rPr>
                <w:rFonts w:ascii="Times New Roman" w:hAnsi="Times New Roman" w:cs="Times New Roman"/>
                <w:color w:val="000000" w:themeColor="text1"/>
                <w:sz w:val="24"/>
                <w:szCs w:val="24"/>
                <w:lang w:val="ro-RO"/>
              </w:rPr>
              <w:t xml:space="preserve">. Drept urmare, potrivit Codului nr. 19/2022, cerințele esențiale se aprobă prin actele normative ale Guvernului sau organului central de specialitate în domeniul transportului feroviar. Pentru a asigura aplicarea proiectului actului normativ, în proiectul </w:t>
            </w:r>
            <w:proofErr w:type="spellStart"/>
            <w:r w:rsidRPr="00976588">
              <w:rPr>
                <w:rFonts w:ascii="Times New Roman" w:hAnsi="Times New Roman" w:cs="Times New Roman"/>
                <w:color w:val="000000" w:themeColor="text1"/>
                <w:sz w:val="24"/>
                <w:szCs w:val="24"/>
                <w:lang w:val="ro-RO"/>
              </w:rPr>
              <w:t>hotărîrii</w:t>
            </w:r>
            <w:proofErr w:type="spellEnd"/>
            <w:r w:rsidRPr="00976588">
              <w:rPr>
                <w:rFonts w:ascii="Times New Roman" w:hAnsi="Times New Roman" w:cs="Times New Roman"/>
                <w:color w:val="000000" w:themeColor="text1"/>
                <w:sz w:val="24"/>
                <w:szCs w:val="24"/>
                <w:lang w:val="ro-RO"/>
              </w:rPr>
              <w:t xml:space="preserve"> Guvernului s-au operat modificări, care stabilesc că </w:t>
            </w:r>
            <w:proofErr w:type="spellStart"/>
            <w:r w:rsidRPr="00976588">
              <w:rPr>
                <w:rFonts w:ascii="Times New Roman" w:hAnsi="Times New Roman" w:cs="Times New Roman"/>
                <w:color w:val="000000" w:themeColor="text1"/>
                <w:sz w:val="24"/>
                <w:szCs w:val="24"/>
                <w:lang w:val="ro-RO"/>
              </w:rPr>
              <w:t>pînă</w:t>
            </w:r>
            <w:proofErr w:type="spellEnd"/>
            <w:r w:rsidRPr="00976588">
              <w:rPr>
                <w:rFonts w:ascii="Times New Roman" w:hAnsi="Times New Roman" w:cs="Times New Roman"/>
                <w:color w:val="000000" w:themeColor="text1"/>
                <w:sz w:val="24"/>
                <w:szCs w:val="24"/>
                <w:lang w:val="ro-RO"/>
              </w:rPr>
              <w:t xml:space="preserve"> la aderarea Republicii Moldova la Uniunea Europeană, specificațiile tehnice de interoperabilitate se </w:t>
            </w:r>
            <w:r w:rsidRPr="00976588">
              <w:rPr>
                <w:rFonts w:ascii="Times New Roman" w:hAnsi="Times New Roman" w:cs="Times New Roman"/>
                <w:color w:val="000000" w:themeColor="text1"/>
                <w:sz w:val="24"/>
                <w:szCs w:val="24"/>
                <w:lang w:val="ro-RO"/>
              </w:rPr>
              <w:lastRenderedPageBreak/>
              <w:t xml:space="preserve">vor aproba de organul central în domeniul transportului feroviar. </w:t>
            </w:r>
          </w:p>
        </w:tc>
      </w:tr>
      <w:tr w:rsidR="00553C80" w:rsidRPr="00976588" w14:paraId="105031C8" w14:textId="77777777" w:rsidTr="001728EC">
        <w:trPr>
          <w:jc w:val="center"/>
        </w:trPr>
        <w:tc>
          <w:tcPr>
            <w:tcW w:w="2242" w:type="dxa"/>
            <w:vMerge/>
          </w:tcPr>
          <w:p w14:paraId="43383D58"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5F665D14" w14:textId="58F4CBDF" w:rsidR="00C3158E" w:rsidRPr="00976588" w:rsidRDefault="00B9792A" w:rsidP="00C3158E">
            <w:pPr>
              <w:pStyle w:val="NormalWeb"/>
              <w:contextualSpacing/>
              <w:jc w:val="center"/>
              <w:rPr>
                <w:rFonts w:ascii="TimesNewRomanPS" w:hAnsi="TimesNewRomanPS"/>
                <w:color w:val="000000" w:themeColor="text1"/>
                <w:lang w:val="ro-RO"/>
              </w:rPr>
            </w:pPr>
            <w:r w:rsidRPr="00976588">
              <w:rPr>
                <w:rFonts w:ascii="TimesNewRomanPS" w:hAnsi="TimesNewRomanPS"/>
                <w:color w:val="000000" w:themeColor="text1"/>
                <w:lang w:val="ro-RO"/>
              </w:rPr>
              <w:t>39</w:t>
            </w:r>
          </w:p>
        </w:tc>
        <w:tc>
          <w:tcPr>
            <w:tcW w:w="7547" w:type="dxa"/>
          </w:tcPr>
          <w:p w14:paraId="7F70FD92" w14:textId="4F35D62D" w:rsidR="00C3158E" w:rsidRPr="00976588" w:rsidRDefault="00C3158E" w:rsidP="00972C45">
            <w:pPr>
              <w:pStyle w:val="NormalWeb"/>
              <w:contextualSpacing/>
              <w:rPr>
                <w:rFonts w:ascii="TimesNewRomanPS" w:hAnsi="TimesNewRomanPS"/>
                <w:color w:val="000000" w:themeColor="text1"/>
                <w:lang w:val="ro-RO"/>
              </w:rPr>
            </w:pPr>
            <w:r w:rsidRPr="00976588">
              <w:rPr>
                <w:rFonts w:ascii="TimesNewRomanPS" w:hAnsi="TimesNewRomanPS"/>
                <w:color w:val="000000" w:themeColor="text1"/>
                <w:lang w:val="ro-RO"/>
              </w:rPr>
              <w:t xml:space="preserve">De ordin tehnic: </w:t>
            </w:r>
          </w:p>
          <w:p w14:paraId="5F96349B" w14:textId="0462DE59" w:rsidR="00C3158E" w:rsidRPr="00976588" w:rsidRDefault="00C3158E" w:rsidP="00972C45">
            <w:pPr>
              <w:pStyle w:val="NormalWeb"/>
              <w:jc w:val="both"/>
              <w:rPr>
                <w:color w:val="000000" w:themeColor="text1"/>
                <w:lang w:val="ro-RO"/>
              </w:rPr>
            </w:pPr>
            <w:r w:rsidRPr="00976588">
              <w:rPr>
                <w:rFonts w:ascii="TimesNewRomanPS" w:hAnsi="TimesNewRomanPS"/>
                <w:b/>
                <w:bCs/>
                <w:color w:val="000000" w:themeColor="text1"/>
                <w:lang w:val="ro-RO"/>
              </w:rPr>
              <w:t>La pct.5</w:t>
            </w:r>
            <w:r w:rsidRPr="00976588">
              <w:rPr>
                <w:rFonts w:ascii="TimesNewRomanPSMT" w:hAnsi="TimesNewRomanPSMT"/>
                <w:color w:val="000000" w:themeColor="text1"/>
                <w:lang w:val="ro-RO"/>
              </w:rPr>
              <w:t xml:space="preserve">. prima </w:t>
            </w:r>
            <w:proofErr w:type="spellStart"/>
            <w:r w:rsidRPr="00976588">
              <w:rPr>
                <w:rFonts w:ascii="TimesNewRomanPSMT" w:hAnsi="TimesNewRomanPSMT"/>
                <w:color w:val="000000" w:themeColor="text1"/>
                <w:lang w:val="ro-RO"/>
              </w:rPr>
              <w:t>menționare</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text a abrevierii </w:t>
            </w:r>
            <w:r w:rsidRPr="00976588">
              <w:rPr>
                <w:rFonts w:ascii="TimesNewRomanPS" w:hAnsi="TimesNewRomanPS"/>
                <w:i/>
                <w:iCs/>
                <w:color w:val="000000" w:themeColor="text1"/>
                <w:lang w:val="ro-RO"/>
              </w:rPr>
              <w:t xml:space="preserve">„STI”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să </w:t>
            </w:r>
            <w:proofErr w:type="spellStart"/>
            <w:r w:rsidRPr="00976588">
              <w:rPr>
                <w:rFonts w:ascii="TimesNewRomanPSMT" w:hAnsi="TimesNewRomanPSMT"/>
                <w:color w:val="000000" w:themeColor="text1"/>
                <w:lang w:val="ro-RO"/>
              </w:rPr>
              <w:t>includa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semnificația</w:t>
            </w:r>
            <w:proofErr w:type="spellEnd"/>
            <w:r w:rsidRPr="00976588">
              <w:rPr>
                <w:rFonts w:ascii="TimesNewRomanPSMT" w:hAnsi="TimesNewRomanPSMT"/>
                <w:color w:val="000000" w:themeColor="text1"/>
                <w:lang w:val="ro-RO"/>
              </w:rPr>
              <w:t xml:space="preserve"> detaliată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referința</w:t>
            </w:r>
            <w:proofErr w:type="spellEnd"/>
            <w:r w:rsidRPr="00976588">
              <w:rPr>
                <w:rFonts w:ascii="TimesNewRomanPSMT" w:hAnsi="TimesNewRomanPSMT"/>
                <w:color w:val="000000" w:themeColor="text1"/>
                <w:lang w:val="ro-RO"/>
              </w:rPr>
              <w:t xml:space="preserve"> la art. 2 din Codul transportului feroviar nr.19/2022 </w:t>
            </w:r>
          </w:p>
        </w:tc>
        <w:tc>
          <w:tcPr>
            <w:tcW w:w="3432" w:type="dxa"/>
          </w:tcPr>
          <w:p w14:paraId="206CFDC5" w14:textId="01301987"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4D03EE66" w14:textId="77777777" w:rsidTr="001728EC">
        <w:trPr>
          <w:jc w:val="center"/>
        </w:trPr>
        <w:tc>
          <w:tcPr>
            <w:tcW w:w="2242" w:type="dxa"/>
            <w:vMerge/>
          </w:tcPr>
          <w:p w14:paraId="6E461209"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29EDB681" w14:textId="3A69AB02" w:rsidR="00C3158E" w:rsidRPr="00976588" w:rsidRDefault="00B9792A" w:rsidP="00C3158E">
            <w:pPr>
              <w:pStyle w:val="NormalWeb"/>
              <w:jc w:val="center"/>
              <w:rPr>
                <w:rFonts w:ascii="TimesNewRomanPS" w:hAnsi="TimesNewRomanPS"/>
                <w:color w:val="000000" w:themeColor="text1"/>
                <w:lang w:val="ro-RO"/>
              </w:rPr>
            </w:pPr>
            <w:r w:rsidRPr="00976588">
              <w:rPr>
                <w:rFonts w:ascii="TimesNewRomanPS" w:hAnsi="TimesNewRomanPS"/>
                <w:color w:val="000000" w:themeColor="text1"/>
                <w:lang w:val="ro-RO"/>
              </w:rPr>
              <w:t>40</w:t>
            </w:r>
          </w:p>
        </w:tc>
        <w:tc>
          <w:tcPr>
            <w:tcW w:w="7547" w:type="dxa"/>
          </w:tcPr>
          <w:p w14:paraId="112ED96F" w14:textId="750DB535" w:rsidR="00C3158E" w:rsidRPr="00976588" w:rsidRDefault="00C3158E" w:rsidP="0043782D">
            <w:pPr>
              <w:pStyle w:val="NormalWeb"/>
              <w:jc w:val="both"/>
              <w:rPr>
                <w:color w:val="000000" w:themeColor="text1"/>
                <w:lang w:val="ro-RO"/>
              </w:rPr>
            </w:pPr>
            <w:r w:rsidRPr="00976588">
              <w:rPr>
                <w:rFonts w:ascii="TimesNewRomanPS" w:hAnsi="TimesNewRomanPS"/>
                <w:b/>
                <w:bCs/>
                <w:color w:val="000000" w:themeColor="text1"/>
                <w:lang w:val="ro-RO"/>
              </w:rPr>
              <w:t>La pct.18</w:t>
            </w:r>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cuvântul</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privește</w:t>
            </w:r>
            <w:proofErr w:type="spellEnd"/>
            <w:r w:rsidRPr="00976588">
              <w:rPr>
                <w:rFonts w:ascii="TimesNewRomanPSMT" w:hAnsi="TimesNewRomanPSMT"/>
                <w:color w:val="000000" w:themeColor="text1"/>
                <w:lang w:val="ro-RO"/>
              </w:rPr>
              <w:t xml:space="preserve">” din </w:t>
            </w:r>
            <w:proofErr w:type="spellStart"/>
            <w:r w:rsidRPr="00976588">
              <w:rPr>
                <w:rFonts w:ascii="TimesNewRomanPSMT" w:hAnsi="TimesNewRomanPSMT"/>
                <w:color w:val="000000" w:themeColor="text1"/>
                <w:lang w:val="ro-RO"/>
              </w:rPr>
              <w:t>enunțul</w:t>
            </w:r>
            <w:proofErr w:type="spellEnd"/>
            <w:r w:rsidRPr="00976588">
              <w:rPr>
                <w:rFonts w:ascii="TimesNewRomanPSMT" w:hAnsi="TimesNewRomanPSMT"/>
                <w:color w:val="000000" w:themeColor="text1"/>
                <w:lang w:val="ro-RO"/>
              </w:rPr>
              <w:t xml:space="preserve"> de la primul aliniat este considerat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plus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 fi exclus. </w:t>
            </w:r>
          </w:p>
        </w:tc>
        <w:tc>
          <w:tcPr>
            <w:tcW w:w="3432" w:type="dxa"/>
          </w:tcPr>
          <w:p w14:paraId="4D583C08" w14:textId="23B2335C"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0E561CDB" w14:textId="77777777" w:rsidTr="001728EC">
        <w:trPr>
          <w:jc w:val="center"/>
        </w:trPr>
        <w:tc>
          <w:tcPr>
            <w:tcW w:w="2242" w:type="dxa"/>
            <w:vMerge/>
          </w:tcPr>
          <w:p w14:paraId="67A03D45"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6F5E41B3" w14:textId="1CBA459B" w:rsidR="00C3158E" w:rsidRPr="00976588" w:rsidRDefault="00B9792A" w:rsidP="00C3158E">
            <w:pPr>
              <w:pStyle w:val="NormalWeb"/>
              <w:jc w:val="center"/>
              <w:rPr>
                <w:rFonts w:ascii="TimesNewRomanPS" w:hAnsi="TimesNewRomanPS"/>
                <w:color w:val="000000" w:themeColor="text1"/>
                <w:lang w:val="ro-RO"/>
              </w:rPr>
            </w:pPr>
            <w:r w:rsidRPr="00976588">
              <w:rPr>
                <w:rFonts w:ascii="TimesNewRomanPS" w:hAnsi="TimesNewRomanPS"/>
                <w:color w:val="000000" w:themeColor="text1"/>
                <w:lang w:val="ro-RO"/>
              </w:rPr>
              <w:t>41</w:t>
            </w:r>
          </w:p>
        </w:tc>
        <w:tc>
          <w:tcPr>
            <w:tcW w:w="7547" w:type="dxa"/>
          </w:tcPr>
          <w:p w14:paraId="095B69CB" w14:textId="1F7F3D45" w:rsidR="00C3158E" w:rsidRPr="00976588" w:rsidRDefault="00C3158E" w:rsidP="005217F8">
            <w:pPr>
              <w:pStyle w:val="NormalWeb"/>
              <w:jc w:val="both"/>
              <w:rPr>
                <w:color w:val="000000" w:themeColor="text1"/>
                <w:lang w:val="ro-RO"/>
              </w:rPr>
            </w:pPr>
            <w:r w:rsidRPr="00976588">
              <w:rPr>
                <w:rFonts w:ascii="TimesNewRomanPS" w:hAnsi="TimesNewRomanPS"/>
                <w:b/>
                <w:bCs/>
                <w:color w:val="000000" w:themeColor="text1"/>
                <w:lang w:val="ro-RO"/>
              </w:rPr>
              <w:t xml:space="preserve">La pct.35 </w:t>
            </w:r>
            <w:r w:rsidRPr="00976588">
              <w:rPr>
                <w:rFonts w:ascii="TimesNewRomanPSMT" w:hAnsi="TimesNewRomanPSMT"/>
                <w:color w:val="000000" w:themeColor="text1"/>
                <w:lang w:val="ro-RO"/>
              </w:rPr>
              <w:t xml:space="preserve">al doilea aliniat </w:t>
            </w:r>
            <w:proofErr w:type="spellStart"/>
            <w:r w:rsidRPr="00976588">
              <w:rPr>
                <w:rFonts w:ascii="TimesNewRomanPSMT" w:hAnsi="TimesNewRomanPSMT"/>
                <w:color w:val="000000" w:themeColor="text1"/>
                <w:lang w:val="ro-RO"/>
              </w:rPr>
              <w:t>referința</w:t>
            </w:r>
            <w:proofErr w:type="spellEnd"/>
            <w:r w:rsidRPr="00976588">
              <w:rPr>
                <w:rFonts w:ascii="TimesNewRomanPSMT" w:hAnsi="TimesNewRomanPSMT"/>
                <w:color w:val="000000" w:themeColor="text1"/>
                <w:lang w:val="ro-RO"/>
              </w:rPr>
              <w:t xml:space="preserve">̆ la </w:t>
            </w:r>
            <w:r w:rsidRPr="00976588">
              <w:rPr>
                <w:rFonts w:ascii="TimesNewRomanPS" w:hAnsi="TimesNewRomanPS"/>
                <w:i/>
                <w:iCs/>
                <w:color w:val="000000" w:themeColor="text1"/>
                <w:lang w:val="ro-RO"/>
              </w:rPr>
              <w:t>„punctul 72 al treilea paragraf</w:t>
            </w:r>
            <w:r w:rsidRPr="00976588">
              <w:rPr>
                <w:rFonts w:ascii="TimesNewRomanPSMT" w:hAnsi="TimesNewRomanPSMT"/>
                <w:color w:val="000000" w:themeColor="text1"/>
                <w:lang w:val="ro-RO"/>
              </w:rPr>
              <w:t xml:space="preserve">” necesită a fi revizuită, punctul </w:t>
            </w:r>
            <w:proofErr w:type="spellStart"/>
            <w:r w:rsidRPr="00976588">
              <w:rPr>
                <w:rFonts w:ascii="TimesNewRomanPSMT" w:hAnsi="TimesNewRomanPSMT"/>
                <w:color w:val="000000" w:themeColor="text1"/>
                <w:lang w:val="ro-RO"/>
              </w:rPr>
              <w:t>menționat</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conține</w:t>
            </w:r>
            <w:proofErr w:type="spellEnd"/>
            <w:r w:rsidRPr="00976588">
              <w:rPr>
                <w:rFonts w:ascii="TimesNewRomanPSMT" w:hAnsi="TimesNewRomanPSMT"/>
                <w:color w:val="000000" w:themeColor="text1"/>
                <w:lang w:val="ro-RO"/>
              </w:rPr>
              <w:t xml:space="preserve"> 2 aliniate cu prevederi de procedură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termeni. </w:t>
            </w:r>
            <w:proofErr w:type="spellStart"/>
            <w:r w:rsidRPr="00976588">
              <w:rPr>
                <w:rFonts w:ascii="TimesNewRomanPSMT" w:hAnsi="TimesNewRomanPSMT"/>
                <w:color w:val="000000" w:themeColor="text1"/>
                <w:lang w:val="ro-RO"/>
              </w:rPr>
              <w:t>Referința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 fi corelată cu art.7 alin.(4) prin coroborarea cu art.21 alin.(6) din Directiva (UE) 2016/797 privind interoperabilitatea sistemului feroviar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Uniunea Europeană, ori indicarea expresă a cazurilor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textul punctului 35. </w:t>
            </w:r>
          </w:p>
        </w:tc>
        <w:tc>
          <w:tcPr>
            <w:tcW w:w="3432" w:type="dxa"/>
          </w:tcPr>
          <w:p w14:paraId="12F64F8A" w14:textId="7BDFED81"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28B0F027" w14:textId="77777777" w:rsidTr="001728EC">
        <w:trPr>
          <w:jc w:val="center"/>
        </w:trPr>
        <w:tc>
          <w:tcPr>
            <w:tcW w:w="2242" w:type="dxa"/>
            <w:vMerge/>
          </w:tcPr>
          <w:p w14:paraId="518270CC"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6889D16B" w14:textId="10DF6063" w:rsidR="00C3158E" w:rsidRPr="00976588" w:rsidRDefault="00B9792A" w:rsidP="00C3158E">
            <w:pPr>
              <w:pStyle w:val="NormalWeb"/>
              <w:contextualSpacing/>
              <w:jc w:val="center"/>
              <w:rPr>
                <w:rFonts w:ascii="TimesNewRomanPS" w:hAnsi="TimesNewRomanPS"/>
                <w:color w:val="000000" w:themeColor="text1"/>
                <w:lang w:val="ro-RO"/>
              </w:rPr>
            </w:pPr>
            <w:r w:rsidRPr="00976588">
              <w:rPr>
                <w:rFonts w:ascii="TimesNewRomanPS" w:hAnsi="TimesNewRomanPS"/>
                <w:color w:val="000000" w:themeColor="text1"/>
                <w:lang w:val="ro-RO"/>
              </w:rPr>
              <w:t>42</w:t>
            </w:r>
          </w:p>
        </w:tc>
        <w:tc>
          <w:tcPr>
            <w:tcW w:w="7547" w:type="dxa"/>
          </w:tcPr>
          <w:p w14:paraId="295E9113" w14:textId="0E0B74BB" w:rsidR="00C3158E" w:rsidRPr="00976588" w:rsidRDefault="00C3158E" w:rsidP="009B1F62">
            <w:pPr>
              <w:pStyle w:val="NormalWeb"/>
              <w:contextualSpacing/>
              <w:jc w:val="both"/>
              <w:rPr>
                <w:color w:val="000000" w:themeColor="text1"/>
                <w:lang w:val="ro-RO"/>
              </w:rPr>
            </w:pPr>
            <w:r w:rsidRPr="00976588">
              <w:rPr>
                <w:rFonts w:ascii="TimesNewRomanPS" w:hAnsi="TimesNewRomanPS"/>
                <w:b/>
                <w:bCs/>
                <w:color w:val="000000" w:themeColor="text1"/>
                <w:lang w:val="ro-RO"/>
              </w:rPr>
              <w:t xml:space="preserve">La pct. 67 </w:t>
            </w:r>
            <w:r w:rsidRPr="00976588">
              <w:rPr>
                <w:rFonts w:ascii="TimesNewRomanPSMT" w:hAnsi="TimesNewRomanPSMT"/>
                <w:color w:val="000000" w:themeColor="text1"/>
                <w:lang w:val="ro-RO"/>
              </w:rPr>
              <w:t xml:space="preserve">este necesar de reformulat </w:t>
            </w:r>
            <w:proofErr w:type="spellStart"/>
            <w:r w:rsidRPr="00976588">
              <w:rPr>
                <w:rFonts w:ascii="TimesNewRomanPSMT" w:hAnsi="TimesNewRomanPSMT"/>
                <w:color w:val="000000" w:themeColor="text1"/>
                <w:lang w:val="ro-RO"/>
              </w:rPr>
              <w:t>dupa</w:t>
            </w:r>
            <w:proofErr w:type="spellEnd"/>
            <w:r w:rsidRPr="00976588">
              <w:rPr>
                <w:rFonts w:ascii="TimesNewRomanPSMT" w:hAnsi="TimesNewRomanPSMT"/>
                <w:color w:val="000000" w:themeColor="text1"/>
                <w:lang w:val="ro-RO"/>
              </w:rPr>
              <w:t xml:space="preserve">̆ cum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w:t>
            </w:r>
          </w:p>
          <w:p w14:paraId="142E18E1" w14:textId="2D773B8F" w:rsidR="00C3158E" w:rsidRPr="00976588" w:rsidRDefault="00C3158E" w:rsidP="009B1F62">
            <w:pPr>
              <w:pStyle w:val="NormalWeb"/>
              <w:contextualSpacing/>
              <w:jc w:val="both"/>
              <w:rPr>
                <w:color w:val="000000" w:themeColor="text1"/>
                <w:lang w:val="ro-RO"/>
              </w:rPr>
            </w:pPr>
            <w:r w:rsidRPr="00976588">
              <w:rPr>
                <w:rFonts w:ascii="TimesNewRomanPS" w:hAnsi="TimesNewRomanPS"/>
                <w:i/>
                <w:iCs/>
                <w:color w:val="000000" w:themeColor="text1"/>
                <w:lang w:val="ro-RO"/>
              </w:rPr>
              <w:t xml:space="preserve">„Elementele constitutive de interoperabilitate </w:t>
            </w:r>
            <w:proofErr w:type="spellStart"/>
            <w:r w:rsidRPr="00976588">
              <w:rPr>
                <w:rFonts w:ascii="TimesNewRomanPS" w:hAnsi="TimesNewRomanPS"/>
                <w:i/>
                <w:iCs/>
                <w:color w:val="000000" w:themeColor="text1"/>
                <w:lang w:val="ro-RO"/>
              </w:rPr>
              <w:t>și</w:t>
            </w:r>
            <w:proofErr w:type="spellEnd"/>
            <w:r w:rsidRPr="00976588">
              <w:rPr>
                <w:rFonts w:ascii="TimesNewRomanPS" w:hAnsi="TimesNewRomanPS"/>
                <w:i/>
                <w:iCs/>
                <w:color w:val="000000" w:themeColor="text1"/>
                <w:lang w:val="ro-RO"/>
              </w:rPr>
              <w:t xml:space="preserve"> subsistemele care sunt conforme cu standardele </w:t>
            </w:r>
            <w:proofErr w:type="spellStart"/>
            <w:r w:rsidRPr="00976588">
              <w:rPr>
                <w:rFonts w:ascii="TimesNewRomanPS" w:hAnsi="TimesNewRomanPS"/>
                <w:i/>
                <w:iCs/>
                <w:color w:val="000000" w:themeColor="text1"/>
                <w:lang w:val="ro-RO"/>
              </w:rPr>
              <w:t>moldovenești</w:t>
            </w:r>
            <w:proofErr w:type="spellEnd"/>
            <w:r w:rsidRPr="00976588">
              <w:rPr>
                <w:rFonts w:ascii="TimesNewRomanPS" w:hAnsi="TimesNewRomanPS"/>
                <w:i/>
                <w:iCs/>
                <w:color w:val="000000" w:themeColor="text1"/>
                <w:lang w:val="ro-RO"/>
              </w:rPr>
              <w:t xml:space="preserve"> care adoptă standarde europene armonizate sau cu </w:t>
            </w:r>
            <w:proofErr w:type="spellStart"/>
            <w:r w:rsidRPr="00976588">
              <w:rPr>
                <w:rFonts w:ascii="TimesNewRomanPS" w:hAnsi="TimesNewRomanPS"/>
                <w:i/>
                <w:iCs/>
                <w:color w:val="000000" w:themeColor="text1"/>
                <w:lang w:val="ro-RO"/>
              </w:rPr>
              <w:t>părţi</w:t>
            </w:r>
            <w:proofErr w:type="spellEnd"/>
            <w:r w:rsidRPr="00976588">
              <w:rPr>
                <w:rFonts w:ascii="TimesNewRomanPS" w:hAnsi="TimesNewRomanPS"/>
                <w:i/>
                <w:iCs/>
                <w:color w:val="000000" w:themeColor="text1"/>
                <w:lang w:val="ro-RO"/>
              </w:rPr>
              <w:t xml:space="preserve"> ale acestora, ale </w:t>
            </w:r>
            <w:proofErr w:type="spellStart"/>
            <w:r w:rsidRPr="00976588">
              <w:rPr>
                <w:rFonts w:ascii="TimesNewRomanPS" w:hAnsi="TimesNewRomanPS"/>
                <w:i/>
                <w:iCs/>
                <w:color w:val="000000" w:themeColor="text1"/>
                <w:lang w:val="ro-RO"/>
              </w:rPr>
              <w:t>căror</w:t>
            </w:r>
            <w:proofErr w:type="spellEnd"/>
            <w:r w:rsidRPr="00976588">
              <w:rPr>
                <w:rFonts w:ascii="TimesNewRomanPS" w:hAnsi="TimesNewRomanPS"/>
                <w:i/>
                <w:iCs/>
                <w:color w:val="000000" w:themeColor="text1"/>
                <w:lang w:val="ro-RO"/>
              </w:rPr>
              <w:t xml:space="preserve"> </w:t>
            </w:r>
            <w:proofErr w:type="spellStart"/>
            <w:r w:rsidRPr="00976588">
              <w:rPr>
                <w:rFonts w:ascii="TimesNewRomanPS" w:hAnsi="TimesNewRomanPS"/>
                <w:i/>
                <w:iCs/>
                <w:color w:val="000000" w:themeColor="text1"/>
                <w:lang w:val="ro-RO"/>
              </w:rPr>
              <w:t>referințe</w:t>
            </w:r>
            <w:proofErr w:type="spellEnd"/>
            <w:r w:rsidRPr="00976588">
              <w:rPr>
                <w:rFonts w:ascii="TimesNewRomanPS" w:hAnsi="TimesNewRomanPS"/>
                <w:i/>
                <w:iCs/>
                <w:color w:val="000000" w:themeColor="text1"/>
                <w:lang w:val="ro-RO"/>
              </w:rPr>
              <w:t xml:space="preserve"> au fost publicate </w:t>
            </w:r>
            <w:proofErr w:type="spellStart"/>
            <w:r w:rsidRPr="00976588">
              <w:rPr>
                <w:rFonts w:ascii="TimesNewRomanPS" w:hAnsi="TimesNewRomanPS"/>
                <w:i/>
                <w:iCs/>
                <w:color w:val="000000" w:themeColor="text1"/>
                <w:lang w:val="ro-RO"/>
              </w:rPr>
              <w:t>în</w:t>
            </w:r>
            <w:proofErr w:type="spellEnd"/>
            <w:r w:rsidRPr="00976588">
              <w:rPr>
                <w:rFonts w:ascii="TimesNewRomanPS" w:hAnsi="TimesNewRomanPS"/>
                <w:i/>
                <w:iCs/>
                <w:color w:val="000000" w:themeColor="text1"/>
                <w:lang w:val="ro-RO"/>
              </w:rPr>
              <w:t xml:space="preserve"> Jurnalul Oficial al Uniunii Europene, </w:t>
            </w:r>
            <w:proofErr w:type="spellStart"/>
            <w:r w:rsidRPr="00976588">
              <w:rPr>
                <w:rFonts w:ascii="TimesNewRomanPS" w:hAnsi="TimesNewRomanPS"/>
                <w:i/>
                <w:iCs/>
                <w:color w:val="000000" w:themeColor="text1"/>
                <w:lang w:val="ro-RO"/>
              </w:rPr>
              <w:t>și</w:t>
            </w:r>
            <w:proofErr w:type="spellEnd"/>
            <w:r w:rsidRPr="00976588">
              <w:rPr>
                <w:rFonts w:ascii="TimesNewRomanPS" w:hAnsi="TimesNewRomanPS"/>
                <w:i/>
                <w:iCs/>
                <w:color w:val="000000" w:themeColor="text1"/>
                <w:lang w:val="ro-RO"/>
              </w:rPr>
              <w:t xml:space="preserve"> aprobate ca standardelor </w:t>
            </w:r>
            <w:proofErr w:type="spellStart"/>
            <w:r w:rsidRPr="00976588">
              <w:rPr>
                <w:rFonts w:ascii="TimesNewRomanPS" w:hAnsi="TimesNewRomanPS"/>
                <w:i/>
                <w:iCs/>
                <w:color w:val="000000" w:themeColor="text1"/>
                <w:lang w:val="ro-RO"/>
              </w:rPr>
              <w:t>moldovenești</w:t>
            </w:r>
            <w:proofErr w:type="spellEnd"/>
            <w:r w:rsidRPr="00976588">
              <w:rPr>
                <w:rFonts w:ascii="TimesNewRomanPS" w:hAnsi="TimesNewRomanPS"/>
                <w:i/>
                <w:iCs/>
                <w:color w:val="000000" w:themeColor="text1"/>
                <w:lang w:val="ro-RO"/>
              </w:rPr>
              <w:t xml:space="preserve"> care adoptă standardele europene armonizate, sunt considerate a fi </w:t>
            </w:r>
            <w:proofErr w:type="spellStart"/>
            <w:r w:rsidRPr="00976588">
              <w:rPr>
                <w:rFonts w:ascii="TimesNewRomanPS" w:hAnsi="TimesNewRomanPS"/>
                <w:i/>
                <w:iCs/>
                <w:color w:val="000000" w:themeColor="text1"/>
                <w:lang w:val="ro-RO"/>
              </w:rPr>
              <w:t>în</w:t>
            </w:r>
            <w:proofErr w:type="spellEnd"/>
            <w:r w:rsidRPr="00976588">
              <w:rPr>
                <w:rFonts w:ascii="TimesNewRomanPS" w:hAnsi="TimesNewRomanPS"/>
                <w:i/>
                <w:iCs/>
                <w:color w:val="000000" w:themeColor="text1"/>
                <w:lang w:val="ro-RO"/>
              </w:rPr>
              <w:t xml:space="preserve"> conformitate cu </w:t>
            </w:r>
            <w:proofErr w:type="spellStart"/>
            <w:r w:rsidRPr="00976588">
              <w:rPr>
                <w:rFonts w:ascii="TimesNewRomanPS" w:hAnsi="TimesNewRomanPS"/>
                <w:i/>
                <w:iCs/>
                <w:color w:val="000000" w:themeColor="text1"/>
                <w:lang w:val="ro-RO"/>
              </w:rPr>
              <w:t>cerinţele</w:t>
            </w:r>
            <w:proofErr w:type="spellEnd"/>
            <w:r w:rsidRPr="00976588">
              <w:rPr>
                <w:rFonts w:ascii="TimesNewRomanPS" w:hAnsi="TimesNewRomanPS"/>
                <w:i/>
                <w:iCs/>
                <w:color w:val="000000" w:themeColor="text1"/>
                <w:lang w:val="ro-RO"/>
              </w:rPr>
              <w:t xml:space="preserve"> </w:t>
            </w:r>
            <w:proofErr w:type="spellStart"/>
            <w:r w:rsidRPr="00976588">
              <w:rPr>
                <w:rFonts w:ascii="TimesNewRomanPS" w:hAnsi="TimesNewRomanPS"/>
                <w:i/>
                <w:iCs/>
                <w:color w:val="000000" w:themeColor="text1"/>
                <w:lang w:val="ro-RO"/>
              </w:rPr>
              <w:t>esențiale</w:t>
            </w:r>
            <w:proofErr w:type="spellEnd"/>
            <w:r w:rsidRPr="00976588">
              <w:rPr>
                <w:rFonts w:ascii="TimesNewRomanPS" w:hAnsi="TimesNewRomanPS"/>
                <w:i/>
                <w:iCs/>
                <w:color w:val="000000" w:themeColor="text1"/>
                <w:lang w:val="ro-RO"/>
              </w:rPr>
              <w:t xml:space="preserve"> acoperite de standardele respective sau de </w:t>
            </w:r>
            <w:proofErr w:type="spellStart"/>
            <w:r w:rsidRPr="00976588">
              <w:rPr>
                <w:rFonts w:ascii="TimesNewRomanPS" w:hAnsi="TimesNewRomanPS"/>
                <w:i/>
                <w:iCs/>
                <w:color w:val="000000" w:themeColor="text1"/>
                <w:lang w:val="ro-RO"/>
              </w:rPr>
              <w:t>părţi</w:t>
            </w:r>
            <w:proofErr w:type="spellEnd"/>
            <w:r w:rsidRPr="00976588">
              <w:rPr>
                <w:rFonts w:ascii="TimesNewRomanPS" w:hAnsi="TimesNewRomanPS"/>
                <w:i/>
                <w:iCs/>
                <w:color w:val="000000" w:themeColor="text1"/>
                <w:lang w:val="ro-RO"/>
              </w:rPr>
              <w:t xml:space="preserve"> ale acestora”. </w:t>
            </w:r>
            <w:r w:rsidRPr="00976588">
              <w:rPr>
                <w:rFonts w:ascii="TimesNewRomanPSMT" w:hAnsi="TimesNewRomanPSMT"/>
                <w:color w:val="000000" w:themeColor="text1"/>
                <w:lang w:val="ro-RO"/>
              </w:rPr>
              <w:t xml:space="preserve">Lista standardelor </w:t>
            </w:r>
            <w:proofErr w:type="spellStart"/>
            <w:r w:rsidRPr="00976588">
              <w:rPr>
                <w:rFonts w:ascii="TimesNewRomanPSMT" w:hAnsi="TimesNewRomanPSMT"/>
                <w:color w:val="000000" w:themeColor="text1"/>
                <w:lang w:val="ro-RO"/>
              </w:rPr>
              <w:t>moldovenești</w:t>
            </w:r>
            <w:proofErr w:type="spellEnd"/>
            <w:r w:rsidRPr="00976588">
              <w:rPr>
                <w:rFonts w:ascii="TimesNewRomanPSMT" w:hAnsi="TimesNewRomanPSMT"/>
                <w:color w:val="000000" w:themeColor="text1"/>
                <w:lang w:val="ro-RO"/>
              </w:rPr>
              <w:t xml:space="preserve"> care adoptă standardele armonizate, ale </w:t>
            </w:r>
            <w:proofErr w:type="spellStart"/>
            <w:r w:rsidRPr="00976588">
              <w:rPr>
                <w:rFonts w:ascii="TimesNewRomanPSMT" w:hAnsi="TimesNewRomanPSMT"/>
                <w:color w:val="000000" w:themeColor="text1"/>
                <w:lang w:val="ro-RO"/>
              </w:rPr>
              <w:t>căror</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referințe</w:t>
            </w:r>
            <w:proofErr w:type="spellEnd"/>
            <w:r w:rsidRPr="00976588">
              <w:rPr>
                <w:rFonts w:ascii="TimesNewRomanPSMT" w:hAnsi="TimesNewRomanPSMT"/>
                <w:color w:val="000000" w:themeColor="text1"/>
                <w:lang w:val="ro-RO"/>
              </w:rPr>
              <w:t xml:space="preserve"> au fost publicate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Jurnalul Oficial al Uniunii Europene, se </w:t>
            </w:r>
            <w:proofErr w:type="spellStart"/>
            <w:r w:rsidRPr="00976588">
              <w:rPr>
                <w:rFonts w:ascii="TimesNewRomanPSMT" w:hAnsi="TimesNewRomanPSMT"/>
                <w:color w:val="000000" w:themeColor="text1"/>
                <w:lang w:val="ro-RO"/>
              </w:rPr>
              <w:t>elaboreaza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se aprobă prin ordin al Ministrului Infrastructurii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Dezvoltării</w:t>
            </w:r>
            <w:proofErr w:type="spellEnd"/>
            <w:r w:rsidRPr="00976588">
              <w:rPr>
                <w:rFonts w:ascii="TimesNewRomanPSMT" w:hAnsi="TimesNewRomanPSMT"/>
                <w:color w:val="000000" w:themeColor="text1"/>
                <w:lang w:val="ro-RO"/>
              </w:rPr>
              <w:t xml:space="preserve"> Regionale, se </w:t>
            </w:r>
            <w:proofErr w:type="spellStart"/>
            <w:r w:rsidRPr="00976588">
              <w:rPr>
                <w:rFonts w:ascii="TimesNewRomanPSMT" w:hAnsi="TimesNewRomanPSMT"/>
                <w:color w:val="000000" w:themeColor="text1"/>
                <w:lang w:val="ro-RO"/>
              </w:rPr>
              <w:t>actualizeaza</w:t>
            </w:r>
            <w:proofErr w:type="spellEnd"/>
            <w:r w:rsidRPr="00976588">
              <w:rPr>
                <w:rFonts w:ascii="TimesNewRomanPSMT" w:hAnsi="TimesNewRomanPSMT"/>
                <w:color w:val="000000" w:themeColor="text1"/>
                <w:lang w:val="ro-RO"/>
              </w:rPr>
              <w:t xml:space="preserve">̆ periodic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se publică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Monitorul Oficial al Republicii Moldova. </w:t>
            </w:r>
          </w:p>
        </w:tc>
        <w:tc>
          <w:tcPr>
            <w:tcW w:w="3432" w:type="dxa"/>
          </w:tcPr>
          <w:p w14:paraId="477D3040" w14:textId="68247E08"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7329FB21" w14:textId="77777777" w:rsidTr="001728EC">
        <w:trPr>
          <w:jc w:val="center"/>
        </w:trPr>
        <w:tc>
          <w:tcPr>
            <w:tcW w:w="2242" w:type="dxa"/>
            <w:vMerge/>
          </w:tcPr>
          <w:p w14:paraId="0DF56CA6"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04DEBAD0" w14:textId="5443BF62" w:rsidR="00C3158E" w:rsidRPr="00976588" w:rsidRDefault="00B9792A" w:rsidP="00C3158E">
            <w:pPr>
              <w:pStyle w:val="NormalWeb"/>
              <w:contextualSpacing/>
              <w:jc w:val="center"/>
              <w:rPr>
                <w:rFonts w:ascii="TimesNewRomanPS" w:hAnsi="TimesNewRomanPS"/>
                <w:color w:val="000000" w:themeColor="text1"/>
                <w:lang w:val="ro-RO"/>
              </w:rPr>
            </w:pPr>
            <w:r w:rsidRPr="00976588">
              <w:rPr>
                <w:rFonts w:ascii="TimesNewRomanPS" w:hAnsi="TimesNewRomanPS"/>
                <w:color w:val="000000" w:themeColor="text1"/>
                <w:lang w:val="ro-RO"/>
              </w:rPr>
              <w:t>43</w:t>
            </w:r>
          </w:p>
        </w:tc>
        <w:tc>
          <w:tcPr>
            <w:tcW w:w="7547" w:type="dxa"/>
          </w:tcPr>
          <w:p w14:paraId="1016F096" w14:textId="0A33EB83" w:rsidR="00C3158E" w:rsidRPr="00976588" w:rsidRDefault="00C3158E" w:rsidP="004821D0">
            <w:pPr>
              <w:pStyle w:val="NormalWeb"/>
              <w:contextualSpacing/>
              <w:jc w:val="both"/>
              <w:rPr>
                <w:color w:val="000000" w:themeColor="text1"/>
                <w:lang w:val="ro-RO"/>
              </w:rPr>
            </w:pPr>
            <w:r w:rsidRPr="00976588">
              <w:rPr>
                <w:rFonts w:ascii="TimesNewRomanPS" w:hAnsi="TimesNewRomanPS"/>
                <w:b/>
                <w:bCs/>
                <w:color w:val="000000" w:themeColor="text1"/>
                <w:lang w:val="ro-RO"/>
              </w:rPr>
              <w:t xml:space="preserve">La pct. 68-71 de la Capitolul XVI Aprobarea punerii </w:t>
            </w:r>
            <w:proofErr w:type="spellStart"/>
            <w:r w:rsidRPr="00976588">
              <w:rPr>
                <w:rFonts w:ascii="TimesNewRomanPS" w:hAnsi="TimesNewRomanPS"/>
                <w:b/>
                <w:bCs/>
                <w:color w:val="000000" w:themeColor="text1"/>
                <w:lang w:val="ro-RO"/>
              </w:rPr>
              <w:t>în</w:t>
            </w:r>
            <w:proofErr w:type="spellEnd"/>
            <w:r w:rsidRPr="00976588">
              <w:rPr>
                <w:rFonts w:ascii="TimesNewRomanPS" w:hAnsi="TimesNewRomanPS"/>
                <w:b/>
                <w:bCs/>
                <w:color w:val="000000" w:themeColor="text1"/>
                <w:lang w:val="ro-RO"/>
              </w:rPr>
              <w:t xml:space="preserve"> </w:t>
            </w:r>
            <w:proofErr w:type="spellStart"/>
            <w:r w:rsidRPr="00976588">
              <w:rPr>
                <w:rFonts w:ascii="TimesNewRomanPS" w:hAnsi="TimesNewRomanPS"/>
                <w:b/>
                <w:bCs/>
                <w:color w:val="000000" w:themeColor="text1"/>
                <w:lang w:val="ro-RO"/>
              </w:rPr>
              <w:t>funcțiune</w:t>
            </w:r>
            <w:proofErr w:type="spellEnd"/>
            <w:r w:rsidRPr="00976588">
              <w:rPr>
                <w:rFonts w:ascii="TimesNewRomanPS" w:hAnsi="TimesNewRomanPS"/>
                <w:b/>
                <w:bCs/>
                <w:color w:val="000000" w:themeColor="text1"/>
                <w:lang w:val="ro-RO"/>
              </w:rPr>
              <w:t xml:space="preserve"> a </w:t>
            </w:r>
            <w:proofErr w:type="spellStart"/>
            <w:r w:rsidRPr="00976588">
              <w:rPr>
                <w:rFonts w:ascii="TimesNewRomanPS" w:hAnsi="TimesNewRomanPS"/>
                <w:b/>
                <w:bCs/>
                <w:color w:val="000000" w:themeColor="text1"/>
                <w:lang w:val="ro-RO"/>
              </w:rPr>
              <w:t>instalațiilor</w:t>
            </w:r>
            <w:proofErr w:type="spellEnd"/>
            <w:r w:rsidRPr="00976588">
              <w:rPr>
                <w:rFonts w:ascii="TimesNewRomanPS" w:hAnsi="TimesNewRomanPS"/>
                <w:b/>
                <w:bCs/>
                <w:color w:val="000000" w:themeColor="text1"/>
                <w:lang w:val="ro-RO"/>
              </w:rPr>
              <w:t xml:space="preserve"> fixe </w:t>
            </w:r>
            <w:r w:rsidRPr="00976588">
              <w:rPr>
                <w:rFonts w:ascii="TimesNewRomanPSMT" w:hAnsi="TimesNewRomanPSMT"/>
                <w:color w:val="000000" w:themeColor="text1"/>
                <w:lang w:val="ro-RO"/>
              </w:rPr>
              <w:t xml:space="preserve">autorul </w:t>
            </w:r>
            <w:proofErr w:type="spellStart"/>
            <w:r w:rsidRPr="00976588">
              <w:rPr>
                <w:rFonts w:ascii="TimesNewRomanPSMT" w:hAnsi="TimesNewRomanPSMT"/>
                <w:color w:val="000000" w:themeColor="text1"/>
                <w:lang w:val="ro-RO"/>
              </w:rPr>
              <w:t>opereaza</w:t>
            </w:r>
            <w:proofErr w:type="spellEnd"/>
            <w:r w:rsidRPr="00976588">
              <w:rPr>
                <w:rFonts w:ascii="TimesNewRomanPSMT" w:hAnsi="TimesNewRomanPSMT"/>
                <w:color w:val="000000" w:themeColor="text1"/>
                <w:lang w:val="ro-RO"/>
              </w:rPr>
              <w:t xml:space="preserve">̆ cu </w:t>
            </w:r>
            <w:proofErr w:type="spellStart"/>
            <w:r w:rsidRPr="00976588">
              <w:rPr>
                <w:rFonts w:ascii="TimesNewRomanPSMT" w:hAnsi="TimesNewRomanPSMT"/>
                <w:color w:val="000000" w:themeColor="text1"/>
                <w:lang w:val="ro-RO"/>
              </w:rPr>
              <w:t>noțiunea</w:t>
            </w:r>
            <w:proofErr w:type="spellEnd"/>
            <w:r w:rsidRPr="00976588">
              <w:rPr>
                <w:rFonts w:ascii="TimesNewRomanPSMT" w:hAnsi="TimesNewRomanPSMT"/>
                <w:color w:val="000000" w:themeColor="text1"/>
                <w:lang w:val="ro-RO"/>
              </w:rPr>
              <w:t xml:space="preserve"> de „aprobare” </w:t>
            </w:r>
            <w:proofErr w:type="spellStart"/>
            <w:r w:rsidRPr="00976588">
              <w:rPr>
                <w:rFonts w:ascii="TimesNewRomanPSMT" w:hAnsi="TimesNewRomanPSMT"/>
                <w:color w:val="000000" w:themeColor="text1"/>
                <w:lang w:val="ro-RO"/>
              </w:rPr>
              <w:t>însa</w:t>
            </w:r>
            <w:proofErr w:type="spellEnd"/>
            <w:r w:rsidRPr="00976588">
              <w:rPr>
                <w:rFonts w:ascii="TimesNewRomanPSMT" w:hAnsi="TimesNewRomanPSMT"/>
                <w:color w:val="000000" w:themeColor="text1"/>
                <w:lang w:val="ro-RO"/>
              </w:rPr>
              <w:t xml:space="preserve">̆, Capitolul V din Directiva (UE) 2016/797 </w:t>
            </w:r>
            <w:proofErr w:type="spellStart"/>
            <w:r w:rsidRPr="00976588">
              <w:rPr>
                <w:rFonts w:ascii="TimesNewRomanPSMT" w:hAnsi="TimesNewRomanPSMT"/>
                <w:color w:val="000000" w:themeColor="text1"/>
                <w:lang w:val="ro-RO"/>
              </w:rPr>
              <w:t>opereaza</w:t>
            </w:r>
            <w:proofErr w:type="spellEnd"/>
            <w:r w:rsidRPr="00976588">
              <w:rPr>
                <w:rFonts w:ascii="TimesNewRomanPSMT" w:hAnsi="TimesNewRomanPSMT"/>
                <w:color w:val="000000" w:themeColor="text1"/>
                <w:lang w:val="ro-RO"/>
              </w:rPr>
              <w:t xml:space="preserve">̆ cu </w:t>
            </w:r>
            <w:proofErr w:type="spellStart"/>
            <w:r w:rsidRPr="00976588">
              <w:rPr>
                <w:rFonts w:ascii="TimesNewRomanPSMT" w:hAnsi="TimesNewRomanPSMT"/>
                <w:color w:val="000000" w:themeColor="text1"/>
                <w:lang w:val="ro-RO"/>
              </w:rPr>
              <w:t>noțiunea</w:t>
            </w:r>
            <w:proofErr w:type="spellEnd"/>
            <w:r w:rsidRPr="00976588">
              <w:rPr>
                <w:rFonts w:ascii="TimesNewRomanPSMT" w:hAnsi="TimesNewRomanPSMT"/>
                <w:color w:val="000000" w:themeColor="text1"/>
                <w:lang w:val="ro-RO"/>
              </w:rPr>
              <w:t xml:space="preserve"> de </w:t>
            </w:r>
            <w:r w:rsidRPr="00976588">
              <w:rPr>
                <w:rFonts w:ascii="TimesNewRomanPS" w:hAnsi="TimesNewRomanPS"/>
                <w:i/>
                <w:iCs/>
                <w:color w:val="000000" w:themeColor="text1"/>
                <w:lang w:val="ro-RO"/>
              </w:rPr>
              <w:t xml:space="preserve">autorizare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nu </w:t>
            </w:r>
            <w:r w:rsidRPr="00976588">
              <w:rPr>
                <w:rFonts w:ascii="TimesNewRomanPS" w:hAnsi="TimesNewRomanPS"/>
                <w:i/>
                <w:iCs/>
                <w:color w:val="000000" w:themeColor="text1"/>
                <w:lang w:val="ro-RO"/>
              </w:rPr>
              <w:t>aprobare</w:t>
            </w:r>
            <w:r w:rsidRPr="00976588">
              <w:rPr>
                <w:rFonts w:ascii="TimesNewRomanPSMT" w:hAnsi="TimesNewRomanPSMT"/>
                <w:color w:val="000000" w:themeColor="text1"/>
                <w:lang w:val="ro-RO"/>
              </w:rPr>
              <w:t xml:space="preserve">, precum prevede textul proiectului de Regulament. </w:t>
            </w:r>
          </w:p>
          <w:p w14:paraId="5B18538D" w14:textId="77777777" w:rsidR="00C3158E" w:rsidRPr="00976588" w:rsidRDefault="00C3158E" w:rsidP="004821D0">
            <w:pPr>
              <w:pStyle w:val="NormalWeb"/>
              <w:contextualSpacing/>
              <w:jc w:val="both"/>
              <w:rPr>
                <w:color w:val="000000" w:themeColor="text1"/>
                <w:lang w:val="ro-RO"/>
              </w:rPr>
            </w:pP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acest context, </w:t>
            </w:r>
            <w:proofErr w:type="spellStart"/>
            <w:r w:rsidRPr="00976588">
              <w:rPr>
                <w:rFonts w:ascii="TimesNewRomanPSMT" w:hAnsi="TimesNewRomanPSMT"/>
                <w:color w:val="000000" w:themeColor="text1"/>
                <w:lang w:val="ro-RO"/>
              </w:rPr>
              <w:t>menționăm</w:t>
            </w:r>
            <w:proofErr w:type="spellEnd"/>
            <w:r w:rsidRPr="00976588">
              <w:rPr>
                <w:rFonts w:ascii="TimesNewRomanPSMT" w:hAnsi="TimesNewRomanPSMT"/>
                <w:color w:val="000000" w:themeColor="text1"/>
                <w:lang w:val="ro-RO"/>
              </w:rPr>
              <w:t xml:space="preserve"> că autorizarea vizată </w:t>
            </w:r>
            <w:proofErr w:type="spellStart"/>
            <w:r w:rsidRPr="00976588">
              <w:rPr>
                <w:rFonts w:ascii="TimesNewRomanPSMT" w:hAnsi="TimesNewRomanPSMT"/>
                <w:color w:val="000000" w:themeColor="text1"/>
                <w:lang w:val="ro-RO"/>
              </w:rPr>
              <w:t>condiționeaza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desfășurarea</w:t>
            </w:r>
            <w:proofErr w:type="spellEnd"/>
            <w:r w:rsidRPr="00976588">
              <w:rPr>
                <w:rFonts w:ascii="TimesNewRomanPSMT" w:hAnsi="TimesNewRomanPSMT"/>
                <w:color w:val="000000" w:themeColor="text1"/>
                <w:lang w:val="ro-RO"/>
              </w:rPr>
              <w:t xml:space="preserve"> afacerii solicitantului, respectiv este incidentă </w:t>
            </w:r>
            <w:proofErr w:type="spellStart"/>
            <w:r w:rsidRPr="00976588">
              <w:rPr>
                <w:rFonts w:ascii="TimesNewRomanPSMT" w:hAnsi="TimesNewRomanPSMT"/>
                <w:color w:val="000000" w:themeColor="text1"/>
                <w:lang w:val="ro-RO"/>
              </w:rPr>
              <w:t>noțiunii</w:t>
            </w:r>
            <w:proofErr w:type="spellEnd"/>
            <w:r w:rsidRPr="00976588">
              <w:rPr>
                <w:rFonts w:ascii="TimesNewRomanPSMT" w:hAnsi="TimesNewRomanPSMT"/>
                <w:color w:val="000000" w:themeColor="text1"/>
                <w:lang w:val="ro-RO"/>
              </w:rPr>
              <w:t xml:space="preserve"> </w:t>
            </w:r>
            <w:r w:rsidRPr="00976588">
              <w:rPr>
                <w:rFonts w:ascii="TimesNewRomanPS" w:hAnsi="TimesNewRomanPS"/>
                <w:i/>
                <w:iCs/>
                <w:color w:val="000000" w:themeColor="text1"/>
                <w:lang w:val="ro-RO"/>
              </w:rPr>
              <w:t xml:space="preserve">„act permisiv” </w:t>
            </w:r>
            <w:proofErr w:type="spellStart"/>
            <w:r w:rsidRPr="00976588">
              <w:rPr>
                <w:rFonts w:ascii="TimesNewRomanPSMT" w:hAnsi="TimesNewRomanPSMT"/>
                <w:color w:val="000000" w:themeColor="text1"/>
                <w:lang w:val="ro-RO"/>
              </w:rPr>
              <w:lastRenderedPageBreak/>
              <w:t>prevăzuta</w:t>
            </w:r>
            <w:proofErr w:type="spellEnd"/>
            <w:r w:rsidRPr="00976588">
              <w:rPr>
                <w:rFonts w:ascii="TimesNewRomanPSMT" w:hAnsi="TimesNewRomanPSMT"/>
                <w:color w:val="000000" w:themeColor="text1"/>
                <w:lang w:val="ro-RO"/>
              </w:rPr>
              <w:t xml:space="preserve">̆ la art.2 din Legea nr.160/2011 privind reglementarea prin autorizare a </w:t>
            </w:r>
            <w:proofErr w:type="spellStart"/>
            <w:r w:rsidRPr="00976588">
              <w:rPr>
                <w:rFonts w:ascii="TimesNewRomanPSMT" w:hAnsi="TimesNewRomanPSMT"/>
                <w:color w:val="000000" w:themeColor="text1"/>
                <w:lang w:val="ro-RO"/>
              </w:rPr>
              <w:t>activității</w:t>
            </w:r>
            <w:proofErr w:type="spellEnd"/>
            <w:r w:rsidRPr="00976588">
              <w:rPr>
                <w:rFonts w:ascii="TimesNewRomanPSMT" w:hAnsi="TimesNewRomanPSMT"/>
                <w:color w:val="000000" w:themeColor="text1"/>
                <w:lang w:val="ro-RO"/>
              </w:rPr>
              <w:t xml:space="preserve"> de </w:t>
            </w:r>
            <w:proofErr w:type="spellStart"/>
            <w:r w:rsidRPr="00976588">
              <w:rPr>
                <w:rFonts w:ascii="TimesNewRomanPSMT" w:hAnsi="TimesNewRomanPSMT"/>
                <w:color w:val="000000" w:themeColor="text1"/>
                <w:lang w:val="ro-RO"/>
              </w:rPr>
              <w:t>întreprinzător</w:t>
            </w:r>
            <w:proofErr w:type="spellEnd"/>
            <w:r w:rsidRPr="00976588">
              <w:rPr>
                <w:rFonts w:ascii="TimesNewRomanPSMT" w:hAnsi="TimesNewRomanPSMT"/>
                <w:color w:val="000000" w:themeColor="text1"/>
                <w:lang w:val="ro-RO"/>
              </w:rPr>
              <w:t xml:space="preserve">. Subsecvent, </w:t>
            </w:r>
            <w:proofErr w:type="spellStart"/>
            <w:r w:rsidRPr="00976588">
              <w:rPr>
                <w:rFonts w:ascii="TimesNewRomanPSMT" w:hAnsi="TimesNewRomanPSMT"/>
                <w:color w:val="000000" w:themeColor="text1"/>
                <w:lang w:val="ro-RO"/>
              </w:rPr>
              <w:t>atenționăm</w:t>
            </w:r>
            <w:proofErr w:type="spellEnd"/>
            <w:r w:rsidRPr="00976588">
              <w:rPr>
                <w:rFonts w:ascii="TimesNewRomanPSMT" w:hAnsi="TimesNewRomanPSMT"/>
                <w:color w:val="000000" w:themeColor="text1"/>
                <w:lang w:val="ro-RO"/>
              </w:rPr>
              <w:t xml:space="preserve"> că, </w:t>
            </w:r>
            <w:proofErr w:type="spellStart"/>
            <w:r w:rsidRPr="00976588">
              <w:rPr>
                <w:rFonts w:ascii="TimesNewRomanPSMT" w:hAnsi="TimesNewRomanPSMT"/>
                <w:color w:val="000000" w:themeColor="text1"/>
                <w:lang w:val="ro-RO"/>
              </w:rPr>
              <w:t>autorizația</w:t>
            </w:r>
            <w:proofErr w:type="spellEnd"/>
            <w:r w:rsidRPr="00976588">
              <w:rPr>
                <w:rFonts w:ascii="TimesNewRomanPSMT" w:hAnsi="TimesNewRomanPSMT"/>
                <w:color w:val="000000" w:themeColor="text1"/>
                <w:lang w:val="ro-RO"/>
              </w:rPr>
              <w:t xml:space="preserve"> respectivă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 fi inclusă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Nomenclatorul actelor permisive </w:t>
            </w:r>
            <w:proofErr w:type="spellStart"/>
            <w:r w:rsidRPr="00976588">
              <w:rPr>
                <w:rFonts w:ascii="TimesNewRomanPSMT" w:hAnsi="TimesNewRomanPSMT"/>
                <w:color w:val="000000" w:themeColor="text1"/>
                <w:lang w:val="ro-RO"/>
              </w:rPr>
              <w:t>prevăzut</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anexa nr.1 al legii prenotate. </w:t>
            </w:r>
          </w:p>
          <w:p w14:paraId="1B55C37F" w14:textId="2C711D00" w:rsidR="00C3158E" w:rsidRPr="00976588" w:rsidRDefault="00C3158E" w:rsidP="004821D0">
            <w:pPr>
              <w:pStyle w:val="NormalWeb"/>
              <w:contextualSpacing/>
              <w:jc w:val="both"/>
              <w:rPr>
                <w:color w:val="000000" w:themeColor="text1"/>
                <w:lang w:val="ro-RO"/>
              </w:rPr>
            </w:pPr>
            <w:proofErr w:type="spellStart"/>
            <w:r w:rsidRPr="00976588">
              <w:rPr>
                <w:rFonts w:ascii="TimesNewRomanPS" w:hAnsi="TimesNewRomanPS"/>
                <w:b/>
                <w:bCs/>
                <w:color w:val="000000" w:themeColor="text1"/>
                <w:lang w:val="ro-RO"/>
              </w:rPr>
              <w:t>Obiecția</w:t>
            </w:r>
            <w:proofErr w:type="spellEnd"/>
            <w:r w:rsidRPr="00976588">
              <w:rPr>
                <w:rFonts w:ascii="TimesNewRomanPS" w:hAnsi="TimesNewRomanPS"/>
                <w:b/>
                <w:bCs/>
                <w:color w:val="000000" w:themeColor="text1"/>
                <w:lang w:val="ro-RO"/>
              </w:rPr>
              <w:t xml:space="preserve"> sus vizată </w:t>
            </w:r>
            <w:r w:rsidRPr="00976588">
              <w:rPr>
                <w:rFonts w:ascii="TimesNewRomanPSMT" w:hAnsi="TimesNewRomanPSMT"/>
                <w:color w:val="000000" w:themeColor="text1"/>
                <w:lang w:val="ro-RO"/>
              </w:rPr>
              <w:t xml:space="preserve">este valabilă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w:t>
            </w:r>
            <w:r w:rsidRPr="00976588">
              <w:rPr>
                <w:rFonts w:ascii="TimesNewRomanPS" w:hAnsi="TimesNewRomanPS"/>
                <w:b/>
                <w:bCs/>
                <w:color w:val="000000" w:themeColor="text1"/>
                <w:lang w:val="ro-RO"/>
              </w:rPr>
              <w:t xml:space="preserve">pentru Capitolele VII, XIX </w:t>
            </w:r>
            <w:proofErr w:type="spellStart"/>
            <w:r w:rsidRPr="00976588">
              <w:rPr>
                <w:rFonts w:ascii="TimesNewRomanPS" w:hAnsi="TimesNewRomanPS"/>
                <w:b/>
                <w:bCs/>
                <w:color w:val="000000" w:themeColor="text1"/>
                <w:lang w:val="ro-RO"/>
              </w:rPr>
              <w:t>și</w:t>
            </w:r>
            <w:proofErr w:type="spellEnd"/>
            <w:r w:rsidRPr="00976588">
              <w:rPr>
                <w:rFonts w:ascii="TimesNewRomanPS" w:hAnsi="TimesNewRomanPS"/>
                <w:b/>
                <w:bCs/>
                <w:color w:val="000000" w:themeColor="text1"/>
                <w:lang w:val="ro-RO"/>
              </w:rPr>
              <w:t xml:space="preserve"> XXII </w:t>
            </w:r>
            <w:r w:rsidRPr="00976588">
              <w:rPr>
                <w:rFonts w:ascii="TimesNewRomanPSMT" w:hAnsi="TimesNewRomanPSMT"/>
                <w:color w:val="000000" w:themeColor="text1"/>
                <w:lang w:val="ro-RO"/>
              </w:rPr>
              <w:t xml:space="preserve">fiind coroborate cu Articolele.19, 21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24 din Directiva (UE) 2016/797.</w:t>
            </w:r>
            <w:r w:rsidRPr="00976588">
              <w:rPr>
                <w:rFonts w:ascii="TimesNewRomanPSMT" w:hAnsi="TimesNewRomanPSMT"/>
                <w:color w:val="000000" w:themeColor="text1"/>
                <w:sz w:val="28"/>
                <w:szCs w:val="28"/>
                <w:lang w:val="ro-RO"/>
              </w:rPr>
              <w:t xml:space="preserve"> </w:t>
            </w:r>
          </w:p>
        </w:tc>
        <w:tc>
          <w:tcPr>
            <w:tcW w:w="3432" w:type="dxa"/>
          </w:tcPr>
          <w:p w14:paraId="7753AF60" w14:textId="496D8925" w:rsidR="00C3158E" w:rsidRPr="00976588" w:rsidRDefault="00C3158E" w:rsidP="00C66D09">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 xml:space="preserve">Nu se acceptă. Potrivit art. 2 din Codul nr. 19/2022, vehiculul feroviar este material rulant feroviar (locomotivă, vagon, automotor) sau echipament de </w:t>
            </w:r>
            <w:proofErr w:type="spellStart"/>
            <w:r w:rsidRPr="00976588">
              <w:rPr>
                <w:rFonts w:ascii="Times New Roman" w:hAnsi="Times New Roman" w:cs="Times New Roman"/>
                <w:color w:val="000000" w:themeColor="text1"/>
                <w:sz w:val="24"/>
                <w:szCs w:val="24"/>
                <w:lang w:val="ro-RO"/>
              </w:rPr>
              <w:t>reparaţie</w:t>
            </w:r>
            <w:proofErr w:type="spellEnd"/>
            <w:r w:rsidRPr="00976588">
              <w:rPr>
                <w:rFonts w:ascii="Times New Roman" w:hAnsi="Times New Roman" w:cs="Times New Roman"/>
                <w:color w:val="000000" w:themeColor="text1"/>
                <w:sz w:val="24"/>
                <w:szCs w:val="24"/>
                <w:lang w:val="ro-RO"/>
              </w:rPr>
              <w:t xml:space="preserve"> a liniei de cale ferată, </w:t>
            </w:r>
            <w:r w:rsidRPr="00976588">
              <w:rPr>
                <w:rFonts w:ascii="Times New Roman" w:hAnsi="Times New Roman" w:cs="Times New Roman"/>
                <w:color w:val="000000" w:themeColor="text1"/>
                <w:sz w:val="24"/>
                <w:szCs w:val="24"/>
                <w:lang w:val="ro-RO"/>
              </w:rPr>
              <w:lastRenderedPageBreak/>
              <w:t xml:space="preserve">sau </w:t>
            </w:r>
            <w:proofErr w:type="spellStart"/>
            <w:r w:rsidRPr="00976588">
              <w:rPr>
                <w:rFonts w:ascii="Times New Roman" w:hAnsi="Times New Roman" w:cs="Times New Roman"/>
                <w:color w:val="000000" w:themeColor="text1"/>
                <w:sz w:val="24"/>
                <w:szCs w:val="24"/>
                <w:lang w:val="ro-RO"/>
              </w:rPr>
              <w:t>maşină</w:t>
            </w:r>
            <w:proofErr w:type="spellEnd"/>
            <w:r w:rsidRPr="00976588">
              <w:rPr>
                <w:rFonts w:ascii="Times New Roman" w:hAnsi="Times New Roman" w:cs="Times New Roman"/>
                <w:color w:val="000000" w:themeColor="text1"/>
                <w:sz w:val="24"/>
                <w:szCs w:val="24"/>
                <w:lang w:val="ro-RO"/>
              </w:rPr>
              <w:t xml:space="preserve"> mobilă adecvată </w:t>
            </w:r>
            <w:proofErr w:type="spellStart"/>
            <w:r w:rsidRPr="00976588">
              <w:rPr>
                <w:rFonts w:ascii="Times New Roman" w:hAnsi="Times New Roman" w:cs="Times New Roman"/>
                <w:color w:val="000000" w:themeColor="text1"/>
                <w:sz w:val="24"/>
                <w:szCs w:val="24"/>
                <w:lang w:val="ro-RO"/>
              </w:rPr>
              <w:t>circulaţiei</w:t>
            </w:r>
            <w:proofErr w:type="spellEnd"/>
            <w:r w:rsidRPr="00976588">
              <w:rPr>
                <w:rFonts w:ascii="Times New Roman" w:hAnsi="Times New Roman" w:cs="Times New Roman"/>
                <w:color w:val="000000" w:themeColor="text1"/>
                <w:sz w:val="24"/>
                <w:szCs w:val="24"/>
                <w:lang w:val="ro-RO"/>
              </w:rPr>
              <w:t xml:space="preserve"> pe linii de cale ferată, cu sau fără </w:t>
            </w:r>
            <w:proofErr w:type="spellStart"/>
            <w:r w:rsidRPr="00976588">
              <w:rPr>
                <w:rFonts w:ascii="Times New Roman" w:hAnsi="Times New Roman" w:cs="Times New Roman"/>
                <w:color w:val="000000" w:themeColor="text1"/>
                <w:sz w:val="24"/>
                <w:szCs w:val="24"/>
                <w:lang w:val="ro-RO"/>
              </w:rPr>
              <w:t>tracţiune</w:t>
            </w:r>
            <w:proofErr w:type="spellEnd"/>
            <w:r w:rsidRPr="00976588">
              <w:rPr>
                <w:rFonts w:ascii="Times New Roman" w:hAnsi="Times New Roman" w:cs="Times New Roman"/>
                <w:color w:val="000000" w:themeColor="text1"/>
                <w:sz w:val="24"/>
                <w:szCs w:val="24"/>
                <w:lang w:val="ro-RO"/>
              </w:rPr>
              <w:t xml:space="preserve">, compusă din unul sau mai multe subsisteme structurale şi </w:t>
            </w:r>
            <w:proofErr w:type="spellStart"/>
            <w:r w:rsidRPr="00976588">
              <w:rPr>
                <w:rFonts w:ascii="Times New Roman" w:hAnsi="Times New Roman" w:cs="Times New Roman"/>
                <w:color w:val="000000" w:themeColor="text1"/>
                <w:sz w:val="24"/>
                <w:szCs w:val="24"/>
                <w:lang w:val="ro-RO"/>
              </w:rPr>
              <w:t>funcţionale</w:t>
            </w:r>
            <w:proofErr w:type="spellEnd"/>
            <w:r w:rsidRPr="00976588">
              <w:rPr>
                <w:rFonts w:ascii="Times New Roman" w:hAnsi="Times New Roman" w:cs="Times New Roman"/>
                <w:color w:val="000000" w:themeColor="text1"/>
                <w:sz w:val="24"/>
                <w:szCs w:val="24"/>
                <w:lang w:val="ro-RO"/>
              </w:rPr>
              <w:t xml:space="preserve"> ori din </w:t>
            </w:r>
            <w:proofErr w:type="spellStart"/>
            <w:r w:rsidRPr="00976588">
              <w:rPr>
                <w:rFonts w:ascii="Times New Roman" w:hAnsi="Times New Roman" w:cs="Times New Roman"/>
                <w:color w:val="000000" w:themeColor="text1"/>
                <w:sz w:val="24"/>
                <w:szCs w:val="24"/>
                <w:lang w:val="ro-RO"/>
              </w:rPr>
              <w:t>părţi</w:t>
            </w:r>
            <w:proofErr w:type="spellEnd"/>
            <w:r w:rsidRPr="00976588">
              <w:rPr>
                <w:rFonts w:ascii="Times New Roman" w:hAnsi="Times New Roman" w:cs="Times New Roman"/>
                <w:color w:val="000000" w:themeColor="text1"/>
                <w:sz w:val="24"/>
                <w:szCs w:val="24"/>
                <w:lang w:val="ro-RO"/>
              </w:rPr>
              <w:t xml:space="preserve"> ale acestor subsisteme. În conformitate cu prevederile art. 4 alin. (5) lit. a) din Codul nr. 19/2022, Autoritatea Feroviară are atribuția de aprobare a punerii în funcțiune a subsistemelor structurale care formează sistemul feroviar şi verifică dacă acestea sunt exploatate şi </w:t>
            </w:r>
            <w:proofErr w:type="spellStart"/>
            <w:r w:rsidRPr="00976588">
              <w:rPr>
                <w:rFonts w:ascii="Times New Roman" w:hAnsi="Times New Roman" w:cs="Times New Roman"/>
                <w:color w:val="000000" w:themeColor="text1"/>
                <w:sz w:val="24"/>
                <w:szCs w:val="24"/>
                <w:lang w:val="ro-RO"/>
              </w:rPr>
              <w:t>întreţinute</w:t>
            </w:r>
            <w:proofErr w:type="spellEnd"/>
            <w:r w:rsidRPr="00976588">
              <w:rPr>
                <w:rFonts w:ascii="Times New Roman" w:hAnsi="Times New Roman" w:cs="Times New Roman"/>
                <w:color w:val="000000" w:themeColor="text1"/>
                <w:sz w:val="24"/>
                <w:szCs w:val="24"/>
                <w:lang w:val="ro-RO"/>
              </w:rPr>
              <w:t xml:space="preserve"> în conformitate cu </w:t>
            </w:r>
            <w:proofErr w:type="spellStart"/>
            <w:r w:rsidRPr="00976588">
              <w:rPr>
                <w:rFonts w:ascii="Times New Roman" w:hAnsi="Times New Roman" w:cs="Times New Roman"/>
                <w:color w:val="000000" w:themeColor="text1"/>
                <w:sz w:val="24"/>
                <w:szCs w:val="24"/>
                <w:lang w:val="ro-RO"/>
              </w:rPr>
              <w:t>cerinţele</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esenţiale</w:t>
            </w:r>
            <w:proofErr w:type="spellEnd"/>
            <w:r w:rsidRPr="00976588">
              <w:rPr>
                <w:rFonts w:ascii="Times New Roman" w:hAnsi="Times New Roman" w:cs="Times New Roman"/>
                <w:color w:val="000000" w:themeColor="text1"/>
                <w:sz w:val="24"/>
                <w:szCs w:val="24"/>
                <w:lang w:val="ro-RO"/>
              </w:rPr>
              <w:t xml:space="preserve">. Redacția respectivă a fost convenită cu Grupul de lucru al Comisiei de stat pentru reglementarea activității de întreprinzător la promovarea proiectului Codului transportului feroviar, fiind admise doar trei acte permisive, care se regăsesc în actele permisive care se încadrează în categoria </w:t>
            </w:r>
            <w:proofErr w:type="spellStart"/>
            <w:r w:rsidRPr="00976588">
              <w:rPr>
                <w:rFonts w:ascii="Times New Roman" w:hAnsi="Times New Roman" w:cs="Times New Roman"/>
                <w:color w:val="000000" w:themeColor="text1"/>
                <w:sz w:val="24"/>
                <w:szCs w:val="24"/>
                <w:lang w:val="ro-RO"/>
              </w:rPr>
              <w:t>autorizaţiilor</w:t>
            </w:r>
            <w:proofErr w:type="spellEnd"/>
            <w:r w:rsidRPr="00976588">
              <w:rPr>
                <w:rFonts w:ascii="Times New Roman" w:hAnsi="Times New Roman" w:cs="Times New Roman"/>
                <w:color w:val="000000" w:themeColor="text1"/>
                <w:sz w:val="24"/>
                <w:szCs w:val="24"/>
                <w:lang w:val="ro-RO"/>
              </w:rPr>
              <w:t xml:space="preserve">, stabilite de Legea nr. 160/2011.  </w:t>
            </w:r>
          </w:p>
          <w:p w14:paraId="4439A98A" w14:textId="6F4DD333" w:rsidR="00C3158E" w:rsidRPr="00976588" w:rsidRDefault="00C3158E" w:rsidP="00C66D09">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Atragem atenția că, în cazul aprobării menționate la art. 4 alin. 5) lit. a) din Codul nr.19/2022, nu se emite un act permisiv, iar procedura este reglementată la nivelul unui act normativ primar </w:t>
            </w:r>
            <w:r w:rsidRPr="00976588">
              <w:rPr>
                <w:rFonts w:ascii="Times New Roman" w:hAnsi="Times New Roman" w:cs="Times New Roman"/>
                <w:color w:val="000000" w:themeColor="text1"/>
                <w:sz w:val="24"/>
                <w:szCs w:val="24"/>
                <w:lang w:val="ro-RO"/>
              </w:rPr>
              <w:lastRenderedPageBreak/>
              <w:t xml:space="preserve">de categoria uni cod. În cazul speței, prevederile Codului nr. 19/2022 respectă cerințele Legii nr. 160/2011 privind reglementarea prin autorizare a activității de întreprinzător. </w:t>
            </w:r>
          </w:p>
        </w:tc>
      </w:tr>
      <w:tr w:rsidR="00553C80" w:rsidRPr="00976588" w14:paraId="4CFA6234" w14:textId="77777777" w:rsidTr="001728EC">
        <w:trPr>
          <w:jc w:val="center"/>
        </w:trPr>
        <w:tc>
          <w:tcPr>
            <w:tcW w:w="2242" w:type="dxa"/>
            <w:vMerge/>
          </w:tcPr>
          <w:p w14:paraId="4A8C5F9D"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0610B563" w14:textId="3CD2ECBE"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44</w:t>
            </w:r>
          </w:p>
        </w:tc>
        <w:tc>
          <w:tcPr>
            <w:tcW w:w="7547" w:type="dxa"/>
          </w:tcPr>
          <w:p w14:paraId="063CE90C" w14:textId="6FB17635" w:rsidR="00C3158E" w:rsidRPr="00976588" w:rsidRDefault="00C3158E" w:rsidP="007342C2">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pct. 89 considerăm relevantă includerea referinței exprese la normele juridice care reglementează activitatea Consiliului pentru soluționarea disputelor. În acest context, precizăm că instituirea și componența comisiilor pentru soluționarea contestațiilor stabilită la alin. (7), art.21 din Directiva (UE) 2016/797 face referință expresă la art. 55 din Regulamentul (UE) 2016/796 al Parlamentului European și al Consiliului din 11 mai 2016 privind Agenția Uniunii Europene pentru Căile Ferate și de abrogare a Regulamentului (CE) nr. 881/2004.</w:t>
            </w:r>
          </w:p>
        </w:tc>
        <w:tc>
          <w:tcPr>
            <w:tcW w:w="3432" w:type="dxa"/>
          </w:tcPr>
          <w:p w14:paraId="69C5311F" w14:textId="3045E8BC"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2151060F" w14:textId="77777777" w:rsidTr="001728EC">
        <w:trPr>
          <w:jc w:val="center"/>
        </w:trPr>
        <w:tc>
          <w:tcPr>
            <w:tcW w:w="2242" w:type="dxa"/>
            <w:vMerge/>
          </w:tcPr>
          <w:p w14:paraId="50E313DA"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2BC6BEA9" w14:textId="29FA5D09"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45</w:t>
            </w:r>
          </w:p>
        </w:tc>
        <w:tc>
          <w:tcPr>
            <w:tcW w:w="7547" w:type="dxa"/>
          </w:tcPr>
          <w:p w14:paraId="327D7A59" w14:textId="4A0B3A41" w:rsidR="00C3158E" w:rsidRPr="00976588" w:rsidRDefault="00C3158E" w:rsidP="000032D3">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Pct. 135 urmează a fi reformulat în redacția următoare „135. În cazul în care un organism de evaluare a </w:t>
            </w:r>
            <w:proofErr w:type="spellStart"/>
            <w:r w:rsidRPr="00976588">
              <w:rPr>
                <w:rFonts w:ascii="Times New Roman" w:hAnsi="Times New Roman" w:cs="Times New Roman"/>
                <w:color w:val="000000" w:themeColor="text1"/>
                <w:sz w:val="24"/>
                <w:szCs w:val="24"/>
                <w:lang w:val="ro-RO"/>
              </w:rPr>
              <w:t>conformităţii</w:t>
            </w:r>
            <w:proofErr w:type="spellEnd"/>
            <w:r w:rsidRPr="00976588">
              <w:rPr>
                <w:rFonts w:ascii="Times New Roman" w:hAnsi="Times New Roman" w:cs="Times New Roman"/>
                <w:color w:val="000000" w:themeColor="text1"/>
                <w:sz w:val="24"/>
                <w:szCs w:val="24"/>
                <w:lang w:val="ro-RO"/>
              </w:rPr>
              <w:t xml:space="preserve"> demonstrează conformitatea sa cu criteriile prevăzute în standardele de referință aplicabile, se presupune că acesta se conformează̆ </w:t>
            </w:r>
            <w:proofErr w:type="spellStart"/>
            <w:r w:rsidRPr="00976588">
              <w:rPr>
                <w:rFonts w:ascii="Times New Roman" w:hAnsi="Times New Roman" w:cs="Times New Roman"/>
                <w:color w:val="000000" w:themeColor="text1"/>
                <w:sz w:val="24"/>
                <w:szCs w:val="24"/>
                <w:lang w:val="ro-RO"/>
              </w:rPr>
              <w:t>cerinţelor</w:t>
            </w:r>
            <w:proofErr w:type="spellEnd"/>
            <w:r w:rsidRPr="00976588">
              <w:rPr>
                <w:rFonts w:ascii="Times New Roman" w:hAnsi="Times New Roman" w:cs="Times New Roman"/>
                <w:color w:val="000000" w:themeColor="text1"/>
                <w:sz w:val="24"/>
                <w:szCs w:val="24"/>
                <w:lang w:val="ro-RO"/>
              </w:rPr>
              <w:t xml:space="preserve"> prevăzute la pct. 121-134, în măsura în care aceste </w:t>
            </w:r>
            <w:proofErr w:type="spellStart"/>
            <w:r w:rsidRPr="00976588">
              <w:rPr>
                <w:rFonts w:ascii="Times New Roman" w:hAnsi="Times New Roman" w:cs="Times New Roman"/>
                <w:color w:val="000000" w:themeColor="text1"/>
                <w:sz w:val="24"/>
                <w:szCs w:val="24"/>
                <w:lang w:val="ro-RO"/>
              </w:rPr>
              <w:t>cerinţe</w:t>
            </w:r>
            <w:proofErr w:type="spellEnd"/>
            <w:r w:rsidRPr="00976588">
              <w:rPr>
                <w:rFonts w:ascii="Times New Roman" w:hAnsi="Times New Roman" w:cs="Times New Roman"/>
                <w:color w:val="000000" w:themeColor="text1"/>
                <w:sz w:val="24"/>
                <w:szCs w:val="24"/>
                <w:lang w:val="ro-RO"/>
              </w:rPr>
              <w:t xml:space="preserve"> sunt reglementate de standardele armonizate aplicabile. Îndeplinirea criteriilor prevăzute în standardele de referință se constată prin acreditare în condițiile Legii nr.235/2011 privind activitățile de acreditare şi de evaluare a </w:t>
            </w:r>
            <w:proofErr w:type="spellStart"/>
            <w:r w:rsidRPr="00976588">
              <w:rPr>
                <w:rFonts w:ascii="Times New Roman" w:hAnsi="Times New Roman" w:cs="Times New Roman"/>
                <w:color w:val="000000" w:themeColor="text1"/>
                <w:sz w:val="24"/>
                <w:szCs w:val="24"/>
                <w:lang w:val="ro-RO"/>
              </w:rPr>
              <w:t>conformităţii</w:t>
            </w:r>
            <w:proofErr w:type="spellEnd"/>
            <w:r w:rsidRPr="00976588">
              <w:rPr>
                <w:rFonts w:ascii="Times New Roman" w:hAnsi="Times New Roman" w:cs="Times New Roman"/>
                <w:color w:val="000000" w:themeColor="text1"/>
                <w:sz w:val="24"/>
                <w:szCs w:val="24"/>
                <w:lang w:val="ro-RO"/>
              </w:rPr>
              <w:t>”.</w:t>
            </w:r>
          </w:p>
        </w:tc>
        <w:tc>
          <w:tcPr>
            <w:tcW w:w="3432" w:type="dxa"/>
          </w:tcPr>
          <w:p w14:paraId="12CB6E3E" w14:textId="7C5A427C"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3AA1FBE0" w14:textId="77777777" w:rsidTr="001728EC">
        <w:trPr>
          <w:jc w:val="center"/>
        </w:trPr>
        <w:tc>
          <w:tcPr>
            <w:tcW w:w="2242" w:type="dxa"/>
            <w:vMerge/>
          </w:tcPr>
          <w:p w14:paraId="230242A1"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794D4C02" w14:textId="3797E2E9"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46</w:t>
            </w:r>
          </w:p>
        </w:tc>
        <w:tc>
          <w:tcPr>
            <w:tcW w:w="7547" w:type="dxa"/>
          </w:tcPr>
          <w:p w14:paraId="286981A3" w14:textId="028D1438" w:rsidR="00C3158E" w:rsidRPr="00976588" w:rsidRDefault="00C3158E" w:rsidP="00CB6C5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Pct. 142 din proiect, nu transpune esența art. 35 alin. (3) din Directiva 2016/797 UE, astfel în concordanță cu prevederile ce țin de notificarea OEC de către autorități </w:t>
            </w:r>
            <w:proofErr w:type="spellStart"/>
            <w:r w:rsidRPr="00976588">
              <w:rPr>
                <w:rFonts w:ascii="Times New Roman" w:hAnsi="Times New Roman" w:cs="Times New Roman"/>
                <w:color w:val="000000" w:themeColor="text1"/>
                <w:sz w:val="24"/>
                <w:szCs w:val="24"/>
                <w:lang w:val="ro-RO"/>
              </w:rPr>
              <w:t>naţionale</w:t>
            </w:r>
            <w:proofErr w:type="spellEnd"/>
            <w:r w:rsidRPr="00976588">
              <w:rPr>
                <w:rFonts w:ascii="Times New Roman" w:hAnsi="Times New Roman" w:cs="Times New Roman"/>
                <w:color w:val="000000" w:themeColor="text1"/>
                <w:sz w:val="24"/>
                <w:szCs w:val="24"/>
                <w:lang w:val="ro-RO"/>
              </w:rPr>
              <w:t xml:space="preserve"> de reglementare, se propune transpunerea integrală a punctului nominalizat, doar evitând responsabilitatea Organismului Național de Acreditare privind furnizarea informațiilor, după cum urmează:</w:t>
            </w:r>
          </w:p>
          <w:p w14:paraId="28C2D575" w14:textId="39966CAD" w:rsidR="00C3158E" w:rsidRPr="00976588" w:rsidRDefault="00C3158E" w:rsidP="00CB6C5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„Organismele interne acreditate nu se notifică, însă întreprinderea din care fac parte sau organismul </w:t>
            </w:r>
            <w:proofErr w:type="spellStart"/>
            <w:r w:rsidRPr="00976588">
              <w:rPr>
                <w:rFonts w:ascii="Times New Roman" w:hAnsi="Times New Roman" w:cs="Times New Roman"/>
                <w:color w:val="000000" w:themeColor="text1"/>
                <w:sz w:val="24"/>
                <w:szCs w:val="24"/>
                <w:lang w:val="ro-RO"/>
              </w:rPr>
              <w:t>naţional</w:t>
            </w:r>
            <w:proofErr w:type="spellEnd"/>
            <w:r w:rsidRPr="00976588">
              <w:rPr>
                <w:rFonts w:ascii="Times New Roman" w:hAnsi="Times New Roman" w:cs="Times New Roman"/>
                <w:color w:val="000000" w:themeColor="text1"/>
                <w:sz w:val="24"/>
                <w:szCs w:val="24"/>
                <w:lang w:val="ro-RO"/>
              </w:rPr>
              <w:t xml:space="preserve"> de acreditare, furnizează </w:t>
            </w:r>
            <w:proofErr w:type="spellStart"/>
            <w:r w:rsidRPr="00976588">
              <w:rPr>
                <w:rFonts w:ascii="Times New Roman" w:hAnsi="Times New Roman" w:cs="Times New Roman"/>
                <w:color w:val="000000" w:themeColor="text1"/>
                <w:sz w:val="24"/>
                <w:szCs w:val="24"/>
                <w:lang w:val="ro-RO"/>
              </w:rPr>
              <w:t>informaţii</w:t>
            </w:r>
            <w:proofErr w:type="spellEnd"/>
            <w:r w:rsidRPr="00976588">
              <w:rPr>
                <w:rFonts w:ascii="Times New Roman" w:hAnsi="Times New Roman" w:cs="Times New Roman"/>
                <w:color w:val="000000" w:themeColor="text1"/>
                <w:sz w:val="24"/>
                <w:szCs w:val="24"/>
                <w:lang w:val="ro-RO"/>
              </w:rPr>
              <w:t xml:space="preserve"> cu privire la acreditarea lor </w:t>
            </w:r>
            <w:proofErr w:type="spellStart"/>
            <w:r w:rsidRPr="00976588">
              <w:rPr>
                <w:rFonts w:ascii="Times New Roman" w:hAnsi="Times New Roman" w:cs="Times New Roman"/>
                <w:color w:val="000000" w:themeColor="text1"/>
                <w:sz w:val="24"/>
                <w:szCs w:val="24"/>
                <w:lang w:val="ro-RO"/>
              </w:rPr>
              <w:t>autorităţii</w:t>
            </w:r>
            <w:proofErr w:type="spellEnd"/>
            <w:r w:rsidRPr="00976588">
              <w:rPr>
                <w:rFonts w:ascii="Times New Roman" w:hAnsi="Times New Roman" w:cs="Times New Roman"/>
                <w:color w:val="000000" w:themeColor="text1"/>
                <w:sz w:val="24"/>
                <w:szCs w:val="24"/>
                <w:lang w:val="ro-RO"/>
              </w:rPr>
              <w:t xml:space="preserve"> de notificare, la cererea acesteia din urmă.”</w:t>
            </w:r>
          </w:p>
        </w:tc>
        <w:tc>
          <w:tcPr>
            <w:tcW w:w="3432" w:type="dxa"/>
          </w:tcPr>
          <w:p w14:paraId="5583C178" w14:textId="6B1CA32A"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19E14532" w14:textId="77777777" w:rsidTr="001728EC">
        <w:trPr>
          <w:jc w:val="center"/>
        </w:trPr>
        <w:tc>
          <w:tcPr>
            <w:tcW w:w="2242" w:type="dxa"/>
            <w:vMerge/>
          </w:tcPr>
          <w:p w14:paraId="57A2C4AF"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68007ED4" w14:textId="79080894"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47</w:t>
            </w:r>
          </w:p>
        </w:tc>
        <w:tc>
          <w:tcPr>
            <w:tcW w:w="7547" w:type="dxa"/>
          </w:tcPr>
          <w:p w14:paraId="72603606" w14:textId="2569D441" w:rsidR="00C3158E" w:rsidRPr="00976588" w:rsidRDefault="00C3158E" w:rsidP="009C3593">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În art. 38 din Directiva 2016/797 UE, se menționează că Comisia atribuie un număr de identificare unui organism notificat, iar lista organismelor notificate este pusă la dispoziția publicului de către Comisie. Acest articol se referă la procedura generală de notificare și gestionare a organismelor notificate în cadrul legislației europene.</w:t>
            </w:r>
          </w:p>
          <w:p w14:paraId="1A6041DF" w14:textId="62041D01" w:rsidR="00C3158E" w:rsidRPr="00976588" w:rsidRDefault="00C3158E" w:rsidP="009C3593">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Astfel, Capitolul XXXVI Cerere de notificare trebuie să fie reformulat corespunzător. Aceeași abordare vizează și pct. 146-151 din proiectul Regulamentului, competențele în cauză sunt nemijlocit pentru Comisie și trebuie tratate corespunzător.</w:t>
            </w:r>
          </w:p>
        </w:tc>
        <w:tc>
          <w:tcPr>
            <w:tcW w:w="3432" w:type="dxa"/>
          </w:tcPr>
          <w:p w14:paraId="729BB716" w14:textId="77777777"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Se acceptă parțial. Prevederile din textul proiectului sunt practic identice și au același sens cu cele din Directiva 2016/79. </w:t>
            </w:r>
          </w:p>
          <w:p w14:paraId="79CBC8BF" w14:textId="570C234E"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Cu toate acestea, la pct. 4 din proiectul </w:t>
            </w:r>
            <w:proofErr w:type="spellStart"/>
            <w:r w:rsidRPr="00976588">
              <w:rPr>
                <w:rFonts w:ascii="Times New Roman" w:hAnsi="Times New Roman" w:cs="Times New Roman"/>
                <w:color w:val="000000" w:themeColor="text1"/>
                <w:sz w:val="24"/>
                <w:szCs w:val="24"/>
                <w:lang w:val="ro-RO"/>
              </w:rPr>
              <w:t>hotărîrii</w:t>
            </w:r>
            <w:proofErr w:type="spellEnd"/>
            <w:r w:rsidRPr="00976588">
              <w:rPr>
                <w:rFonts w:ascii="Times New Roman" w:hAnsi="Times New Roman" w:cs="Times New Roman"/>
                <w:color w:val="000000" w:themeColor="text1"/>
                <w:sz w:val="24"/>
                <w:szCs w:val="24"/>
                <w:lang w:val="ro-RO"/>
              </w:rPr>
              <w:t xml:space="preserve"> Guvernului, s-au menționat excepții privind punerea în aplicare a unor prevederi din capitolul și punctele evocate.  </w:t>
            </w:r>
          </w:p>
        </w:tc>
      </w:tr>
      <w:tr w:rsidR="00553C80" w:rsidRPr="00976588" w14:paraId="7BF32ACB" w14:textId="77777777" w:rsidTr="001728EC">
        <w:trPr>
          <w:jc w:val="center"/>
        </w:trPr>
        <w:tc>
          <w:tcPr>
            <w:tcW w:w="2242" w:type="dxa"/>
            <w:vMerge/>
          </w:tcPr>
          <w:p w14:paraId="7AA4A61C"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238D3CB8" w14:textId="77777777" w:rsidR="00C3158E" w:rsidRPr="00976588" w:rsidRDefault="00C3158E" w:rsidP="00C3158E">
            <w:pPr>
              <w:contextualSpacing/>
              <w:jc w:val="center"/>
              <w:rPr>
                <w:rFonts w:ascii="Times New Roman" w:hAnsi="Times New Roman" w:cs="Times New Roman"/>
                <w:color w:val="000000" w:themeColor="text1"/>
                <w:sz w:val="24"/>
                <w:szCs w:val="24"/>
                <w:lang w:val="ro-RO"/>
              </w:rPr>
            </w:pPr>
          </w:p>
        </w:tc>
        <w:tc>
          <w:tcPr>
            <w:tcW w:w="10979" w:type="dxa"/>
            <w:gridSpan w:val="2"/>
          </w:tcPr>
          <w:p w14:paraId="2EDD542E" w14:textId="760E7436" w:rsidR="00C3158E" w:rsidRPr="00976588" w:rsidRDefault="00C3158E" w:rsidP="0000250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proiectul Regulamentului privind siguranța feroviară: (Anexa nr.2 la proiectul Hotărârii Guvernului):</w:t>
            </w:r>
          </w:p>
        </w:tc>
      </w:tr>
      <w:tr w:rsidR="00553C80" w:rsidRPr="00976588" w14:paraId="1C4BA552" w14:textId="77777777" w:rsidTr="001728EC">
        <w:trPr>
          <w:jc w:val="center"/>
        </w:trPr>
        <w:tc>
          <w:tcPr>
            <w:tcW w:w="2242" w:type="dxa"/>
            <w:vMerge/>
          </w:tcPr>
          <w:p w14:paraId="45E5967E"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6BE06550" w14:textId="1A487A97"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48</w:t>
            </w:r>
          </w:p>
        </w:tc>
        <w:tc>
          <w:tcPr>
            <w:tcW w:w="7547" w:type="dxa"/>
          </w:tcPr>
          <w:p w14:paraId="73BCD62A" w14:textId="7C5F377B" w:rsidR="00C3158E" w:rsidRPr="00976588" w:rsidRDefault="00C3158E" w:rsidP="00047B73">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Capitolul IX. Certificatul de siguranță textul de la pct.27 face trimitere expresă la articolele 95-98 din Codul transportului feroviar nr.19/2022. Astfel, prevederile art.96 alin. (9) stipulează „Emiterea și reperfectarea certificatului de siguranță se fac gratuit, conform prevederilor Legii nr.160/2011 privind reglementarea prin autorizare a activității de întreprinzător”. Prin urmare, introducerea prin acte juridice de o putere juridică inferioară legii, a unor norme noi de procedură concurente prevederilor Legii nr.160/2011 este inadmisibilă.</w:t>
            </w:r>
          </w:p>
          <w:p w14:paraId="13CB4109" w14:textId="5E80844A" w:rsidR="00C3158E" w:rsidRPr="00976588" w:rsidRDefault="00C3158E" w:rsidP="00047B73">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Obiecție valabilă și pentru prevederile Capitolului XIV, în special pct.58.</w:t>
            </w:r>
          </w:p>
        </w:tc>
        <w:tc>
          <w:tcPr>
            <w:tcW w:w="3432" w:type="dxa"/>
          </w:tcPr>
          <w:p w14:paraId="778AA0E7" w14:textId="0E66E83E" w:rsidR="00C3158E" w:rsidRPr="00976588" w:rsidRDefault="00C3158E" w:rsidP="002B03D4">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Proiectul nu modifică condițiile de solicitare, examinare și răspuns la cererile de emitere a certificatelor de siguranță. Subsecvent, proiectul nu modifică condițiile privind emiterii certificatului, fiind definite doar pașii tehnici în contextul procesului solicitării autorizării, care conform art. 91 alin. (1) pct. 2) și alin. (10) din Codul transportului feroviar nr. 19/2022, stabilesc că metodele de siguranță privind îndeplinirea cerințelor obținerii certificatului de siguranța, sunt aprobate de Guvern. </w:t>
            </w:r>
          </w:p>
        </w:tc>
      </w:tr>
      <w:tr w:rsidR="00553C80" w:rsidRPr="00976588" w14:paraId="050DC168" w14:textId="77777777" w:rsidTr="001728EC">
        <w:trPr>
          <w:jc w:val="center"/>
        </w:trPr>
        <w:tc>
          <w:tcPr>
            <w:tcW w:w="2242" w:type="dxa"/>
            <w:vMerge/>
          </w:tcPr>
          <w:p w14:paraId="5D1287DE" w14:textId="77777777" w:rsidR="00C3158E" w:rsidRPr="00976588" w:rsidRDefault="00C3158E" w:rsidP="00D00A2A">
            <w:pPr>
              <w:contextualSpacing/>
              <w:jc w:val="center"/>
              <w:rPr>
                <w:rFonts w:ascii="Times New Roman" w:hAnsi="Times New Roman" w:cs="Times New Roman"/>
                <w:caps/>
                <w:color w:val="000000" w:themeColor="text1"/>
                <w:sz w:val="24"/>
                <w:szCs w:val="24"/>
                <w:lang w:val="ro-RO"/>
              </w:rPr>
            </w:pPr>
          </w:p>
        </w:tc>
        <w:tc>
          <w:tcPr>
            <w:tcW w:w="1339" w:type="dxa"/>
          </w:tcPr>
          <w:p w14:paraId="5FCFCB97" w14:textId="5FABC4B2" w:rsidR="00C3158E" w:rsidRPr="00976588" w:rsidRDefault="00B9792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49</w:t>
            </w:r>
          </w:p>
        </w:tc>
        <w:tc>
          <w:tcPr>
            <w:tcW w:w="7547" w:type="dxa"/>
          </w:tcPr>
          <w:p w14:paraId="2AF339AC" w14:textId="1A9BA32E" w:rsidR="00C3158E" w:rsidRPr="00976588" w:rsidRDefault="00C3158E"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Capitolul XI. Autorizația de siguranță textul de la pct.45 prevede un termen de prelungire și condiționalități suplimentare privind eliberarea autorizației de siguranță comparativ cu art.102 alin.(1) din Codul transportului feroviar nr. 19/2022. Astfel, considerăm judicios de a revizui prevederile pct.45 în baza argumentelor expuse la Capitolul IX.</w:t>
            </w:r>
          </w:p>
        </w:tc>
        <w:tc>
          <w:tcPr>
            <w:tcW w:w="3432" w:type="dxa"/>
          </w:tcPr>
          <w:p w14:paraId="4FF85626" w14:textId="0900714A" w:rsidR="00C3158E" w:rsidRPr="00976588" w:rsidRDefault="00C3158E"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43A28E42" w14:textId="77777777" w:rsidTr="001728EC">
        <w:trPr>
          <w:jc w:val="center"/>
        </w:trPr>
        <w:tc>
          <w:tcPr>
            <w:tcW w:w="2242" w:type="dxa"/>
          </w:tcPr>
          <w:p w14:paraId="5D7BA179" w14:textId="656D4EA7" w:rsidR="00B9792A" w:rsidRPr="00976588" w:rsidRDefault="00324CB9"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lastRenderedPageBreak/>
              <w:t>M</w:t>
            </w:r>
            <w:r w:rsidR="008D570B" w:rsidRPr="00976588">
              <w:rPr>
                <w:rFonts w:ascii="Times New Roman" w:hAnsi="Times New Roman" w:cs="Times New Roman"/>
                <w:color w:val="000000" w:themeColor="text1"/>
                <w:sz w:val="24"/>
                <w:szCs w:val="24"/>
                <w:lang w:val="ro-RO"/>
              </w:rPr>
              <w:t>inisterul</w:t>
            </w:r>
            <w:r w:rsidRPr="00976588">
              <w:rPr>
                <w:rFonts w:ascii="Times New Roman" w:hAnsi="Times New Roman" w:cs="Times New Roman"/>
                <w:caps/>
                <w:color w:val="000000" w:themeColor="text1"/>
                <w:sz w:val="24"/>
                <w:szCs w:val="24"/>
                <w:lang w:val="ro-RO"/>
              </w:rPr>
              <w:t xml:space="preserve"> M</w:t>
            </w:r>
            <w:r w:rsidR="008D570B" w:rsidRPr="00976588">
              <w:rPr>
                <w:rFonts w:ascii="Times New Roman" w:hAnsi="Times New Roman" w:cs="Times New Roman"/>
                <w:color w:val="000000" w:themeColor="text1"/>
                <w:sz w:val="24"/>
                <w:szCs w:val="24"/>
                <w:lang w:val="ro-RO"/>
              </w:rPr>
              <w:t>uncii și</w:t>
            </w:r>
            <w:r w:rsidRPr="00976588">
              <w:rPr>
                <w:rFonts w:ascii="Times New Roman" w:hAnsi="Times New Roman" w:cs="Times New Roman"/>
                <w:caps/>
                <w:color w:val="000000" w:themeColor="text1"/>
                <w:sz w:val="24"/>
                <w:szCs w:val="24"/>
                <w:lang w:val="ro-RO"/>
              </w:rPr>
              <w:t xml:space="preserve"> P</w:t>
            </w:r>
            <w:r w:rsidR="008D570B" w:rsidRPr="00976588">
              <w:rPr>
                <w:rFonts w:ascii="Times New Roman" w:hAnsi="Times New Roman" w:cs="Times New Roman"/>
                <w:color w:val="000000" w:themeColor="text1"/>
                <w:sz w:val="24"/>
                <w:szCs w:val="24"/>
                <w:lang w:val="ro-RO"/>
              </w:rPr>
              <w:t>rotecției</w:t>
            </w:r>
            <w:r w:rsidRPr="00976588">
              <w:rPr>
                <w:rFonts w:ascii="Times New Roman" w:hAnsi="Times New Roman" w:cs="Times New Roman"/>
                <w:caps/>
                <w:color w:val="000000" w:themeColor="text1"/>
                <w:sz w:val="24"/>
                <w:szCs w:val="24"/>
                <w:lang w:val="ro-RO"/>
              </w:rPr>
              <w:t xml:space="preserve"> S</w:t>
            </w:r>
            <w:r w:rsidR="008D570B" w:rsidRPr="00976588">
              <w:rPr>
                <w:rFonts w:ascii="Times New Roman" w:hAnsi="Times New Roman" w:cs="Times New Roman"/>
                <w:color w:val="000000" w:themeColor="text1"/>
                <w:sz w:val="24"/>
                <w:szCs w:val="24"/>
                <w:lang w:val="ro-RO"/>
              </w:rPr>
              <w:t>ociale</w:t>
            </w:r>
            <w:r w:rsidRPr="00976588">
              <w:rPr>
                <w:rFonts w:ascii="Times New Roman" w:hAnsi="Times New Roman" w:cs="Times New Roman"/>
                <w:caps/>
                <w:color w:val="000000" w:themeColor="text1"/>
                <w:sz w:val="24"/>
                <w:szCs w:val="24"/>
                <w:lang w:val="ro-RO"/>
              </w:rPr>
              <w:t xml:space="preserve"> (</w:t>
            </w:r>
            <w:r w:rsidR="008D570B" w:rsidRPr="00976588">
              <w:rPr>
                <w:rFonts w:ascii="Times New Roman" w:hAnsi="Times New Roman" w:cs="Times New Roman"/>
                <w:color w:val="000000" w:themeColor="text1"/>
                <w:sz w:val="24"/>
                <w:szCs w:val="24"/>
                <w:lang w:val="ro-RO"/>
              </w:rPr>
              <w:t xml:space="preserve">nr. </w:t>
            </w:r>
            <w:r w:rsidRPr="00976588">
              <w:rPr>
                <w:rFonts w:ascii="Times New Roman" w:hAnsi="Times New Roman" w:cs="Times New Roman"/>
                <w:caps/>
                <w:color w:val="000000" w:themeColor="text1"/>
                <w:sz w:val="24"/>
                <w:szCs w:val="24"/>
                <w:lang w:val="ro-RO"/>
              </w:rPr>
              <w:t xml:space="preserve">19/4347 </w:t>
            </w:r>
            <w:r w:rsidR="008D570B" w:rsidRPr="00976588">
              <w:rPr>
                <w:rFonts w:ascii="Times New Roman" w:hAnsi="Times New Roman" w:cs="Times New Roman"/>
                <w:color w:val="000000" w:themeColor="text1"/>
                <w:sz w:val="24"/>
                <w:szCs w:val="24"/>
                <w:lang w:val="ro-RO"/>
              </w:rPr>
              <w:t>din</w:t>
            </w:r>
            <w:r w:rsidRPr="00976588">
              <w:rPr>
                <w:rFonts w:ascii="Times New Roman" w:hAnsi="Times New Roman" w:cs="Times New Roman"/>
                <w:caps/>
                <w:color w:val="000000" w:themeColor="text1"/>
                <w:sz w:val="24"/>
                <w:szCs w:val="24"/>
                <w:lang w:val="ro-RO"/>
              </w:rPr>
              <w:t xml:space="preserve"> 19 </w:t>
            </w:r>
            <w:r w:rsidR="008D570B" w:rsidRPr="00976588">
              <w:rPr>
                <w:rFonts w:ascii="Times New Roman" w:hAnsi="Times New Roman" w:cs="Times New Roman"/>
                <w:color w:val="000000" w:themeColor="text1"/>
                <w:sz w:val="24"/>
                <w:szCs w:val="24"/>
                <w:lang w:val="ro-RO"/>
              </w:rPr>
              <w:t>august</w:t>
            </w:r>
            <w:r w:rsidRPr="00976588">
              <w:rPr>
                <w:rFonts w:ascii="Times New Roman" w:hAnsi="Times New Roman" w:cs="Times New Roman"/>
                <w:caps/>
                <w:color w:val="000000" w:themeColor="text1"/>
                <w:sz w:val="24"/>
                <w:szCs w:val="24"/>
                <w:lang w:val="ro-RO"/>
              </w:rPr>
              <w:t xml:space="preserve"> 2024)</w:t>
            </w:r>
          </w:p>
        </w:tc>
        <w:tc>
          <w:tcPr>
            <w:tcW w:w="1339" w:type="dxa"/>
          </w:tcPr>
          <w:p w14:paraId="6AEE7559" w14:textId="3969276C" w:rsidR="00B9792A" w:rsidRPr="00976588" w:rsidRDefault="007D0144"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50</w:t>
            </w:r>
          </w:p>
        </w:tc>
        <w:tc>
          <w:tcPr>
            <w:tcW w:w="7547" w:type="dxa"/>
          </w:tcPr>
          <w:p w14:paraId="5918C1BB" w14:textId="596E79A7" w:rsidR="00B9792A" w:rsidRPr="00976588" w:rsidRDefault="007D0144"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Fără obiecții și propuneri.</w:t>
            </w:r>
          </w:p>
        </w:tc>
        <w:tc>
          <w:tcPr>
            <w:tcW w:w="3432" w:type="dxa"/>
          </w:tcPr>
          <w:p w14:paraId="25CCFA14" w14:textId="1AB7B417" w:rsidR="00B9792A" w:rsidRPr="00976588" w:rsidRDefault="007D0144"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ia act.</w:t>
            </w:r>
          </w:p>
        </w:tc>
      </w:tr>
      <w:tr w:rsidR="00553C80" w:rsidRPr="00976588" w14:paraId="0DFE65D4" w14:textId="77777777" w:rsidTr="001728EC">
        <w:trPr>
          <w:jc w:val="center"/>
        </w:trPr>
        <w:tc>
          <w:tcPr>
            <w:tcW w:w="2242" w:type="dxa"/>
          </w:tcPr>
          <w:p w14:paraId="362B9206" w14:textId="463C584E" w:rsidR="00B9792A" w:rsidRPr="00976588" w:rsidRDefault="00AA7F45"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M</w:t>
            </w:r>
            <w:r w:rsidR="008D570B" w:rsidRPr="00976588">
              <w:rPr>
                <w:rFonts w:ascii="Times New Roman" w:hAnsi="Times New Roman" w:cs="Times New Roman"/>
                <w:color w:val="000000" w:themeColor="text1"/>
                <w:sz w:val="24"/>
                <w:szCs w:val="24"/>
                <w:lang w:val="ro-RO"/>
              </w:rPr>
              <w:t>inisterul</w:t>
            </w:r>
            <w:r w:rsidRPr="00976588">
              <w:rPr>
                <w:rFonts w:ascii="Times New Roman" w:hAnsi="Times New Roman" w:cs="Times New Roman"/>
                <w:caps/>
                <w:color w:val="000000" w:themeColor="text1"/>
                <w:sz w:val="24"/>
                <w:szCs w:val="24"/>
                <w:lang w:val="ro-RO"/>
              </w:rPr>
              <w:t xml:space="preserve"> a</w:t>
            </w:r>
            <w:r w:rsidR="008D570B" w:rsidRPr="00976588">
              <w:rPr>
                <w:rFonts w:ascii="Times New Roman" w:hAnsi="Times New Roman" w:cs="Times New Roman"/>
                <w:color w:val="000000" w:themeColor="text1"/>
                <w:sz w:val="24"/>
                <w:szCs w:val="24"/>
                <w:lang w:val="ro-RO"/>
              </w:rPr>
              <w:t>facerilor</w:t>
            </w:r>
            <w:r w:rsidRPr="00976588">
              <w:rPr>
                <w:rFonts w:ascii="Times New Roman" w:hAnsi="Times New Roman" w:cs="Times New Roman"/>
                <w:caps/>
                <w:color w:val="000000" w:themeColor="text1"/>
                <w:sz w:val="24"/>
                <w:szCs w:val="24"/>
                <w:lang w:val="ro-RO"/>
              </w:rPr>
              <w:t xml:space="preserve"> e</w:t>
            </w:r>
            <w:r w:rsidR="008D570B" w:rsidRPr="00976588">
              <w:rPr>
                <w:rFonts w:ascii="Times New Roman" w:hAnsi="Times New Roman" w:cs="Times New Roman"/>
                <w:color w:val="000000" w:themeColor="text1"/>
                <w:sz w:val="24"/>
                <w:szCs w:val="24"/>
                <w:lang w:val="ro-RO"/>
              </w:rPr>
              <w:t>xterne</w:t>
            </w:r>
            <w:r w:rsidRPr="00976588">
              <w:rPr>
                <w:rFonts w:ascii="Times New Roman" w:hAnsi="Times New Roman" w:cs="Times New Roman"/>
                <w:caps/>
                <w:color w:val="000000" w:themeColor="text1"/>
                <w:sz w:val="24"/>
                <w:szCs w:val="24"/>
                <w:lang w:val="ro-RO"/>
              </w:rPr>
              <w:t xml:space="preserve"> (</w:t>
            </w:r>
            <w:r w:rsidR="008D570B" w:rsidRPr="00976588">
              <w:rPr>
                <w:rFonts w:ascii="Times New Roman" w:hAnsi="Times New Roman" w:cs="Times New Roman"/>
                <w:color w:val="000000" w:themeColor="text1"/>
                <w:sz w:val="24"/>
                <w:szCs w:val="24"/>
                <w:lang w:val="ro-RO"/>
              </w:rPr>
              <w:t xml:space="preserve">nr. </w:t>
            </w:r>
            <w:r w:rsidR="007E65F0" w:rsidRPr="00976588">
              <w:rPr>
                <w:rFonts w:ascii="Times New Roman" w:hAnsi="Times New Roman" w:cs="Times New Roman"/>
                <w:caps/>
                <w:color w:val="000000" w:themeColor="text1"/>
                <w:sz w:val="24"/>
                <w:szCs w:val="24"/>
                <w:lang w:val="ro-RO"/>
              </w:rPr>
              <w:t xml:space="preserve">DI/3/041.1-8682 </w:t>
            </w:r>
            <w:r w:rsidR="008D570B" w:rsidRPr="00976588">
              <w:rPr>
                <w:rFonts w:ascii="Times New Roman" w:hAnsi="Times New Roman" w:cs="Times New Roman"/>
                <w:color w:val="000000" w:themeColor="text1"/>
                <w:sz w:val="24"/>
                <w:szCs w:val="24"/>
                <w:lang w:val="ro-RO"/>
              </w:rPr>
              <w:t>din</w:t>
            </w:r>
            <w:r w:rsidR="007E65F0" w:rsidRPr="00976588">
              <w:rPr>
                <w:rFonts w:ascii="Times New Roman" w:hAnsi="Times New Roman" w:cs="Times New Roman"/>
                <w:caps/>
                <w:color w:val="000000" w:themeColor="text1"/>
                <w:sz w:val="24"/>
                <w:szCs w:val="24"/>
                <w:lang w:val="ro-RO"/>
              </w:rPr>
              <w:t xml:space="preserve"> 19 </w:t>
            </w:r>
            <w:r w:rsidR="008D570B" w:rsidRPr="00976588">
              <w:rPr>
                <w:rFonts w:ascii="Times New Roman" w:hAnsi="Times New Roman" w:cs="Times New Roman"/>
                <w:color w:val="000000" w:themeColor="text1"/>
                <w:sz w:val="24"/>
                <w:szCs w:val="24"/>
                <w:lang w:val="ro-RO"/>
              </w:rPr>
              <w:t>august</w:t>
            </w:r>
            <w:r w:rsidR="007E65F0" w:rsidRPr="00976588">
              <w:rPr>
                <w:rFonts w:ascii="Times New Roman" w:hAnsi="Times New Roman" w:cs="Times New Roman"/>
                <w:caps/>
                <w:color w:val="000000" w:themeColor="text1"/>
                <w:sz w:val="24"/>
                <w:szCs w:val="24"/>
                <w:lang w:val="ro-RO"/>
              </w:rPr>
              <w:t xml:space="preserve"> 2024</w:t>
            </w:r>
            <w:r w:rsidRPr="00976588">
              <w:rPr>
                <w:rFonts w:ascii="Times New Roman" w:hAnsi="Times New Roman" w:cs="Times New Roman"/>
                <w:caps/>
                <w:color w:val="000000" w:themeColor="text1"/>
                <w:sz w:val="24"/>
                <w:szCs w:val="24"/>
                <w:lang w:val="ro-RO"/>
              </w:rPr>
              <w:t>)</w:t>
            </w:r>
          </w:p>
        </w:tc>
        <w:tc>
          <w:tcPr>
            <w:tcW w:w="1339" w:type="dxa"/>
          </w:tcPr>
          <w:p w14:paraId="408DB26B" w14:textId="5CBE7AA8" w:rsidR="00B9792A" w:rsidRPr="00976588" w:rsidRDefault="005B374D"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51</w:t>
            </w:r>
          </w:p>
        </w:tc>
        <w:tc>
          <w:tcPr>
            <w:tcW w:w="7547" w:type="dxa"/>
          </w:tcPr>
          <w:p w14:paraId="17027C3B" w14:textId="2530EC10" w:rsidR="00B9792A" w:rsidRPr="00976588" w:rsidRDefault="005B374D"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Lipsa de propuneri sau obiecții suplimentare. </w:t>
            </w:r>
          </w:p>
        </w:tc>
        <w:tc>
          <w:tcPr>
            <w:tcW w:w="3432" w:type="dxa"/>
          </w:tcPr>
          <w:p w14:paraId="5564903D" w14:textId="68F44FD7" w:rsidR="00B9792A" w:rsidRPr="00976588" w:rsidRDefault="005B374D"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ia act.</w:t>
            </w:r>
          </w:p>
        </w:tc>
      </w:tr>
      <w:tr w:rsidR="00553C80" w:rsidRPr="00976588" w14:paraId="61B72A02" w14:textId="77777777" w:rsidTr="001728EC">
        <w:trPr>
          <w:jc w:val="center"/>
        </w:trPr>
        <w:tc>
          <w:tcPr>
            <w:tcW w:w="2242" w:type="dxa"/>
          </w:tcPr>
          <w:p w14:paraId="745FB124" w14:textId="4A92A553" w:rsidR="00B9792A" w:rsidRPr="00976588" w:rsidRDefault="00E37469" w:rsidP="00D00A2A">
            <w:pPr>
              <w:contextualSpacing/>
              <w:jc w:val="center"/>
              <w:rPr>
                <w:rFonts w:ascii="Times" w:hAnsi="Times" w:cs="Times New Roman"/>
                <w:caps/>
                <w:color w:val="000000" w:themeColor="text1"/>
                <w:sz w:val="24"/>
                <w:szCs w:val="24"/>
                <w:lang w:val="ro-RO"/>
              </w:rPr>
            </w:pPr>
            <w:r w:rsidRPr="00976588">
              <w:rPr>
                <w:rFonts w:ascii="Times" w:hAnsi="Times"/>
                <w:color w:val="000000" w:themeColor="text1"/>
                <w:sz w:val="24"/>
                <w:szCs w:val="24"/>
                <w:lang w:val="ro-RO"/>
              </w:rPr>
              <w:t>I.P. „Laboratorul central de testare a băuturilor alcoolice/nealcoolice și a produselor conservate” (fără număr, din 20 august 2024)</w:t>
            </w:r>
          </w:p>
        </w:tc>
        <w:tc>
          <w:tcPr>
            <w:tcW w:w="1339" w:type="dxa"/>
          </w:tcPr>
          <w:p w14:paraId="161BA792" w14:textId="20B6EDBD" w:rsidR="00B9792A" w:rsidRPr="00976588" w:rsidRDefault="00E37469"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52</w:t>
            </w:r>
          </w:p>
        </w:tc>
        <w:tc>
          <w:tcPr>
            <w:tcW w:w="7547" w:type="dxa"/>
          </w:tcPr>
          <w:p w14:paraId="0FE74612" w14:textId="47716EB4" w:rsidR="00E37469" w:rsidRPr="00976588" w:rsidRDefault="00E37469" w:rsidP="00E37469">
            <w:pPr>
              <w:rPr>
                <w:rFonts w:ascii="Times" w:hAnsi="Times"/>
                <w:color w:val="000000" w:themeColor="text1"/>
                <w:lang w:val="ro-RO"/>
              </w:rPr>
            </w:pPr>
            <w:r w:rsidRPr="00976588">
              <w:rPr>
                <w:rFonts w:ascii="Times" w:hAnsi="Times"/>
                <w:color w:val="000000" w:themeColor="text1"/>
                <w:lang w:val="ro-RO"/>
              </w:rPr>
              <w:t>Domeniul transportului feroviar nu ține de competența instituției.</w:t>
            </w:r>
          </w:p>
          <w:p w14:paraId="3677E134" w14:textId="77777777" w:rsidR="00E37469" w:rsidRPr="00976588" w:rsidRDefault="00E37469" w:rsidP="00E37469">
            <w:pPr>
              <w:rPr>
                <w:rFonts w:ascii="Times" w:hAnsi="Times"/>
                <w:color w:val="000000" w:themeColor="text1"/>
                <w:lang w:val="ro-RO"/>
              </w:rPr>
            </w:pPr>
            <w:r w:rsidRPr="00976588">
              <w:rPr>
                <w:rFonts w:ascii="Times" w:hAnsi="Times"/>
                <w:color w:val="000000" w:themeColor="text1"/>
                <w:lang w:val="ro-RO"/>
              </w:rPr>
              <w:t xml:space="preserve">Drept consecință, instituția nu se poate expune pe marginea proiectului </w:t>
            </w:r>
            <w:proofErr w:type="spellStart"/>
            <w:r w:rsidRPr="00976588">
              <w:rPr>
                <w:rFonts w:ascii="Times" w:hAnsi="Times"/>
                <w:color w:val="000000" w:themeColor="text1"/>
                <w:lang w:val="ro-RO"/>
              </w:rPr>
              <w:t>hotărîrii</w:t>
            </w:r>
            <w:proofErr w:type="spellEnd"/>
            <w:r w:rsidRPr="00976588">
              <w:rPr>
                <w:rFonts w:ascii="Times" w:hAnsi="Times"/>
                <w:color w:val="000000" w:themeColor="text1"/>
                <w:lang w:val="ro-RO"/>
              </w:rPr>
              <w:t xml:space="preserve"> de Guvern prezentat spre avizare.</w:t>
            </w:r>
          </w:p>
          <w:p w14:paraId="3DF83852" w14:textId="77777777" w:rsidR="00B9792A" w:rsidRPr="00976588" w:rsidRDefault="00B9792A"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p>
        </w:tc>
        <w:tc>
          <w:tcPr>
            <w:tcW w:w="3432" w:type="dxa"/>
          </w:tcPr>
          <w:p w14:paraId="7695890A" w14:textId="5FCB16D0" w:rsidR="00B9792A" w:rsidRPr="00976588" w:rsidRDefault="00E37469"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ia act.</w:t>
            </w:r>
          </w:p>
        </w:tc>
      </w:tr>
      <w:tr w:rsidR="00553C80" w:rsidRPr="00976588" w14:paraId="58AD2304" w14:textId="77777777" w:rsidTr="001728EC">
        <w:trPr>
          <w:jc w:val="center"/>
        </w:trPr>
        <w:tc>
          <w:tcPr>
            <w:tcW w:w="2242" w:type="dxa"/>
          </w:tcPr>
          <w:p w14:paraId="51A71DFD" w14:textId="02182E60" w:rsidR="00B9792A" w:rsidRPr="00976588" w:rsidRDefault="00CA64CF"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M</w:t>
            </w:r>
            <w:r w:rsidR="008D570B" w:rsidRPr="00976588">
              <w:rPr>
                <w:rFonts w:ascii="Times New Roman" w:hAnsi="Times New Roman" w:cs="Times New Roman"/>
                <w:color w:val="000000" w:themeColor="text1"/>
                <w:sz w:val="24"/>
                <w:szCs w:val="24"/>
                <w:lang w:val="ro-RO"/>
              </w:rPr>
              <w:t>inisterul</w:t>
            </w:r>
            <w:r w:rsidRPr="00976588">
              <w:rPr>
                <w:rFonts w:ascii="Times New Roman" w:hAnsi="Times New Roman" w:cs="Times New Roman"/>
                <w:caps/>
                <w:color w:val="000000" w:themeColor="text1"/>
                <w:sz w:val="24"/>
                <w:szCs w:val="24"/>
                <w:lang w:val="ro-RO"/>
              </w:rPr>
              <w:t xml:space="preserve"> f</w:t>
            </w:r>
            <w:r w:rsidR="008D570B" w:rsidRPr="00976588">
              <w:rPr>
                <w:rFonts w:ascii="Times New Roman" w:hAnsi="Times New Roman" w:cs="Times New Roman"/>
                <w:color w:val="000000" w:themeColor="text1"/>
                <w:sz w:val="24"/>
                <w:szCs w:val="24"/>
                <w:lang w:val="ro-RO"/>
              </w:rPr>
              <w:t>inanțelor</w:t>
            </w:r>
            <w:r w:rsidRPr="00976588">
              <w:rPr>
                <w:rFonts w:ascii="Times New Roman" w:hAnsi="Times New Roman" w:cs="Times New Roman"/>
                <w:caps/>
                <w:color w:val="000000" w:themeColor="text1"/>
                <w:sz w:val="24"/>
                <w:szCs w:val="24"/>
                <w:lang w:val="ro-RO"/>
              </w:rPr>
              <w:t xml:space="preserve"> (</w:t>
            </w:r>
            <w:r w:rsidR="008D570B" w:rsidRPr="00976588">
              <w:rPr>
                <w:rFonts w:ascii="Times New Roman" w:hAnsi="Times New Roman" w:cs="Times New Roman"/>
                <w:color w:val="000000" w:themeColor="text1"/>
                <w:sz w:val="24"/>
                <w:szCs w:val="24"/>
                <w:lang w:val="ro-RO"/>
              </w:rPr>
              <w:t xml:space="preserve">nr. </w:t>
            </w:r>
            <w:r w:rsidRPr="00976588">
              <w:rPr>
                <w:rFonts w:ascii="Times New Roman" w:hAnsi="Times New Roman" w:cs="Times New Roman"/>
                <w:caps/>
                <w:color w:val="000000" w:themeColor="text1"/>
                <w:sz w:val="24"/>
                <w:szCs w:val="24"/>
                <w:lang w:val="ro-RO"/>
              </w:rPr>
              <w:t xml:space="preserve">07/5-09/376 </w:t>
            </w:r>
            <w:r w:rsidR="008D570B" w:rsidRPr="00976588">
              <w:rPr>
                <w:rFonts w:ascii="Times New Roman" w:hAnsi="Times New Roman" w:cs="Times New Roman"/>
                <w:color w:val="000000" w:themeColor="text1"/>
                <w:sz w:val="24"/>
                <w:szCs w:val="24"/>
                <w:lang w:val="ro-RO"/>
              </w:rPr>
              <w:t>din</w:t>
            </w:r>
            <w:r w:rsidRPr="00976588">
              <w:rPr>
                <w:rFonts w:ascii="Times New Roman" w:hAnsi="Times New Roman" w:cs="Times New Roman"/>
                <w:caps/>
                <w:color w:val="000000" w:themeColor="text1"/>
                <w:sz w:val="24"/>
                <w:szCs w:val="24"/>
                <w:lang w:val="ro-RO"/>
              </w:rPr>
              <w:t xml:space="preserve"> </w:t>
            </w:r>
            <w:r w:rsidR="00977AB5" w:rsidRPr="00976588">
              <w:rPr>
                <w:rFonts w:ascii="Times New Roman" w:hAnsi="Times New Roman" w:cs="Times New Roman"/>
                <w:caps/>
                <w:color w:val="000000" w:themeColor="text1"/>
                <w:sz w:val="24"/>
                <w:szCs w:val="24"/>
                <w:lang w:val="ro-RO"/>
              </w:rPr>
              <w:t xml:space="preserve">23 </w:t>
            </w:r>
            <w:r w:rsidR="008D570B" w:rsidRPr="00976588">
              <w:rPr>
                <w:rFonts w:ascii="Times New Roman" w:hAnsi="Times New Roman" w:cs="Times New Roman"/>
                <w:color w:val="000000" w:themeColor="text1"/>
                <w:sz w:val="24"/>
                <w:szCs w:val="24"/>
                <w:lang w:val="ro-RO"/>
              </w:rPr>
              <w:t>august</w:t>
            </w:r>
            <w:r w:rsidR="00977AB5" w:rsidRPr="00976588">
              <w:rPr>
                <w:rFonts w:ascii="Times New Roman" w:hAnsi="Times New Roman" w:cs="Times New Roman"/>
                <w:caps/>
                <w:color w:val="000000" w:themeColor="text1"/>
                <w:sz w:val="24"/>
                <w:szCs w:val="24"/>
                <w:lang w:val="ro-RO"/>
              </w:rPr>
              <w:t xml:space="preserve"> 2024</w:t>
            </w:r>
            <w:r w:rsidRPr="00976588">
              <w:rPr>
                <w:rFonts w:ascii="Times New Roman" w:hAnsi="Times New Roman" w:cs="Times New Roman"/>
                <w:caps/>
                <w:color w:val="000000" w:themeColor="text1"/>
                <w:sz w:val="24"/>
                <w:szCs w:val="24"/>
                <w:lang w:val="ro-RO"/>
              </w:rPr>
              <w:t>)</w:t>
            </w:r>
          </w:p>
        </w:tc>
        <w:tc>
          <w:tcPr>
            <w:tcW w:w="1339" w:type="dxa"/>
          </w:tcPr>
          <w:p w14:paraId="133643C3" w14:textId="379BD68E" w:rsidR="00B9792A" w:rsidRPr="00976588" w:rsidRDefault="00082282"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53</w:t>
            </w:r>
          </w:p>
        </w:tc>
        <w:tc>
          <w:tcPr>
            <w:tcW w:w="7547" w:type="dxa"/>
          </w:tcPr>
          <w:p w14:paraId="23D242F1" w14:textId="7744A86C" w:rsidR="00B9792A" w:rsidRPr="00976588" w:rsidRDefault="001D1562"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Lipsa de obiecții și propuneri.</w:t>
            </w:r>
          </w:p>
        </w:tc>
        <w:tc>
          <w:tcPr>
            <w:tcW w:w="3432" w:type="dxa"/>
          </w:tcPr>
          <w:p w14:paraId="545EECBE" w14:textId="69772C47" w:rsidR="00B9792A" w:rsidRPr="00976588" w:rsidRDefault="001D1562"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ia act.</w:t>
            </w:r>
          </w:p>
        </w:tc>
      </w:tr>
      <w:tr w:rsidR="00553C80" w:rsidRPr="00976588" w14:paraId="5DC761ED" w14:textId="77777777" w:rsidTr="001728EC">
        <w:trPr>
          <w:jc w:val="center"/>
        </w:trPr>
        <w:tc>
          <w:tcPr>
            <w:tcW w:w="2242" w:type="dxa"/>
            <w:vMerge w:val="restart"/>
          </w:tcPr>
          <w:p w14:paraId="57275CE6" w14:textId="3611073A" w:rsidR="001728EC" w:rsidRPr="00976588" w:rsidRDefault="001728EC"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C</w:t>
            </w:r>
            <w:r w:rsidR="008D570B" w:rsidRPr="00976588">
              <w:rPr>
                <w:rFonts w:ascii="Times New Roman" w:hAnsi="Times New Roman" w:cs="Times New Roman"/>
                <w:color w:val="000000" w:themeColor="text1"/>
                <w:sz w:val="24"/>
                <w:szCs w:val="24"/>
                <w:lang w:val="ro-RO"/>
              </w:rPr>
              <w:t xml:space="preserve">entrul de </w:t>
            </w:r>
            <w:r w:rsidRPr="00976588">
              <w:rPr>
                <w:rFonts w:ascii="Times New Roman" w:hAnsi="Times New Roman" w:cs="Times New Roman"/>
                <w:caps/>
                <w:color w:val="000000" w:themeColor="text1"/>
                <w:sz w:val="24"/>
                <w:szCs w:val="24"/>
                <w:lang w:val="ro-RO"/>
              </w:rPr>
              <w:t>a</w:t>
            </w:r>
            <w:r w:rsidR="008D570B" w:rsidRPr="00976588">
              <w:rPr>
                <w:rFonts w:ascii="Times New Roman" w:hAnsi="Times New Roman" w:cs="Times New Roman"/>
                <w:color w:val="000000" w:themeColor="text1"/>
                <w:sz w:val="24"/>
                <w:szCs w:val="24"/>
                <w:lang w:val="ro-RO"/>
              </w:rPr>
              <w:t xml:space="preserve">rmonizare a </w:t>
            </w:r>
            <w:r w:rsidRPr="00976588">
              <w:rPr>
                <w:rFonts w:ascii="Times New Roman" w:hAnsi="Times New Roman" w:cs="Times New Roman"/>
                <w:caps/>
                <w:color w:val="000000" w:themeColor="text1"/>
                <w:sz w:val="24"/>
                <w:szCs w:val="24"/>
                <w:lang w:val="ro-RO"/>
              </w:rPr>
              <w:t>l</w:t>
            </w:r>
            <w:r w:rsidR="008D570B" w:rsidRPr="00976588">
              <w:rPr>
                <w:rFonts w:ascii="Times New Roman" w:hAnsi="Times New Roman" w:cs="Times New Roman"/>
                <w:color w:val="000000" w:themeColor="text1"/>
                <w:sz w:val="24"/>
                <w:szCs w:val="24"/>
                <w:lang w:val="ro-RO"/>
              </w:rPr>
              <w:t>egislației</w:t>
            </w:r>
            <w:r w:rsidRPr="00976588">
              <w:rPr>
                <w:rFonts w:ascii="Times New Roman" w:hAnsi="Times New Roman" w:cs="Times New Roman"/>
                <w:caps/>
                <w:color w:val="000000" w:themeColor="text1"/>
                <w:sz w:val="24"/>
                <w:szCs w:val="24"/>
                <w:lang w:val="ro-RO"/>
              </w:rPr>
              <w:t xml:space="preserve"> (</w:t>
            </w:r>
            <w:r w:rsidR="008D570B" w:rsidRPr="00976588">
              <w:rPr>
                <w:rFonts w:ascii="Times New Roman" w:hAnsi="Times New Roman" w:cs="Times New Roman"/>
                <w:color w:val="000000" w:themeColor="text1"/>
                <w:sz w:val="24"/>
                <w:szCs w:val="24"/>
                <w:lang w:val="ro-RO"/>
              </w:rPr>
              <w:t xml:space="preserve">nr. </w:t>
            </w:r>
            <w:r w:rsidRPr="00976588">
              <w:rPr>
                <w:rFonts w:ascii="Times New Roman" w:hAnsi="Times New Roman" w:cs="Times New Roman"/>
                <w:caps/>
                <w:color w:val="000000" w:themeColor="text1"/>
                <w:sz w:val="24"/>
                <w:szCs w:val="24"/>
                <w:lang w:val="ro-RO"/>
              </w:rPr>
              <w:t xml:space="preserve">31/02-69-9507 </w:t>
            </w:r>
            <w:r w:rsidR="008D570B" w:rsidRPr="00976588">
              <w:rPr>
                <w:rFonts w:ascii="Times New Roman" w:hAnsi="Times New Roman" w:cs="Times New Roman"/>
                <w:color w:val="000000" w:themeColor="text1"/>
                <w:sz w:val="24"/>
                <w:szCs w:val="24"/>
                <w:lang w:val="ro-RO"/>
              </w:rPr>
              <w:t>din</w:t>
            </w:r>
            <w:r w:rsidRPr="00976588">
              <w:rPr>
                <w:rFonts w:ascii="Times New Roman" w:hAnsi="Times New Roman" w:cs="Times New Roman"/>
                <w:caps/>
                <w:color w:val="000000" w:themeColor="text1"/>
                <w:sz w:val="24"/>
                <w:szCs w:val="24"/>
                <w:lang w:val="ro-RO"/>
              </w:rPr>
              <w:t xml:space="preserve"> 22 </w:t>
            </w:r>
            <w:r w:rsidR="008D570B" w:rsidRPr="00976588">
              <w:rPr>
                <w:rFonts w:ascii="Times New Roman" w:hAnsi="Times New Roman" w:cs="Times New Roman"/>
                <w:color w:val="000000" w:themeColor="text1"/>
                <w:sz w:val="24"/>
                <w:szCs w:val="24"/>
                <w:lang w:val="ro-RO"/>
              </w:rPr>
              <w:t>august</w:t>
            </w:r>
            <w:r w:rsidRPr="00976588">
              <w:rPr>
                <w:rFonts w:ascii="Times New Roman" w:hAnsi="Times New Roman" w:cs="Times New Roman"/>
                <w:caps/>
                <w:color w:val="000000" w:themeColor="text1"/>
                <w:sz w:val="24"/>
                <w:szCs w:val="24"/>
                <w:lang w:val="ro-RO"/>
              </w:rPr>
              <w:t xml:space="preserve"> 2024)</w:t>
            </w:r>
          </w:p>
        </w:tc>
        <w:tc>
          <w:tcPr>
            <w:tcW w:w="1339" w:type="dxa"/>
          </w:tcPr>
          <w:p w14:paraId="1C23C198" w14:textId="16196520" w:rsidR="001728EC" w:rsidRPr="00976588" w:rsidRDefault="00CB3773"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54</w:t>
            </w:r>
          </w:p>
        </w:tc>
        <w:tc>
          <w:tcPr>
            <w:tcW w:w="7547" w:type="dxa"/>
          </w:tcPr>
          <w:p w14:paraId="22C69620" w14:textId="67493BCA" w:rsidR="001728EC" w:rsidRPr="00976588" w:rsidRDefault="00CB3773"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Cu referire la </w:t>
            </w:r>
            <w:r w:rsidRPr="00976588">
              <w:rPr>
                <w:rFonts w:ascii="Times New Roman" w:hAnsi="Times New Roman" w:cs="Times New Roman"/>
                <w:b/>
                <w:bCs/>
                <w:color w:val="000000" w:themeColor="text1"/>
                <w:sz w:val="24"/>
                <w:szCs w:val="24"/>
                <w:lang w:val="ro-RO"/>
              </w:rPr>
              <w:t xml:space="preserve">pct. 86 din proiectul </w:t>
            </w:r>
            <w:proofErr w:type="spellStart"/>
            <w:r w:rsidRPr="00976588">
              <w:rPr>
                <w:rFonts w:ascii="Times New Roman" w:hAnsi="Times New Roman" w:cs="Times New Roman"/>
                <w:b/>
                <w:bCs/>
                <w:color w:val="000000" w:themeColor="text1"/>
                <w:sz w:val="24"/>
                <w:szCs w:val="24"/>
                <w:lang w:val="ro-RO"/>
              </w:rPr>
              <w:t>național</w:t>
            </w:r>
            <w:proofErr w:type="spellEnd"/>
            <w:r w:rsidRPr="00976588">
              <w:rPr>
                <w:rFonts w:ascii="Times New Roman" w:hAnsi="Times New Roman" w:cs="Times New Roman"/>
                <w:color w:val="000000" w:themeColor="text1"/>
                <w:sz w:val="24"/>
                <w:szCs w:val="24"/>
                <w:lang w:val="ro-RO"/>
              </w:rPr>
              <w:t xml:space="preserve">, care transpune art. 21 (3) din Directiva (UE) 2016/797, </w:t>
            </w:r>
            <w:proofErr w:type="spellStart"/>
            <w:r w:rsidRPr="00976588">
              <w:rPr>
                <w:rFonts w:ascii="Times New Roman" w:hAnsi="Times New Roman" w:cs="Times New Roman"/>
                <w:color w:val="000000" w:themeColor="text1"/>
                <w:sz w:val="24"/>
                <w:szCs w:val="24"/>
                <w:lang w:val="ro-RO"/>
              </w:rPr>
              <w:t>considerăm</w:t>
            </w:r>
            <w:proofErr w:type="spellEnd"/>
            <w:r w:rsidRPr="00976588">
              <w:rPr>
                <w:rFonts w:ascii="Times New Roman" w:hAnsi="Times New Roman" w:cs="Times New Roman"/>
                <w:color w:val="000000" w:themeColor="text1"/>
                <w:sz w:val="24"/>
                <w:szCs w:val="24"/>
                <w:lang w:val="ro-RO"/>
              </w:rPr>
              <w:t xml:space="preserve"> necesară reexaminarea acestuia, or acesta nu corespunde în totalitate prevederilor UE. Astfel, norma UE prevede </w:t>
            </w:r>
            <w:proofErr w:type="spellStart"/>
            <w:r w:rsidRPr="00976588">
              <w:rPr>
                <w:rFonts w:ascii="Times New Roman" w:hAnsi="Times New Roman" w:cs="Times New Roman"/>
                <w:color w:val="000000" w:themeColor="text1"/>
                <w:sz w:val="24"/>
                <w:szCs w:val="24"/>
                <w:lang w:val="ro-RO"/>
              </w:rPr>
              <w:t>obligația</w:t>
            </w:r>
            <w:proofErr w:type="spellEnd"/>
            <w:r w:rsidRPr="00976588">
              <w:rPr>
                <w:rFonts w:ascii="Times New Roman" w:hAnsi="Times New Roman" w:cs="Times New Roman"/>
                <w:color w:val="000000" w:themeColor="text1"/>
                <w:sz w:val="24"/>
                <w:szCs w:val="24"/>
                <w:lang w:val="ro-RO"/>
              </w:rPr>
              <w:t xml:space="preserve"> ca cererea de autorizare de introducere pe </w:t>
            </w:r>
            <w:proofErr w:type="spellStart"/>
            <w:r w:rsidRPr="00976588">
              <w:rPr>
                <w:rFonts w:ascii="Times New Roman" w:hAnsi="Times New Roman" w:cs="Times New Roman"/>
                <w:color w:val="000000" w:themeColor="text1"/>
                <w:sz w:val="24"/>
                <w:szCs w:val="24"/>
                <w:lang w:val="ro-RO"/>
              </w:rPr>
              <w:t>piața</w:t>
            </w:r>
            <w:proofErr w:type="spellEnd"/>
            <w:r w:rsidRPr="00976588">
              <w:rPr>
                <w:rFonts w:ascii="Times New Roman" w:hAnsi="Times New Roman" w:cs="Times New Roman"/>
                <w:color w:val="000000" w:themeColor="text1"/>
                <w:sz w:val="24"/>
                <w:szCs w:val="24"/>
                <w:lang w:val="ro-RO"/>
              </w:rPr>
              <w:t xml:space="preserve">̆ a vehiculului trebuie să fie </w:t>
            </w:r>
            <w:proofErr w:type="spellStart"/>
            <w:r w:rsidRPr="00976588">
              <w:rPr>
                <w:rFonts w:ascii="Times New Roman" w:hAnsi="Times New Roman" w:cs="Times New Roman"/>
                <w:color w:val="000000" w:themeColor="text1"/>
                <w:sz w:val="24"/>
                <w:szCs w:val="24"/>
                <w:lang w:val="ro-RO"/>
              </w:rPr>
              <w:t>însoțita</w:t>
            </w:r>
            <w:proofErr w:type="spellEnd"/>
            <w:r w:rsidRPr="00976588">
              <w:rPr>
                <w:rFonts w:ascii="Times New Roman" w:hAnsi="Times New Roman" w:cs="Times New Roman"/>
                <w:color w:val="000000" w:themeColor="text1"/>
                <w:sz w:val="24"/>
                <w:szCs w:val="24"/>
                <w:lang w:val="ro-RO"/>
              </w:rPr>
              <w:t xml:space="preserve">̆ de un dosar, pe când proiectul </w:t>
            </w:r>
            <w:proofErr w:type="spellStart"/>
            <w:r w:rsidRPr="00976588">
              <w:rPr>
                <w:rFonts w:ascii="Times New Roman" w:hAnsi="Times New Roman" w:cs="Times New Roman"/>
                <w:color w:val="000000" w:themeColor="text1"/>
                <w:sz w:val="24"/>
                <w:szCs w:val="24"/>
                <w:lang w:val="ro-RO"/>
              </w:rPr>
              <w:t>național</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lasa</w:t>
            </w:r>
            <w:proofErr w:type="spellEnd"/>
            <w:r w:rsidRPr="00976588">
              <w:rPr>
                <w:rFonts w:ascii="Times New Roman" w:hAnsi="Times New Roman" w:cs="Times New Roman"/>
                <w:color w:val="000000" w:themeColor="text1"/>
                <w:sz w:val="24"/>
                <w:szCs w:val="24"/>
                <w:lang w:val="ro-RO"/>
              </w:rPr>
              <w:t xml:space="preserve">̆ la </w:t>
            </w:r>
            <w:proofErr w:type="spellStart"/>
            <w:r w:rsidRPr="00976588">
              <w:rPr>
                <w:rFonts w:ascii="Times New Roman" w:hAnsi="Times New Roman" w:cs="Times New Roman"/>
                <w:color w:val="000000" w:themeColor="text1"/>
                <w:sz w:val="24"/>
                <w:szCs w:val="24"/>
                <w:lang w:val="ro-RO"/>
              </w:rPr>
              <w:t>discreția</w:t>
            </w:r>
            <w:proofErr w:type="spellEnd"/>
            <w:r w:rsidRPr="00976588">
              <w:rPr>
                <w:rFonts w:ascii="Times New Roman" w:hAnsi="Times New Roman" w:cs="Times New Roman"/>
                <w:color w:val="000000" w:themeColor="text1"/>
                <w:sz w:val="24"/>
                <w:szCs w:val="24"/>
                <w:lang w:val="ro-RO"/>
              </w:rPr>
              <w:t xml:space="preserve"> solicitantului să prezinte o serie de documente justificative.</w:t>
            </w:r>
          </w:p>
        </w:tc>
        <w:tc>
          <w:tcPr>
            <w:tcW w:w="3432" w:type="dxa"/>
          </w:tcPr>
          <w:p w14:paraId="3779FC0D" w14:textId="6650EF4C" w:rsidR="001728EC" w:rsidRPr="00976588" w:rsidRDefault="00317B86" w:rsidP="00556D0A">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Într-adevăr norma UE prevede obligația prezentării </w:t>
            </w:r>
            <w:r w:rsidR="00556D0A" w:rsidRPr="00976588">
              <w:rPr>
                <w:rFonts w:ascii="Times New Roman" w:hAnsi="Times New Roman" w:cs="Times New Roman"/>
                <w:color w:val="000000" w:themeColor="text1"/>
                <w:sz w:val="24"/>
                <w:szCs w:val="24"/>
                <w:lang w:val="ro-RO"/>
              </w:rPr>
              <w:t>adițion</w:t>
            </w:r>
            <w:r w:rsidR="001C1393" w:rsidRPr="00976588">
              <w:rPr>
                <w:rFonts w:ascii="Times New Roman" w:hAnsi="Times New Roman" w:cs="Times New Roman"/>
                <w:color w:val="000000" w:themeColor="text1"/>
                <w:sz w:val="24"/>
                <w:szCs w:val="24"/>
                <w:lang w:val="ro-RO"/>
              </w:rPr>
              <w:t>a</w:t>
            </w:r>
            <w:r w:rsidR="00556D0A" w:rsidRPr="00976588">
              <w:rPr>
                <w:rFonts w:ascii="Times New Roman" w:hAnsi="Times New Roman" w:cs="Times New Roman"/>
                <w:color w:val="000000" w:themeColor="text1"/>
                <w:sz w:val="24"/>
                <w:szCs w:val="24"/>
                <w:lang w:val="ro-RO"/>
              </w:rPr>
              <w:t>l</w:t>
            </w:r>
            <w:r w:rsidRPr="00976588">
              <w:rPr>
                <w:rFonts w:ascii="Times New Roman" w:hAnsi="Times New Roman" w:cs="Times New Roman"/>
                <w:color w:val="000000" w:themeColor="text1"/>
                <w:sz w:val="24"/>
                <w:szCs w:val="24"/>
                <w:lang w:val="ro-RO"/>
              </w:rPr>
              <w:t xml:space="preserve"> la dosar și a celor stabilite la pct. 86 din proiect. Dar, aceste norme se consider</w:t>
            </w:r>
            <w:r w:rsidR="001C1393" w:rsidRPr="00976588">
              <w:rPr>
                <w:rFonts w:ascii="Times New Roman" w:hAnsi="Times New Roman" w:cs="Times New Roman"/>
                <w:color w:val="000000" w:themeColor="text1"/>
                <w:sz w:val="24"/>
                <w:szCs w:val="24"/>
                <w:lang w:val="ro-RO"/>
              </w:rPr>
              <w:t>ă</w:t>
            </w:r>
            <w:r w:rsidRPr="00976588">
              <w:rPr>
                <w:rFonts w:ascii="Times New Roman" w:hAnsi="Times New Roman" w:cs="Times New Roman"/>
                <w:color w:val="000000" w:themeColor="text1"/>
                <w:sz w:val="24"/>
                <w:szCs w:val="24"/>
                <w:lang w:val="ro-RO"/>
              </w:rPr>
              <w:t xml:space="preserve"> norme primare cu impact asupra activității de întreprinzăt</w:t>
            </w:r>
            <w:r w:rsidR="00D16E8F" w:rsidRPr="00976588">
              <w:rPr>
                <w:rFonts w:ascii="Times New Roman" w:hAnsi="Times New Roman" w:cs="Times New Roman"/>
                <w:color w:val="000000" w:themeColor="text1"/>
                <w:sz w:val="24"/>
                <w:szCs w:val="24"/>
                <w:lang w:val="ro-RO"/>
              </w:rPr>
              <w:t>or.</w:t>
            </w:r>
            <w:r w:rsidR="00556D0A" w:rsidRPr="00976588">
              <w:rPr>
                <w:rFonts w:ascii="Times New Roman" w:hAnsi="Times New Roman" w:cs="Times New Roman"/>
                <w:color w:val="000000" w:themeColor="text1"/>
                <w:sz w:val="24"/>
                <w:szCs w:val="24"/>
                <w:lang w:val="ro-RO"/>
              </w:rPr>
              <w:t xml:space="preserve"> Cerințele evocate nu au fost stabilite în Codul nr. 19/2022.</w:t>
            </w:r>
            <w:r w:rsidR="00A509BC" w:rsidRPr="00976588">
              <w:rPr>
                <w:rFonts w:ascii="Times New Roman" w:hAnsi="Times New Roman" w:cs="Times New Roman"/>
                <w:color w:val="000000" w:themeColor="text1"/>
                <w:sz w:val="24"/>
                <w:szCs w:val="24"/>
                <w:lang w:val="ro-RO"/>
              </w:rPr>
              <w:t xml:space="preserve"> Articolul 4</w:t>
            </w:r>
            <w:r w:rsidR="00A509BC" w:rsidRPr="00976588">
              <w:rPr>
                <w:rFonts w:ascii="Times New Roman" w:hAnsi="Times New Roman" w:cs="Times New Roman"/>
                <w:color w:val="000000" w:themeColor="text1"/>
                <w:sz w:val="24"/>
                <w:szCs w:val="24"/>
                <w:vertAlign w:val="superscript"/>
                <w:lang w:val="ro-RO"/>
              </w:rPr>
              <w:t>1</w:t>
            </w:r>
            <w:r w:rsidR="00A509BC" w:rsidRPr="00976588">
              <w:rPr>
                <w:rFonts w:ascii="Times New Roman" w:hAnsi="Times New Roman" w:cs="Times New Roman"/>
                <w:color w:val="000000" w:themeColor="text1"/>
                <w:sz w:val="24"/>
                <w:szCs w:val="24"/>
                <w:lang w:val="ro-RO"/>
              </w:rPr>
              <w:t xml:space="preserve"> alin. (2-3) din Legea nr. 160/2011</w:t>
            </w:r>
            <w:r w:rsidR="001C1393" w:rsidRPr="00976588">
              <w:rPr>
                <w:rFonts w:ascii="Times New Roman" w:hAnsi="Times New Roman" w:cs="Times New Roman"/>
                <w:color w:val="000000" w:themeColor="text1"/>
                <w:sz w:val="24"/>
                <w:szCs w:val="24"/>
                <w:lang w:val="ro-RO"/>
              </w:rPr>
              <w:t xml:space="preserve"> privind reglementarea prin autorizare activității de întreprinzător</w:t>
            </w:r>
            <w:r w:rsidR="00A509BC" w:rsidRPr="00976588">
              <w:rPr>
                <w:rFonts w:ascii="Times New Roman" w:hAnsi="Times New Roman" w:cs="Times New Roman"/>
                <w:color w:val="000000" w:themeColor="text1"/>
                <w:sz w:val="24"/>
                <w:szCs w:val="24"/>
                <w:lang w:val="ro-RO"/>
              </w:rPr>
              <w:t xml:space="preserve">, </w:t>
            </w:r>
            <w:r w:rsidR="00A509BC" w:rsidRPr="00976588">
              <w:rPr>
                <w:rFonts w:ascii="Times New Roman" w:hAnsi="Times New Roman" w:cs="Times New Roman"/>
                <w:color w:val="000000" w:themeColor="text1"/>
                <w:sz w:val="24"/>
                <w:szCs w:val="24"/>
                <w:lang w:val="ro-RO"/>
              </w:rPr>
              <w:lastRenderedPageBreak/>
              <w:t xml:space="preserve">condițiile de emitere a actelor permisive sunt reglementate la nivel de legi. Luând în considerare că </w:t>
            </w:r>
            <w:r w:rsidR="001C1393" w:rsidRPr="00976588">
              <w:rPr>
                <w:rFonts w:ascii="Times New Roman" w:hAnsi="Times New Roman" w:cs="Times New Roman"/>
                <w:color w:val="000000" w:themeColor="text1"/>
                <w:sz w:val="24"/>
                <w:szCs w:val="24"/>
                <w:lang w:val="ro-RO"/>
              </w:rPr>
              <w:t>cerințele stabilite la pct. 86 din proiect, nu sunt stabilite la art. 104</w:t>
            </w:r>
            <w:r w:rsidR="00A509BC" w:rsidRPr="00976588">
              <w:rPr>
                <w:rFonts w:ascii="Times New Roman" w:hAnsi="Times New Roman" w:cs="Times New Roman"/>
                <w:color w:val="000000" w:themeColor="text1"/>
                <w:sz w:val="24"/>
                <w:szCs w:val="24"/>
                <w:lang w:val="ro-RO"/>
              </w:rPr>
              <w:t xml:space="preserve"> </w:t>
            </w:r>
            <w:r w:rsidR="001C1393" w:rsidRPr="00976588">
              <w:rPr>
                <w:rFonts w:ascii="Times New Roman" w:hAnsi="Times New Roman" w:cs="Times New Roman"/>
                <w:color w:val="000000" w:themeColor="text1"/>
                <w:sz w:val="24"/>
                <w:szCs w:val="24"/>
                <w:lang w:val="ro-RO"/>
              </w:rPr>
              <w:t>din Codul nr. 19/2022, normele din pct. 86 sunt opționale și nu sunt obligatorii.</w:t>
            </w:r>
            <w:r w:rsidR="008B1F86" w:rsidRPr="00976588">
              <w:rPr>
                <w:rFonts w:ascii="Times New Roman" w:hAnsi="Times New Roman" w:cs="Times New Roman"/>
                <w:color w:val="000000" w:themeColor="text1"/>
                <w:sz w:val="24"/>
                <w:szCs w:val="24"/>
                <w:lang w:val="ro-RO"/>
              </w:rPr>
              <w:t xml:space="preserve"> </w:t>
            </w:r>
            <w:r w:rsidR="00A509BC" w:rsidRPr="00976588">
              <w:rPr>
                <w:rFonts w:ascii="Times New Roman" w:hAnsi="Times New Roman" w:cs="Times New Roman"/>
                <w:color w:val="000000" w:themeColor="text1"/>
                <w:sz w:val="24"/>
                <w:szCs w:val="24"/>
                <w:lang w:val="ro-RO"/>
              </w:rPr>
              <w:t xml:space="preserve"> </w:t>
            </w:r>
          </w:p>
        </w:tc>
      </w:tr>
      <w:tr w:rsidR="00553C80" w:rsidRPr="00976588" w14:paraId="24D93A9F" w14:textId="77777777" w:rsidTr="001728EC">
        <w:trPr>
          <w:jc w:val="center"/>
        </w:trPr>
        <w:tc>
          <w:tcPr>
            <w:tcW w:w="2242" w:type="dxa"/>
            <w:vMerge/>
          </w:tcPr>
          <w:p w14:paraId="2FC15DA0" w14:textId="77777777" w:rsidR="001728EC" w:rsidRPr="00976588" w:rsidRDefault="001728EC" w:rsidP="00D00A2A">
            <w:pPr>
              <w:contextualSpacing/>
              <w:jc w:val="center"/>
              <w:rPr>
                <w:rFonts w:ascii="Times New Roman" w:hAnsi="Times New Roman" w:cs="Times New Roman"/>
                <w:caps/>
                <w:color w:val="000000" w:themeColor="text1"/>
                <w:sz w:val="24"/>
                <w:szCs w:val="24"/>
                <w:lang w:val="ro-RO"/>
              </w:rPr>
            </w:pPr>
          </w:p>
        </w:tc>
        <w:tc>
          <w:tcPr>
            <w:tcW w:w="1339" w:type="dxa"/>
          </w:tcPr>
          <w:p w14:paraId="283181B1" w14:textId="3B769D0D" w:rsidR="001728EC" w:rsidRPr="00976588" w:rsidRDefault="009239CD"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55</w:t>
            </w:r>
          </w:p>
        </w:tc>
        <w:tc>
          <w:tcPr>
            <w:tcW w:w="7547" w:type="dxa"/>
          </w:tcPr>
          <w:p w14:paraId="6CABA908" w14:textId="77777777" w:rsidR="0030086D" w:rsidRPr="00976588" w:rsidRDefault="0030086D" w:rsidP="003008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 Cu referire la </w:t>
            </w:r>
            <w:r w:rsidRPr="00976588">
              <w:rPr>
                <w:rFonts w:ascii="Times New Roman" w:hAnsi="Times New Roman" w:cs="Times New Roman"/>
                <w:b/>
                <w:bCs/>
                <w:color w:val="000000" w:themeColor="text1"/>
                <w:sz w:val="24"/>
                <w:szCs w:val="24"/>
                <w:lang w:val="ro-RO"/>
              </w:rPr>
              <w:t xml:space="preserve">clauza de armonizare </w:t>
            </w:r>
            <w:r w:rsidRPr="00976588">
              <w:rPr>
                <w:rFonts w:ascii="Times New Roman" w:hAnsi="Times New Roman" w:cs="Times New Roman"/>
                <w:color w:val="000000" w:themeColor="text1"/>
                <w:sz w:val="24"/>
                <w:szCs w:val="24"/>
                <w:lang w:val="ro-RO"/>
              </w:rPr>
              <w:t xml:space="preserve">a proiectului Regulamentului de interoperabilitate a sistemului feroviar, </w:t>
            </w:r>
            <w:proofErr w:type="spellStart"/>
            <w:r w:rsidRPr="00976588">
              <w:rPr>
                <w:rFonts w:ascii="Times New Roman" w:hAnsi="Times New Roman" w:cs="Times New Roman"/>
                <w:color w:val="000000" w:themeColor="text1"/>
                <w:sz w:val="24"/>
                <w:szCs w:val="24"/>
                <w:lang w:val="ro-RO"/>
              </w:rPr>
              <w:t>constatăm</w:t>
            </w:r>
            <w:proofErr w:type="spellEnd"/>
            <w:r w:rsidRPr="00976588">
              <w:rPr>
                <w:rFonts w:ascii="Times New Roman" w:hAnsi="Times New Roman" w:cs="Times New Roman"/>
                <w:color w:val="000000" w:themeColor="text1"/>
                <w:sz w:val="24"/>
                <w:szCs w:val="24"/>
                <w:lang w:val="ro-RO"/>
              </w:rPr>
              <w:t xml:space="preserve"> că aceasta nu corespunde în totalitate Anexei nr. 1 la Regulamentul privind armonizarea </w:t>
            </w:r>
            <w:proofErr w:type="spellStart"/>
            <w:r w:rsidRPr="00976588">
              <w:rPr>
                <w:rFonts w:ascii="Times New Roman" w:hAnsi="Times New Roman" w:cs="Times New Roman"/>
                <w:color w:val="000000" w:themeColor="text1"/>
                <w:sz w:val="24"/>
                <w:szCs w:val="24"/>
                <w:lang w:val="ro-RO"/>
              </w:rPr>
              <w:t>legislației</w:t>
            </w:r>
            <w:proofErr w:type="spellEnd"/>
            <w:r w:rsidRPr="00976588">
              <w:rPr>
                <w:rFonts w:ascii="Times New Roman" w:hAnsi="Times New Roman" w:cs="Times New Roman"/>
                <w:color w:val="000000" w:themeColor="text1"/>
                <w:sz w:val="24"/>
                <w:szCs w:val="24"/>
                <w:lang w:val="ro-RO"/>
              </w:rPr>
              <w:t xml:space="preserve"> Republicii Moldova cu </w:t>
            </w:r>
            <w:proofErr w:type="spellStart"/>
            <w:r w:rsidRPr="00976588">
              <w:rPr>
                <w:rFonts w:ascii="Times New Roman" w:hAnsi="Times New Roman" w:cs="Times New Roman"/>
                <w:color w:val="000000" w:themeColor="text1"/>
                <w:sz w:val="24"/>
                <w:szCs w:val="24"/>
                <w:lang w:val="ro-RO"/>
              </w:rPr>
              <w:t>legislația</w:t>
            </w:r>
            <w:proofErr w:type="spellEnd"/>
            <w:r w:rsidRPr="00976588">
              <w:rPr>
                <w:rFonts w:ascii="Times New Roman" w:hAnsi="Times New Roman" w:cs="Times New Roman"/>
                <w:color w:val="000000" w:themeColor="text1"/>
                <w:sz w:val="24"/>
                <w:szCs w:val="24"/>
                <w:lang w:val="ro-RO"/>
              </w:rPr>
              <w:t xml:space="preserve"> Uniunii Europene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se va expune în </w:t>
            </w:r>
            <w:proofErr w:type="spellStart"/>
            <w:r w:rsidRPr="00976588">
              <w:rPr>
                <w:rFonts w:ascii="Times New Roman" w:hAnsi="Times New Roman" w:cs="Times New Roman"/>
                <w:color w:val="000000" w:themeColor="text1"/>
                <w:sz w:val="24"/>
                <w:szCs w:val="24"/>
                <w:lang w:val="ro-RO"/>
              </w:rPr>
              <w:t>redacția</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următoare</w:t>
            </w:r>
            <w:proofErr w:type="spellEnd"/>
            <w:r w:rsidRPr="00976588">
              <w:rPr>
                <w:rFonts w:ascii="Times New Roman" w:hAnsi="Times New Roman" w:cs="Times New Roman"/>
                <w:color w:val="000000" w:themeColor="text1"/>
                <w:sz w:val="24"/>
                <w:szCs w:val="24"/>
                <w:lang w:val="ro-RO"/>
              </w:rPr>
              <w:t>:</w:t>
            </w:r>
          </w:p>
          <w:p w14:paraId="0E49307B" w14:textId="10807F4F" w:rsidR="001728EC" w:rsidRPr="00976588" w:rsidRDefault="0030086D" w:rsidP="0030086D">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b/>
                <w:bCs/>
                <w:color w:val="000000" w:themeColor="text1"/>
                <w:sz w:val="24"/>
                <w:szCs w:val="24"/>
                <w:lang w:val="ro-RO"/>
              </w:rPr>
              <w:t xml:space="preserve">„Prezentul Regulament transpune </w:t>
            </w:r>
            <w:proofErr w:type="spellStart"/>
            <w:r w:rsidRPr="00976588">
              <w:rPr>
                <w:rFonts w:ascii="Times New Roman" w:hAnsi="Times New Roman" w:cs="Times New Roman"/>
                <w:b/>
                <w:bCs/>
                <w:color w:val="000000" w:themeColor="text1"/>
                <w:sz w:val="24"/>
                <w:szCs w:val="24"/>
                <w:lang w:val="ro-RO"/>
              </w:rPr>
              <w:t>parțial</w:t>
            </w:r>
            <w:proofErr w:type="spellEnd"/>
            <w:r w:rsidRPr="00976588">
              <w:rPr>
                <w:rFonts w:ascii="Times New Roman" w:hAnsi="Times New Roman" w:cs="Times New Roman"/>
                <w:b/>
                <w:bCs/>
                <w:color w:val="000000" w:themeColor="text1"/>
                <w:sz w:val="24"/>
                <w:szCs w:val="24"/>
                <w:lang w:val="ro-RO"/>
              </w:rPr>
              <w:t xml:space="preserve"> Directiva (UE) 2016/798 a Parlamentului European </w:t>
            </w:r>
            <w:proofErr w:type="spellStart"/>
            <w:r w:rsidRPr="00976588">
              <w:rPr>
                <w:rFonts w:ascii="Times New Roman" w:hAnsi="Times New Roman" w:cs="Times New Roman"/>
                <w:b/>
                <w:bCs/>
                <w:color w:val="000000" w:themeColor="text1"/>
                <w:sz w:val="24"/>
                <w:szCs w:val="24"/>
                <w:lang w:val="ro-RO"/>
              </w:rPr>
              <w:t>și</w:t>
            </w:r>
            <w:proofErr w:type="spellEnd"/>
            <w:r w:rsidRPr="00976588">
              <w:rPr>
                <w:rFonts w:ascii="Times New Roman" w:hAnsi="Times New Roman" w:cs="Times New Roman"/>
                <w:b/>
                <w:bCs/>
                <w:color w:val="000000" w:themeColor="text1"/>
                <w:sz w:val="24"/>
                <w:szCs w:val="24"/>
                <w:lang w:val="ro-RO"/>
              </w:rPr>
              <w:t xml:space="preserve"> a Consiliului din 11 mai 2016 privind </w:t>
            </w:r>
            <w:proofErr w:type="spellStart"/>
            <w:r w:rsidRPr="00976588">
              <w:rPr>
                <w:rFonts w:ascii="Times New Roman" w:hAnsi="Times New Roman" w:cs="Times New Roman"/>
                <w:b/>
                <w:bCs/>
                <w:color w:val="000000" w:themeColor="text1"/>
                <w:sz w:val="24"/>
                <w:szCs w:val="24"/>
                <w:lang w:val="ro-RO"/>
              </w:rPr>
              <w:t>siguranța</w:t>
            </w:r>
            <w:proofErr w:type="spellEnd"/>
            <w:r w:rsidRPr="00976588">
              <w:rPr>
                <w:rFonts w:ascii="Times New Roman" w:hAnsi="Times New Roman" w:cs="Times New Roman"/>
                <w:b/>
                <w:bCs/>
                <w:color w:val="000000" w:themeColor="text1"/>
                <w:sz w:val="24"/>
                <w:szCs w:val="24"/>
                <w:lang w:val="ro-RO"/>
              </w:rPr>
              <w:t xml:space="preserve"> feroviară (CELEX: 32016L0798), publicată în Jurnalul Oficial al Uniunii Europene L 138 din 26 mai 2016, </w:t>
            </w:r>
            <w:proofErr w:type="spellStart"/>
            <w:r w:rsidRPr="00976588">
              <w:rPr>
                <w:rFonts w:ascii="Times New Roman" w:hAnsi="Times New Roman" w:cs="Times New Roman"/>
                <w:b/>
                <w:bCs/>
                <w:color w:val="000000" w:themeColor="text1"/>
                <w:sz w:val="24"/>
                <w:szCs w:val="24"/>
                <w:lang w:val="ro-RO"/>
              </w:rPr>
              <w:t>așa</w:t>
            </w:r>
            <w:proofErr w:type="spellEnd"/>
            <w:r w:rsidRPr="00976588">
              <w:rPr>
                <w:rFonts w:ascii="Times New Roman" w:hAnsi="Times New Roman" w:cs="Times New Roman"/>
                <w:b/>
                <w:bCs/>
                <w:color w:val="000000" w:themeColor="text1"/>
                <w:sz w:val="24"/>
                <w:szCs w:val="24"/>
                <w:lang w:val="ro-RO"/>
              </w:rPr>
              <w:t xml:space="preserve"> cum a fost modificată ultima oară prin Regulamentul (UE) 2020/1530 al Parlamentului European </w:t>
            </w:r>
            <w:proofErr w:type="spellStart"/>
            <w:r w:rsidRPr="00976588">
              <w:rPr>
                <w:rFonts w:ascii="Times New Roman" w:hAnsi="Times New Roman" w:cs="Times New Roman"/>
                <w:b/>
                <w:bCs/>
                <w:color w:val="000000" w:themeColor="text1"/>
                <w:sz w:val="24"/>
                <w:szCs w:val="24"/>
                <w:lang w:val="ro-RO"/>
              </w:rPr>
              <w:t>și</w:t>
            </w:r>
            <w:proofErr w:type="spellEnd"/>
            <w:r w:rsidRPr="00976588">
              <w:rPr>
                <w:rFonts w:ascii="Times New Roman" w:hAnsi="Times New Roman" w:cs="Times New Roman"/>
                <w:b/>
                <w:bCs/>
                <w:color w:val="000000" w:themeColor="text1"/>
                <w:sz w:val="24"/>
                <w:szCs w:val="24"/>
                <w:lang w:val="ro-RO"/>
              </w:rPr>
              <w:t xml:space="preserve"> al Consiliului din 21 octombrie 2020.”</w:t>
            </w:r>
          </w:p>
        </w:tc>
        <w:tc>
          <w:tcPr>
            <w:tcW w:w="3432" w:type="dxa"/>
          </w:tcPr>
          <w:p w14:paraId="28D5959C" w14:textId="3363CBDF" w:rsidR="001728EC" w:rsidRPr="00976588" w:rsidRDefault="0030086D"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40F169EB" w14:textId="77777777" w:rsidTr="001728EC">
        <w:trPr>
          <w:jc w:val="center"/>
        </w:trPr>
        <w:tc>
          <w:tcPr>
            <w:tcW w:w="2242" w:type="dxa"/>
            <w:vMerge/>
          </w:tcPr>
          <w:p w14:paraId="687A0539" w14:textId="77777777" w:rsidR="001728EC" w:rsidRPr="00976588" w:rsidRDefault="001728EC" w:rsidP="00D00A2A">
            <w:pPr>
              <w:contextualSpacing/>
              <w:jc w:val="center"/>
              <w:rPr>
                <w:rFonts w:ascii="Times New Roman" w:hAnsi="Times New Roman" w:cs="Times New Roman"/>
                <w:caps/>
                <w:color w:val="000000" w:themeColor="text1"/>
                <w:sz w:val="24"/>
                <w:szCs w:val="24"/>
                <w:lang w:val="ro-RO"/>
              </w:rPr>
            </w:pPr>
          </w:p>
        </w:tc>
        <w:tc>
          <w:tcPr>
            <w:tcW w:w="1339" w:type="dxa"/>
          </w:tcPr>
          <w:p w14:paraId="2C274E20" w14:textId="4D304670" w:rsidR="001728EC" w:rsidRPr="00976588" w:rsidRDefault="008169DC"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56</w:t>
            </w:r>
          </w:p>
        </w:tc>
        <w:tc>
          <w:tcPr>
            <w:tcW w:w="7547" w:type="dxa"/>
          </w:tcPr>
          <w:p w14:paraId="15C3D20F" w14:textId="77777777" w:rsidR="001728EC" w:rsidRPr="00976588" w:rsidRDefault="008169DC"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În </w:t>
            </w:r>
            <w:proofErr w:type="spellStart"/>
            <w:r w:rsidRPr="00976588">
              <w:rPr>
                <w:rFonts w:ascii="Times New Roman" w:hAnsi="Times New Roman" w:cs="Times New Roman"/>
                <w:color w:val="000000" w:themeColor="text1"/>
                <w:sz w:val="24"/>
                <w:szCs w:val="24"/>
                <w:lang w:val="ro-RO"/>
              </w:rPr>
              <w:t>aceeași</w:t>
            </w:r>
            <w:proofErr w:type="spellEnd"/>
            <w:r w:rsidRPr="00976588">
              <w:rPr>
                <w:rFonts w:ascii="Times New Roman" w:hAnsi="Times New Roman" w:cs="Times New Roman"/>
                <w:color w:val="000000" w:themeColor="text1"/>
                <w:sz w:val="24"/>
                <w:szCs w:val="24"/>
                <w:lang w:val="ro-RO"/>
              </w:rPr>
              <w:t xml:space="preserve"> ordine de idei, </w:t>
            </w:r>
            <w:r w:rsidRPr="00976588">
              <w:rPr>
                <w:rFonts w:ascii="Times New Roman" w:hAnsi="Times New Roman" w:cs="Times New Roman"/>
                <w:b/>
                <w:bCs/>
                <w:color w:val="000000" w:themeColor="text1"/>
                <w:sz w:val="24"/>
                <w:szCs w:val="24"/>
                <w:lang w:val="ro-RO"/>
              </w:rPr>
              <w:t xml:space="preserve">clauza de armonizare </w:t>
            </w:r>
            <w:r w:rsidRPr="00976588">
              <w:rPr>
                <w:rFonts w:ascii="Times New Roman" w:hAnsi="Times New Roman" w:cs="Times New Roman"/>
                <w:color w:val="000000" w:themeColor="text1"/>
                <w:sz w:val="24"/>
                <w:szCs w:val="24"/>
                <w:lang w:val="ro-RO"/>
              </w:rPr>
              <w:t xml:space="preserve">a proiectului Regulamentului privind modelele de certificate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de </w:t>
            </w:r>
            <w:proofErr w:type="spellStart"/>
            <w:r w:rsidRPr="00976588">
              <w:rPr>
                <w:rFonts w:ascii="Times New Roman" w:hAnsi="Times New Roman" w:cs="Times New Roman"/>
                <w:color w:val="000000" w:themeColor="text1"/>
                <w:sz w:val="24"/>
                <w:szCs w:val="24"/>
                <w:lang w:val="ro-RO"/>
              </w:rPr>
              <w:t>declarații</w:t>
            </w:r>
            <w:proofErr w:type="spellEnd"/>
            <w:r w:rsidRPr="00976588">
              <w:rPr>
                <w:rFonts w:ascii="Times New Roman" w:hAnsi="Times New Roman" w:cs="Times New Roman"/>
                <w:color w:val="000000" w:themeColor="text1"/>
                <w:sz w:val="24"/>
                <w:szCs w:val="24"/>
                <w:lang w:val="ro-RO"/>
              </w:rPr>
              <w:t xml:space="preserve"> „CE” pentru subsistemele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pentru elementele constitutive de interoperabilitate feroviare, modelul de </w:t>
            </w:r>
            <w:proofErr w:type="spellStart"/>
            <w:r w:rsidRPr="00976588">
              <w:rPr>
                <w:rFonts w:ascii="Times New Roman" w:hAnsi="Times New Roman" w:cs="Times New Roman"/>
                <w:color w:val="000000" w:themeColor="text1"/>
                <w:sz w:val="24"/>
                <w:szCs w:val="24"/>
                <w:lang w:val="ro-RO"/>
              </w:rPr>
              <w:t>declarație</w:t>
            </w:r>
            <w:proofErr w:type="spellEnd"/>
            <w:r w:rsidRPr="00976588">
              <w:rPr>
                <w:rFonts w:ascii="Times New Roman" w:hAnsi="Times New Roman" w:cs="Times New Roman"/>
                <w:color w:val="000000" w:themeColor="text1"/>
                <w:sz w:val="24"/>
                <w:szCs w:val="24"/>
                <w:lang w:val="ro-RO"/>
              </w:rPr>
              <w:t xml:space="preserve"> de conformitate cu un tip de vehicul feroviar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procedurile de verificare „CE a subsistemelor, se va expune </w:t>
            </w:r>
            <w:proofErr w:type="spellStart"/>
            <w:r w:rsidRPr="00976588">
              <w:rPr>
                <w:rFonts w:ascii="Times New Roman" w:hAnsi="Times New Roman" w:cs="Times New Roman"/>
                <w:color w:val="000000" w:themeColor="text1"/>
                <w:sz w:val="24"/>
                <w:szCs w:val="24"/>
                <w:lang w:val="ro-RO"/>
              </w:rPr>
              <w:t>dupa</w:t>
            </w:r>
            <w:proofErr w:type="spellEnd"/>
            <w:r w:rsidRPr="00976588">
              <w:rPr>
                <w:rFonts w:ascii="Times New Roman" w:hAnsi="Times New Roman" w:cs="Times New Roman"/>
                <w:color w:val="000000" w:themeColor="text1"/>
                <w:sz w:val="24"/>
                <w:szCs w:val="24"/>
                <w:lang w:val="ro-RO"/>
              </w:rPr>
              <w:t xml:space="preserve">̆ cum </w:t>
            </w:r>
            <w:proofErr w:type="spellStart"/>
            <w:r w:rsidRPr="00976588">
              <w:rPr>
                <w:rFonts w:ascii="Times New Roman" w:hAnsi="Times New Roman" w:cs="Times New Roman"/>
                <w:color w:val="000000" w:themeColor="text1"/>
                <w:sz w:val="24"/>
                <w:szCs w:val="24"/>
                <w:lang w:val="ro-RO"/>
              </w:rPr>
              <w:t>urmeaza</w:t>
            </w:r>
            <w:proofErr w:type="spellEnd"/>
            <w:r w:rsidRPr="00976588">
              <w:rPr>
                <w:rFonts w:ascii="Times New Roman" w:hAnsi="Times New Roman" w:cs="Times New Roman"/>
                <w:color w:val="000000" w:themeColor="text1"/>
                <w:sz w:val="24"/>
                <w:szCs w:val="24"/>
                <w:lang w:val="ro-RO"/>
              </w:rPr>
              <w:t>̆:</w:t>
            </w:r>
          </w:p>
          <w:p w14:paraId="7AECE31C" w14:textId="42B52A52" w:rsidR="008169DC" w:rsidRPr="00976588" w:rsidRDefault="008169DC" w:rsidP="002511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4"/>
                <w:szCs w:val="24"/>
                <w:lang w:val="ro-RO"/>
              </w:rPr>
            </w:pPr>
            <w:r w:rsidRPr="00976588">
              <w:rPr>
                <w:rFonts w:ascii="Times New Roman" w:hAnsi="Times New Roman" w:cs="Times New Roman"/>
                <w:b/>
                <w:bCs/>
                <w:color w:val="000000" w:themeColor="text1"/>
                <w:sz w:val="24"/>
                <w:szCs w:val="24"/>
                <w:lang w:val="ro-RO"/>
              </w:rPr>
              <w:t xml:space="preserve">Prezentul Regulament transpune Regulamentul de punere în aplicare (UE) 2019/250 al Comisiei din 12 februarie 2019 privind modelele de certificate </w:t>
            </w:r>
            <w:proofErr w:type="spellStart"/>
            <w:r w:rsidRPr="00976588">
              <w:rPr>
                <w:rFonts w:ascii="Times New Roman" w:hAnsi="Times New Roman" w:cs="Times New Roman"/>
                <w:b/>
                <w:bCs/>
                <w:color w:val="000000" w:themeColor="text1"/>
                <w:sz w:val="24"/>
                <w:szCs w:val="24"/>
                <w:lang w:val="ro-RO"/>
              </w:rPr>
              <w:t>și</w:t>
            </w:r>
            <w:proofErr w:type="spellEnd"/>
            <w:r w:rsidRPr="00976588">
              <w:rPr>
                <w:rFonts w:ascii="Times New Roman" w:hAnsi="Times New Roman" w:cs="Times New Roman"/>
                <w:b/>
                <w:bCs/>
                <w:color w:val="000000" w:themeColor="text1"/>
                <w:sz w:val="24"/>
                <w:szCs w:val="24"/>
                <w:lang w:val="ro-RO"/>
              </w:rPr>
              <w:t xml:space="preserve"> </w:t>
            </w:r>
            <w:proofErr w:type="spellStart"/>
            <w:r w:rsidRPr="00976588">
              <w:rPr>
                <w:rFonts w:ascii="Times New Roman" w:hAnsi="Times New Roman" w:cs="Times New Roman"/>
                <w:b/>
                <w:bCs/>
                <w:color w:val="000000" w:themeColor="text1"/>
                <w:sz w:val="24"/>
                <w:szCs w:val="24"/>
                <w:lang w:val="ro-RO"/>
              </w:rPr>
              <w:t>dedeclarații</w:t>
            </w:r>
            <w:proofErr w:type="spellEnd"/>
            <w:r w:rsidRPr="00976588">
              <w:rPr>
                <w:rFonts w:ascii="Times New Roman" w:hAnsi="Times New Roman" w:cs="Times New Roman"/>
                <w:b/>
                <w:bCs/>
                <w:color w:val="000000" w:themeColor="text1"/>
                <w:sz w:val="24"/>
                <w:szCs w:val="24"/>
                <w:lang w:val="ro-RO"/>
              </w:rPr>
              <w:t xml:space="preserve"> CE pentru subsistemele </w:t>
            </w:r>
            <w:proofErr w:type="spellStart"/>
            <w:r w:rsidRPr="00976588">
              <w:rPr>
                <w:rFonts w:ascii="Times New Roman" w:hAnsi="Times New Roman" w:cs="Times New Roman"/>
                <w:b/>
                <w:bCs/>
                <w:color w:val="000000" w:themeColor="text1"/>
                <w:sz w:val="24"/>
                <w:szCs w:val="24"/>
                <w:lang w:val="ro-RO"/>
              </w:rPr>
              <w:t>și</w:t>
            </w:r>
            <w:proofErr w:type="spellEnd"/>
            <w:r w:rsidRPr="00976588">
              <w:rPr>
                <w:rFonts w:ascii="Times New Roman" w:hAnsi="Times New Roman" w:cs="Times New Roman"/>
                <w:b/>
                <w:bCs/>
                <w:color w:val="000000" w:themeColor="text1"/>
                <w:sz w:val="24"/>
                <w:szCs w:val="24"/>
                <w:lang w:val="ro-RO"/>
              </w:rPr>
              <w:t xml:space="preserve"> pentru elementele constitutive de interoperabilitate feroviare, modelul de </w:t>
            </w:r>
            <w:proofErr w:type="spellStart"/>
            <w:r w:rsidRPr="00976588">
              <w:rPr>
                <w:rFonts w:ascii="Times New Roman" w:hAnsi="Times New Roman" w:cs="Times New Roman"/>
                <w:b/>
                <w:bCs/>
                <w:color w:val="000000" w:themeColor="text1"/>
                <w:sz w:val="24"/>
                <w:szCs w:val="24"/>
                <w:lang w:val="ro-RO"/>
              </w:rPr>
              <w:t>declarație</w:t>
            </w:r>
            <w:proofErr w:type="spellEnd"/>
            <w:r w:rsidRPr="00976588">
              <w:rPr>
                <w:rFonts w:ascii="Times New Roman" w:hAnsi="Times New Roman" w:cs="Times New Roman"/>
                <w:b/>
                <w:bCs/>
                <w:color w:val="000000" w:themeColor="text1"/>
                <w:sz w:val="24"/>
                <w:szCs w:val="24"/>
                <w:lang w:val="ro-RO"/>
              </w:rPr>
              <w:t xml:space="preserve"> de conformitate cu un tip de vehicul feroviar autorizat </w:t>
            </w:r>
            <w:proofErr w:type="spellStart"/>
            <w:r w:rsidRPr="00976588">
              <w:rPr>
                <w:rFonts w:ascii="Times New Roman" w:hAnsi="Times New Roman" w:cs="Times New Roman"/>
                <w:b/>
                <w:bCs/>
                <w:color w:val="000000" w:themeColor="text1"/>
                <w:sz w:val="24"/>
                <w:szCs w:val="24"/>
                <w:lang w:val="ro-RO"/>
              </w:rPr>
              <w:t>și</w:t>
            </w:r>
            <w:proofErr w:type="spellEnd"/>
            <w:r w:rsidRPr="00976588">
              <w:rPr>
                <w:rFonts w:ascii="Times New Roman" w:hAnsi="Times New Roman" w:cs="Times New Roman"/>
                <w:b/>
                <w:bCs/>
                <w:color w:val="000000" w:themeColor="text1"/>
                <w:sz w:val="24"/>
                <w:szCs w:val="24"/>
                <w:lang w:val="ro-RO"/>
              </w:rPr>
              <w:t xml:space="preserve"> procedurile de verificare CE a subsistemelor în conformitate cu Directiva (UE) 2016/797 a Parlamentului European </w:t>
            </w:r>
            <w:proofErr w:type="spellStart"/>
            <w:r w:rsidRPr="00976588">
              <w:rPr>
                <w:rFonts w:ascii="Times New Roman" w:hAnsi="Times New Roman" w:cs="Times New Roman"/>
                <w:b/>
                <w:bCs/>
                <w:color w:val="000000" w:themeColor="text1"/>
                <w:sz w:val="24"/>
                <w:szCs w:val="24"/>
                <w:lang w:val="ro-RO"/>
              </w:rPr>
              <w:t>și</w:t>
            </w:r>
            <w:proofErr w:type="spellEnd"/>
            <w:r w:rsidRPr="00976588">
              <w:rPr>
                <w:rFonts w:ascii="Times New Roman" w:hAnsi="Times New Roman" w:cs="Times New Roman"/>
                <w:b/>
                <w:bCs/>
                <w:color w:val="000000" w:themeColor="text1"/>
                <w:sz w:val="24"/>
                <w:szCs w:val="24"/>
                <w:lang w:val="ro-RO"/>
              </w:rPr>
              <w:t xml:space="preserve"> a Consiliului </w:t>
            </w:r>
            <w:proofErr w:type="spellStart"/>
            <w:r w:rsidRPr="00976588">
              <w:rPr>
                <w:rFonts w:ascii="Times New Roman" w:hAnsi="Times New Roman" w:cs="Times New Roman"/>
                <w:b/>
                <w:bCs/>
                <w:color w:val="000000" w:themeColor="text1"/>
                <w:sz w:val="24"/>
                <w:szCs w:val="24"/>
                <w:lang w:val="ro-RO"/>
              </w:rPr>
              <w:t>și</w:t>
            </w:r>
            <w:proofErr w:type="spellEnd"/>
            <w:r w:rsidRPr="00976588">
              <w:rPr>
                <w:rFonts w:ascii="Times New Roman" w:hAnsi="Times New Roman" w:cs="Times New Roman"/>
                <w:b/>
                <w:bCs/>
                <w:color w:val="000000" w:themeColor="text1"/>
                <w:sz w:val="24"/>
                <w:szCs w:val="24"/>
                <w:lang w:val="ro-RO"/>
              </w:rPr>
              <w:t xml:space="preserve"> de abrogare a Regulamentului (UE) nr. 201/2011 al Comisiei (CELEX: 32019R0250), </w:t>
            </w:r>
            <w:proofErr w:type="spellStart"/>
            <w:r w:rsidRPr="00976588">
              <w:rPr>
                <w:rFonts w:ascii="Times New Roman" w:hAnsi="Times New Roman" w:cs="Times New Roman"/>
                <w:b/>
                <w:bCs/>
                <w:color w:val="000000" w:themeColor="text1"/>
                <w:sz w:val="24"/>
                <w:szCs w:val="24"/>
                <w:lang w:val="ro-RO"/>
              </w:rPr>
              <w:lastRenderedPageBreak/>
              <w:t>așa</w:t>
            </w:r>
            <w:proofErr w:type="spellEnd"/>
            <w:r w:rsidRPr="00976588">
              <w:rPr>
                <w:rFonts w:ascii="Times New Roman" w:hAnsi="Times New Roman" w:cs="Times New Roman"/>
                <w:b/>
                <w:bCs/>
                <w:color w:val="000000" w:themeColor="text1"/>
                <w:sz w:val="24"/>
                <w:szCs w:val="24"/>
                <w:lang w:val="ro-RO"/>
              </w:rPr>
              <w:t xml:space="preserve"> cum a fost modificat ultima oară prin Regulamentul de punere în aplicare (UE) 2020/779 al Comisiei din 12 iunie 2020.”</w:t>
            </w:r>
          </w:p>
        </w:tc>
        <w:tc>
          <w:tcPr>
            <w:tcW w:w="3432" w:type="dxa"/>
          </w:tcPr>
          <w:p w14:paraId="6CD19FEE" w14:textId="05809A43" w:rsidR="001728EC" w:rsidRPr="00976588" w:rsidRDefault="002511D4"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r w:rsidR="00553C80" w:rsidRPr="00976588" w14:paraId="27A716EA" w14:textId="77777777" w:rsidTr="001728EC">
        <w:trPr>
          <w:jc w:val="center"/>
        </w:trPr>
        <w:tc>
          <w:tcPr>
            <w:tcW w:w="2242" w:type="dxa"/>
            <w:vMerge/>
          </w:tcPr>
          <w:p w14:paraId="5F9B196F" w14:textId="77777777" w:rsidR="001728EC" w:rsidRPr="00976588" w:rsidRDefault="001728EC" w:rsidP="00D00A2A">
            <w:pPr>
              <w:contextualSpacing/>
              <w:jc w:val="center"/>
              <w:rPr>
                <w:rFonts w:ascii="Times New Roman" w:hAnsi="Times New Roman" w:cs="Times New Roman"/>
                <w:caps/>
                <w:color w:val="000000" w:themeColor="text1"/>
                <w:sz w:val="24"/>
                <w:szCs w:val="24"/>
                <w:lang w:val="ro-RO"/>
              </w:rPr>
            </w:pPr>
          </w:p>
        </w:tc>
        <w:tc>
          <w:tcPr>
            <w:tcW w:w="1339" w:type="dxa"/>
          </w:tcPr>
          <w:p w14:paraId="5C2B991B" w14:textId="11D1E2A8" w:rsidR="001728EC" w:rsidRPr="00976588" w:rsidRDefault="00624E85"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57</w:t>
            </w:r>
          </w:p>
        </w:tc>
        <w:tc>
          <w:tcPr>
            <w:tcW w:w="7547" w:type="dxa"/>
          </w:tcPr>
          <w:p w14:paraId="0F9D7C39" w14:textId="2728DA81" w:rsidR="001728EC" w:rsidRPr="00976588" w:rsidRDefault="00624E85"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proofErr w:type="spellStart"/>
            <w:r w:rsidRPr="00976588">
              <w:rPr>
                <w:rFonts w:ascii="Times New Roman" w:hAnsi="Times New Roman" w:cs="Times New Roman"/>
                <w:color w:val="000000" w:themeColor="text1"/>
                <w:sz w:val="24"/>
                <w:szCs w:val="24"/>
                <w:lang w:val="ro-RO"/>
              </w:rPr>
              <w:t>Totodata</w:t>
            </w:r>
            <w:proofErr w:type="spellEnd"/>
            <w:r w:rsidRPr="00976588">
              <w:rPr>
                <w:rFonts w:ascii="Times New Roman" w:hAnsi="Times New Roman" w:cs="Times New Roman"/>
                <w:color w:val="000000" w:themeColor="text1"/>
                <w:sz w:val="24"/>
                <w:szCs w:val="24"/>
                <w:lang w:val="ro-RO"/>
              </w:rPr>
              <w:t xml:space="preserve">̆, la </w:t>
            </w:r>
            <w:r w:rsidRPr="00976588">
              <w:rPr>
                <w:rFonts w:ascii="Times New Roman" w:hAnsi="Times New Roman" w:cs="Times New Roman"/>
                <w:b/>
                <w:bCs/>
                <w:color w:val="000000" w:themeColor="text1"/>
                <w:sz w:val="24"/>
                <w:szCs w:val="24"/>
                <w:lang w:val="ro-RO"/>
              </w:rPr>
              <w:t xml:space="preserve">clauza de armonizare </w:t>
            </w:r>
            <w:r w:rsidRPr="00976588">
              <w:rPr>
                <w:rFonts w:ascii="Times New Roman" w:hAnsi="Times New Roman" w:cs="Times New Roman"/>
                <w:color w:val="000000" w:themeColor="text1"/>
                <w:sz w:val="24"/>
                <w:szCs w:val="24"/>
                <w:lang w:val="ro-RO"/>
              </w:rPr>
              <w:t xml:space="preserve">a proiectului Regulamentului de interoperabilitate a sistemului feroviar,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a proiectului Regulamentului privind module pentru procedurile de evaluare a </w:t>
            </w:r>
            <w:proofErr w:type="spellStart"/>
            <w:r w:rsidRPr="00976588">
              <w:rPr>
                <w:rFonts w:ascii="Times New Roman" w:hAnsi="Times New Roman" w:cs="Times New Roman"/>
                <w:color w:val="000000" w:themeColor="text1"/>
                <w:sz w:val="24"/>
                <w:szCs w:val="24"/>
                <w:lang w:val="ro-RO"/>
              </w:rPr>
              <w:t>conformității</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a </w:t>
            </w:r>
            <w:proofErr w:type="spellStart"/>
            <w:r w:rsidRPr="00976588">
              <w:rPr>
                <w:rFonts w:ascii="Times New Roman" w:hAnsi="Times New Roman" w:cs="Times New Roman"/>
                <w:color w:val="000000" w:themeColor="text1"/>
                <w:sz w:val="24"/>
                <w:szCs w:val="24"/>
                <w:lang w:val="ro-RO"/>
              </w:rPr>
              <w:t>adecvării</w:t>
            </w:r>
            <w:proofErr w:type="spellEnd"/>
            <w:r w:rsidRPr="00976588">
              <w:rPr>
                <w:rFonts w:ascii="Times New Roman" w:hAnsi="Times New Roman" w:cs="Times New Roman"/>
                <w:color w:val="000000" w:themeColor="text1"/>
                <w:sz w:val="24"/>
                <w:szCs w:val="24"/>
                <w:lang w:val="ro-RO"/>
              </w:rPr>
              <w:t xml:space="preserve"> pentru utilizare, precum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de verificare CE care trebuie utilizate în </w:t>
            </w:r>
            <w:proofErr w:type="spellStart"/>
            <w:r w:rsidRPr="00976588">
              <w:rPr>
                <w:rFonts w:ascii="Times New Roman" w:hAnsi="Times New Roman" w:cs="Times New Roman"/>
                <w:color w:val="000000" w:themeColor="text1"/>
                <w:sz w:val="24"/>
                <w:szCs w:val="24"/>
                <w:lang w:val="ro-RO"/>
              </w:rPr>
              <w:t>specificațiile</w:t>
            </w:r>
            <w:proofErr w:type="spellEnd"/>
            <w:r w:rsidRPr="00976588">
              <w:rPr>
                <w:rFonts w:ascii="Times New Roman" w:hAnsi="Times New Roman" w:cs="Times New Roman"/>
                <w:color w:val="000000" w:themeColor="text1"/>
                <w:sz w:val="24"/>
                <w:szCs w:val="24"/>
                <w:lang w:val="ro-RO"/>
              </w:rPr>
              <w:t xml:space="preserve"> tehnice de interoperabilitate, </w:t>
            </w:r>
            <w:proofErr w:type="spellStart"/>
            <w:r w:rsidRPr="00976588">
              <w:rPr>
                <w:rFonts w:ascii="Times New Roman" w:hAnsi="Times New Roman" w:cs="Times New Roman"/>
                <w:color w:val="000000" w:themeColor="text1"/>
                <w:sz w:val="24"/>
                <w:szCs w:val="24"/>
                <w:lang w:val="ro-RO"/>
              </w:rPr>
              <w:t>urmeaza</w:t>
            </w:r>
            <w:proofErr w:type="spellEnd"/>
            <w:r w:rsidRPr="00976588">
              <w:rPr>
                <w:rFonts w:ascii="Times New Roman" w:hAnsi="Times New Roman" w:cs="Times New Roman"/>
                <w:color w:val="000000" w:themeColor="text1"/>
                <w:sz w:val="24"/>
                <w:szCs w:val="24"/>
                <w:lang w:val="ro-RO"/>
              </w:rPr>
              <w:t xml:space="preserve">̆ a fi substituită sintagma </w:t>
            </w:r>
            <w:proofErr w:type="spellStart"/>
            <w:r w:rsidRPr="00976588">
              <w:rPr>
                <w:rFonts w:ascii="Times New Roman" w:hAnsi="Times New Roman" w:cs="Times New Roman"/>
                <w:color w:val="000000" w:themeColor="text1"/>
                <w:sz w:val="24"/>
                <w:szCs w:val="24"/>
                <w:lang w:val="ro-RO"/>
              </w:rPr>
              <w:t>inițiala</w:t>
            </w:r>
            <w:proofErr w:type="spellEnd"/>
            <w:r w:rsidRPr="00976588">
              <w:rPr>
                <w:rFonts w:ascii="Times New Roman" w:hAnsi="Times New Roman" w:cs="Times New Roman"/>
                <w:color w:val="000000" w:themeColor="text1"/>
                <w:sz w:val="24"/>
                <w:szCs w:val="24"/>
                <w:lang w:val="ro-RO"/>
              </w:rPr>
              <w:t xml:space="preserve">̆ a clauzei, în </w:t>
            </w:r>
            <w:proofErr w:type="spellStart"/>
            <w:r w:rsidRPr="00976588">
              <w:rPr>
                <w:rFonts w:ascii="Times New Roman" w:hAnsi="Times New Roman" w:cs="Times New Roman"/>
                <w:color w:val="000000" w:themeColor="text1"/>
                <w:sz w:val="24"/>
                <w:szCs w:val="24"/>
                <w:lang w:val="ro-RO"/>
              </w:rPr>
              <w:t>speța</w:t>
            </w:r>
            <w:proofErr w:type="spellEnd"/>
            <w:r w:rsidRPr="00976588">
              <w:rPr>
                <w:rFonts w:ascii="Times New Roman" w:hAnsi="Times New Roman" w:cs="Times New Roman"/>
                <w:color w:val="000000" w:themeColor="text1"/>
                <w:sz w:val="24"/>
                <w:szCs w:val="24"/>
                <w:lang w:val="ro-RO"/>
              </w:rPr>
              <w:t xml:space="preserve">̆, denumirea proiectului de Regulament prin sintagma „Prezentul Regulament transpune” sau „Prezentul Regulament transpune </w:t>
            </w:r>
            <w:proofErr w:type="spellStart"/>
            <w:r w:rsidRPr="00976588">
              <w:rPr>
                <w:rFonts w:ascii="Times New Roman" w:hAnsi="Times New Roman" w:cs="Times New Roman"/>
                <w:color w:val="000000" w:themeColor="text1"/>
                <w:sz w:val="24"/>
                <w:szCs w:val="24"/>
                <w:lang w:val="ro-RO"/>
              </w:rPr>
              <w:t>parțial</w:t>
            </w:r>
            <w:proofErr w:type="spellEnd"/>
            <w:r w:rsidRPr="00976588">
              <w:rPr>
                <w:rFonts w:ascii="Times New Roman" w:hAnsi="Times New Roman" w:cs="Times New Roman"/>
                <w:color w:val="000000" w:themeColor="text1"/>
                <w:sz w:val="24"/>
                <w:szCs w:val="24"/>
                <w:lang w:val="ro-RO"/>
              </w:rPr>
              <w:t>”.</w:t>
            </w:r>
          </w:p>
        </w:tc>
        <w:tc>
          <w:tcPr>
            <w:tcW w:w="3432" w:type="dxa"/>
          </w:tcPr>
          <w:p w14:paraId="27B36143" w14:textId="4F55F0F4" w:rsidR="001728EC" w:rsidRPr="00976588" w:rsidRDefault="00624E85"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w:t>
            </w:r>
            <w:r w:rsidR="001713BD" w:rsidRPr="00976588">
              <w:rPr>
                <w:rFonts w:ascii="Times New Roman" w:hAnsi="Times New Roman" w:cs="Times New Roman"/>
                <w:color w:val="000000" w:themeColor="text1"/>
                <w:sz w:val="24"/>
                <w:szCs w:val="24"/>
                <w:lang w:val="ro-RO"/>
              </w:rPr>
              <w:t xml:space="preserve">contravine obiecției Ministerului Justiției, comunicate în cadrul exercițiului de expertizare a proiectului. </w:t>
            </w:r>
          </w:p>
        </w:tc>
      </w:tr>
      <w:tr w:rsidR="00553C80" w:rsidRPr="00976588" w14:paraId="724D8547" w14:textId="77777777" w:rsidTr="001728EC">
        <w:trPr>
          <w:jc w:val="center"/>
        </w:trPr>
        <w:tc>
          <w:tcPr>
            <w:tcW w:w="2242" w:type="dxa"/>
            <w:vMerge/>
          </w:tcPr>
          <w:p w14:paraId="4C00865A" w14:textId="77777777" w:rsidR="001728EC" w:rsidRPr="00976588" w:rsidRDefault="001728EC" w:rsidP="00D00A2A">
            <w:pPr>
              <w:contextualSpacing/>
              <w:jc w:val="center"/>
              <w:rPr>
                <w:rFonts w:ascii="Times New Roman" w:hAnsi="Times New Roman" w:cs="Times New Roman"/>
                <w:caps/>
                <w:color w:val="000000" w:themeColor="text1"/>
                <w:sz w:val="24"/>
                <w:szCs w:val="24"/>
                <w:lang w:val="ro-RO"/>
              </w:rPr>
            </w:pPr>
          </w:p>
        </w:tc>
        <w:tc>
          <w:tcPr>
            <w:tcW w:w="1339" w:type="dxa"/>
          </w:tcPr>
          <w:p w14:paraId="4B2F1A57" w14:textId="151B7DA9" w:rsidR="001728EC" w:rsidRPr="00976588" w:rsidRDefault="0034157A"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58</w:t>
            </w:r>
          </w:p>
        </w:tc>
        <w:tc>
          <w:tcPr>
            <w:tcW w:w="7547" w:type="dxa"/>
          </w:tcPr>
          <w:p w14:paraId="691247CE" w14:textId="3C61DF76" w:rsidR="001728EC" w:rsidRPr="00976588" w:rsidRDefault="0034157A"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Cu referire la </w:t>
            </w:r>
            <w:r w:rsidRPr="00976588">
              <w:rPr>
                <w:rFonts w:ascii="Times New Roman" w:hAnsi="Times New Roman" w:cs="Times New Roman"/>
                <w:b/>
                <w:bCs/>
                <w:color w:val="000000" w:themeColor="text1"/>
                <w:sz w:val="24"/>
                <w:szCs w:val="24"/>
                <w:lang w:val="ro-RO"/>
              </w:rPr>
              <w:t>Nota informativă</w:t>
            </w:r>
            <w:r w:rsidRPr="00976588">
              <w:rPr>
                <w:rFonts w:ascii="Times New Roman" w:hAnsi="Times New Roman" w:cs="Times New Roman"/>
                <w:color w:val="000000" w:themeColor="text1"/>
                <w:sz w:val="24"/>
                <w:szCs w:val="24"/>
                <w:lang w:val="ro-RO"/>
              </w:rPr>
              <w:t xml:space="preserve">, la pct. 3 </w:t>
            </w:r>
            <w:proofErr w:type="spellStart"/>
            <w:r w:rsidRPr="00976588">
              <w:rPr>
                <w:rFonts w:ascii="Times New Roman" w:hAnsi="Times New Roman" w:cs="Times New Roman"/>
                <w:color w:val="000000" w:themeColor="text1"/>
                <w:sz w:val="24"/>
                <w:szCs w:val="24"/>
                <w:lang w:val="ro-RO"/>
              </w:rPr>
              <w:t>urmeaza</w:t>
            </w:r>
            <w:proofErr w:type="spellEnd"/>
            <w:r w:rsidRPr="00976588">
              <w:rPr>
                <w:rFonts w:ascii="Times New Roman" w:hAnsi="Times New Roman" w:cs="Times New Roman"/>
                <w:color w:val="000000" w:themeColor="text1"/>
                <w:sz w:val="24"/>
                <w:szCs w:val="24"/>
                <w:lang w:val="ro-RO"/>
              </w:rPr>
              <w:t xml:space="preserve">̆ să se indice gradul de transpunere </w:t>
            </w:r>
            <w:proofErr w:type="spellStart"/>
            <w:r w:rsidRPr="00976588">
              <w:rPr>
                <w:rFonts w:ascii="Times New Roman" w:hAnsi="Times New Roman" w:cs="Times New Roman"/>
                <w:color w:val="000000" w:themeColor="text1"/>
                <w:sz w:val="24"/>
                <w:szCs w:val="24"/>
                <w:lang w:val="ro-RO"/>
              </w:rPr>
              <w:t>corespunzător</w:t>
            </w:r>
            <w:proofErr w:type="spellEnd"/>
            <w:r w:rsidRPr="00976588">
              <w:rPr>
                <w:rFonts w:ascii="Times New Roman" w:hAnsi="Times New Roman" w:cs="Times New Roman"/>
                <w:color w:val="000000" w:themeColor="text1"/>
                <w:sz w:val="24"/>
                <w:szCs w:val="24"/>
                <w:lang w:val="ro-RO"/>
              </w:rPr>
              <w:t xml:space="preserve"> pentru actele UE, ori conform expertizei de compatibilitate s-a constatat transpunerea integrală a Deciziei Comisiei 2010/13/UE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Regulamentul de punere în aplicare (UE) 2019/250.</w:t>
            </w:r>
          </w:p>
        </w:tc>
        <w:tc>
          <w:tcPr>
            <w:tcW w:w="3432" w:type="dxa"/>
          </w:tcPr>
          <w:p w14:paraId="7D599F9F" w14:textId="598249E2" w:rsidR="001728EC" w:rsidRPr="00976588" w:rsidRDefault="00CC0976"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0164EEF4" w14:textId="77777777" w:rsidTr="001728EC">
        <w:trPr>
          <w:jc w:val="center"/>
        </w:trPr>
        <w:tc>
          <w:tcPr>
            <w:tcW w:w="2242" w:type="dxa"/>
            <w:vMerge/>
          </w:tcPr>
          <w:p w14:paraId="48979553" w14:textId="77777777" w:rsidR="001728EC" w:rsidRPr="00976588" w:rsidRDefault="001728EC" w:rsidP="00D00A2A">
            <w:pPr>
              <w:contextualSpacing/>
              <w:jc w:val="center"/>
              <w:rPr>
                <w:rFonts w:ascii="Times New Roman" w:hAnsi="Times New Roman" w:cs="Times New Roman"/>
                <w:caps/>
                <w:color w:val="000000" w:themeColor="text1"/>
                <w:sz w:val="24"/>
                <w:szCs w:val="24"/>
                <w:lang w:val="ro-RO"/>
              </w:rPr>
            </w:pPr>
          </w:p>
        </w:tc>
        <w:tc>
          <w:tcPr>
            <w:tcW w:w="1339" w:type="dxa"/>
          </w:tcPr>
          <w:p w14:paraId="7A486C30" w14:textId="57DA22DA" w:rsidR="001728EC" w:rsidRPr="00976588" w:rsidRDefault="00CC0976"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59</w:t>
            </w:r>
          </w:p>
        </w:tc>
        <w:tc>
          <w:tcPr>
            <w:tcW w:w="7547" w:type="dxa"/>
          </w:tcPr>
          <w:p w14:paraId="476B6D57" w14:textId="7762BB39" w:rsidR="001728EC" w:rsidRPr="00976588" w:rsidRDefault="001B2659"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Cu referire la </w:t>
            </w:r>
            <w:r w:rsidRPr="00976588">
              <w:rPr>
                <w:rFonts w:ascii="Times New Roman" w:hAnsi="Times New Roman" w:cs="Times New Roman"/>
                <w:b/>
                <w:bCs/>
                <w:color w:val="000000" w:themeColor="text1"/>
                <w:sz w:val="24"/>
                <w:szCs w:val="24"/>
                <w:lang w:val="ro-RO"/>
              </w:rPr>
              <w:t xml:space="preserve">Tabelul de </w:t>
            </w:r>
            <w:proofErr w:type="spellStart"/>
            <w:r w:rsidRPr="00976588">
              <w:rPr>
                <w:rFonts w:ascii="Times New Roman" w:hAnsi="Times New Roman" w:cs="Times New Roman"/>
                <w:b/>
                <w:bCs/>
                <w:color w:val="000000" w:themeColor="text1"/>
                <w:sz w:val="24"/>
                <w:szCs w:val="24"/>
                <w:lang w:val="ro-RO"/>
              </w:rPr>
              <w:t>concordanța</w:t>
            </w:r>
            <w:proofErr w:type="spellEnd"/>
            <w:r w:rsidRPr="00976588">
              <w:rPr>
                <w:rFonts w:ascii="Times New Roman" w:hAnsi="Times New Roman" w:cs="Times New Roman"/>
                <w:b/>
                <w:bCs/>
                <w:color w:val="000000" w:themeColor="text1"/>
                <w:sz w:val="24"/>
                <w:szCs w:val="24"/>
                <w:lang w:val="ro-RO"/>
              </w:rPr>
              <w:t>̆ la Directiva (UE) 2016/797</w:t>
            </w:r>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reiterăm</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obiecțiile</w:t>
            </w:r>
            <w:proofErr w:type="spellEnd"/>
            <w:r w:rsidRPr="00976588">
              <w:rPr>
                <w:rFonts w:ascii="Times New Roman" w:hAnsi="Times New Roman" w:cs="Times New Roman"/>
                <w:color w:val="000000" w:themeColor="text1"/>
                <w:sz w:val="24"/>
                <w:szCs w:val="24"/>
                <w:lang w:val="ro-RO"/>
              </w:rPr>
              <w:t xml:space="preserve"> expuse anterior în </w:t>
            </w:r>
            <w:proofErr w:type="spellStart"/>
            <w:r w:rsidRPr="00976588">
              <w:rPr>
                <w:rFonts w:ascii="Times New Roman" w:hAnsi="Times New Roman" w:cs="Times New Roman"/>
                <w:color w:val="000000" w:themeColor="text1"/>
                <w:sz w:val="24"/>
                <w:szCs w:val="24"/>
                <w:lang w:val="ro-RO"/>
              </w:rPr>
              <w:t>Declarația</w:t>
            </w:r>
            <w:proofErr w:type="spellEnd"/>
            <w:r w:rsidRPr="00976588">
              <w:rPr>
                <w:rFonts w:ascii="Times New Roman" w:hAnsi="Times New Roman" w:cs="Times New Roman"/>
                <w:color w:val="000000" w:themeColor="text1"/>
                <w:sz w:val="24"/>
                <w:szCs w:val="24"/>
                <w:lang w:val="ro-RO"/>
              </w:rPr>
              <w:t xml:space="preserve"> de compatibilitate. Astfel, în compartimentul 4 se va insera textul Anexei V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Anexei VI, prin indicarea gradului de compatibilitate „Norme UE neaplicabile”. De asemenea, la art. 21 (15)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(16), art. 22 (2)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(3), calificativul din compartimentul 6 „Nu este compatibil” </w:t>
            </w:r>
            <w:proofErr w:type="spellStart"/>
            <w:r w:rsidRPr="00976588">
              <w:rPr>
                <w:rFonts w:ascii="Times New Roman" w:hAnsi="Times New Roman" w:cs="Times New Roman"/>
                <w:color w:val="000000" w:themeColor="text1"/>
                <w:sz w:val="24"/>
                <w:szCs w:val="24"/>
                <w:lang w:val="ro-RO"/>
              </w:rPr>
              <w:t>urmeaza</w:t>
            </w:r>
            <w:proofErr w:type="spellEnd"/>
            <w:r w:rsidRPr="00976588">
              <w:rPr>
                <w:rFonts w:ascii="Times New Roman" w:hAnsi="Times New Roman" w:cs="Times New Roman"/>
                <w:color w:val="000000" w:themeColor="text1"/>
                <w:sz w:val="24"/>
                <w:szCs w:val="24"/>
                <w:lang w:val="ro-RO"/>
              </w:rPr>
              <w:t xml:space="preserve">̆ a fi înlocuit cu calificativul „Incompatibil”, iar în compartimentul 7 se va insera argumentele </w:t>
            </w:r>
            <w:proofErr w:type="spellStart"/>
            <w:r w:rsidRPr="00976588">
              <w:rPr>
                <w:rFonts w:ascii="Times New Roman" w:hAnsi="Times New Roman" w:cs="Times New Roman"/>
                <w:color w:val="000000" w:themeColor="text1"/>
                <w:sz w:val="24"/>
                <w:szCs w:val="24"/>
                <w:lang w:val="ro-RO"/>
              </w:rPr>
              <w:t>corespunzătoare</w:t>
            </w:r>
            <w:proofErr w:type="spellEnd"/>
            <w:r w:rsidRPr="00976588">
              <w:rPr>
                <w:rFonts w:ascii="Times New Roman" w:hAnsi="Times New Roman" w:cs="Times New Roman"/>
                <w:color w:val="000000" w:themeColor="text1"/>
                <w:sz w:val="24"/>
                <w:szCs w:val="24"/>
                <w:lang w:val="ro-RO"/>
              </w:rPr>
              <w:t xml:space="preserve"> privind netranspunerea acestor prevederi, </w:t>
            </w:r>
            <w:proofErr w:type="spellStart"/>
            <w:r w:rsidRPr="00976588">
              <w:rPr>
                <w:rFonts w:ascii="Times New Roman" w:hAnsi="Times New Roman" w:cs="Times New Roman"/>
                <w:color w:val="000000" w:themeColor="text1"/>
                <w:sz w:val="24"/>
                <w:szCs w:val="24"/>
                <w:lang w:val="ro-RO"/>
              </w:rPr>
              <w:t>dupa</w:t>
            </w:r>
            <w:proofErr w:type="spellEnd"/>
            <w:r w:rsidRPr="00976588">
              <w:rPr>
                <w:rFonts w:ascii="Times New Roman" w:hAnsi="Times New Roman" w:cs="Times New Roman"/>
                <w:color w:val="000000" w:themeColor="text1"/>
                <w:sz w:val="24"/>
                <w:szCs w:val="24"/>
                <w:lang w:val="ro-RO"/>
              </w:rPr>
              <w:t xml:space="preserve">̆ cum s-a indicat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în </w:t>
            </w:r>
            <w:proofErr w:type="spellStart"/>
            <w:r w:rsidRPr="00976588">
              <w:rPr>
                <w:rFonts w:ascii="Times New Roman" w:hAnsi="Times New Roman" w:cs="Times New Roman"/>
                <w:color w:val="000000" w:themeColor="text1"/>
                <w:sz w:val="24"/>
                <w:szCs w:val="24"/>
                <w:lang w:val="ro-RO"/>
              </w:rPr>
              <w:t>Declarația</w:t>
            </w:r>
            <w:proofErr w:type="spellEnd"/>
            <w:r w:rsidRPr="00976588">
              <w:rPr>
                <w:rFonts w:ascii="Times New Roman" w:hAnsi="Times New Roman" w:cs="Times New Roman"/>
                <w:color w:val="000000" w:themeColor="text1"/>
                <w:sz w:val="24"/>
                <w:szCs w:val="24"/>
                <w:lang w:val="ro-RO"/>
              </w:rPr>
              <w:t xml:space="preserve"> de compatibilitate.</w:t>
            </w:r>
          </w:p>
        </w:tc>
        <w:tc>
          <w:tcPr>
            <w:tcW w:w="3432" w:type="dxa"/>
          </w:tcPr>
          <w:p w14:paraId="7F4E7ED7" w14:textId="76BDAF1E" w:rsidR="001728EC" w:rsidRPr="00976588" w:rsidRDefault="00D71ACF"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349A7D59" w14:textId="77777777" w:rsidTr="001728EC">
        <w:trPr>
          <w:jc w:val="center"/>
        </w:trPr>
        <w:tc>
          <w:tcPr>
            <w:tcW w:w="2242" w:type="dxa"/>
            <w:vMerge/>
          </w:tcPr>
          <w:p w14:paraId="6DEA5114" w14:textId="77777777" w:rsidR="001728EC" w:rsidRPr="00976588" w:rsidRDefault="001728EC" w:rsidP="00D00A2A">
            <w:pPr>
              <w:contextualSpacing/>
              <w:jc w:val="center"/>
              <w:rPr>
                <w:rFonts w:ascii="Times New Roman" w:hAnsi="Times New Roman" w:cs="Times New Roman"/>
                <w:caps/>
                <w:color w:val="000000" w:themeColor="text1"/>
                <w:sz w:val="24"/>
                <w:szCs w:val="24"/>
                <w:lang w:val="ro-RO"/>
              </w:rPr>
            </w:pPr>
          </w:p>
        </w:tc>
        <w:tc>
          <w:tcPr>
            <w:tcW w:w="1339" w:type="dxa"/>
          </w:tcPr>
          <w:p w14:paraId="51356A12" w14:textId="6219068A" w:rsidR="001728EC" w:rsidRPr="00976588" w:rsidRDefault="000E299D"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60</w:t>
            </w:r>
          </w:p>
        </w:tc>
        <w:tc>
          <w:tcPr>
            <w:tcW w:w="7547" w:type="dxa"/>
          </w:tcPr>
          <w:p w14:paraId="09330D7C" w14:textId="6ECAA616" w:rsidR="001728EC" w:rsidRPr="00976588" w:rsidRDefault="000E299D"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De asemenea, la art. 24 (6), art. 47 (2)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(5), art. 48 (2), art. 49 (5)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art. 50 - 60 din Directiva (UE) 2016/797, se va rectifica calificativul din compartimentul 6 fiind înlocuită sintagma „Nu este compatibil” cu sintagma „Norme UE neaplicabile”, având în vedere că acestea stabilesc norme generale în raport cu Comisia Europeană, care nu pot fi transpuse la moment</w:t>
            </w:r>
          </w:p>
        </w:tc>
        <w:tc>
          <w:tcPr>
            <w:tcW w:w="3432" w:type="dxa"/>
          </w:tcPr>
          <w:p w14:paraId="0698F277" w14:textId="07711BEE" w:rsidR="001728EC" w:rsidRPr="00976588" w:rsidRDefault="009251DB"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48E2C060" w14:textId="77777777" w:rsidTr="001728EC">
        <w:trPr>
          <w:jc w:val="center"/>
        </w:trPr>
        <w:tc>
          <w:tcPr>
            <w:tcW w:w="2242" w:type="dxa"/>
            <w:vMerge/>
          </w:tcPr>
          <w:p w14:paraId="1159EF08" w14:textId="77777777" w:rsidR="001728EC" w:rsidRPr="00976588" w:rsidRDefault="001728EC" w:rsidP="00D00A2A">
            <w:pPr>
              <w:contextualSpacing/>
              <w:jc w:val="center"/>
              <w:rPr>
                <w:rFonts w:ascii="Times New Roman" w:hAnsi="Times New Roman" w:cs="Times New Roman"/>
                <w:caps/>
                <w:color w:val="000000" w:themeColor="text1"/>
                <w:sz w:val="24"/>
                <w:szCs w:val="24"/>
                <w:lang w:val="ro-RO"/>
              </w:rPr>
            </w:pPr>
          </w:p>
        </w:tc>
        <w:tc>
          <w:tcPr>
            <w:tcW w:w="1339" w:type="dxa"/>
          </w:tcPr>
          <w:p w14:paraId="4233B5A3" w14:textId="23968BB9" w:rsidR="001728EC" w:rsidRPr="00976588" w:rsidRDefault="009C1DBB"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61</w:t>
            </w:r>
          </w:p>
        </w:tc>
        <w:tc>
          <w:tcPr>
            <w:tcW w:w="7547" w:type="dxa"/>
          </w:tcPr>
          <w:p w14:paraId="54CBFCBD" w14:textId="617B0E39" w:rsidR="001728EC" w:rsidRPr="00976588" w:rsidRDefault="009C1DBB"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Cu referire la </w:t>
            </w:r>
            <w:r w:rsidRPr="00976588">
              <w:rPr>
                <w:rFonts w:ascii="Times New Roman" w:hAnsi="Times New Roman" w:cs="Times New Roman"/>
                <w:b/>
                <w:bCs/>
                <w:color w:val="000000" w:themeColor="text1"/>
                <w:sz w:val="24"/>
                <w:szCs w:val="24"/>
                <w:lang w:val="ro-RO"/>
              </w:rPr>
              <w:t xml:space="preserve">Tabelul de </w:t>
            </w:r>
            <w:proofErr w:type="spellStart"/>
            <w:r w:rsidRPr="00976588">
              <w:rPr>
                <w:rFonts w:ascii="Times New Roman" w:hAnsi="Times New Roman" w:cs="Times New Roman"/>
                <w:b/>
                <w:bCs/>
                <w:color w:val="000000" w:themeColor="text1"/>
                <w:sz w:val="24"/>
                <w:szCs w:val="24"/>
                <w:lang w:val="ro-RO"/>
              </w:rPr>
              <w:t>concordanța</w:t>
            </w:r>
            <w:proofErr w:type="spellEnd"/>
            <w:r w:rsidRPr="00976588">
              <w:rPr>
                <w:rFonts w:ascii="Times New Roman" w:hAnsi="Times New Roman" w:cs="Times New Roman"/>
                <w:b/>
                <w:bCs/>
                <w:color w:val="000000" w:themeColor="text1"/>
                <w:sz w:val="24"/>
                <w:szCs w:val="24"/>
                <w:lang w:val="ro-RO"/>
              </w:rPr>
              <w:t>̆ la Directiva (UE) 2016/798</w:t>
            </w:r>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menționăm</w:t>
            </w:r>
            <w:proofErr w:type="spellEnd"/>
            <w:r w:rsidRPr="00976588">
              <w:rPr>
                <w:rFonts w:ascii="Times New Roman" w:hAnsi="Times New Roman" w:cs="Times New Roman"/>
                <w:color w:val="000000" w:themeColor="text1"/>
                <w:sz w:val="24"/>
                <w:szCs w:val="24"/>
                <w:lang w:val="ro-RO"/>
              </w:rPr>
              <w:t xml:space="preserve"> că pentru art. 10 (10) </w:t>
            </w:r>
            <w:proofErr w:type="spellStart"/>
            <w:r w:rsidRPr="00976588">
              <w:rPr>
                <w:rFonts w:ascii="Times New Roman" w:hAnsi="Times New Roman" w:cs="Times New Roman"/>
                <w:color w:val="000000" w:themeColor="text1"/>
                <w:sz w:val="24"/>
                <w:szCs w:val="24"/>
                <w:lang w:val="ro-RO"/>
              </w:rPr>
              <w:t>urmeaza</w:t>
            </w:r>
            <w:proofErr w:type="spellEnd"/>
            <w:r w:rsidRPr="00976588">
              <w:rPr>
                <w:rFonts w:ascii="Times New Roman" w:hAnsi="Times New Roman" w:cs="Times New Roman"/>
                <w:color w:val="000000" w:themeColor="text1"/>
                <w:sz w:val="24"/>
                <w:szCs w:val="24"/>
                <w:lang w:val="ro-RO"/>
              </w:rPr>
              <w:t>̆ a fi înlocuit calificativul “Nu este compatibil” cu “Norme UE neaplicabile”.</w:t>
            </w:r>
          </w:p>
        </w:tc>
        <w:tc>
          <w:tcPr>
            <w:tcW w:w="3432" w:type="dxa"/>
          </w:tcPr>
          <w:p w14:paraId="30ABC64A" w14:textId="1DDDD247" w:rsidR="001728EC" w:rsidRPr="00976588" w:rsidRDefault="009C1DBB"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0F67C0AC" w14:textId="77777777" w:rsidTr="001728EC">
        <w:trPr>
          <w:jc w:val="center"/>
        </w:trPr>
        <w:tc>
          <w:tcPr>
            <w:tcW w:w="2242" w:type="dxa"/>
          </w:tcPr>
          <w:p w14:paraId="43EA292A" w14:textId="11EBF0F7" w:rsidR="00B9792A" w:rsidRPr="00976588" w:rsidRDefault="002B0D16"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lastRenderedPageBreak/>
              <w:t>M</w:t>
            </w:r>
            <w:r w:rsidR="00B37C06" w:rsidRPr="00976588">
              <w:rPr>
                <w:rFonts w:ascii="Times New Roman" w:hAnsi="Times New Roman" w:cs="Times New Roman"/>
                <w:color w:val="000000" w:themeColor="text1"/>
                <w:sz w:val="24"/>
                <w:szCs w:val="24"/>
                <w:lang w:val="ro-RO"/>
              </w:rPr>
              <w:t>inisterul</w:t>
            </w:r>
            <w:r w:rsidRPr="00976588">
              <w:rPr>
                <w:rFonts w:ascii="Times New Roman" w:hAnsi="Times New Roman" w:cs="Times New Roman"/>
                <w:caps/>
                <w:color w:val="000000" w:themeColor="text1"/>
                <w:sz w:val="24"/>
                <w:szCs w:val="24"/>
                <w:lang w:val="ro-RO"/>
              </w:rPr>
              <w:t xml:space="preserve"> E</w:t>
            </w:r>
            <w:r w:rsidR="00B37C06" w:rsidRPr="00976588">
              <w:rPr>
                <w:rFonts w:ascii="Times New Roman" w:hAnsi="Times New Roman" w:cs="Times New Roman"/>
                <w:color w:val="000000" w:themeColor="text1"/>
                <w:sz w:val="24"/>
                <w:szCs w:val="24"/>
                <w:lang w:val="ro-RO"/>
              </w:rPr>
              <w:t>nergiei</w:t>
            </w:r>
            <w:r w:rsidRPr="00976588">
              <w:rPr>
                <w:rFonts w:ascii="Times New Roman" w:hAnsi="Times New Roman" w:cs="Times New Roman"/>
                <w:caps/>
                <w:color w:val="000000" w:themeColor="text1"/>
                <w:sz w:val="24"/>
                <w:szCs w:val="24"/>
                <w:lang w:val="ro-RO"/>
              </w:rPr>
              <w:t xml:space="preserve"> (</w:t>
            </w:r>
            <w:r w:rsidR="00B37C06" w:rsidRPr="00976588">
              <w:rPr>
                <w:rFonts w:ascii="Times New Roman" w:hAnsi="Times New Roman" w:cs="Times New Roman"/>
                <w:color w:val="000000" w:themeColor="text1"/>
                <w:sz w:val="24"/>
                <w:szCs w:val="24"/>
                <w:lang w:val="ro-RO"/>
              </w:rPr>
              <w:t xml:space="preserve">nr. </w:t>
            </w:r>
            <w:r w:rsidRPr="00976588">
              <w:rPr>
                <w:rFonts w:ascii="Times New Roman" w:hAnsi="Times New Roman" w:cs="Times New Roman"/>
                <w:caps/>
                <w:color w:val="000000" w:themeColor="text1"/>
                <w:sz w:val="24"/>
                <w:szCs w:val="24"/>
                <w:lang w:val="ro-RO"/>
              </w:rPr>
              <w:t xml:space="preserve">10-2298 </w:t>
            </w:r>
            <w:r w:rsidR="00B37C06" w:rsidRPr="00976588">
              <w:rPr>
                <w:rFonts w:ascii="Times New Roman" w:hAnsi="Times New Roman" w:cs="Times New Roman"/>
                <w:color w:val="000000" w:themeColor="text1"/>
                <w:sz w:val="24"/>
                <w:szCs w:val="24"/>
                <w:lang w:val="ro-RO"/>
              </w:rPr>
              <w:t>din</w:t>
            </w:r>
            <w:r w:rsidRPr="00976588">
              <w:rPr>
                <w:rFonts w:ascii="Times New Roman" w:hAnsi="Times New Roman" w:cs="Times New Roman"/>
                <w:caps/>
                <w:color w:val="000000" w:themeColor="text1"/>
                <w:sz w:val="24"/>
                <w:szCs w:val="24"/>
                <w:lang w:val="ro-RO"/>
              </w:rPr>
              <w:t xml:space="preserve"> 30 </w:t>
            </w:r>
            <w:r w:rsidR="00B37C06" w:rsidRPr="00976588">
              <w:rPr>
                <w:rFonts w:ascii="Times New Roman" w:hAnsi="Times New Roman" w:cs="Times New Roman"/>
                <w:color w:val="000000" w:themeColor="text1"/>
                <w:sz w:val="24"/>
                <w:szCs w:val="24"/>
                <w:lang w:val="ro-RO"/>
              </w:rPr>
              <w:t>august</w:t>
            </w:r>
            <w:r w:rsidRPr="00976588">
              <w:rPr>
                <w:rFonts w:ascii="Times New Roman" w:hAnsi="Times New Roman" w:cs="Times New Roman"/>
                <w:caps/>
                <w:color w:val="000000" w:themeColor="text1"/>
                <w:sz w:val="24"/>
                <w:szCs w:val="24"/>
                <w:lang w:val="ro-RO"/>
              </w:rPr>
              <w:t xml:space="preserve"> 2024)</w:t>
            </w:r>
          </w:p>
        </w:tc>
        <w:tc>
          <w:tcPr>
            <w:tcW w:w="1339" w:type="dxa"/>
          </w:tcPr>
          <w:p w14:paraId="093A19D6" w14:textId="42FAE1E2" w:rsidR="00B9792A" w:rsidRPr="00976588" w:rsidRDefault="008424BD"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62</w:t>
            </w:r>
          </w:p>
        </w:tc>
        <w:tc>
          <w:tcPr>
            <w:tcW w:w="7547" w:type="dxa"/>
          </w:tcPr>
          <w:p w14:paraId="14FDD799" w14:textId="787603F9" w:rsidR="00B9792A" w:rsidRPr="00976588" w:rsidRDefault="008424BD"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Lipsa propunerilor și obiecțiilor</w:t>
            </w:r>
          </w:p>
        </w:tc>
        <w:tc>
          <w:tcPr>
            <w:tcW w:w="3432" w:type="dxa"/>
          </w:tcPr>
          <w:p w14:paraId="6944CC8A" w14:textId="35C94F5D" w:rsidR="00B9792A" w:rsidRPr="00976588" w:rsidRDefault="008424BD"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ia act.</w:t>
            </w:r>
          </w:p>
        </w:tc>
      </w:tr>
      <w:tr w:rsidR="00553C80" w:rsidRPr="00976588" w14:paraId="5A5F2757" w14:textId="77777777" w:rsidTr="001728EC">
        <w:trPr>
          <w:jc w:val="center"/>
        </w:trPr>
        <w:tc>
          <w:tcPr>
            <w:tcW w:w="2242" w:type="dxa"/>
          </w:tcPr>
          <w:p w14:paraId="39F5B7B1" w14:textId="76E834C8" w:rsidR="00B9792A" w:rsidRPr="00976588" w:rsidRDefault="00263E93"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A</w:t>
            </w:r>
            <w:r w:rsidR="00B37C06" w:rsidRPr="00976588">
              <w:rPr>
                <w:rFonts w:ascii="Times New Roman" w:hAnsi="Times New Roman" w:cs="Times New Roman"/>
                <w:color w:val="000000" w:themeColor="text1"/>
                <w:sz w:val="24"/>
                <w:szCs w:val="24"/>
                <w:lang w:val="ro-RO"/>
              </w:rPr>
              <w:t>genția</w:t>
            </w:r>
            <w:r w:rsidRPr="00976588">
              <w:rPr>
                <w:rFonts w:ascii="Times New Roman" w:hAnsi="Times New Roman" w:cs="Times New Roman"/>
                <w:caps/>
                <w:color w:val="000000" w:themeColor="text1"/>
                <w:sz w:val="24"/>
                <w:szCs w:val="24"/>
                <w:lang w:val="ro-RO"/>
              </w:rPr>
              <w:t xml:space="preserve"> N</w:t>
            </w:r>
            <w:r w:rsidR="00B37C06" w:rsidRPr="00976588">
              <w:rPr>
                <w:rFonts w:ascii="Times New Roman" w:hAnsi="Times New Roman" w:cs="Times New Roman"/>
                <w:color w:val="000000" w:themeColor="text1"/>
                <w:sz w:val="24"/>
                <w:szCs w:val="24"/>
                <w:lang w:val="ro-RO"/>
              </w:rPr>
              <w:t>ațională</w:t>
            </w:r>
            <w:r w:rsidRPr="00976588">
              <w:rPr>
                <w:rFonts w:ascii="Times New Roman" w:hAnsi="Times New Roman" w:cs="Times New Roman"/>
                <w:caps/>
                <w:color w:val="000000" w:themeColor="text1"/>
                <w:sz w:val="24"/>
                <w:szCs w:val="24"/>
                <w:lang w:val="ro-RO"/>
              </w:rPr>
              <w:t xml:space="preserve"> </w:t>
            </w:r>
            <w:r w:rsidR="00B37C06" w:rsidRPr="00976588">
              <w:rPr>
                <w:rFonts w:ascii="Times New Roman" w:hAnsi="Times New Roman" w:cs="Times New Roman"/>
                <w:color w:val="000000" w:themeColor="text1"/>
                <w:sz w:val="24"/>
                <w:szCs w:val="24"/>
                <w:lang w:val="ro-RO"/>
              </w:rPr>
              <w:t>pentru</w:t>
            </w:r>
            <w:r w:rsidRPr="00976588">
              <w:rPr>
                <w:rFonts w:ascii="Times New Roman" w:hAnsi="Times New Roman" w:cs="Times New Roman"/>
                <w:caps/>
                <w:color w:val="000000" w:themeColor="text1"/>
                <w:sz w:val="24"/>
                <w:szCs w:val="24"/>
                <w:lang w:val="ro-RO"/>
              </w:rPr>
              <w:t xml:space="preserve"> r</w:t>
            </w:r>
            <w:r w:rsidR="00B37C06" w:rsidRPr="00976588">
              <w:rPr>
                <w:rFonts w:ascii="Times New Roman" w:hAnsi="Times New Roman" w:cs="Times New Roman"/>
                <w:color w:val="000000" w:themeColor="text1"/>
                <w:sz w:val="24"/>
                <w:szCs w:val="24"/>
                <w:lang w:val="ro-RO"/>
              </w:rPr>
              <w:t>eglementare</w:t>
            </w:r>
            <w:r w:rsidRPr="00976588">
              <w:rPr>
                <w:rFonts w:ascii="Times New Roman" w:hAnsi="Times New Roman" w:cs="Times New Roman"/>
                <w:caps/>
                <w:color w:val="000000" w:themeColor="text1"/>
                <w:sz w:val="24"/>
                <w:szCs w:val="24"/>
                <w:lang w:val="ro-RO"/>
              </w:rPr>
              <w:t xml:space="preserve"> </w:t>
            </w:r>
            <w:r w:rsidR="00B37C06" w:rsidRPr="00976588">
              <w:rPr>
                <w:rFonts w:ascii="Times New Roman" w:hAnsi="Times New Roman" w:cs="Times New Roman"/>
                <w:color w:val="000000" w:themeColor="text1"/>
                <w:sz w:val="24"/>
                <w:szCs w:val="24"/>
                <w:lang w:val="ro-RO"/>
              </w:rPr>
              <w:t>în</w:t>
            </w:r>
            <w:r w:rsidRPr="00976588">
              <w:rPr>
                <w:rFonts w:ascii="Times New Roman" w:hAnsi="Times New Roman" w:cs="Times New Roman"/>
                <w:caps/>
                <w:color w:val="000000" w:themeColor="text1"/>
                <w:sz w:val="24"/>
                <w:szCs w:val="24"/>
                <w:lang w:val="ro-RO"/>
              </w:rPr>
              <w:t xml:space="preserve"> c</w:t>
            </w:r>
            <w:r w:rsidR="00B37C06" w:rsidRPr="00976588">
              <w:rPr>
                <w:rFonts w:ascii="Times New Roman" w:hAnsi="Times New Roman" w:cs="Times New Roman"/>
                <w:color w:val="000000" w:themeColor="text1"/>
                <w:sz w:val="24"/>
                <w:szCs w:val="24"/>
                <w:lang w:val="ro-RO"/>
              </w:rPr>
              <w:t>omunicații</w:t>
            </w:r>
            <w:r w:rsidRPr="00976588">
              <w:rPr>
                <w:rFonts w:ascii="Times New Roman" w:hAnsi="Times New Roman" w:cs="Times New Roman"/>
                <w:caps/>
                <w:color w:val="000000" w:themeColor="text1"/>
                <w:sz w:val="24"/>
                <w:szCs w:val="24"/>
                <w:lang w:val="ro-RO"/>
              </w:rPr>
              <w:t xml:space="preserve"> e</w:t>
            </w:r>
            <w:r w:rsidR="00B37C06" w:rsidRPr="00976588">
              <w:rPr>
                <w:rFonts w:ascii="Times New Roman" w:hAnsi="Times New Roman" w:cs="Times New Roman"/>
                <w:color w:val="000000" w:themeColor="text1"/>
                <w:sz w:val="24"/>
                <w:szCs w:val="24"/>
                <w:lang w:val="ro-RO"/>
              </w:rPr>
              <w:t xml:space="preserve">lectronice și </w:t>
            </w:r>
            <w:r w:rsidRPr="00976588">
              <w:rPr>
                <w:rFonts w:ascii="Times New Roman" w:hAnsi="Times New Roman" w:cs="Times New Roman"/>
                <w:caps/>
                <w:color w:val="000000" w:themeColor="text1"/>
                <w:sz w:val="24"/>
                <w:szCs w:val="24"/>
                <w:lang w:val="ro-RO"/>
              </w:rPr>
              <w:t>t</w:t>
            </w:r>
            <w:r w:rsidR="00B37C06" w:rsidRPr="00976588">
              <w:rPr>
                <w:rFonts w:ascii="Times New Roman" w:hAnsi="Times New Roman" w:cs="Times New Roman"/>
                <w:color w:val="000000" w:themeColor="text1"/>
                <w:sz w:val="24"/>
                <w:szCs w:val="24"/>
                <w:lang w:val="ro-RO"/>
              </w:rPr>
              <w:t>ehnologia</w:t>
            </w:r>
            <w:r w:rsidRPr="00976588">
              <w:rPr>
                <w:rFonts w:ascii="Times New Roman" w:hAnsi="Times New Roman" w:cs="Times New Roman"/>
                <w:caps/>
                <w:color w:val="000000" w:themeColor="text1"/>
                <w:sz w:val="24"/>
                <w:szCs w:val="24"/>
                <w:lang w:val="ro-RO"/>
              </w:rPr>
              <w:t xml:space="preserve"> i</w:t>
            </w:r>
            <w:r w:rsidR="00B37C06" w:rsidRPr="00976588">
              <w:rPr>
                <w:rFonts w:ascii="Times New Roman" w:hAnsi="Times New Roman" w:cs="Times New Roman"/>
                <w:color w:val="000000" w:themeColor="text1"/>
                <w:sz w:val="24"/>
                <w:szCs w:val="24"/>
                <w:lang w:val="ro-RO"/>
              </w:rPr>
              <w:t>nformației</w:t>
            </w:r>
            <w:r w:rsidRPr="00976588">
              <w:rPr>
                <w:rFonts w:ascii="Times New Roman" w:hAnsi="Times New Roman" w:cs="Times New Roman"/>
                <w:caps/>
                <w:color w:val="000000" w:themeColor="text1"/>
                <w:sz w:val="24"/>
                <w:szCs w:val="24"/>
                <w:lang w:val="ro-RO"/>
              </w:rPr>
              <w:t xml:space="preserve"> (</w:t>
            </w:r>
            <w:r w:rsidR="00B37C06" w:rsidRPr="00976588">
              <w:rPr>
                <w:rFonts w:ascii="Times New Roman" w:hAnsi="Times New Roman" w:cs="Times New Roman"/>
                <w:color w:val="000000" w:themeColor="text1"/>
                <w:sz w:val="24"/>
                <w:szCs w:val="24"/>
                <w:lang w:val="ro-RO"/>
              </w:rPr>
              <w:t xml:space="preserve">nr. </w:t>
            </w:r>
            <w:r w:rsidRPr="00976588">
              <w:rPr>
                <w:rFonts w:ascii="Times New Roman" w:hAnsi="Times New Roman" w:cs="Times New Roman"/>
                <w:caps/>
                <w:color w:val="000000" w:themeColor="text1"/>
                <w:sz w:val="24"/>
                <w:szCs w:val="24"/>
                <w:lang w:val="ro-RO"/>
              </w:rPr>
              <w:t xml:space="preserve">01-DRA/990 </w:t>
            </w:r>
            <w:r w:rsidR="00B37C06" w:rsidRPr="00976588">
              <w:rPr>
                <w:rFonts w:ascii="Times New Roman" w:hAnsi="Times New Roman" w:cs="Times New Roman"/>
                <w:color w:val="000000" w:themeColor="text1"/>
                <w:sz w:val="24"/>
                <w:szCs w:val="24"/>
                <w:lang w:val="ro-RO"/>
              </w:rPr>
              <w:t>din</w:t>
            </w:r>
            <w:r w:rsidRPr="00976588">
              <w:rPr>
                <w:rFonts w:ascii="Times New Roman" w:hAnsi="Times New Roman" w:cs="Times New Roman"/>
                <w:caps/>
                <w:color w:val="000000" w:themeColor="text1"/>
                <w:sz w:val="24"/>
                <w:szCs w:val="24"/>
                <w:lang w:val="ro-RO"/>
              </w:rPr>
              <w:t xml:space="preserve"> 02 </w:t>
            </w:r>
            <w:r w:rsidR="00B37C06" w:rsidRPr="00976588">
              <w:rPr>
                <w:rFonts w:ascii="Times New Roman" w:hAnsi="Times New Roman" w:cs="Times New Roman"/>
                <w:color w:val="000000" w:themeColor="text1"/>
                <w:sz w:val="24"/>
                <w:szCs w:val="24"/>
                <w:lang w:val="ro-RO"/>
              </w:rPr>
              <w:t>septembrie</w:t>
            </w:r>
            <w:r w:rsidRPr="00976588">
              <w:rPr>
                <w:rFonts w:ascii="Times New Roman" w:hAnsi="Times New Roman" w:cs="Times New Roman"/>
                <w:caps/>
                <w:color w:val="000000" w:themeColor="text1"/>
                <w:sz w:val="24"/>
                <w:szCs w:val="24"/>
                <w:lang w:val="ro-RO"/>
              </w:rPr>
              <w:t xml:space="preserve"> 2024)</w:t>
            </w:r>
          </w:p>
        </w:tc>
        <w:tc>
          <w:tcPr>
            <w:tcW w:w="1339" w:type="dxa"/>
          </w:tcPr>
          <w:p w14:paraId="2294D6B9" w14:textId="1AF7C846" w:rsidR="00B9792A" w:rsidRPr="00976588" w:rsidRDefault="00263E93"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63</w:t>
            </w:r>
          </w:p>
        </w:tc>
        <w:tc>
          <w:tcPr>
            <w:tcW w:w="7547" w:type="dxa"/>
          </w:tcPr>
          <w:p w14:paraId="42FE2D61" w14:textId="33926FEF" w:rsidR="00B9792A" w:rsidRPr="00976588" w:rsidRDefault="002361CA"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Lipsa de obiecții și propuneri.</w:t>
            </w:r>
          </w:p>
        </w:tc>
        <w:tc>
          <w:tcPr>
            <w:tcW w:w="3432" w:type="dxa"/>
          </w:tcPr>
          <w:p w14:paraId="2C1FC898" w14:textId="7556E7CA" w:rsidR="00B9792A" w:rsidRPr="00976588" w:rsidRDefault="002361CA"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ia act.</w:t>
            </w:r>
          </w:p>
        </w:tc>
      </w:tr>
      <w:tr w:rsidR="00553C80" w:rsidRPr="00976588" w14:paraId="1F933ACF" w14:textId="77777777" w:rsidTr="001728EC">
        <w:trPr>
          <w:jc w:val="center"/>
        </w:trPr>
        <w:tc>
          <w:tcPr>
            <w:tcW w:w="2242" w:type="dxa"/>
          </w:tcPr>
          <w:p w14:paraId="34A9FFFE" w14:textId="5124E121" w:rsidR="00B9792A" w:rsidRPr="00976588" w:rsidRDefault="002A08E4"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M</w:t>
            </w:r>
            <w:r w:rsidR="00B37C06" w:rsidRPr="00976588">
              <w:rPr>
                <w:rFonts w:ascii="Times New Roman" w:hAnsi="Times New Roman" w:cs="Times New Roman"/>
                <w:color w:val="000000" w:themeColor="text1"/>
                <w:sz w:val="24"/>
                <w:szCs w:val="24"/>
                <w:lang w:val="ro-RO"/>
              </w:rPr>
              <w:t>inisterul</w:t>
            </w:r>
            <w:r w:rsidRPr="00976588">
              <w:rPr>
                <w:rFonts w:ascii="Times New Roman" w:hAnsi="Times New Roman" w:cs="Times New Roman"/>
                <w:caps/>
                <w:color w:val="000000" w:themeColor="text1"/>
                <w:sz w:val="24"/>
                <w:szCs w:val="24"/>
                <w:lang w:val="ro-RO"/>
              </w:rPr>
              <w:t xml:space="preserve"> D</w:t>
            </w:r>
            <w:r w:rsidR="00B37C06" w:rsidRPr="00976588">
              <w:rPr>
                <w:rFonts w:ascii="Times New Roman" w:hAnsi="Times New Roman" w:cs="Times New Roman"/>
                <w:color w:val="000000" w:themeColor="text1"/>
                <w:sz w:val="24"/>
                <w:szCs w:val="24"/>
                <w:lang w:val="ro-RO"/>
              </w:rPr>
              <w:t>ezvoltării</w:t>
            </w:r>
            <w:r w:rsidRPr="00976588">
              <w:rPr>
                <w:rFonts w:ascii="Times New Roman" w:hAnsi="Times New Roman" w:cs="Times New Roman"/>
                <w:caps/>
                <w:color w:val="000000" w:themeColor="text1"/>
                <w:sz w:val="24"/>
                <w:szCs w:val="24"/>
                <w:lang w:val="ro-RO"/>
              </w:rPr>
              <w:t xml:space="preserve"> E</w:t>
            </w:r>
            <w:r w:rsidR="00B37C06" w:rsidRPr="00976588">
              <w:rPr>
                <w:rFonts w:ascii="Times New Roman" w:hAnsi="Times New Roman" w:cs="Times New Roman"/>
                <w:color w:val="000000" w:themeColor="text1"/>
                <w:sz w:val="24"/>
                <w:szCs w:val="24"/>
                <w:lang w:val="ro-RO"/>
              </w:rPr>
              <w:t xml:space="preserve">conomice și </w:t>
            </w:r>
            <w:r w:rsidRPr="00976588">
              <w:rPr>
                <w:rFonts w:ascii="Times New Roman" w:hAnsi="Times New Roman" w:cs="Times New Roman"/>
                <w:caps/>
                <w:color w:val="000000" w:themeColor="text1"/>
                <w:sz w:val="24"/>
                <w:szCs w:val="24"/>
                <w:lang w:val="ro-RO"/>
              </w:rPr>
              <w:t>d</w:t>
            </w:r>
            <w:r w:rsidR="00B37C06" w:rsidRPr="00976588">
              <w:rPr>
                <w:rFonts w:ascii="Times New Roman" w:hAnsi="Times New Roman" w:cs="Times New Roman"/>
                <w:color w:val="000000" w:themeColor="text1"/>
                <w:sz w:val="24"/>
                <w:szCs w:val="24"/>
                <w:lang w:val="ro-RO"/>
              </w:rPr>
              <w:t>igitalizării</w:t>
            </w:r>
            <w:r w:rsidRPr="00976588">
              <w:rPr>
                <w:rFonts w:ascii="Times New Roman" w:hAnsi="Times New Roman" w:cs="Times New Roman"/>
                <w:caps/>
                <w:color w:val="000000" w:themeColor="text1"/>
                <w:sz w:val="24"/>
                <w:szCs w:val="24"/>
                <w:lang w:val="ro-RO"/>
              </w:rPr>
              <w:t xml:space="preserve"> (</w:t>
            </w:r>
            <w:r w:rsidR="00B37C06" w:rsidRPr="00976588">
              <w:rPr>
                <w:rFonts w:ascii="Times New Roman" w:hAnsi="Times New Roman" w:cs="Times New Roman"/>
                <w:color w:val="000000" w:themeColor="text1"/>
                <w:sz w:val="24"/>
                <w:szCs w:val="24"/>
                <w:lang w:val="ro-RO"/>
              </w:rPr>
              <w:t xml:space="preserve">nr. </w:t>
            </w:r>
            <w:r w:rsidRPr="00976588">
              <w:rPr>
                <w:rFonts w:ascii="Times New Roman" w:hAnsi="Times New Roman" w:cs="Times New Roman"/>
                <w:caps/>
                <w:color w:val="000000" w:themeColor="text1"/>
                <w:sz w:val="24"/>
                <w:szCs w:val="24"/>
                <w:lang w:val="ro-RO"/>
              </w:rPr>
              <w:t xml:space="preserve">03-2795 </w:t>
            </w:r>
            <w:r w:rsidR="00B37C06" w:rsidRPr="00976588">
              <w:rPr>
                <w:rFonts w:ascii="Times New Roman" w:hAnsi="Times New Roman" w:cs="Times New Roman"/>
                <w:color w:val="000000" w:themeColor="text1"/>
                <w:sz w:val="24"/>
                <w:szCs w:val="24"/>
                <w:lang w:val="ro-RO"/>
              </w:rPr>
              <w:t>din</w:t>
            </w:r>
            <w:r w:rsidRPr="00976588">
              <w:rPr>
                <w:rFonts w:ascii="Times New Roman" w:hAnsi="Times New Roman" w:cs="Times New Roman"/>
                <w:caps/>
                <w:color w:val="000000" w:themeColor="text1"/>
                <w:sz w:val="24"/>
                <w:szCs w:val="24"/>
                <w:lang w:val="ro-RO"/>
              </w:rPr>
              <w:t xml:space="preserve"> 06.09.2024)</w:t>
            </w:r>
          </w:p>
        </w:tc>
        <w:tc>
          <w:tcPr>
            <w:tcW w:w="1339" w:type="dxa"/>
          </w:tcPr>
          <w:p w14:paraId="78CE9534" w14:textId="07FB69AB" w:rsidR="00B9792A" w:rsidRPr="00976588" w:rsidRDefault="007A40CC"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64</w:t>
            </w:r>
          </w:p>
        </w:tc>
        <w:tc>
          <w:tcPr>
            <w:tcW w:w="7547" w:type="dxa"/>
          </w:tcPr>
          <w:p w14:paraId="55D00F0C" w14:textId="77777777" w:rsidR="0007415D" w:rsidRPr="00976588" w:rsidRDefault="0007415D" w:rsidP="000741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 xml:space="preserve">La anexa nr.2 - proiectul Regulamentului privind </w:t>
            </w:r>
            <w:proofErr w:type="spellStart"/>
            <w:r w:rsidRPr="00976588">
              <w:rPr>
                <w:rFonts w:ascii="Times New Roman" w:hAnsi="Times New Roman" w:cs="Times New Roman"/>
                <w:color w:val="000000"/>
                <w:sz w:val="24"/>
                <w:szCs w:val="24"/>
                <w:lang w:val="ro-RO"/>
              </w:rPr>
              <w:t>siguranța</w:t>
            </w:r>
            <w:proofErr w:type="spellEnd"/>
            <w:r w:rsidRPr="00976588">
              <w:rPr>
                <w:rFonts w:ascii="Times New Roman" w:hAnsi="Times New Roman" w:cs="Times New Roman"/>
                <w:color w:val="000000"/>
                <w:sz w:val="24"/>
                <w:szCs w:val="24"/>
                <w:lang w:val="ro-RO"/>
              </w:rPr>
              <w:t xml:space="preserve"> feroviară (</w:t>
            </w:r>
            <w:proofErr w:type="spellStart"/>
            <w:r w:rsidRPr="00976588">
              <w:rPr>
                <w:rFonts w:ascii="Times New Roman" w:hAnsi="Times New Roman" w:cs="Times New Roman"/>
                <w:color w:val="000000"/>
                <w:sz w:val="24"/>
                <w:szCs w:val="24"/>
                <w:lang w:val="ro-RO"/>
              </w:rPr>
              <w:t>cap.VIII</w:t>
            </w:r>
            <w:proofErr w:type="spellEnd"/>
            <w:r w:rsidRPr="00976588">
              <w:rPr>
                <w:rFonts w:ascii="Times New Roman" w:hAnsi="Times New Roman" w:cs="Times New Roman"/>
                <w:color w:val="000000"/>
                <w:sz w:val="24"/>
                <w:szCs w:val="24"/>
                <w:lang w:val="ro-RO"/>
              </w:rPr>
              <w:t xml:space="preserve">. „Certificatul de </w:t>
            </w:r>
            <w:proofErr w:type="spellStart"/>
            <w:r w:rsidRPr="00976588">
              <w:rPr>
                <w:rFonts w:ascii="Times New Roman" w:hAnsi="Times New Roman" w:cs="Times New Roman"/>
                <w:color w:val="000000"/>
                <w:sz w:val="24"/>
                <w:szCs w:val="24"/>
                <w:lang w:val="ro-RO"/>
              </w:rPr>
              <w:t>siguranța</w:t>
            </w:r>
            <w:proofErr w:type="spellEnd"/>
            <w:r w:rsidRPr="00976588">
              <w:rPr>
                <w:rFonts w:ascii="Times New Roman" w:hAnsi="Times New Roman" w:cs="Times New Roman"/>
                <w:color w:val="000000"/>
                <w:sz w:val="24"/>
                <w:szCs w:val="24"/>
                <w:lang w:val="ro-RO"/>
              </w:rPr>
              <w:t>̆”):</w:t>
            </w:r>
          </w:p>
          <w:p w14:paraId="29DE15E7" w14:textId="77777777" w:rsidR="0007415D" w:rsidRPr="00976588" w:rsidRDefault="0007415D" w:rsidP="000741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 xml:space="preserve">Certificatul de </w:t>
            </w:r>
            <w:proofErr w:type="spellStart"/>
            <w:r w:rsidRPr="00976588">
              <w:rPr>
                <w:rFonts w:ascii="Times New Roman" w:hAnsi="Times New Roman" w:cs="Times New Roman"/>
                <w:color w:val="000000"/>
                <w:sz w:val="24"/>
                <w:szCs w:val="24"/>
                <w:lang w:val="ro-RO"/>
              </w:rPr>
              <w:t>siguranța</w:t>
            </w:r>
            <w:proofErr w:type="spellEnd"/>
            <w:r w:rsidRPr="00976588">
              <w:rPr>
                <w:rFonts w:ascii="Times New Roman" w:hAnsi="Times New Roman" w:cs="Times New Roman"/>
                <w:color w:val="000000"/>
                <w:sz w:val="24"/>
                <w:szCs w:val="24"/>
                <w:lang w:val="ro-RO"/>
              </w:rPr>
              <w:t xml:space="preserve">̆ se </w:t>
            </w:r>
            <w:proofErr w:type="spellStart"/>
            <w:r w:rsidRPr="00976588">
              <w:rPr>
                <w:rFonts w:ascii="Times New Roman" w:hAnsi="Times New Roman" w:cs="Times New Roman"/>
                <w:color w:val="000000"/>
                <w:sz w:val="24"/>
                <w:szCs w:val="24"/>
                <w:lang w:val="ro-RO"/>
              </w:rPr>
              <w:t>reglementeaza</w:t>
            </w:r>
            <w:proofErr w:type="spellEnd"/>
            <w:r w:rsidRPr="00976588">
              <w:rPr>
                <w:rFonts w:ascii="Times New Roman" w:hAnsi="Times New Roman" w:cs="Times New Roman"/>
                <w:color w:val="000000"/>
                <w:sz w:val="24"/>
                <w:szCs w:val="24"/>
                <w:lang w:val="ro-RO"/>
              </w:rPr>
              <w:t xml:space="preserve">̆ de art.95-98 din Codul transportului feroviar nr.19/2022, care stabilesc normele materiale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procedurale pentru eliberarea acestuia.</w:t>
            </w:r>
          </w:p>
          <w:p w14:paraId="2E31E1D9" w14:textId="77777777" w:rsidR="00B9792A" w:rsidRPr="00976588" w:rsidRDefault="0007415D" w:rsidP="0007415D">
            <w:pPr>
              <w:tabs>
                <w:tab w:val="left" w:pos="884"/>
                <w:tab w:val="left" w:pos="1196"/>
              </w:tabs>
              <w:ind w:firstLine="22"/>
              <w:contextualSpacing/>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 xml:space="preserve">Potrivit Nomenclatorului actelor permisive, expus la anexa nr.1 din Legea nr. 160/2011 privind reglementarea prin autorizare a </w:t>
            </w:r>
            <w:proofErr w:type="spellStart"/>
            <w:r w:rsidRPr="00976588">
              <w:rPr>
                <w:rFonts w:ascii="Times New Roman" w:hAnsi="Times New Roman" w:cs="Times New Roman"/>
                <w:color w:val="000000"/>
                <w:sz w:val="24"/>
                <w:szCs w:val="24"/>
                <w:lang w:val="ro-RO"/>
              </w:rPr>
              <w:t>activității</w:t>
            </w:r>
            <w:proofErr w:type="spellEnd"/>
            <w:r w:rsidRPr="00976588">
              <w:rPr>
                <w:rFonts w:ascii="Times New Roman" w:hAnsi="Times New Roman" w:cs="Times New Roman"/>
                <w:color w:val="000000"/>
                <w:sz w:val="24"/>
                <w:szCs w:val="24"/>
                <w:lang w:val="ro-RO"/>
              </w:rPr>
              <w:t xml:space="preserve"> de </w:t>
            </w:r>
            <w:proofErr w:type="spellStart"/>
            <w:r w:rsidRPr="00976588">
              <w:rPr>
                <w:rFonts w:ascii="Times New Roman" w:hAnsi="Times New Roman" w:cs="Times New Roman"/>
                <w:color w:val="000000"/>
                <w:sz w:val="24"/>
                <w:szCs w:val="24"/>
                <w:lang w:val="ro-RO"/>
              </w:rPr>
              <w:t>întreprinzător</w:t>
            </w:r>
            <w:proofErr w:type="spellEnd"/>
            <w:r w:rsidRPr="00976588">
              <w:rPr>
                <w:rFonts w:ascii="Times New Roman" w:hAnsi="Times New Roman" w:cs="Times New Roman"/>
                <w:color w:val="000000"/>
                <w:sz w:val="24"/>
                <w:szCs w:val="24"/>
                <w:lang w:val="ro-RO"/>
              </w:rPr>
              <w:t xml:space="preserve">, certificatul de </w:t>
            </w:r>
            <w:proofErr w:type="spellStart"/>
            <w:r w:rsidRPr="00976588">
              <w:rPr>
                <w:rFonts w:ascii="Times New Roman" w:hAnsi="Times New Roman" w:cs="Times New Roman"/>
                <w:color w:val="000000"/>
                <w:sz w:val="24"/>
                <w:szCs w:val="24"/>
                <w:lang w:val="ro-RO"/>
              </w:rPr>
              <w:t>siguranța</w:t>
            </w:r>
            <w:proofErr w:type="spellEnd"/>
            <w:r w:rsidRPr="00976588">
              <w:rPr>
                <w:rFonts w:ascii="Times New Roman" w:hAnsi="Times New Roman" w:cs="Times New Roman"/>
                <w:color w:val="000000"/>
                <w:sz w:val="24"/>
                <w:szCs w:val="24"/>
                <w:lang w:val="ro-RO"/>
              </w:rPr>
              <w:t xml:space="preserve">̆ este inclus la partea II. Actele permisive care se </w:t>
            </w:r>
            <w:proofErr w:type="spellStart"/>
            <w:r w:rsidRPr="00976588">
              <w:rPr>
                <w:rFonts w:ascii="Times New Roman" w:hAnsi="Times New Roman" w:cs="Times New Roman"/>
                <w:color w:val="000000"/>
                <w:sz w:val="24"/>
                <w:szCs w:val="24"/>
                <w:lang w:val="ro-RO"/>
              </w:rPr>
              <w:t>încadreaza</w:t>
            </w:r>
            <w:proofErr w:type="spellEnd"/>
            <w:r w:rsidRPr="00976588">
              <w:rPr>
                <w:rFonts w:ascii="Times New Roman" w:hAnsi="Times New Roman" w:cs="Times New Roman"/>
                <w:color w:val="000000"/>
                <w:sz w:val="24"/>
                <w:szCs w:val="24"/>
                <w:lang w:val="ro-RO"/>
              </w:rPr>
              <w:t xml:space="preserve">̆ în categoria </w:t>
            </w:r>
            <w:proofErr w:type="spellStart"/>
            <w:r w:rsidRPr="00976588">
              <w:rPr>
                <w:rFonts w:ascii="Times New Roman" w:hAnsi="Times New Roman" w:cs="Times New Roman"/>
                <w:color w:val="000000"/>
                <w:sz w:val="24"/>
                <w:szCs w:val="24"/>
                <w:lang w:val="ro-RO"/>
              </w:rPr>
              <w:t>autorizaţiilor</w:t>
            </w:r>
            <w:proofErr w:type="spellEnd"/>
            <w:r w:rsidRPr="00976588">
              <w:rPr>
                <w:rFonts w:ascii="Times New Roman" w:hAnsi="Times New Roman" w:cs="Times New Roman"/>
                <w:color w:val="000000"/>
                <w:sz w:val="24"/>
                <w:szCs w:val="24"/>
                <w:lang w:val="ro-RO"/>
              </w:rPr>
              <w:t>.</w:t>
            </w:r>
          </w:p>
          <w:p w14:paraId="6B2515A3" w14:textId="77777777" w:rsidR="0007415D" w:rsidRPr="00976588" w:rsidRDefault="0007415D" w:rsidP="000741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În conformitate cu normele stabilite la art.4 , alin.(3) din Legea nr.160/2011,</w:t>
            </w:r>
          </w:p>
          <w:p w14:paraId="08BBEC41" w14:textId="77777777" w:rsidR="0007415D" w:rsidRPr="00976588" w:rsidRDefault="0007415D" w:rsidP="000741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 xml:space="preserve">„Guvernul aprobă, în limitele legii, procedura </w:t>
            </w:r>
            <w:proofErr w:type="spellStart"/>
            <w:r w:rsidRPr="00976588">
              <w:rPr>
                <w:rFonts w:ascii="Times New Roman" w:hAnsi="Times New Roman" w:cs="Times New Roman"/>
                <w:color w:val="000000"/>
                <w:sz w:val="24"/>
                <w:szCs w:val="24"/>
                <w:lang w:val="ro-RO"/>
              </w:rPr>
              <w:t>amănunţita</w:t>
            </w:r>
            <w:proofErr w:type="spellEnd"/>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cerinţele</w:t>
            </w:r>
            <w:proofErr w:type="spellEnd"/>
            <w:r w:rsidRPr="00976588">
              <w:rPr>
                <w:rFonts w:ascii="Times New Roman" w:hAnsi="Times New Roman" w:cs="Times New Roman"/>
                <w:color w:val="000000"/>
                <w:sz w:val="24"/>
                <w:szCs w:val="24"/>
                <w:lang w:val="ro-RO"/>
              </w:rPr>
              <w:t xml:space="preserve"> specifice în cazul în care autorizarea poate fi acordată </w:t>
            </w:r>
            <w:proofErr w:type="spellStart"/>
            <w:r w:rsidRPr="00976588">
              <w:rPr>
                <w:rFonts w:ascii="Times New Roman" w:hAnsi="Times New Roman" w:cs="Times New Roman"/>
                <w:color w:val="000000"/>
                <w:sz w:val="24"/>
                <w:szCs w:val="24"/>
                <w:lang w:val="ro-RO"/>
              </w:rPr>
              <w:t>parţial</w:t>
            </w:r>
            <w:proofErr w:type="spellEnd"/>
            <w:r w:rsidRPr="00976588">
              <w:rPr>
                <w:rFonts w:ascii="Times New Roman" w:hAnsi="Times New Roman" w:cs="Times New Roman"/>
                <w:color w:val="000000"/>
                <w:sz w:val="24"/>
                <w:szCs w:val="24"/>
                <w:lang w:val="ro-RO"/>
              </w:rPr>
              <w:t xml:space="preserve"> sau </w:t>
            </w:r>
            <w:proofErr w:type="spellStart"/>
            <w:r w:rsidRPr="00976588">
              <w:rPr>
                <w:rFonts w:ascii="Times New Roman" w:hAnsi="Times New Roman" w:cs="Times New Roman"/>
                <w:color w:val="000000"/>
                <w:sz w:val="24"/>
                <w:szCs w:val="24"/>
                <w:lang w:val="ro-RO"/>
              </w:rPr>
              <w:t>aceeaşi</w:t>
            </w:r>
            <w:proofErr w:type="spellEnd"/>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autorizaţie</w:t>
            </w:r>
            <w:proofErr w:type="spellEnd"/>
            <w:r w:rsidRPr="00976588">
              <w:rPr>
                <w:rFonts w:ascii="Times New Roman" w:hAnsi="Times New Roman" w:cs="Times New Roman"/>
                <w:color w:val="000000"/>
                <w:sz w:val="24"/>
                <w:szCs w:val="24"/>
                <w:lang w:val="ro-RO"/>
              </w:rPr>
              <w:t xml:space="preserve"> se acordă în mod diferit în </w:t>
            </w:r>
            <w:proofErr w:type="spellStart"/>
            <w:r w:rsidRPr="00976588">
              <w:rPr>
                <w:rFonts w:ascii="Times New Roman" w:hAnsi="Times New Roman" w:cs="Times New Roman"/>
                <w:color w:val="000000"/>
                <w:sz w:val="24"/>
                <w:szCs w:val="24"/>
                <w:lang w:val="ro-RO"/>
              </w:rPr>
              <w:t>funcţie</w:t>
            </w:r>
            <w:proofErr w:type="spellEnd"/>
            <w:r w:rsidRPr="00976588">
              <w:rPr>
                <w:rFonts w:ascii="Times New Roman" w:hAnsi="Times New Roman" w:cs="Times New Roman"/>
                <w:color w:val="000000"/>
                <w:sz w:val="24"/>
                <w:szCs w:val="24"/>
                <w:lang w:val="ro-RO"/>
              </w:rPr>
              <w:t xml:space="preserve"> de </w:t>
            </w:r>
            <w:proofErr w:type="spellStart"/>
            <w:r w:rsidRPr="00976588">
              <w:rPr>
                <w:rFonts w:ascii="Times New Roman" w:hAnsi="Times New Roman" w:cs="Times New Roman"/>
                <w:color w:val="000000"/>
                <w:sz w:val="24"/>
                <w:szCs w:val="24"/>
                <w:lang w:val="ro-RO"/>
              </w:rPr>
              <w:t>particularităţile</w:t>
            </w:r>
            <w:proofErr w:type="spellEnd"/>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activităţii</w:t>
            </w:r>
            <w:proofErr w:type="spellEnd"/>
            <w:r w:rsidRPr="00976588">
              <w:rPr>
                <w:rFonts w:ascii="Times New Roman" w:hAnsi="Times New Roman" w:cs="Times New Roman"/>
                <w:color w:val="000000"/>
                <w:sz w:val="24"/>
                <w:szCs w:val="24"/>
                <w:lang w:val="ro-RO"/>
              </w:rPr>
              <w:t xml:space="preserve">, obiectului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/sau subiectului”.</w:t>
            </w:r>
          </w:p>
          <w:p w14:paraId="2C632B98" w14:textId="77777777" w:rsidR="0007415D" w:rsidRPr="00976588" w:rsidRDefault="0007415D" w:rsidP="000741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 xml:space="preserve">Prin urmare, </w:t>
            </w:r>
            <w:proofErr w:type="spellStart"/>
            <w:r w:rsidRPr="00976588">
              <w:rPr>
                <w:rFonts w:ascii="Times New Roman" w:hAnsi="Times New Roman" w:cs="Times New Roman"/>
                <w:color w:val="000000"/>
                <w:sz w:val="24"/>
                <w:szCs w:val="24"/>
                <w:lang w:val="ro-RO"/>
              </w:rPr>
              <w:t>considerăm</w:t>
            </w:r>
            <w:proofErr w:type="spellEnd"/>
            <w:r w:rsidRPr="00976588">
              <w:rPr>
                <w:rFonts w:ascii="Times New Roman" w:hAnsi="Times New Roman" w:cs="Times New Roman"/>
                <w:color w:val="000000"/>
                <w:sz w:val="24"/>
                <w:szCs w:val="24"/>
                <w:lang w:val="ro-RO"/>
              </w:rPr>
              <w:t xml:space="preserve"> necesar de </w:t>
            </w:r>
            <w:proofErr w:type="spellStart"/>
            <w:r w:rsidRPr="00976588">
              <w:rPr>
                <w:rFonts w:ascii="Times New Roman" w:hAnsi="Times New Roman" w:cs="Times New Roman"/>
                <w:color w:val="000000"/>
                <w:sz w:val="24"/>
                <w:szCs w:val="24"/>
                <w:lang w:val="ro-RO"/>
              </w:rPr>
              <w:t>revăzut</w:t>
            </w:r>
            <w:proofErr w:type="spellEnd"/>
            <w:r w:rsidRPr="00976588">
              <w:rPr>
                <w:rFonts w:ascii="Times New Roman" w:hAnsi="Times New Roman" w:cs="Times New Roman"/>
                <w:color w:val="000000"/>
                <w:sz w:val="24"/>
                <w:szCs w:val="24"/>
                <w:lang w:val="ro-RO"/>
              </w:rPr>
              <w:t xml:space="preserve"> toate normele incluse în </w:t>
            </w:r>
            <w:proofErr w:type="spellStart"/>
            <w:r w:rsidRPr="00976588">
              <w:rPr>
                <w:rFonts w:ascii="Times New Roman" w:hAnsi="Times New Roman" w:cs="Times New Roman"/>
                <w:color w:val="000000"/>
                <w:sz w:val="24"/>
                <w:szCs w:val="24"/>
                <w:lang w:val="ro-RO"/>
              </w:rPr>
              <w:t>cap.VIII</w:t>
            </w:r>
            <w:proofErr w:type="spellEnd"/>
            <w:r w:rsidRPr="00976588">
              <w:rPr>
                <w:rFonts w:ascii="Times New Roman" w:hAnsi="Times New Roman" w:cs="Times New Roman"/>
                <w:color w:val="000000"/>
                <w:sz w:val="24"/>
                <w:szCs w:val="24"/>
                <w:lang w:val="ro-RO"/>
              </w:rPr>
              <w:t xml:space="preserve"> din proiect, deoarece acestea </w:t>
            </w:r>
            <w:proofErr w:type="spellStart"/>
            <w:r w:rsidRPr="00976588">
              <w:rPr>
                <w:rFonts w:ascii="Times New Roman" w:hAnsi="Times New Roman" w:cs="Times New Roman"/>
                <w:color w:val="000000"/>
                <w:sz w:val="24"/>
                <w:szCs w:val="24"/>
                <w:lang w:val="ro-RO"/>
              </w:rPr>
              <w:t>prevăd</w:t>
            </w:r>
            <w:proofErr w:type="spellEnd"/>
            <w:r w:rsidRPr="00976588">
              <w:rPr>
                <w:rFonts w:ascii="Times New Roman" w:hAnsi="Times New Roman" w:cs="Times New Roman"/>
                <w:color w:val="000000"/>
                <w:sz w:val="24"/>
                <w:szCs w:val="24"/>
                <w:lang w:val="ro-RO"/>
              </w:rPr>
              <w:t xml:space="preserve"> o procedură de eliberare a certificatului de </w:t>
            </w:r>
            <w:proofErr w:type="spellStart"/>
            <w:r w:rsidRPr="00976588">
              <w:rPr>
                <w:rFonts w:ascii="Times New Roman" w:hAnsi="Times New Roman" w:cs="Times New Roman"/>
                <w:color w:val="000000"/>
                <w:sz w:val="24"/>
                <w:szCs w:val="24"/>
                <w:lang w:val="ro-RO"/>
              </w:rPr>
              <w:t>siguranța</w:t>
            </w:r>
            <w:proofErr w:type="spellEnd"/>
            <w:r w:rsidRPr="00976588">
              <w:rPr>
                <w:rFonts w:ascii="Times New Roman" w:hAnsi="Times New Roman" w:cs="Times New Roman"/>
                <w:color w:val="000000"/>
                <w:sz w:val="24"/>
                <w:szCs w:val="24"/>
                <w:lang w:val="ro-RO"/>
              </w:rPr>
              <w:t xml:space="preserve">̆, care </w:t>
            </w:r>
            <w:proofErr w:type="spellStart"/>
            <w:r w:rsidRPr="00976588">
              <w:rPr>
                <w:rFonts w:ascii="Times New Roman" w:hAnsi="Times New Roman" w:cs="Times New Roman"/>
                <w:color w:val="000000"/>
                <w:sz w:val="24"/>
                <w:szCs w:val="24"/>
                <w:lang w:val="ro-RO"/>
              </w:rPr>
              <w:t>difera</w:t>
            </w:r>
            <w:proofErr w:type="spellEnd"/>
            <w:r w:rsidRPr="00976588">
              <w:rPr>
                <w:rFonts w:ascii="Times New Roman" w:hAnsi="Times New Roman" w:cs="Times New Roman"/>
                <w:color w:val="000000"/>
                <w:sz w:val="24"/>
                <w:szCs w:val="24"/>
                <w:lang w:val="ro-RO"/>
              </w:rPr>
              <w:t xml:space="preserve">̆ de cea stabilită de Legea nr.160/2011, iar introducerea prin acte normative de o </w:t>
            </w:r>
            <w:proofErr w:type="spellStart"/>
            <w:r w:rsidRPr="00976588">
              <w:rPr>
                <w:rFonts w:ascii="Times New Roman" w:hAnsi="Times New Roman" w:cs="Times New Roman"/>
                <w:color w:val="000000"/>
                <w:sz w:val="24"/>
                <w:szCs w:val="24"/>
                <w:lang w:val="ro-RO"/>
              </w:rPr>
              <w:t>forța</w:t>
            </w:r>
            <w:proofErr w:type="spellEnd"/>
            <w:r w:rsidRPr="00976588">
              <w:rPr>
                <w:rFonts w:ascii="Times New Roman" w:hAnsi="Times New Roman" w:cs="Times New Roman"/>
                <w:color w:val="000000"/>
                <w:sz w:val="24"/>
                <w:szCs w:val="24"/>
                <w:lang w:val="ro-RO"/>
              </w:rPr>
              <w:t>̆ juridică inferioară legii a unor norme de procedură concurente Legii nr.160/2011, este inadmisibilă.</w:t>
            </w:r>
          </w:p>
          <w:p w14:paraId="283ED53E" w14:textId="738C1F9C" w:rsidR="0007415D" w:rsidRPr="00976588" w:rsidRDefault="0007415D" w:rsidP="0007415D">
            <w:pPr>
              <w:tabs>
                <w:tab w:val="left" w:pos="884"/>
                <w:tab w:val="left" w:pos="1196"/>
              </w:tabs>
              <w:ind w:firstLine="22"/>
              <w:contextualSpacing/>
              <w:jc w:val="both"/>
              <w:rPr>
                <w:rFonts w:ascii="Times New Roman" w:hAnsi="Times New Roman" w:cs="Times New Roman"/>
                <w:color w:val="000000" w:themeColor="text1"/>
                <w:sz w:val="24"/>
                <w:szCs w:val="24"/>
                <w:lang w:val="ro-RO"/>
              </w:rPr>
            </w:pPr>
            <w:proofErr w:type="spellStart"/>
            <w:r w:rsidRPr="00976588">
              <w:rPr>
                <w:rFonts w:ascii="Times New Roman" w:hAnsi="Times New Roman" w:cs="Times New Roman"/>
                <w:color w:val="000000"/>
                <w:sz w:val="24"/>
                <w:szCs w:val="24"/>
                <w:lang w:val="ro-RO"/>
              </w:rPr>
              <w:t>Obiecția</w:t>
            </w:r>
            <w:proofErr w:type="spellEnd"/>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precitata</w:t>
            </w:r>
            <w:proofErr w:type="spellEnd"/>
            <w:r w:rsidRPr="00976588">
              <w:rPr>
                <w:rFonts w:ascii="Times New Roman" w:hAnsi="Times New Roman" w:cs="Times New Roman"/>
                <w:color w:val="000000"/>
                <w:sz w:val="24"/>
                <w:szCs w:val="24"/>
                <w:lang w:val="ro-RO"/>
              </w:rPr>
              <w:t xml:space="preserve">̆ este valabilă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pentru </w:t>
            </w:r>
            <w:proofErr w:type="spellStart"/>
            <w:r w:rsidRPr="00976588">
              <w:rPr>
                <w:rFonts w:ascii="Times New Roman" w:hAnsi="Times New Roman" w:cs="Times New Roman"/>
                <w:color w:val="000000"/>
                <w:sz w:val="24"/>
                <w:szCs w:val="24"/>
                <w:lang w:val="ro-RO"/>
              </w:rPr>
              <w:t>cap.X</w:t>
            </w:r>
            <w:proofErr w:type="spellEnd"/>
            <w:r w:rsidRPr="00976588">
              <w:rPr>
                <w:rFonts w:ascii="Times New Roman" w:hAnsi="Times New Roman" w:cs="Times New Roman"/>
                <w:color w:val="000000"/>
                <w:sz w:val="24"/>
                <w:szCs w:val="24"/>
                <w:lang w:val="ro-RO"/>
              </w:rPr>
              <w:t>. „</w:t>
            </w:r>
            <w:proofErr w:type="spellStart"/>
            <w:r w:rsidRPr="00976588">
              <w:rPr>
                <w:rFonts w:ascii="Times New Roman" w:hAnsi="Times New Roman" w:cs="Times New Roman"/>
                <w:color w:val="000000"/>
                <w:sz w:val="24"/>
                <w:szCs w:val="24"/>
                <w:lang w:val="ro-RO"/>
              </w:rPr>
              <w:t>Autorizația</w:t>
            </w:r>
            <w:proofErr w:type="spellEnd"/>
            <w:r w:rsidRPr="00976588">
              <w:rPr>
                <w:rFonts w:ascii="Times New Roman" w:hAnsi="Times New Roman" w:cs="Times New Roman"/>
                <w:color w:val="000000"/>
                <w:sz w:val="24"/>
                <w:szCs w:val="24"/>
                <w:lang w:val="ro-RO"/>
              </w:rPr>
              <w:t xml:space="preserve"> de </w:t>
            </w:r>
            <w:proofErr w:type="spellStart"/>
            <w:r w:rsidRPr="00976588">
              <w:rPr>
                <w:rFonts w:ascii="Times New Roman" w:hAnsi="Times New Roman" w:cs="Times New Roman"/>
                <w:color w:val="000000"/>
                <w:sz w:val="24"/>
                <w:szCs w:val="24"/>
                <w:lang w:val="ro-RO"/>
              </w:rPr>
              <w:t>siguranța</w:t>
            </w:r>
            <w:proofErr w:type="spellEnd"/>
            <w:r w:rsidRPr="00976588">
              <w:rPr>
                <w:rFonts w:ascii="Times New Roman" w:hAnsi="Times New Roman" w:cs="Times New Roman"/>
                <w:color w:val="000000"/>
                <w:sz w:val="24"/>
                <w:szCs w:val="24"/>
                <w:lang w:val="ro-RO"/>
              </w:rPr>
              <w:t>̆”.</w:t>
            </w:r>
          </w:p>
        </w:tc>
        <w:tc>
          <w:tcPr>
            <w:tcW w:w="3432" w:type="dxa"/>
          </w:tcPr>
          <w:p w14:paraId="3A3570D3" w14:textId="379A1121" w:rsidR="009A72FF" w:rsidRPr="00976588" w:rsidRDefault="009A72FF"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w:t>
            </w:r>
            <w:r w:rsidR="0007415D" w:rsidRPr="00976588">
              <w:rPr>
                <w:rFonts w:ascii="Times New Roman" w:hAnsi="Times New Roman" w:cs="Times New Roman"/>
                <w:color w:val="000000" w:themeColor="text1"/>
                <w:sz w:val="24"/>
                <w:szCs w:val="24"/>
                <w:lang w:val="ro-RO"/>
              </w:rPr>
              <w:t>e acceptă. Autorii p</w:t>
            </w:r>
            <w:r w:rsidRPr="00976588">
              <w:rPr>
                <w:rFonts w:ascii="Times New Roman" w:hAnsi="Times New Roman" w:cs="Times New Roman"/>
                <w:color w:val="000000" w:themeColor="text1"/>
                <w:sz w:val="24"/>
                <w:szCs w:val="24"/>
                <w:lang w:val="ro-RO"/>
              </w:rPr>
              <w:t>r</w:t>
            </w:r>
            <w:r w:rsidR="0007415D" w:rsidRPr="00976588">
              <w:rPr>
                <w:rFonts w:ascii="Times New Roman" w:hAnsi="Times New Roman" w:cs="Times New Roman"/>
                <w:color w:val="000000" w:themeColor="text1"/>
                <w:sz w:val="24"/>
                <w:szCs w:val="24"/>
                <w:lang w:val="ro-RO"/>
              </w:rPr>
              <w:t xml:space="preserve">oiectului au avut consultări cu autorii obiecției. </w:t>
            </w:r>
            <w:r w:rsidRPr="00976588">
              <w:rPr>
                <w:rFonts w:ascii="Times New Roman" w:hAnsi="Times New Roman" w:cs="Times New Roman"/>
                <w:color w:val="000000" w:themeColor="text1"/>
                <w:sz w:val="24"/>
                <w:szCs w:val="24"/>
                <w:lang w:val="ro-RO"/>
              </w:rPr>
              <w:t xml:space="preserve">Astfel, au fost operate unele modificări în textul proiectului, </w:t>
            </w:r>
            <w:proofErr w:type="spellStart"/>
            <w:r w:rsidRPr="00976588">
              <w:rPr>
                <w:rFonts w:ascii="Times New Roman" w:hAnsi="Times New Roman" w:cs="Times New Roman"/>
                <w:color w:val="000000" w:themeColor="text1"/>
                <w:sz w:val="24"/>
                <w:szCs w:val="24"/>
                <w:lang w:val="ro-RO"/>
              </w:rPr>
              <w:t>ajustînd</w:t>
            </w:r>
            <w:proofErr w:type="spellEnd"/>
            <w:r w:rsidRPr="00976588">
              <w:rPr>
                <w:rFonts w:ascii="Times New Roman" w:hAnsi="Times New Roman" w:cs="Times New Roman"/>
                <w:color w:val="000000" w:themeColor="text1"/>
                <w:sz w:val="24"/>
                <w:szCs w:val="24"/>
                <w:lang w:val="ro-RO"/>
              </w:rPr>
              <w:t xml:space="preserve"> acesta la prevederile Legii nr. 160/2011 privind reglementarea prin autorizare a </w:t>
            </w:r>
            <w:proofErr w:type="spellStart"/>
            <w:r w:rsidRPr="00976588">
              <w:rPr>
                <w:rFonts w:ascii="Times New Roman" w:hAnsi="Times New Roman" w:cs="Times New Roman"/>
                <w:color w:val="000000" w:themeColor="text1"/>
                <w:sz w:val="24"/>
                <w:szCs w:val="24"/>
                <w:lang w:val="ro-RO"/>
              </w:rPr>
              <w:t>activităţii</w:t>
            </w:r>
            <w:proofErr w:type="spellEnd"/>
            <w:r w:rsidRPr="00976588">
              <w:rPr>
                <w:rFonts w:ascii="Times New Roman" w:hAnsi="Times New Roman" w:cs="Times New Roman"/>
                <w:color w:val="000000" w:themeColor="text1"/>
                <w:sz w:val="24"/>
                <w:szCs w:val="24"/>
                <w:lang w:val="ro-RO"/>
              </w:rPr>
              <w:t xml:space="preserve"> de întreprinzător și Legii nr. 131/2011 privind controlul de stat. </w:t>
            </w:r>
          </w:p>
          <w:p w14:paraId="0D876DFD" w14:textId="561605AB" w:rsidR="00B9792A" w:rsidRPr="00976588" w:rsidRDefault="009A72FF" w:rsidP="009A72FF">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Astfel, au fost păstrate normele care </w:t>
            </w:r>
            <w:r w:rsidR="0007415D" w:rsidRPr="00976588">
              <w:rPr>
                <w:rFonts w:ascii="Times New Roman" w:hAnsi="Times New Roman" w:cs="Times New Roman"/>
                <w:color w:val="000000" w:themeColor="text1"/>
                <w:sz w:val="24"/>
                <w:szCs w:val="24"/>
                <w:lang w:val="ro-RO"/>
              </w:rPr>
              <w:t xml:space="preserve">nu modifică condițiile de solicitare, examinare și răspuns la cererile de emitere a certificatelor de siguranță. Subsecvent, proiectul nu modifică condițiile privind emiterii certificatului, fiind definite doar pașii tehnici în contextul procesului solicitării autorizării, care conform art. 91 </w:t>
            </w:r>
            <w:r w:rsidR="0007415D" w:rsidRPr="00976588">
              <w:rPr>
                <w:rFonts w:ascii="Times New Roman" w:hAnsi="Times New Roman" w:cs="Times New Roman"/>
                <w:color w:val="000000" w:themeColor="text1"/>
                <w:sz w:val="24"/>
                <w:szCs w:val="24"/>
                <w:lang w:val="ro-RO"/>
              </w:rPr>
              <w:lastRenderedPageBreak/>
              <w:t>alin. (1) pct. 2) și alin. (10) din Codul transportului feroviar nr. 19/2022, stabilesc că metodele de siguranță privind îndeplinirea cerințelor obținerii certificatului de siguranța, sunt aprobate de Guvern.</w:t>
            </w:r>
          </w:p>
        </w:tc>
      </w:tr>
      <w:tr w:rsidR="00553C80" w:rsidRPr="00976588" w14:paraId="62068528" w14:textId="77777777" w:rsidTr="001728EC">
        <w:trPr>
          <w:jc w:val="center"/>
        </w:trPr>
        <w:tc>
          <w:tcPr>
            <w:tcW w:w="2242" w:type="dxa"/>
          </w:tcPr>
          <w:p w14:paraId="7E716E22" w14:textId="6D63F8F9" w:rsidR="00B9792A" w:rsidRPr="00976588" w:rsidRDefault="003A22AF"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lastRenderedPageBreak/>
              <w:t>Î.S. “C</w:t>
            </w:r>
            <w:r w:rsidRPr="00976588">
              <w:rPr>
                <w:rFonts w:ascii="Times New Roman" w:hAnsi="Times New Roman" w:cs="Times New Roman"/>
                <w:color w:val="000000" w:themeColor="text1"/>
                <w:sz w:val="24"/>
                <w:szCs w:val="24"/>
                <w:lang w:val="ro-RO"/>
              </w:rPr>
              <w:t>alea</w:t>
            </w:r>
            <w:r w:rsidRPr="00976588">
              <w:rPr>
                <w:rFonts w:ascii="Times New Roman" w:hAnsi="Times New Roman" w:cs="Times New Roman"/>
                <w:caps/>
                <w:color w:val="000000" w:themeColor="text1"/>
                <w:sz w:val="24"/>
                <w:szCs w:val="24"/>
                <w:lang w:val="ro-RO"/>
              </w:rPr>
              <w:t xml:space="preserve"> F</w:t>
            </w:r>
            <w:r w:rsidRPr="00976588">
              <w:rPr>
                <w:rFonts w:ascii="Times New Roman" w:hAnsi="Times New Roman" w:cs="Times New Roman"/>
                <w:color w:val="000000" w:themeColor="text1"/>
                <w:sz w:val="24"/>
                <w:szCs w:val="24"/>
                <w:lang w:val="ro-RO"/>
              </w:rPr>
              <w:t xml:space="preserve">erată din </w:t>
            </w:r>
            <w:r w:rsidRPr="00976588">
              <w:rPr>
                <w:rFonts w:ascii="Times New Roman" w:hAnsi="Times New Roman" w:cs="Times New Roman"/>
                <w:caps/>
                <w:color w:val="000000" w:themeColor="text1"/>
                <w:sz w:val="24"/>
                <w:szCs w:val="24"/>
                <w:lang w:val="ro-RO"/>
              </w:rPr>
              <w:t>M</w:t>
            </w:r>
            <w:r w:rsidRPr="00976588">
              <w:rPr>
                <w:rFonts w:ascii="Times New Roman" w:hAnsi="Times New Roman" w:cs="Times New Roman"/>
                <w:color w:val="000000" w:themeColor="text1"/>
                <w:sz w:val="24"/>
                <w:szCs w:val="24"/>
                <w:lang w:val="ro-RO"/>
              </w:rPr>
              <w:t>oldova</w:t>
            </w:r>
            <w:r w:rsidRPr="00976588">
              <w:rPr>
                <w:rFonts w:ascii="Times New Roman" w:hAnsi="Times New Roman" w:cs="Times New Roman"/>
                <w:caps/>
                <w:color w:val="000000" w:themeColor="text1"/>
                <w:sz w:val="24"/>
                <w:szCs w:val="24"/>
                <w:lang w:val="ro-RO"/>
              </w:rPr>
              <w:t>”</w:t>
            </w:r>
            <w:r w:rsidR="006A527F" w:rsidRPr="00976588">
              <w:rPr>
                <w:rFonts w:ascii="Times New Roman" w:hAnsi="Times New Roman" w:cs="Times New Roman"/>
                <w:caps/>
                <w:color w:val="000000" w:themeColor="text1"/>
                <w:sz w:val="24"/>
                <w:szCs w:val="24"/>
                <w:lang w:val="ro-RO"/>
              </w:rPr>
              <w:t xml:space="preserve"> (</w:t>
            </w:r>
            <w:r w:rsidR="006A527F" w:rsidRPr="00976588">
              <w:rPr>
                <w:rFonts w:ascii="Times New Roman" w:hAnsi="Times New Roman" w:cs="Times New Roman"/>
                <w:color w:val="000000" w:themeColor="text1"/>
                <w:sz w:val="24"/>
                <w:szCs w:val="24"/>
                <w:lang w:val="ro-RO"/>
              </w:rPr>
              <w:t>nr. H-4/2253 din 03.10.2024</w:t>
            </w:r>
            <w:r w:rsidR="006A527F" w:rsidRPr="00976588">
              <w:rPr>
                <w:rFonts w:ascii="Times New Roman" w:hAnsi="Times New Roman" w:cs="Times New Roman"/>
                <w:caps/>
                <w:color w:val="000000" w:themeColor="text1"/>
                <w:sz w:val="24"/>
                <w:szCs w:val="24"/>
                <w:lang w:val="ro-RO"/>
              </w:rPr>
              <w:t>)</w:t>
            </w:r>
          </w:p>
        </w:tc>
        <w:tc>
          <w:tcPr>
            <w:tcW w:w="1339" w:type="dxa"/>
          </w:tcPr>
          <w:p w14:paraId="609B111A" w14:textId="5E5DED7F" w:rsidR="00B9792A" w:rsidRPr="00976588" w:rsidRDefault="007A40CC"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65</w:t>
            </w:r>
          </w:p>
        </w:tc>
        <w:tc>
          <w:tcPr>
            <w:tcW w:w="7547" w:type="dxa"/>
          </w:tcPr>
          <w:p w14:paraId="37EBEAF0" w14:textId="35651EA9" w:rsidR="00B9792A" w:rsidRPr="00976588" w:rsidRDefault="009525F5"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CFM susține acest proiect, doar vrem să atragem atenția că cerințele de interoperabilitate ar trebui aplicate pe linii și sisteme feroviare nou construite sau pe cele modernizate (nu cele reabilitate) și a materialului rulant care va circula pe acestea și care va fi interoperabil cu aceste sisteme. Interoperabilitatea poate fi extinsă pe sisteme vechi care se modernizează cu aplicarea standardelor respective. </w:t>
            </w:r>
          </w:p>
        </w:tc>
        <w:tc>
          <w:tcPr>
            <w:tcW w:w="3432" w:type="dxa"/>
          </w:tcPr>
          <w:p w14:paraId="70A0C084" w14:textId="7E55680A" w:rsidR="00B9792A" w:rsidRPr="00976588" w:rsidRDefault="003A22AF"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Se </w:t>
            </w:r>
            <w:r w:rsidR="009525F5" w:rsidRPr="00976588">
              <w:rPr>
                <w:rFonts w:ascii="Times New Roman" w:hAnsi="Times New Roman" w:cs="Times New Roman"/>
                <w:color w:val="000000" w:themeColor="text1"/>
                <w:sz w:val="24"/>
                <w:szCs w:val="24"/>
                <w:lang w:val="ro-RO"/>
              </w:rPr>
              <w:t>acceptă, redactat</w:t>
            </w:r>
            <w:r w:rsidRPr="00976588">
              <w:rPr>
                <w:rFonts w:ascii="Times New Roman" w:hAnsi="Times New Roman" w:cs="Times New Roman"/>
                <w:color w:val="000000" w:themeColor="text1"/>
                <w:sz w:val="24"/>
                <w:szCs w:val="24"/>
                <w:lang w:val="ro-RO"/>
              </w:rPr>
              <w:t xml:space="preserve">. </w:t>
            </w:r>
          </w:p>
        </w:tc>
      </w:tr>
      <w:tr w:rsidR="006A527F" w:rsidRPr="00976588" w14:paraId="4995DC72" w14:textId="77777777" w:rsidTr="001728EC">
        <w:trPr>
          <w:jc w:val="center"/>
        </w:trPr>
        <w:tc>
          <w:tcPr>
            <w:tcW w:w="2242" w:type="dxa"/>
            <w:vMerge w:val="restart"/>
          </w:tcPr>
          <w:p w14:paraId="30691AB9" w14:textId="1CD47373" w:rsidR="006A527F" w:rsidRPr="00976588" w:rsidRDefault="006A527F" w:rsidP="00D00A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G</w:t>
            </w:r>
            <w:r w:rsidRPr="00976588">
              <w:rPr>
                <w:rFonts w:ascii="Times New Roman" w:hAnsi="Times New Roman" w:cs="Times New Roman"/>
                <w:color w:val="000000" w:themeColor="text1"/>
                <w:sz w:val="24"/>
                <w:szCs w:val="24"/>
                <w:lang w:val="ro-RO"/>
              </w:rPr>
              <w:t>rupul de lucru</w:t>
            </w:r>
            <w:r w:rsidRPr="00976588">
              <w:rPr>
                <w:rFonts w:ascii="Times New Roman" w:hAnsi="Times New Roman" w:cs="Times New Roman"/>
                <w:caps/>
                <w:color w:val="000000" w:themeColor="text1"/>
                <w:sz w:val="24"/>
                <w:szCs w:val="24"/>
                <w:lang w:val="ro-RO"/>
              </w:rPr>
              <w:t xml:space="preserve"> </w:t>
            </w:r>
            <w:r w:rsidRPr="00976588">
              <w:rPr>
                <w:rFonts w:ascii="Times New Roman" w:hAnsi="Times New Roman" w:cs="Times New Roman"/>
                <w:color w:val="000000" w:themeColor="text1"/>
                <w:sz w:val="24"/>
                <w:szCs w:val="24"/>
                <w:lang w:val="ro-RO"/>
              </w:rPr>
              <w:t>al</w:t>
            </w:r>
            <w:r w:rsidRPr="00976588">
              <w:rPr>
                <w:rFonts w:ascii="Times New Roman" w:hAnsi="Times New Roman" w:cs="Times New Roman"/>
                <w:caps/>
                <w:color w:val="000000" w:themeColor="text1"/>
                <w:sz w:val="24"/>
                <w:szCs w:val="24"/>
                <w:lang w:val="ro-RO"/>
              </w:rPr>
              <w:t xml:space="preserve"> C</w:t>
            </w:r>
            <w:r w:rsidRPr="00976588">
              <w:rPr>
                <w:rFonts w:ascii="Times New Roman" w:hAnsi="Times New Roman" w:cs="Times New Roman"/>
                <w:color w:val="000000" w:themeColor="text1"/>
                <w:sz w:val="24"/>
                <w:szCs w:val="24"/>
                <w:lang w:val="ro-RO"/>
              </w:rPr>
              <w:t>omisiei de stat pentru reglementarea activității de întreprinzător (ședința din 08 octombrie 2024)</w:t>
            </w:r>
          </w:p>
        </w:tc>
        <w:tc>
          <w:tcPr>
            <w:tcW w:w="1339" w:type="dxa"/>
          </w:tcPr>
          <w:p w14:paraId="4B32EA4C" w14:textId="5BA73C11" w:rsidR="006A527F" w:rsidRPr="00976588" w:rsidRDefault="006A527F"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66</w:t>
            </w:r>
          </w:p>
        </w:tc>
        <w:tc>
          <w:tcPr>
            <w:tcW w:w="7547" w:type="dxa"/>
          </w:tcPr>
          <w:p w14:paraId="7B533D32" w14:textId="671FF8F0" w:rsidR="006A527F" w:rsidRPr="00976588" w:rsidRDefault="00606119"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În privința specificațiilor tehnice de interoperabilitate (STI), reglementate în anexa nr.1, este necesar ca însăși Codul să prevadă regimul juridic al acestora, cum se dezvoltă, de ce autoritate și cum se aprobă. În special să fie clarificat expres că se aprobă prin actul normativ al ministerului de ramură. În această privință, Codul doar menționează că Autoritatea feroviară elaborează STI. Totodată, nici Codul și nici proiectul nu indică clar cine aprobă STI, cum și unde se publică. Dacă se dorește o excepție de la regula principală (publicarea în Monitorul Oficial), atunci este imperativ ca Codul să prevadă o altă modalitate de publicare. Ori lipsa unor clarificări în acest sens, de multe ori duce la abuzuri din partea autorităților responsabile și, corespunzător, la încălcarea principiului transparenței reglementării.</w:t>
            </w:r>
          </w:p>
        </w:tc>
        <w:tc>
          <w:tcPr>
            <w:tcW w:w="3432" w:type="dxa"/>
          </w:tcPr>
          <w:p w14:paraId="435FB454" w14:textId="1A97A923" w:rsidR="00606119" w:rsidRPr="00976588" w:rsidRDefault="00606119" w:rsidP="00606119">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6A527F" w:rsidRPr="00976588" w14:paraId="00131CE1" w14:textId="77777777" w:rsidTr="001728EC">
        <w:trPr>
          <w:jc w:val="center"/>
        </w:trPr>
        <w:tc>
          <w:tcPr>
            <w:tcW w:w="2242" w:type="dxa"/>
            <w:vMerge/>
          </w:tcPr>
          <w:p w14:paraId="01029B27" w14:textId="77777777" w:rsidR="006A527F" w:rsidRPr="00976588" w:rsidRDefault="006A527F" w:rsidP="00D00A2A">
            <w:pPr>
              <w:contextualSpacing/>
              <w:jc w:val="center"/>
              <w:rPr>
                <w:rFonts w:ascii="Times New Roman" w:hAnsi="Times New Roman" w:cs="Times New Roman"/>
                <w:caps/>
                <w:color w:val="000000" w:themeColor="text1"/>
                <w:sz w:val="24"/>
                <w:szCs w:val="24"/>
                <w:lang w:val="ro-RO"/>
              </w:rPr>
            </w:pPr>
          </w:p>
        </w:tc>
        <w:tc>
          <w:tcPr>
            <w:tcW w:w="1339" w:type="dxa"/>
          </w:tcPr>
          <w:p w14:paraId="5C06DCCE" w14:textId="6DCA8DF0" w:rsidR="006A527F" w:rsidRPr="00976588" w:rsidRDefault="006A527F"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67</w:t>
            </w:r>
          </w:p>
        </w:tc>
        <w:tc>
          <w:tcPr>
            <w:tcW w:w="7547" w:type="dxa"/>
          </w:tcPr>
          <w:p w14:paraId="0E51BDE2" w14:textId="7153832A" w:rsidR="006A527F" w:rsidRPr="00976588" w:rsidRDefault="00606119"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În Regulamentele din anexa nr.1 și nr.3 atenționăm despre lipsa de coerență în reglementarea proceselor de notificare sau recunoaștere în scopul notificării organismelor de evaluare a conformității (inclusiv utilizarea termenului „organisme notificate”, care nu se regăsește în cadrul legislativ superior). Pentru situația din prezent, Legea nr.235/2011 reglementează anume procedura de „recunoaștere” în scopul notificării (așa cum se prevede la art.14/1 la care se face referință în proiect), odată ce procedura de „notificare” poate avea loc doar în cazul în care Moldova deja a ratificat Acordului privind evaluarea conformității şi acceptarea produselor </w:t>
            </w:r>
            <w:r w:rsidRPr="00976588">
              <w:rPr>
                <w:rFonts w:ascii="Times New Roman" w:hAnsi="Times New Roman" w:cs="Times New Roman"/>
                <w:color w:val="000000" w:themeColor="text1"/>
                <w:sz w:val="24"/>
                <w:szCs w:val="24"/>
                <w:lang w:val="ro-RO"/>
              </w:rPr>
              <w:lastRenderedPageBreak/>
              <w:t xml:space="preserve">industriale dintre Republica Moldova şi Uniunea Europeană sau, dacă este cazul, alt tip de acord în privința transportului feroviar. Astfel, proiectul necesită fie să reglementeze doar procedura de „recunoaștere” sau să echivaleze procedura de notificare cu cea de recunoaștere, după exemplul altor RT. Adică, poate fi păstrat același limbaj și aceleași prevederi ca și în Regulamentul UE (privind notificarea) însă în </w:t>
            </w:r>
            <w:proofErr w:type="spellStart"/>
            <w:r w:rsidRPr="00976588">
              <w:rPr>
                <w:rFonts w:ascii="Times New Roman" w:hAnsi="Times New Roman" w:cs="Times New Roman"/>
                <w:color w:val="000000" w:themeColor="text1"/>
                <w:sz w:val="24"/>
                <w:szCs w:val="24"/>
                <w:lang w:val="ro-RO"/>
              </w:rPr>
              <w:t>hotărîre</w:t>
            </w:r>
            <w:proofErr w:type="spellEnd"/>
            <w:r w:rsidRPr="00976588">
              <w:rPr>
                <w:rFonts w:ascii="Times New Roman" w:hAnsi="Times New Roman" w:cs="Times New Roman"/>
                <w:color w:val="000000" w:themeColor="text1"/>
                <w:sz w:val="24"/>
                <w:szCs w:val="24"/>
                <w:lang w:val="ro-RO"/>
              </w:rPr>
              <w:t xml:space="preserve"> mai trebuie de inclus un punct care ar prevedea că până la data intrării în vigoare a legii de ratificare a Acordului cu UE, cerințele cu privire la organismele de evaluare a conformității notificate se aplică şi organismelor de evaluare a conformității recunoscute, care au regim juridic similar, conform prevederilor Legii nr.235/2011. O astfel de echivalare este necesară și în privința marcajului CE/SM, rolul organismelor naționale de evaluare a conformității și tipul de marcaj și documente care le acordă (în lipsa dreptului de a aplica CE la moment) ș.a. Ca exemplu pot fi luate în calcul prevederile tranzitorii de la pct.5 din </w:t>
            </w:r>
            <w:proofErr w:type="spellStart"/>
            <w:r w:rsidRPr="00976588">
              <w:rPr>
                <w:rFonts w:ascii="Times New Roman" w:hAnsi="Times New Roman" w:cs="Times New Roman"/>
                <w:color w:val="000000" w:themeColor="text1"/>
                <w:sz w:val="24"/>
                <w:szCs w:val="24"/>
                <w:lang w:val="ro-RO"/>
              </w:rPr>
              <w:t>Hotărîrea</w:t>
            </w:r>
            <w:proofErr w:type="spellEnd"/>
            <w:r w:rsidRPr="00976588">
              <w:rPr>
                <w:rFonts w:ascii="Times New Roman" w:hAnsi="Times New Roman" w:cs="Times New Roman"/>
                <w:color w:val="000000" w:themeColor="text1"/>
                <w:sz w:val="24"/>
                <w:szCs w:val="24"/>
                <w:lang w:val="ro-RO"/>
              </w:rPr>
              <w:t xml:space="preserve"> de Guvern nr.408/2015.  </w:t>
            </w:r>
          </w:p>
        </w:tc>
        <w:tc>
          <w:tcPr>
            <w:tcW w:w="3432" w:type="dxa"/>
          </w:tcPr>
          <w:p w14:paraId="70EE467D" w14:textId="4A42156D" w:rsidR="006A527F" w:rsidRPr="00976588" w:rsidRDefault="00606119"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r w:rsidR="006A527F" w:rsidRPr="00976588" w14:paraId="14655AA5" w14:textId="77777777" w:rsidTr="001728EC">
        <w:trPr>
          <w:jc w:val="center"/>
        </w:trPr>
        <w:tc>
          <w:tcPr>
            <w:tcW w:w="2242" w:type="dxa"/>
            <w:vMerge/>
          </w:tcPr>
          <w:p w14:paraId="5CB62C61" w14:textId="77777777" w:rsidR="006A527F" w:rsidRPr="00976588" w:rsidRDefault="006A527F" w:rsidP="00D00A2A">
            <w:pPr>
              <w:contextualSpacing/>
              <w:jc w:val="center"/>
              <w:rPr>
                <w:rFonts w:ascii="Times New Roman" w:hAnsi="Times New Roman" w:cs="Times New Roman"/>
                <w:caps/>
                <w:color w:val="000000" w:themeColor="text1"/>
                <w:sz w:val="24"/>
                <w:szCs w:val="24"/>
                <w:lang w:val="ro-RO"/>
              </w:rPr>
            </w:pPr>
          </w:p>
        </w:tc>
        <w:tc>
          <w:tcPr>
            <w:tcW w:w="1339" w:type="dxa"/>
          </w:tcPr>
          <w:p w14:paraId="53D1606D" w14:textId="2E78431E" w:rsidR="006A527F" w:rsidRPr="00976588" w:rsidRDefault="006A527F"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68</w:t>
            </w:r>
          </w:p>
        </w:tc>
        <w:tc>
          <w:tcPr>
            <w:tcW w:w="7547" w:type="dxa"/>
          </w:tcPr>
          <w:p w14:paraId="226D119D" w14:textId="5D22FC3B" w:rsidR="006A527F" w:rsidRPr="00976588" w:rsidRDefault="002C7664"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Proiectul vine cu o serie de norme și concepte care nu au acoperire legală în Cod și, corespunzător, se propun norme cu caracter primar care, în lipsa acoperirii legale, nu pot fi aprobate de Guvern, în special ne referim la conceptul și procesul de evaluarea adecvării pentru utilizare, certificarea de verificare și declarația de verificare CE.  </w:t>
            </w:r>
          </w:p>
        </w:tc>
        <w:tc>
          <w:tcPr>
            <w:tcW w:w="3432" w:type="dxa"/>
          </w:tcPr>
          <w:p w14:paraId="7DB4F8E9" w14:textId="77777777" w:rsidR="006A527F" w:rsidRPr="00976588" w:rsidRDefault="002C7664"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w:t>
            </w:r>
          </w:p>
          <w:p w14:paraId="717ED2EC" w14:textId="77777777" w:rsidR="002C7664" w:rsidRPr="00976588" w:rsidRDefault="002C7664" w:rsidP="002C7664">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Cu referire la conceptul și procesul de evaluare a adecvării pentru utilizare sau declarația de verificare CE, o să atrag atenția că normele respective sunt acoperite de Cod. </w:t>
            </w:r>
          </w:p>
          <w:p w14:paraId="296E9D13" w14:textId="77777777" w:rsidR="002C7664" w:rsidRPr="00976588" w:rsidRDefault="002C7664" w:rsidP="002C7664">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Conform art. 91 alin. (1) din Codul transportului feroviar nr. 19/2022, Metodele de siguranța reprezintă norme care stabilesc modul în care se evaluează nivelul de </w:t>
            </w:r>
            <w:proofErr w:type="spellStart"/>
            <w:r w:rsidRPr="00976588">
              <w:rPr>
                <w:rFonts w:ascii="Times New Roman" w:hAnsi="Times New Roman" w:cs="Times New Roman"/>
                <w:color w:val="000000" w:themeColor="text1"/>
                <w:sz w:val="24"/>
                <w:szCs w:val="24"/>
                <w:lang w:val="ro-RO"/>
              </w:rPr>
              <w:t>siguranţă</w:t>
            </w:r>
            <w:proofErr w:type="spellEnd"/>
            <w:r w:rsidRPr="00976588">
              <w:rPr>
                <w:rFonts w:ascii="Times New Roman" w:hAnsi="Times New Roman" w:cs="Times New Roman"/>
                <w:color w:val="000000" w:themeColor="text1"/>
                <w:sz w:val="24"/>
                <w:szCs w:val="24"/>
                <w:lang w:val="ro-RO"/>
              </w:rPr>
              <w:t xml:space="preserve"> feroviară, îndeplinirea obiectivelor de </w:t>
            </w:r>
            <w:proofErr w:type="spellStart"/>
            <w:r w:rsidRPr="00976588">
              <w:rPr>
                <w:rFonts w:ascii="Times New Roman" w:hAnsi="Times New Roman" w:cs="Times New Roman"/>
                <w:color w:val="000000" w:themeColor="text1"/>
                <w:sz w:val="24"/>
                <w:szCs w:val="24"/>
                <w:lang w:val="ro-RO"/>
              </w:rPr>
              <w:t>siguranţă</w:t>
            </w:r>
            <w:proofErr w:type="spellEnd"/>
            <w:r w:rsidRPr="00976588">
              <w:rPr>
                <w:rFonts w:ascii="Times New Roman" w:hAnsi="Times New Roman" w:cs="Times New Roman"/>
                <w:color w:val="000000" w:themeColor="text1"/>
                <w:sz w:val="24"/>
                <w:szCs w:val="24"/>
                <w:lang w:val="ro-RO"/>
              </w:rPr>
              <w:t xml:space="preserve"> şi conformitatea cu alte </w:t>
            </w:r>
            <w:proofErr w:type="spellStart"/>
            <w:r w:rsidRPr="00976588">
              <w:rPr>
                <w:rFonts w:ascii="Times New Roman" w:hAnsi="Times New Roman" w:cs="Times New Roman"/>
                <w:color w:val="000000" w:themeColor="text1"/>
                <w:sz w:val="24"/>
                <w:szCs w:val="24"/>
                <w:lang w:val="ro-RO"/>
              </w:rPr>
              <w:t>cerinţe</w:t>
            </w:r>
            <w:proofErr w:type="spellEnd"/>
            <w:r w:rsidRPr="00976588">
              <w:rPr>
                <w:rFonts w:ascii="Times New Roman" w:hAnsi="Times New Roman" w:cs="Times New Roman"/>
                <w:color w:val="000000" w:themeColor="text1"/>
                <w:sz w:val="24"/>
                <w:szCs w:val="24"/>
                <w:lang w:val="ro-RO"/>
              </w:rPr>
              <w:t xml:space="preserve"> de </w:t>
            </w:r>
            <w:proofErr w:type="spellStart"/>
            <w:r w:rsidRPr="00976588">
              <w:rPr>
                <w:rFonts w:ascii="Times New Roman" w:hAnsi="Times New Roman" w:cs="Times New Roman"/>
                <w:color w:val="000000" w:themeColor="text1"/>
                <w:sz w:val="24"/>
                <w:szCs w:val="24"/>
                <w:lang w:val="ro-RO"/>
              </w:rPr>
              <w:t>siguranţă</w:t>
            </w:r>
            <w:proofErr w:type="spellEnd"/>
            <w:r w:rsidRPr="00976588">
              <w:rPr>
                <w:rFonts w:ascii="Times New Roman" w:hAnsi="Times New Roman" w:cs="Times New Roman"/>
                <w:color w:val="000000" w:themeColor="text1"/>
                <w:sz w:val="24"/>
                <w:szCs w:val="24"/>
                <w:lang w:val="ro-RO"/>
              </w:rPr>
              <w:t xml:space="preserve"> feroviară. Aceste metode de siguranță </w:t>
            </w:r>
            <w:r w:rsidRPr="00976588">
              <w:rPr>
                <w:rFonts w:ascii="Times New Roman" w:hAnsi="Times New Roman" w:cs="Times New Roman"/>
                <w:color w:val="000000" w:themeColor="text1"/>
                <w:sz w:val="24"/>
                <w:szCs w:val="24"/>
                <w:lang w:val="ro-RO"/>
              </w:rPr>
              <w:lastRenderedPageBreak/>
              <w:t>conțin metode și proceduri cu privire la:</w:t>
            </w:r>
          </w:p>
          <w:p w14:paraId="138CA6C4" w14:textId="77777777" w:rsidR="002C7664" w:rsidRPr="00976588" w:rsidRDefault="002C7664" w:rsidP="002C7664">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aprecierea și evaluarea riscurilor;</w:t>
            </w:r>
          </w:p>
          <w:p w14:paraId="15E65DE9" w14:textId="77777777" w:rsidR="002C7664" w:rsidRPr="00976588" w:rsidRDefault="002C7664" w:rsidP="002C7664">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 evaluarea respectării cerințelor ce trebuie îndeplinite pentru a obține autorizația sau certificatul de siguranță  </w:t>
            </w:r>
          </w:p>
          <w:p w14:paraId="41AD69AB" w14:textId="77777777" w:rsidR="002C7664" w:rsidRPr="00976588" w:rsidRDefault="002C7664" w:rsidP="002C7664">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monitorizarea performanței de siguranță în urma emiterii autorizației și certificatului de siguranță;</w:t>
            </w:r>
          </w:p>
          <w:p w14:paraId="34BB9D8A" w14:textId="77777777" w:rsidR="002C7664" w:rsidRPr="00976588" w:rsidRDefault="002C7664" w:rsidP="002C7664">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monitorizarea eficienței în gestionarea siguranței;</w:t>
            </w:r>
          </w:p>
          <w:p w14:paraId="1C977780" w14:textId="77777777" w:rsidR="002C7664" w:rsidRPr="00976588" w:rsidRDefault="002C7664" w:rsidP="002C7664">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 evaluarea obiectivelor de siguranță. </w:t>
            </w:r>
          </w:p>
          <w:p w14:paraId="4D49699C" w14:textId="79D01E19" w:rsidR="002C7664" w:rsidRPr="00976588" w:rsidRDefault="002C7664" w:rsidP="002C7664">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În temeiul art. 91 alin. (10) din Codul transportului feroviar nr. 19/2022, Metodele de </w:t>
            </w:r>
            <w:proofErr w:type="spellStart"/>
            <w:r w:rsidRPr="00976588">
              <w:rPr>
                <w:rFonts w:ascii="Times New Roman" w:hAnsi="Times New Roman" w:cs="Times New Roman"/>
                <w:color w:val="000000" w:themeColor="text1"/>
                <w:sz w:val="24"/>
                <w:szCs w:val="24"/>
                <w:lang w:val="ro-RO"/>
              </w:rPr>
              <w:t>siguranţă</w:t>
            </w:r>
            <w:proofErr w:type="spellEnd"/>
            <w:r w:rsidRPr="00976588">
              <w:rPr>
                <w:rFonts w:ascii="Times New Roman" w:hAnsi="Times New Roman" w:cs="Times New Roman"/>
                <w:color w:val="000000" w:themeColor="text1"/>
                <w:sz w:val="24"/>
                <w:szCs w:val="24"/>
                <w:lang w:val="ro-RO"/>
              </w:rPr>
              <w:t xml:space="preserve"> se aprobă de Guvern.</w:t>
            </w:r>
          </w:p>
        </w:tc>
      </w:tr>
      <w:tr w:rsidR="006A527F" w:rsidRPr="00976588" w14:paraId="1AE8F264" w14:textId="77777777" w:rsidTr="001728EC">
        <w:trPr>
          <w:jc w:val="center"/>
        </w:trPr>
        <w:tc>
          <w:tcPr>
            <w:tcW w:w="2242" w:type="dxa"/>
            <w:vMerge/>
          </w:tcPr>
          <w:p w14:paraId="7D6CAF70" w14:textId="77777777" w:rsidR="006A527F" w:rsidRPr="00976588" w:rsidRDefault="006A527F" w:rsidP="00D00A2A">
            <w:pPr>
              <w:contextualSpacing/>
              <w:jc w:val="center"/>
              <w:rPr>
                <w:rFonts w:ascii="Times New Roman" w:hAnsi="Times New Roman" w:cs="Times New Roman"/>
                <w:caps/>
                <w:color w:val="000000" w:themeColor="text1"/>
                <w:sz w:val="24"/>
                <w:szCs w:val="24"/>
                <w:lang w:val="ro-RO"/>
              </w:rPr>
            </w:pPr>
          </w:p>
        </w:tc>
        <w:tc>
          <w:tcPr>
            <w:tcW w:w="1339" w:type="dxa"/>
          </w:tcPr>
          <w:p w14:paraId="4D935A2A" w14:textId="455E635C" w:rsidR="006A527F" w:rsidRPr="00976588" w:rsidRDefault="006A527F"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69</w:t>
            </w:r>
          </w:p>
        </w:tc>
        <w:tc>
          <w:tcPr>
            <w:tcW w:w="7547" w:type="dxa"/>
          </w:tcPr>
          <w:p w14:paraId="28F6EE7A" w14:textId="71C9FF00" w:rsidR="006A527F" w:rsidRPr="00976588" w:rsidRDefault="006C0F37"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Se impune o „aprobare” din partea agenției, (în cazul subsistemelor control-comandă și semnalizare terestre la </w:t>
            </w:r>
            <w:proofErr w:type="spellStart"/>
            <w:r w:rsidRPr="00976588">
              <w:rPr>
                <w:rFonts w:ascii="Times New Roman" w:hAnsi="Times New Roman" w:cs="Times New Roman"/>
                <w:color w:val="000000" w:themeColor="text1"/>
                <w:sz w:val="24"/>
                <w:szCs w:val="24"/>
                <w:lang w:val="ro-RO"/>
              </w:rPr>
              <w:t>cap.XV</w:t>
            </w:r>
            <w:proofErr w:type="spellEnd"/>
            <w:r w:rsidRPr="00976588">
              <w:rPr>
                <w:rFonts w:ascii="Times New Roman" w:hAnsi="Times New Roman" w:cs="Times New Roman"/>
                <w:color w:val="000000" w:themeColor="text1"/>
                <w:sz w:val="24"/>
                <w:szCs w:val="24"/>
                <w:lang w:val="ro-RO"/>
              </w:rPr>
              <w:t xml:space="preserve"> din anexa nr.1, în cazul vehiculelor feroviare la </w:t>
            </w:r>
            <w:proofErr w:type="spellStart"/>
            <w:r w:rsidRPr="00976588">
              <w:rPr>
                <w:rFonts w:ascii="Times New Roman" w:hAnsi="Times New Roman" w:cs="Times New Roman"/>
                <w:color w:val="000000" w:themeColor="text1"/>
                <w:sz w:val="24"/>
                <w:szCs w:val="24"/>
                <w:lang w:val="ro-RO"/>
              </w:rPr>
              <w:t>cap.XVI</w:t>
            </w:r>
            <w:proofErr w:type="spellEnd"/>
            <w:r w:rsidRPr="00976588">
              <w:rPr>
                <w:rFonts w:ascii="Times New Roman" w:hAnsi="Times New Roman" w:cs="Times New Roman"/>
                <w:color w:val="000000" w:themeColor="text1"/>
                <w:sz w:val="24"/>
                <w:szCs w:val="24"/>
                <w:lang w:val="ro-RO"/>
              </w:rPr>
              <w:t xml:space="preserve"> din anexa nr.1 ș.a.) care este în esență un act permisiv, ce nu se prevede nici în Cod și nici în Legea nr.160/2011. Mai mult, reglementarea modului de solicitare și obținere a aprobării nu este racordat cu termenele din Legea nr.160/2011. Amintim că un act permisiv poate fi impus numai în cazul în care acesta se regăsește în Nomenclatorul actelor permisive (Legea nr.160/2011).</w:t>
            </w:r>
          </w:p>
        </w:tc>
        <w:tc>
          <w:tcPr>
            <w:tcW w:w="3432" w:type="dxa"/>
          </w:tcPr>
          <w:p w14:paraId="24278368" w14:textId="7969B677" w:rsidR="006A527F" w:rsidRPr="00976588" w:rsidRDefault="002F05F9" w:rsidP="002F05F9">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w:t>
            </w:r>
            <w:r w:rsidRPr="00976588">
              <w:rPr>
                <w:rFonts w:ascii="Times New Roman" w:hAnsi="Times New Roman" w:cs="Times New Roman"/>
                <w:color w:val="000000" w:themeColor="text1"/>
                <w:sz w:val="24"/>
                <w:szCs w:val="24"/>
                <w:lang w:val="ro-RO"/>
              </w:rPr>
              <w:t>Cu referire la “aprobarea” de Agenția Feroviară a vehiculelor feroviare, mențion</w:t>
            </w:r>
            <w:r w:rsidRPr="00976588">
              <w:rPr>
                <w:rFonts w:ascii="Times New Roman" w:hAnsi="Times New Roman" w:cs="Times New Roman"/>
                <w:color w:val="000000" w:themeColor="text1"/>
                <w:sz w:val="24"/>
                <w:szCs w:val="24"/>
                <w:lang w:val="ro-RO"/>
              </w:rPr>
              <w:t>ăm</w:t>
            </w:r>
            <w:r w:rsidRPr="00976588">
              <w:rPr>
                <w:rFonts w:ascii="Times New Roman" w:hAnsi="Times New Roman" w:cs="Times New Roman"/>
                <w:color w:val="000000" w:themeColor="text1"/>
                <w:sz w:val="24"/>
                <w:szCs w:val="24"/>
                <w:lang w:val="ro-RO"/>
              </w:rPr>
              <w:t xml:space="preserve"> că aceste norme se regăsesc în Codul transportului feroviar (art. 104). </w:t>
            </w:r>
            <w:r w:rsidRPr="00976588">
              <w:rPr>
                <w:rFonts w:ascii="Times New Roman" w:hAnsi="Times New Roman" w:cs="Times New Roman"/>
                <w:color w:val="000000" w:themeColor="text1"/>
                <w:sz w:val="24"/>
                <w:szCs w:val="24"/>
                <w:lang w:val="ro-RO"/>
              </w:rPr>
              <w:t>Reamintim că,</w:t>
            </w:r>
            <w:r w:rsidRPr="00976588">
              <w:rPr>
                <w:rFonts w:ascii="Times New Roman" w:hAnsi="Times New Roman" w:cs="Times New Roman"/>
                <w:color w:val="000000" w:themeColor="text1"/>
                <w:sz w:val="24"/>
                <w:szCs w:val="24"/>
                <w:lang w:val="ro-RO"/>
              </w:rPr>
              <w:t xml:space="preserve"> în 2018 </w:t>
            </w:r>
            <w:proofErr w:type="spellStart"/>
            <w:r w:rsidRPr="00976588">
              <w:rPr>
                <w:rFonts w:ascii="Times New Roman" w:hAnsi="Times New Roman" w:cs="Times New Roman"/>
                <w:color w:val="000000" w:themeColor="text1"/>
                <w:sz w:val="24"/>
                <w:szCs w:val="24"/>
                <w:lang w:val="ro-RO"/>
              </w:rPr>
              <w:t>cînd</w:t>
            </w:r>
            <w:proofErr w:type="spellEnd"/>
            <w:r w:rsidRPr="00976588">
              <w:rPr>
                <w:rFonts w:ascii="Times New Roman" w:hAnsi="Times New Roman" w:cs="Times New Roman"/>
                <w:color w:val="000000" w:themeColor="text1"/>
                <w:sz w:val="24"/>
                <w:szCs w:val="24"/>
                <w:lang w:val="ro-RO"/>
              </w:rPr>
              <w:t xml:space="preserve"> Grupul de lucru al Comisiei de stat pentru reglementarea activității de întreprinzător </w:t>
            </w:r>
            <w:r w:rsidRPr="00976588">
              <w:rPr>
                <w:rFonts w:ascii="Times New Roman" w:hAnsi="Times New Roman" w:cs="Times New Roman"/>
                <w:color w:val="000000" w:themeColor="text1"/>
                <w:sz w:val="24"/>
                <w:szCs w:val="24"/>
                <w:lang w:val="ro-RO"/>
              </w:rPr>
              <w:t>examin</w:t>
            </w:r>
            <w:r w:rsidRPr="00976588">
              <w:rPr>
                <w:rFonts w:ascii="Times New Roman" w:hAnsi="Times New Roman" w:cs="Times New Roman"/>
                <w:color w:val="000000" w:themeColor="text1"/>
                <w:sz w:val="24"/>
                <w:szCs w:val="24"/>
                <w:lang w:val="ro-RO"/>
              </w:rPr>
              <w:t>a</w:t>
            </w:r>
            <w:r w:rsidRPr="00976588">
              <w:rPr>
                <w:rFonts w:ascii="Times New Roman" w:hAnsi="Times New Roman" w:cs="Times New Roman"/>
                <w:color w:val="000000" w:themeColor="text1"/>
                <w:sz w:val="24"/>
                <w:szCs w:val="24"/>
                <w:lang w:val="ro-RO"/>
              </w:rPr>
              <w:t xml:space="preserve"> proiectul Codului, s-a refuzat instituirea încă unui act permisiv pentru</w:t>
            </w:r>
            <w:r w:rsidRPr="00976588">
              <w:rPr>
                <w:rFonts w:ascii="Times New Roman" w:hAnsi="Times New Roman" w:cs="Times New Roman"/>
                <w:color w:val="000000" w:themeColor="text1"/>
                <w:sz w:val="24"/>
                <w:szCs w:val="24"/>
                <w:lang w:val="ro-RO"/>
              </w:rPr>
              <w:t xml:space="preserve"> oferirea dreptului utilizatorului să</w:t>
            </w:r>
            <w:r w:rsidRPr="00976588">
              <w:rPr>
                <w:rFonts w:ascii="Times New Roman" w:hAnsi="Times New Roman" w:cs="Times New Roman"/>
                <w:color w:val="000000" w:themeColor="text1"/>
                <w:sz w:val="24"/>
                <w:szCs w:val="24"/>
                <w:lang w:val="ro-RO"/>
              </w:rPr>
              <w:t xml:space="preserve"> </w:t>
            </w:r>
            <w:r w:rsidRPr="00976588">
              <w:rPr>
                <w:rFonts w:ascii="Times New Roman" w:hAnsi="Times New Roman" w:cs="Times New Roman"/>
                <w:color w:val="000000" w:themeColor="text1"/>
                <w:sz w:val="24"/>
                <w:szCs w:val="24"/>
                <w:lang w:val="ro-RO"/>
              </w:rPr>
              <w:lastRenderedPageBreak/>
              <w:t>exploateze</w:t>
            </w:r>
            <w:r w:rsidRPr="00976588">
              <w:rPr>
                <w:rFonts w:ascii="Times New Roman" w:hAnsi="Times New Roman" w:cs="Times New Roman"/>
                <w:color w:val="000000" w:themeColor="text1"/>
                <w:sz w:val="24"/>
                <w:szCs w:val="24"/>
                <w:lang w:val="ro-RO"/>
              </w:rPr>
              <w:t xml:space="preserve"> vehicul</w:t>
            </w:r>
            <w:r w:rsidRPr="00976588">
              <w:rPr>
                <w:rFonts w:ascii="Times New Roman" w:hAnsi="Times New Roman" w:cs="Times New Roman"/>
                <w:color w:val="000000" w:themeColor="text1"/>
                <w:sz w:val="24"/>
                <w:szCs w:val="24"/>
                <w:lang w:val="ro-RO"/>
              </w:rPr>
              <w:t>ul</w:t>
            </w:r>
            <w:r w:rsidRPr="00976588">
              <w:rPr>
                <w:rFonts w:ascii="Times New Roman" w:hAnsi="Times New Roman" w:cs="Times New Roman"/>
                <w:color w:val="000000" w:themeColor="text1"/>
                <w:sz w:val="24"/>
                <w:szCs w:val="24"/>
                <w:lang w:val="ro-RO"/>
              </w:rPr>
              <w:t xml:space="preserve"> feroviare pe rețeaua feroviară națională. Astfel, s-a acceptat „aprobarea” materialului rulant, pe </w:t>
            </w:r>
            <w:proofErr w:type="spellStart"/>
            <w:r w:rsidRPr="00976588">
              <w:rPr>
                <w:rFonts w:ascii="Times New Roman" w:hAnsi="Times New Roman" w:cs="Times New Roman"/>
                <w:color w:val="000000" w:themeColor="text1"/>
                <w:sz w:val="24"/>
                <w:szCs w:val="24"/>
                <w:lang w:val="ro-RO"/>
              </w:rPr>
              <w:t>cînd</w:t>
            </w:r>
            <w:proofErr w:type="spellEnd"/>
            <w:r w:rsidRPr="00976588">
              <w:rPr>
                <w:rFonts w:ascii="Times New Roman" w:hAnsi="Times New Roman" w:cs="Times New Roman"/>
                <w:color w:val="000000" w:themeColor="text1"/>
                <w:sz w:val="24"/>
                <w:szCs w:val="24"/>
                <w:lang w:val="ro-RO"/>
              </w:rPr>
              <w:t xml:space="preserve"> în UE, admiterea în circulație a vehiculelor feroviare se face în urma emiterii actului permisiv corespunzător.   </w:t>
            </w:r>
          </w:p>
        </w:tc>
      </w:tr>
      <w:tr w:rsidR="006A527F" w:rsidRPr="00976588" w14:paraId="12AAFA3F" w14:textId="77777777" w:rsidTr="001728EC">
        <w:trPr>
          <w:jc w:val="center"/>
        </w:trPr>
        <w:tc>
          <w:tcPr>
            <w:tcW w:w="2242" w:type="dxa"/>
            <w:vMerge/>
          </w:tcPr>
          <w:p w14:paraId="2D518293" w14:textId="77777777" w:rsidR="006A527F" w:rsidRPr="00976588" w:rsidRDefault="006A527F" w:rsidP="00D00A2A">
            <w:pPr>
              <w:contextualSpacing/>
              <w:jc w:val="center"/>
              <w:rPr>
                <w:rFonts w:ascii="Times New Roman" w:hAnsi="Times New Roman" w:cs="Times New Roman"/>
                <w:caps/>
                <w:color w:val="000000" w:themeColor="text1"/>
                <w:sz w:val="24"/>
                <w:szCs w:val="24"/>
                <w:lang w:val="ro-RO"/>
              </w:rPr>
            </w:pPr>
          </w:p>
        </w:tc>
        <w:tc>
          <w:tcPr>
            <w:tcW w:w="1339" w:type="dxa"/>
          </w:tcPr>
          <w:p w14:paraId="2B0B0BE2" w14:textId="6B092F6F" w:rsidR="006A527F" w:rsidRPr="00976588" w:rsidRDefault="006A527F"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70</w:t>
            </w:r>
          </w:p>
        </w:tc>
        <w:tc>
          <w:tcPr>
            <w:tcW w:w="7547" w:type="dxa"/>
          </w:tcPr>
          <w:p w14:paraId="61D3A5B5" w14:textId="49ADA200" w:rsidR="006A527F" w:rsidRPr="00976588" w:rsidRDefault="00976588"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Modul reglementat de contestare a deciziei Agenției, în privința contestării refuzului „aprobării” și altor decizii, este în contradicție cu Codul administrativ, fiind impusă prin </w:t>
            </w:r>
            <w:proofErr w:type="spellStart"/>
            <w:r w:rsidRPr="00976588">
              <w:rPr>
                <w:rFonts w:ascii="Times New Roman" w:hAnsi="Times New Roman" w:cs="Times New Roman"/>
                <w:color w:val="000000" w:themeColor="text1"/>
                <w:sz w:val="24"/>
                <w:szCs w:val="24"/>
                <w:lang w:val="ro-RO"/>
              </w:rPr>
              <w:t>hotărîre</w:t>
            </w:r>
            <w:proofErr w:type="spellEnd"/>
            <w:r w:rsidRPr="00976588">
              <w:rPr>
                <w:rFonts w:ascii="Times New Roman" w:hAnsi="Times New Roman" w:cs="Times New Roman"/>
                <w:color w:val="000000" w:themeColor="text1"/>
                <w:sz w:val="24"/>
                <w:szCs w:val="24"/>
                <w:lang w:val="ro-RO"/>
              </w:rPr>
              <w:t xml:space="preserve"> de Guvern o procedură prealabilă de contestare (ex. pct. 79, 89 din anexa nr.1). De principiu Guvernul nu poate limita accesul la justiție, o procedură prealabilă poate fi impusă doar prin lege și Codul prevede expres că instanța va ține cont de existența unei astfel de proceduri dacă este prevăzută de lege. Și dacă în cazul acțiunilor „în obligare”, „în realizare”, „în constatare” instanța poate admite raționamentul unei proceduri prealabile, fiind prevăzute de Cod dacă legea de specialitate nu prevede altfel, atunci în cazul acțiunii „în contestare” această admitere nu-și are locul și procedura prealabilă trebuie să fie impusă expres de legea de specialitate (și nicidecum de o </w:t>
            </w:r>
            <w:proofErr w:type="spellStart"/>
            <w:r w:rsidRPr="00976588">
              <w:rPr>
                <w:rFonts w:ascii="Times New Roman" w:hAnsi="Times New Roman" w:cs="Times New Roman"/>
                <w:color w:val="000000" w:themeColor="text1"/>
                <w:sz w:val="24"/>
                <w:szCs w:val="24"/>
                <w:lang w:val="ro-RO"/>
              </w:rPr>
              <w:t>hotărîre</w:t>
            </w:r>
            <w:proofErr w:type="spellEnd"/>
            <w:r w:rsidRPr="00976588">
              <w:rPr>
                <w:rFonts w:ascii="Times New Roman" w:hAnsi="Times New Roman" w:cs="Times New Roman"/>
                <w:color w:val="000000" w:themeColor="text1"/>
                <w:sz w:val="24"/>
                <w:szCs w:val="24"/>
                <w:lang w:val="ro-RO"/>
              </w:rPr>
              <w:t xml:space="preserve"> de Guvern). Mai mult, în proiect se propune contestare prealabilă în două trepte, în cazul „aprobării” vehiculelor și în alte situații - după adresarea prealabilă către Agenție, se mai impune și adresarea către Consiliul de soluționare a disputelor, de parcă acest Consiliu nu este parte din structura Agenției. Și mai grav este că în termeni practici această aprobare o să se refere și în cazul reînnoirii sau modernizării vehiculelor existente și astfel litigiile cu Agenția se vor isca pentru agenții economici din prezent, nu doar pentru unii ipotetici din viitor. Din altă perspectivă sunt si decizii care se iau în cadrul procedurii de control de stat, însă chiar și, spre exemplu, în cazul în care decizia de a limita circulația vehiculelor reiese din procedurile de control de stat (cum e indicat la pct.111, 112 din anexa nr.1), oricum nu în toate situațiile este obligatoriu de adresat în prealabil la Consiliul de soluționare a disputelor, dar conform Legii nr.131/2012 măsurile restrictive care aduc la sistarea parțială sau totală a </w:t>
            </w:r>
            <w:r w:rsidRPr="00976588">
              <w:rPr>
                <w:rFonts w:ascii="Times New Roman" w:hAnsi="Times New Roman" w:cs="Times New Roman"/>
                <w:color w:val="000000" w:themeColor="text1"/>
                <w:sz w:val="24"/>
                <w:szCs w:val="24"/>
                <w:lang w:val="ro-RO"/>
              </w:rPr>
              <w:lastRenderedPageBreak/>
              <w:t>activității economice, pot fi contestate direct în instanța de judecată. Așa că, în acest sens, proiectul este contradictoriu și cu Legea nr.131/2012 privind controlul de stat.</w:t>
            </w:r>
          </w:p>
        </w:tc>
        <w:tc>
          <w:tcPr>
            <w:tcW w:w="3432" w:type="dxa"/>
          </w:tcPr>
          <w:p w14:paraId="0F88EAF9" w14:textId="14007A02" w:rsidR="006A527F" w:rsidRPr="00976588" w:rsidRDefault="00976588"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r w:rsidR="006A527F" w:rsidRPr="00976588" w14:paraId="68BA8835" w14:textId="77777777" w:rsidTr="001728EC">
        <w:trPr>
          <w:jc w:val="center"/>
        </w:trPr>
        <w:tc>
          <w:tcPr>
            <w:tcW w:w="2242" w:type="dxa"/>
            <w:vMerge/>
          </w:tcPr>
          <w:p w14:paraId="572D31DC" w14:textId="77777777" w:rsidR="006A527F" w:rsidRPr="00976588" w:rsidRDefault="006A527F" w:rsidP="00D00A2A">
            <w:pPr>
              <w:contextualSpacing/>
              <w:jc w:val="center"/>
              <w:rPr>
                <w:rFonts w:ascii="Times New Roman" w:hAnsi="Times New Roman" w:cs="Times New Roman"/>
                <w:caps/>
                <w:color w:val="000000" w:themeColor="text1"/>
                <w:sz w:val="24"/>
                <w:szCs w:val="24"/>
                <w:lang w:val="ro-RO"/>
              </w:rPr>
            </w:pPr>
          </w:p>
        </w:tc>
        <w:tc>
          <w:tcPr>
            <w:tcW w:w="1339" w:type="dxa"/>
          </w:tcPr>
          <w:p w14:paraId="7BDEB47D" w14:textId="391424D4" w:rsidR="006A527F" w:rsidRPr="00976588" w:rsidRDefault="006A527F" w:rsidP="00C3158E">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71</w:t>
            </w:r>
          </w:p>
        </w:tc>
        <w:tc>
          <w:tcPr>
            <w:tcW w:w="7547" w:type="dxa"/>
          </w:tcPr>
          <w:p w14:paraId="29BF0B02" w14:textId="092FD99C" w:rsidR="006A527F" w:rsidRPr="00976588" w:rsidRDefault="00976588" w:rsidP="004452F7">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recomandă revizuirea pct.5 din Regulamentul din anexa nr.3, din care reiese că Guvernul își impune o listă de obligații si</w:t>
            </w:r>
            <w:r w:rsidRPr="00976588">
              <w:rPr>
                <w:rFonts w:ascii="Times New Roman" w:hAnsi="Times New Roman" w:cs="Times New Roman"/>
                <w:color w:val="000000" w:themeColor="text1"/>
                <w:sz w:val="24"/>
                <w:szCs w:val="24"/>
                <w:lang w:val="ro-RO"/>
              </w:rPr>
              <w:t>n</w:t>
            </w:r>
            <w:r w:rsidRPr="00976588">
              <w:rPr>
                <w:rFonts w:ascii="Times New Roman" w:hAnsi="Times New Roman" w:cs="Times New Roman"/>
                <w:color w:val="000000" w:themeColor="text1"/>
                <w:sz w:val="24"/>
                <w:szCs w:val="24"/>
                <w:lang w:val="ro-RO"/>
              </w:rPr>
              <w:t xml:space="preserve">e însuși. În </w:t>
            </w:r>
            <w:proofErr w:type="spellStart"/>
            <w:r w:rsidRPr="00976588">
              <w:rPr>
                <w:rFonts w:ascii="Times New Roman" w:hAnsi="Times New Roman" w:cs="Times New Roman"/>
                <w:color w:val="000000" w:themeColor="text1"/>
                <w:sz w:val="24"/>
                <w:szCs w:val="24"/>
                <w:lang w:val="ro-RO"/>
              </w:rPr>
              <w:t>hotărîre</w:t>
            </w:r>
            <w:proofErr w:type="spellEnd"/>
            <w:r w:rsidRPr="00976588">
              <w:rPr>
                <w:rFonts w:ascii="Times New Roman" w:hAnsi="Times New Roman" w:cs="Times New Roman"/>
                <w:color w:val="000000" w:themeColor="text1"/>
                <w:sz w:val="24"/>
                <w:szCs w:val="24"/>
                <w:lang w:val="ro-RO"/>
              </w:rPr>
              <w:t xml:space="preserve"> pot fi listate obligații pentru ministere și alte entități reglementate, ori dacă se dorește preluarea în cadrul normativ național a acestor obligații pentru Guvern, atunci acestea trebuie să se regăsească în Cod sau altă lege.</w:t>
            </w:r>
          </w:p>
        </w:tc>
        <w:tc>
          <w:tcPr>
            <w:tcW w:w="3432" w:type="dxa"/>
          </w:tcPr>
          <w:p w14:paraId="21161F46" w14:textId="21B9D836" w:rsidR="006A527F" w:rsidRPr="00976588" w:rsidRDefault="00976588" w:rsidP="001A049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30EA4B50" w14:textId="77777777" w:rsidTr="0042724D">
        <w:trPr>
          <w:jc w:val="center"/>
        </w:trPr>
        <w:tc>
          <w:tcPr>
            <w:tcW w:w="14560" w:type="dxa"/>
            <w:gridSpan w:val="4"/>
          </w:tcPr>
          <w:p w14:paraId="6548B23A" w14:textId="779BA9AC" w:rsidR="00B9792A" w:rsidRPr="00976588" w:rsidRDefault="00B9792A" w:rsidP="00B9792A">
            <w:pPr>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Expertizare</w:t>
            </w:r>
          </w:p>
        </w:tc>
      </w:tr>
      <w:tr w:rsidR="00553C80" w:rsidRPr="00976588" w14:paraId="66F2163C" w14:textId="77777777" w:rsidTr="001728EC">
        <w:trPr>
          <w:jc w:val="center"/>
        </w:trPr>
        <w:tc>
          <w:tcPr>
            <w:tcW w:w="2242" w:type="dxa"/>
            <w:vMerge w:val="restart"/>
          </w:tcPr>
          <w:p w14:paraId="0C5228A6"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m</w:t>
            </w:r>
            <w:r w:rsidRPr="00976588">
              <w:rPr>
                <w:rFonts w:ascii="Times New Roman" w:hAnsi="Times New Roman" w:cs="Times New Roman"/>
                <w:color w:val="000000" w:themeColor="text1"/>
                <w:sz w:val="24"/>
                <w:szCs w:val="24"/>
                <w:lang w:val="ro-RO"/>
              </w:rPr>
              <w:t>inisterul</w:t>
            </w:r>
            <w:r w:rsidRPr="00976588">
              <w:rPr>
                <w:rFonts w:ascii="Times New Roman" w:hAnsi="Times New Roman" w:cs="Times New Roman"/>
                <w:caps/>
                <w:color w:val="000000" w:themeColor="text1"/>
                <w:sz w:val="24"/>
                <w:szCs w:val="24"/>
                <w:lang w:val="ro-RO"/>
              </w:rPr>
              <w:t xml:space="preserve"> J</w:t>
            </w:r>
            <w:r w:rsidRPr="00976588">
              <w:rPr>
                <w:rFonts w:ascii="Times New Roman" w:hAnsi="Times New Roman" w:cs="Times New Roman"/>
                <w:color w:val="000000" w:themeColor="text1"/>
                <w:sz w:val="24"/>
                <w:szCs w:val="24"/>
                <w:lang w:val="ro-RO"/>
              </w:rPr>
              <w:t>ustiției</w:t>
            </w:r>
            <w:r w:rsidRPr="00976588">
              <w:rPr>
                <w:rFonts w:ascii="Times New Roman" w:hAnsi="Times New Roman" w:cs="Times New Roman"/>
                <w:caps/>
                <w:color w:val="000000" w:themeColor="text1"/>
                <w:sz w:val="24"/>
                <w:szCs w:val="24"/>
                <w:lang w:val="ro-RO"/>
              </w:rPr>
              <w:t xml:space="preserve"> (</w:t>
            </w:r>
            <w:r w:rsidRPr="00976588">
              <w:rPr>
                <w:rFonts w:ascii="Times New Roman" w:hAnsi="Times New Roman" w:cs="Times New Roman"/>
                <w:color w:val="000000" w:themeColor="text1"/>
                <w:sz w:val="24"/>
                <w:szCs w:val="24"/>
                <w:lang w:val="ro-RO"/>
              </w:rPr>
              <w:t xml:space="preserve">nr. </w:t>
            </w:r>
            <w:r w:rsidRPr="00976588">
              <w:rPr>
                <w:rFonts w:ascii="Times New Roman" w:hAnsi="Times New Roman" w:cs="Times New Roman"/>
                <w:caps/>
                <w:color w:val="000000" w:themeColor="text1"/>
                <w:sz w:val="24"/>
                <w:szCs w:val="24"/>
                <w:lang w:val="ro-RO"/>
              </w:rPr>
              <w:t xml:space="preserve">04/2-5020 </w:t>
            </w:r>
            <w:r w:rsidRPr="00976588">
              <w:rPr>
                <w:rFonts w:ascii="Times New Roman" w:hAnsi="Times New Roman" w:cs="Times New Roman"/>
                <w:color w:val="000000" w:themeColor="text1"/>
                <w:sz w:val="24"/>
                <w:szCs w:val="24"/>
                <w:lang w:val="ro-RO"/>
              </w:rPr>
              <w:t>din</w:t>
            </w:r>
            <w:r w:rsidRPr="00976588">
              <w:rPr>
                <w:rFonts w:ascii="Times New Roman" w:hAnsi="Times New Roman" w:cs="Times New Roman"/>
                <w:caps/>
                <w:color w:val="000000" w:themeColor="text1"/>
                <w:sz w:val="24"/>
                <w:szCs w:val="24"/>
                <w:lang w:val="ro-RO"/>
              </w:rPr>
              <w:t xml:space="preserve"> 30.05.2024)</w:t>
            </w:r>
          </w:p>
          <w:p w14:paraId="0F96CDDC" w14:textId="46EE2A64" w:rsidR="00B9792A" w:rsidRPr="00976588" w:rsidRDefault="00B9792A" w:rsidP="00B979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m</w:t>
            </w:r>
            <w:r w:rsidRPr="00976588">
              <w:rPr>
                <w:rFonts w:ascii="Times New Roman" w:hAnsi="Times New Roman" w:cs="Times New Roman"/>
                <w:color w:val="000000" w:themeColor="text1"/>
                <w:sz w:val="24"/>
                <w:szCs w:val="24"/>
                <w:lang w:val="ro-RO"/>
              </w:rPr>
              <w:t>inisterul</w:t>
            </w:r>
            <w:r w:rsidRPr="00976588">
              <w:rPr>
                <w:rFonts w:ascii="Times New Roman" w:hAnsi="Times New Roman" w:cs="Times New Roman"/>
                <w:caps/>
                <w:color w:val="000000" w:themeColor="text1"/>
                <w:sz w:val="24"/>
                <w:szCs w:val="24"/>
                <w:lang w:val="ro-RO"/>
              </w:rPr>
              <w:t xml:space="preserve"> J</w:t>
            </w:r>
            <w:r w:rsidRPr="00976588">
              <w:rPr>
                <w:rFonts w:ascii="Times New Roman" w:hAnsi="Times New Roman" w:cs="Times New Roman"/>
                <w:color w:val="000000" w:themeColor="text1"/>
                <w:sz w:val="24"/>
                <w:szCs w:val="24"/>
                <w:lang w:val="ro-RO"/>
              </w:rPr>
              <w:t>ustiției</w:t>
            </w:r>
            <w:r w:rsidRPr="00976588">
              <w:rPr>
                <w:rFonts w:ascii="Times New Roman" w:hAnsi="Times New Roman" w:cs="Times New Roman"/>
                <w:caps/>
                <w:color w:val="000000" w:themeColor="text1"/>
                <w:sz w:val="24"/>
                <w:szCs w:val="24"/>
                <w:lang w:val="ro-RO"/>
              </w:rPr>
              <w:t xml:space="preserve"> (</w:t>
            </w:r>
            <w:r w:rsidRPr="00976588">
              <w:rPr>
                <w:rFonts w:ascii="Times New Roman" w:hAnsi="Times New Roman" w:cs="Times New Roman"/>
                <w:color w:val="000000" w:themeColor="text1"/>
                <w:sz w:val="24"/>
                <w:szCs w:val="24"/>
                <w:lang w:val="ro-RO"/>
              </w:rPr>
              <w:t xml:space="preserve">nr. </w:t>
            </w:r>
            <w:r w:rsidRPr="00976588">
              <w:rPr>
                <w:rFonts w:ascii="Times New Roman" w:hAnsi="Times New Roman" w:cs="Times New Roman"/>
                <w:caps/>
                <w:color w:val="000000" w:themeColor="text1"/>
                <w:sz w:val="24"/>
                <w:szCs w:val="24"/>
                <w:lang w:val="ro-RO"/>
              </w:rPr>
              <w:t xml:space="preserve">04/2-5020 </w:t>
            </w:r>
            <w:r w:rsidRPr="00976588">
              <w:rPr>
                <w:rFonts w:ascii="Times New Roman" w:hAnsi="Times New Roman" w:cs="Times New Roman"/>
                <w:color w:val="000000" w:themeColor="text1"/>
                <w:sz w:val="24"/>
                <w:szCs w:val="24"/>
                <w:lang w:val="ro-RO"/>
              </w:rPr>
              <w:t>din</w:t>
            </w:r>
            <w:r w:rsidRPr="00976588">
              <w:rPr>
                <w:rFonts w:ascii="Times New Roman" w:hAnsi="Times New Roman" w:cs="Times New Roman"/>
                <w:caps/>
                <w:color w:val="000000" w:themeColor="text1"/>
                <w:sz w:val="24"/>
                <w:szCs w:val="24"/>
                <w:lang w:val="ro-RO"/>
              </w:rPr>
              <w:t xml:space="preserve"> 30.05.2024)</w:t>
            </w:r>
          </w:p>
        </w:tc>
        <w:tc>
          <w:tcPr>
            <w:tcW w:w="1339" w:type="dxa"/>
          </w:tcPr>
          <w:p w14:paraId="27642034" w14:textId="394D66AF"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72</w:t>
            </w:r>
          </w:p>
        </w:tc>
        <w:tc>
          <w:tcPr>
            <w:tcW w:w="7547" w:type="dxa"/>
          </w:tcPr>
          <w:p w14:paraId="68F713ED" w14:textId="77777777" w:rsidR="00B9792A" w:rsidRPr="00976588" w:rsidRDefault="00B9792A" w:rsidP="00B9792A">
            <w:pPr>
              <w:pStyle w:val="NormalWeb"/>
              <w:contextualSpacing/>
              <w:jc w:val="both"/>
              <w:rPr>
                <w:rFonts w:ascii="TimesNewRomanPSMT" w:hAnsi="TimesNewRomanPSMT"/>
                <w:color w:val="000000" w:themeColor="text1"/>
                <w:sz w:val="28"/>
                <w:szCs w:val="28"/>
                <w:lang w:val="ro-RO"/>
              </w:rPr>
            </w:pPr>
            <w:r w:rsidRPr="00976588">
              <w:rPr>
                <w:rFonts w:ascii="TimesNewRomanPSMT" w:hAnsi="TimesNewRomanPSMT"/>
                <w:color w:val="000000" w:themeColor="text1"/>
                <w:lang w:val="ro-RO"/>
              </w:rPr>
              <w:t xml:space="preserve">Cu referire la pct. 2 - 4 din </w:t>
            </w:r>
            <w:r w:rsidRPr="00976588">
              <w:rPr>
                <w:rFonts w:ascii="TimesNewRomanPS" w:hAnsi="TimesNewRomanPS"/>
                <w:b/>
                <w:bCs/>
                <w:i/>
                <w:iCs/>
                <w:color w:val="000000" w:themeColor="text1"/>
                <w:lang w:val="ro-RO"/>
              </w:rPr>
              <w:t xml:space="preserve">proiectul </w:t>
            </w:r>
            <w:proofErr w:type="spellStart"/>
            <w:r w:rsidRPr="00976588">
              <w:rPr>
                <w:rFonts w:ascii="TimesNewRomanPS" w:hAnsi="TimesNewRomanPS"/>
                <w:b/>
                <w:bCs/>
                <w:i/>
                <w:iCs/>
                <w:color w:val="000000" w:themeColor="text1"/>
                <w:lang w:val="ro-RO"/>
              </w:rPr>
              <w:t>hotărârii</w:t>
            </w:r>
            <w:proofErr w:type="spellEnd"/>
            <w:r w:rsidRPr="00976588">
              <w:rPr>
                <w:rFonts w:ascii="TimesNewRomanPSMT" w:hAnsi="TimesNewRomanPSMT"/>
                <w:color w:val="000000" w:themeColor="text1"/>
                <w:lang w:val="ro-RO"/>
              </w:rPr>
              <w:t xml:space="preserve">, ce </w:t>
            </w:r>
            <w:proofErr w:type="spellStart"/>
            <w:r w:rsidRPr="00976588">
              <w:rPr>
                <w:rFonts w:ascii="TimesNewRomanPSMT" w:hAnsi="TimesNewRomanPSMT"/>
                <w:color w:val="000000" w:themeColor="text1"/>
                <w:lang w:val="ro-RO"/>
              </w:rPr>
              <w:t>vizeaza</w:t>
            </w:r>
            <w:proofErr w:type="spellEnd"/>
            <w:r w:rsidRPr="00976588">
              <w:rPr>
                <w:rFonts w:ascii="TimesNewRomanPSMT" w:hAnsi="TimesNewRomanPSMT"/>
                <w:color w:val="000000" w:themeColor="text1"/>
                <w:lang w:val="ro-RO"/>
              </w:rPr>
              <w:t xml:space="preserve">̆ modalitatea de intrare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vigoare a actului normativ, </w:t>
            </w:r>
            <w:proofErr w:type="spellStart"/>
            <w:r w:rsidRPr="00976588">
              <w:rPr>
                <w:rFonts w:ascii="TimesNewRomanPSMT" w:hAnsi="TimesNewRomanPSMT"/>
                <w:color w:val="000000" w:themeColor="text1"/>
                <w:lang w:val="ro-RO"/>
              </w:rPr>
              <w:t>semnalăm</w:t>
            </w:r>
            <w:proofErr w:type="spellEnd"/>
            <w:r w:rsidRPr="00976588">
              <w:rPr>
                <w:rFonts w:ascii="TimesNewRomanPSMT" w:hAnsi="TimesNewRomanPSMT"/>
                <w:color w:val="000000" w:themeColor="text1"/>
                <w:lang w:val="ro-RO"/>
              </w:rPr>
              <w:t xml:space="preserve"> că, atunci </w:t>
            </w:r>
            <w:proofErr w:type="spellStart"/>
            <w:r w:rsidRPr="00976588">
              <w:rPr>
                <w:rFonts w:ascii="TimesNewRomanPSMT" w:hAnsi="TimesNewRomanPSMT"/>
                <w:color w:val="000000" w:themeColor="text1"/>
                <w:lang w:val="ro-RO"/>
              </w:rPr>
              <w:t>când</w:t>
            </w:r>
            <w:proofErr w:type="spellEnd"/>
            <w:r w:rsidRPr="00976588">
              <w:rPr>
                <w:rFonts w:ascii="TimesNewRomanPSMT" w:hAnsi="TimesNewRomanPSMT"/>
                <w:color w:val="000000" w:themeColor="text1"/>
                <w:lang w:val="ro-RO"/>
              </w:rPr>
              <w:t xml:space="preserve"> intrarea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vigoare nu este o parte a unei </w:t>
            </w:r>
            <w:proofErr w:type="spellStart"/>
            <w:r w:rsidRPr="00976588">
              <w:rPr>
                <w:rFonts w:ascii="TimesNewRomanPSMT" w:hAnsi="TimesNewRomanPSMT"/>
                <w:color w:val="000000" w:themeColor="text1"/>
                <w:lang w:val="ro-RO"/>
              </w:rPr>
              <w:t>obligații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internaționale</w:t>
            </w:r>
            <w:proofErr w:type="spellEnd"/>
            <w:r w:rsidRPr="00976588">
              <w:rPr>
                <w:rFonts w:ascii="TimesNewRomanPSMT" w:hAnsi="TimesNewRomanPSMT"/>
                <w:color w:val="000000" w:themeColor="text1"/>
                <w:lang w:val="ro-RO"/>
              </w:rPr>
              <w:t xml:space="preserve">, cea mai bună </w:t>
            </w:r>
            <w:proofErr w:type="spellStart"/>
            <w:r w:rsidRPr="00976588">
              <w:rPr>
                <w:rFonts w:ascii="TimesNewRomanPSMT" w:hAnsi="TimesNewRomanPSMT"/>
                <w:color w:val="000000" w:themeColor="text1"/>
                <w:lang w:val="ro-RO"/>
              </w:rPr>
              <w:t>opțiune</w:t>
            </w:r>
            <w:proofErr w:type="spellEnd"/>
            <w:r w:rsidRPr="00976588">
              <w:rPr>
                <w:rFonts w:ascii="TimesNewRomanPSMT" w:hAnsi="TimesNewRomanPSMT"/>
                <w:color w:val="000000" w:themeColor="text1"/>
                <w:lang w:val="ro-RO"/>
              </w:rPr>
              <w:t xml:space="preserve"> ar fi reglementarea </w:t>
            </w:r>
            <w:proofErr w:type="spellStart"/>
            <w:r w:rsidRPr="00976588">
              <w:rPr>
                <w:rFonts w:ascii="TimesNewRomanPSMT" w:hAnsi="TimesNewRomanPSMT"/>
                <w:color w:val="000000" w:themeColor="text1"/>
                <w:lang w:val="ro-RO"/>
              </w:rPr>
              <w:t>într-o</w:t>
            </w:r>
            <w:proofErr w:type="spellEnd"/>
            <w:r w:rsidRPr="00976588">
              <w:rPr>
                <w:rFonts w:ascii="TimesNewRomanPSMT" w:hAnsi="TimesNewRomanPSMT"/>
                <w:color w:val="000000" w:themeColor="text1"/>
                <w:lang w:val="ro-RO"/>
              </w:rPr>
              <w:t xml:space="preserve"> etapă ulterioară atunci </w:t>
            </w:r>
            <w:proofErr w:type="spellStart"/>
            <w:r w:rsidRPr="00976588">
              <w:rPr>
                <w:rFonts w:ascii="TimesNewRomanPSMT" w:hAnsi="TimesNewRomanPSMT"/>
                <w:color w:val="000000" w:themeColor="text1"/>
                <w:lang w:val="ro-RO"/>
              </w:rPr>
              <w:t>când</w:t>
            </w:r>
            <w:proofErr w:type="spellEnd"/>
            <w:r w:rsidRPr="00976588">
              <w:rPr>
                <w:rFonts w:ascii="TimesNewRomanPSMT" w:hAnsi="TimesNewRomanPSMT"/>
                <w:color w:val="000000" w:themeColor="text1"/>
                <w:lang w:val="ro-RO"/>
              </w:rPr>
              <w:t xml:space="preserve"> momentul oportun va corespunde intereselor Republicii Moldova – prin modificarea </w:t>
            </w:r>
            <w:proofErr w:type="spellStart"/>
            <w:r w:rsidRPr="00976588">
              <w:rPr>
                <w:rFonts w:ascii="TimesNewRomanPSMT" w:hAnsi="TimesNewRomanPSMT"/>
                <w:color w:val="000000" w:themeColor="text1"/>
                <w:lang w:val="ro-RO"/>
              </w:rPr>
              <w:t>legislației</w:t>
            </w:r>
            <w:proofErr w:type="spellEnd"/>
            <w:r w:rsidRPr="00976588">
              <w:rPr>
                <w:rFonts w:ascii="TimesNewRomanPSMT" w:hAnsi="TimesNewRomanPSMT"/>
                <w:color w:val="000000" w:themeColor="text1"/>
                <w:lang w:val="ro-RO"/>
              </w:rPr>
              <w:t xml:space="preserve"> sau elaborarea unor acte legislative noi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același</w:t>
            </w:r>
            <w:proofErr w:type="spellEnd"/>
            <w:r w:rsidRPr="00976588">
              <w:rPr>
                <w:rFonts w:ascii="TimesNewRomanPSMT" w:hAnsi="TimesNewRomanPSMT"/>
                <w:color w:val="000000" w:themeColor="text1"/>
                <w:lang w:val="ro-RO"/>
              </w:rPr>
              <w:t xml:space="preserve"> domeniu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făra</w:t>
            </w:r>
            <w:proofErr w:type="spellEnd"/>
            <w:r w:rsidRPr="00976588">
              <w:rPr>
                <w:rFonts w:ascii="TimesNewRomanPSMT" w:hAnsi="TimesNewRomanPSMT"/>
                <w:color w:val="000000" w:themeColor="text1"/>
                <w:lang w:val="ro-RO"/>
              </w:rPr>
              <w:t xml:space="preserve">̆ a stabili perioade tranzitorii. </w:t>
            </w:r>
            <w:proofErr w:type="spellStart"/>
            <w:r w:rsidRPr="00976588">
              <w:rPr>
                <w:rFonts w:ascii="TimesNewRomanPSMT" w:hAnsi="TimesNewRomanPSMT"/>
                <w:color w:val="000000" w:themeColor="text1"/>
                <w:lang w:val="ro-RO"/>
              </w:rPr>
              <w:t>Totodata</w:t>
            </w:r>
            <w:proofErr w:type="spellEnd"/>
            <w:r w:rsidRPr="00976588">
              <w:rPr>
                <w:rFonts w:ascii="TimesNewRomanPSMT" w:hAnsi="TimesNewRomanPSMT"/>
                <w:color w:val="000000" w:themeColor="text1"/>
                <w:lang w:val="ro-RO"/>
              </w:rPr>
              <w:t xml:space="preserve">̆, acest fapt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 fi reflectat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mod obligatoriu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tabelul de </w:t>
            </w:r>
            <w:proofErr w:type="spellStart"/>
            <w:r w:rsidRPr="00976588">
              <w:rPr>
                <w:rFonts w:ascii="TimesNewRomanPSMT" w:hAnsi="TimesNewRomanPSMT"/>
                <w:color w:val="000000" w:themeColor="text1"/>
                <w:lang w:val="ro-RO"/>
              </w:rPr>
              <w:t>concordanța</w:t>
            </w:r>
            <w:proofErr w:type="spellEnd"/>
            <w:r w:rsidRPr="00976588">
              <w:rPr>
                <w:rFonts w:ascii="TimesNewRomanPSMT" w:hAnsi="TimesNewRomanPSMT"/>
                <w:color w:val="000000" w:themeColor="text1"/>
                <w:lang w:val="ro-RO"/>
              </w:rPr>
              <w:t>̆.</w:t>
            </w:r>
            <w:r w:rsidRPr="00976588">
              <w:rPr>
                <w:rFonts w:ascii="TimesNewRomanPSMT" w:hAnsi="TimesNewRomanPSMT"/>
                <w:color w:val="000000" w:themeColor="text1"/>
                <w:sz w:val="28"/>
                <w:szCs w:val="28"/>
                <w:lang w:val="ro-RO"/>
              </w:rPr>
              <w:t xml:space="preserve"> </w:t>
            </w:r>
          </w:p>
          <w:p w14:paraId="69C44A1B" w14:textId="77777777" w:rsidR="00B9792A" w:rsidRPr="00976588" w:rsidRDefault="00B9792A" w:rsidP="00B9792A">
            <w:pPr>
              <w:pStyle w:val="NormalWeb"/>
              <w:contextualSpacing/>
              <w:jc w:val="both"/>
              <w:rPr>
                <w:rFonts w:ascii="TimesNewRomanPSMT" w:hAnsi="TimesNewRomanPSMT"/>
                <w:color w:val="000000" w:themeColor="text1"/>
                <w:sz w:val="28"/>
                <w:szCs w:val="28"/>
                <w:lang w:val="ro-RO"/>
              </w:rPr>
            </w:pPr>
            <w:proofErr w:type="spellStart"/>
            <w:r w:rsidRPr="00976588">
              <w:rPr>
                <w:rFonts w:ascii="TimesNewRomanPSMT" w:hAnsi="TimesNewRomanPSMT"/>
                <w:color w:val="000000" w:themeColor="text1"/>
                <w:lang w:val="ro-RO"/>
              </w:rPr>
              <w:t>Opțional</w:t>
            </w:r>
            <w:proofErr w:type="spellEnd"/>
            <w:r w:rsidRPr="00976588">
              <w:rPr>
                <w:rFonts w:ascii="TimesNewRomanPSMT" w:hAnsi="TimesNewRomanPSMT"/>
                <w:color w:val="000000" w:themeColor="text1"/>
                <w:lang w:val="ro-RO"/>
              </w:rPr>
              <w:t xml:space="preserve">, pot fi stabilite perioade tranzitorii rezonabile. Perioadele prea lungi (de exemplu, 10 ani) vor oferi prea mult timp </w:t>
            </w:r>
            <w:proofErr w:type="spellStart"/>
            <w:r w:rsidRPr="00976588">
              <w:rPr>
                <w:rFonts w:ascii="TimesNewRomanPSMT" w:hAnsi="TimesNewRomanPSMT"/>
                <w:color w:val="000000" w:themeColor="text1"/>
                <w:lang w:val="ro-RO"/>
              </w:rPr>
              <w:t>înainte</w:t>
            </w:r>
            <w:proofErr w:type="spellEnd"/>
            <w:r w:rsidRPr="00976588">
              <w:rPr>
                <w:rFonts w:ascii="TimesNewRomanPSMT" w:hAnsi="TimesNewRomanPSMT"/>
                <w:color w:val="000000" w:themeColor="text1"/>
                <w:lang w:val="ro-RO"/>
              </w:rPr>
              <w:t xml:space="preserve"> ca </w:t>
            </w:r>
            <w:proofErr w:type="spellStart"/>
            <w:r w:rsidRPr="00976588">
              <w:rPr>
                <w:rFonts w:ascii="TimesNewRomanPSMT" w:hAnsi="TimesNewRomanPSMT"/>
                <w:color w:val="000000" w:themeColor="text1"/>
                <w:lang w:val="ro-RO"/>
              </w:rPr>
              <w:t>subiecții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relevanți</w:t>
            </w:r>
            <w:proofErr w:type="spellEnd"/>
            <w:r w:rsidRPr="00976588">
              <w:rPr>
                <w:rFonts w:ascii="TimesNewRomanPSMT" w:hAnsi="TimesNewRomanPSMT"/>
                <w:color w:val="000000" w:themeColor="text1"/>
                <w:lang w:val="ro-RO"/>
              </w:rPr>
              <w:t xml:space="preserve"> să </w:t>
            </w:r>
            <w:proofErr w:type="spellStart"/>
            <w:r w:rsidRPr="00976588">
              <w:rPr>
                <w:rFonts w:ascii="TimesNewRomanPSMT" w:hAnsi="TimesNewRomanPSMT"/>
                <w:color w:val="000000" w:themeColor="text1"/>
                <w:lang w:val="ro-RO"/>
              </w:rPr>
              <w:t>înceapa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pregătirea</w:t>
            </w:r>
            <w:proofErr w:type="spellEnd"/>
            <w:r w:rsidRPr="00976588">
              <w:rPr>
                <w:rFonts w:ascii="TimesNewRomanPSMT" w:hAnsi="TimesNewRomanPSMT"/>
                <w:color w:val="000000" w:themeColor="text1"/>
                <w:lang w:val="ro-RO"/>
              </w:rPr>
              <w:t xml:space="preserve"> pentru adaptarea la noile </w:t>
            </w:r>
            <w:proofErr w:type="spellStart"/>
            <w:r w:rsidRPr="00976588">
              <w:rPr>
                <w:rFonts w:ascii="TimesNewRomanPSMT" w:hAnsi="TimesNewRomanPSMT"/>
                <w:color w:val="000000" w:themeColor="text1"/>
                <w:lang w:val="ro-RO"/>
              </w:rPr>
              <w:t>obligații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să-</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schimbe comportamentul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mod </w:t>
            </w:r>
            <w:proofErr w:type="spellStart"/>
            <w:r w:rsidRPr="00976588">
              <w:rPr>
                <w:rFonts w:ascii="TimesNewRomanPSMT" w:hAnsi="TimesNewRomanPSMT"/>
                <w:color w:val="000000" w:themeColor="text1"/>
                <w:lang w:val="ro-RO"/>
              </w:rPr>
              <w:t>corespunzător</w:t>
            </w:r>
            <w:proofErr w:type="spellEnd"/>
            <w:r w:rsidRPr="00976588">
              <w:rPr>
                <w:rFonts w:ascii="TimesNewRomanPSMT" w:hAnsi="TimesNewRomanPSMT"/>
                <w:color w:val="000000" w:themeColor="text1"/>
                <w:lang w:val="ro-RO"/>
              </w:rPr>
              <w:t xml:space="preserve">. Astfel de perioade lungi devin ineficiente. </w:t>
            </w:r>
          </w:p>
          <w:p w14:paraId="473435F8" w14:textId="2A5BD3F0"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unele cazuri se </w:t>
            </w:r>
            <w:proofErr w:type="spellStart"/>
            <w:r w:rsidRPr="00976588">
              <w:rPr>
                <w:rFonts w:ascii="TimesNewRomanPSMT" w:hAnsi="TimesNewRomanPSMT"/>
                <w:color w:val="000000" w:themeColor="text1"/>
                <w:lang w:val="ro-RO"/>
              </w:rPr>
              <w:t>stabilește</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calitate de termen-limită ziua </w:t>
            </w:r>
            <w:proofErr w:type="spellStart"/>
            <w:r w:rsidRPr="00976588">
              <w:rPr>
                <w:rFonts w:ascii="TimesNewRomanPSMT" w:hAnsi="TimesNewRomanPSMT"/>
                <w:color w:val="000000" w:themeColor="text1"/>
                <w:lang w:val="ro-RO"/>
              </w:rPr>
              <w:t>aderării</w:t>
            </w:r>
            <w:proofErr w:type="spellEnd"/>
            <w:r w:rsidRPr="00976588">
              <w:rPr>
                <w:rFonts w:ascii="TimesNewRomanPSMT" w:hAnsi="TimesNewRomanPSMT"/>
                <w:color w:val="000000" w:themeColor="text1"/>
                <w:lang w:val="ro-RO"/>
              </w:rPr>
              <w:t xml:space="preserve"> la UE, dat fiind faptul că din data </w:t>
            </w:r>
            <w:proofErr w:type="spellStart"/>
            <w:r w:rsidRPr="00976588">
              <w:rPr>
                <w:rFonts w:ascii="TimesNewRomanPSMT" w:hAnsi="TimesNewRomanPSMT"/>
                <w:color w:val="000000" w:themeColor="text1"/>
                <w:lang w:val="ro-RO"/>
              </w:rPr>
              <w:t>aderării</w:t>
            </w:r>
            <w:proofErr w:type="spellEnd"/>
            <w:r w:rsidRPr="00976588">
              <w:rPr>
                <w:rFonts w:ascii="TimesNewRomanPSMT" w:hAnsi="TimesNewRomanPSMT"/>
                <w:color w:val="000000" w:themeColor="text1"/>
                <w:lang w:val="ro-RO"/>
              </w:rPr>
              <w:t xml:space="preserve"> multe </w:t>
            </w:r>
            <w:proofErr w:type="spellStart"/>
            <w:r w:rsidRPr="00976588">
              <w:rPr>
                <w:rFonts w:ascii="TimesNewRomanPSMT" w:hAnsi="TimesNewRomanPSMT"/>
                <w:color w:val="000000" w:themeColor="text1"/>
                <w:lang w:val="ro-RO"/>
              </w:rPr>
              <w:t>obligații</w:t>
            </w:r>
            <w:proofErr w:type="spellEnd"/>
            <w:r w:rsidRPr="00976588">
              <w:rPr>
                <w:rFonts w:ascii="TimesNewRomanPSMT" w:hAnsi="TimesNewRomanPSMT"/>
                <w:color w:val="000000" w:themeColor="text1"/>
                <w:lang w:val="ro-RO"/>
              </w:rPr>
              <w:t xml:space="preserve"> ce decurg din calitatea de membru vor deveni aplicabile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obligatorii. </w:t>
            </w:r>
            <w:proofErr w:type="spellStart"/>
            <w:r w:rsidRPr="00976588">
              <w:rPr>
                <w:rFonts w:ascii="TimesNewRomanPSMT" w:hAnsi="TimesNewRomanPSMT"/>
                <w:color w:val="000000" w:themeColor="text1"/>
                <w:lang w:val="ro-RO"/>
              </w:rPr>
              <w:t>Totuși</w:t>
            </w:r>
            <w:proofErr w:type="spellEnd"/>
            <w:r w:rsidRPr="00976588">
              <w:rPr>
                <w:rFonts w:ascii="TimesNewRomanPSMT" w:hAnsi="TimesNewRomanPSMT"/>
                <w:color w:val="000000" w:themeColor="text1"/>
                <w:lang w:val="ro-RO"/>
              </w:rPr>
              <w:t xml:space="preserve">, o astfel de abordare este posibilă doar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etapele finale ale procesului de aderare, atunci </w:t>
            </w:r>
            <w:proofErr w:type="spellStart"/>
            <w:r w:rsidRPr="00976588">
              <w:rPr>
                <w:rFonts w:ascii="TimesNewRomanPSMT" w:hAnsi="TimesNewRomanPSMT"/>
                <w:color w:val="000000" w:themeColor="text1"/>
                <w:lang w:val="ro-RO"/>
              </w:rPr>
              <w:t>când</w:t>
            </w:r>
            <w:proofErr w:type="spellEnd"/>
            <w:r w:rsidRPr="00976588">
              <w:rPr>
                <w:rFonts w:ascii="TimesNewRomanPSMT" w:hAnsi="TimesNewRomanPSMT"/>
                <w:color w:val="000000" w:themeColor="text1"/>
                <w:lang w:val="ro-RO"/>
              </w:rPr>
              <w:t xml:space="preserve"> data </w:t>
            </w:r>
            <w:proofErr w:type="spellStart"/>
            <w:r w:rsidRPr="00976588">
              <w:rPr>
                <w:rFonts w:ascii="TimesNewRomanPSMT" w:hAnsi="TimesNewRomanPSMT"/>
                <w:color w:val="000000" w:themeColor="text1"/>
                <w:lang w:val="ro-RO"/>
              </w:rPr>
              <w:t>aderării</w:t>
            </w:r>
            <w:proofErr w:type="spellEnd"/>
            <w:r w:rsidRPr="00976588">
              <w:rPr>
                <w:rFonts w:ascii="TimesNewRomanPSMT" w:hAnsi="TimesNewRomanPSMT"/>
                <w:color w:val="000000" w:themeColor="text1"/>
                <w:lang w:val="ro-RO"/>
              </w:rPr>
              <w:t xml:space="preserve"> este cunoscută, cel </w:t>
            </w:r>
            <w:proofErr w:type="spellStart"/>
            <w:r w:rsidRPr="00976588">
              <w:rPr>
                <w:rFonts w:ascii="TimesNewRomanPSMT" w:hAnsi="TimesNewRomanPSMT"/>
                <w:color w:val="000000" w:themeColor="text1"/>
                <w:lang w:val="ro-RO"/>
              </w:rPr>
              <w:t>puțin</w:t>
            </w:r>
            <w:proofErr w:type="spellEnd"/>
            <w:r w:rsidRPr="00976588">
              <w:rPr>
                <w:rFonts w:ascii="TimesNewRomanPSMT" w:hAnsi="TimesNewRomanPSMT"/>
                <w:color w:val="000000" w:themeColor="text1"/>
                <w:lang w:val="ro-RO"/>
              </w:rPr>
              <w:t>, cu o anumită certitudine (</w:t>
            </w:r>
            <w:proofErr w:type="spellStart"/>
            <w:r w:rsidRPr="00976588">
              <w:rPr>
                <w:rFonts w:ascii="TimesNewRomanPSMT" w:hAnsi="TimesNewRomanPSMT"/>
                <w:color w:val="000000" w:themeColor="text1"/>
                <w:lang w:val="ro-RO"/>
              </w:rPr>
              <w:t>dupa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încheierea</w:t>
            </w:r>
            <w:proofErr w:type="spellEnd"/>
            <w:r w:rsidRPr="00976588">
              <w:rPr>
                <w:rFonts w:ascii="TimesNewRomanPSMT" w:hAnsi="TimesNewRomanPSMT"/>
                <w:color w:val="000000" w:themeColor="text1"/>
                <w:lang w:val="ro-RO"/>
              </w:rPr>
              <w:t xml:space="preserve"> capitolului final). Utilizarea unor astfel de perioade tranzitorii </w:t>
            </w:r>
            <w:proofErr w:type="spellStart"/>
            <w:r w:rsidRPr="00976588">
              <w:rPr>
                <w:rFonts w:ascii="TimesNewRomanPSMT" w:hAnsi="TimesNewRomanPSMT"/>
                <w:color w:val="000000" w:themeColor="text1"/>
                <w:lang w:val="ro-RO"/>
              </w:rPr>
              <w:t>făra</w:t>
            </w:r>
            <w:proofErr w:type="spellEnd"/>
            <w:r w:rsidRPr="00976588">
              <w:rPr>
                <w:rFonts w:ascii="TimesNewRomanPSMT" w:hAnsi="TimesNewRomanPSMT"/>
                <w:color w:val="000000" w:themeColor="text1"/>
                <w:lang w:val="ro-RO"/>
              </w:rPr>
              <w:t xml:space="preserve">̆ un nivel de certitudine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privința</w:t>
            </w:r>
            <w:proofErr w:type="spellEnd"/>
            <w:r w:rsidRPr="00976588">
              <w:rPr>
                <w:rFonts w:ascii="TimesNewRomanPSMT" w:hAnsi="TimesNewRomanPSMT"/>
                <w:color w:val="000000" w:themeColor="text1"/>
                <w:lang w:val="ro-RO"/>
              </w:rPr>
              <w:t xml:space="preserve"> datei </w:t>
            </w:r>
            <w:proofErr w:type="spellStart"/>
            <w:r w:rsidRPr="00976588">
              <w:rPr>
                <w:rFonts w:ascii="TimesNewRomanPSMT" w:hAnsi="TimesNewRomanPSMT"/>
                <w:color w:val="000000" w:themeColor="text1"/>
                <w:lang w:val="ro-RO"/>
              </w:rPr>
              <w:t>aderării</w:t>
            </w:r>
            <w:proofErr w:type="spellEnd"/>
            <w:r w:rsidRPr="00976588">
              <w:rPr>
                <w:rFonts w:ascii="TimesNewRomanPSMT" w:hAnsi="TimesNewRomanPSMT"/>
                <w:color w:val="000000" w:themeColor="text1"/>
                <w:lang w:val="ro-RO"/>
              </w:rPr>
              <w:t xml:space="preserve"> nu ar trebui admisă, </w:t>
            </w:r>
            <w:proofErr w:type="spellStart"/>
            <w:r w:rsidRPr="00976588">
              <w:rPr>
                <w:rFonts w:ascii="TimesNewRomanPSMT" w:hAnsi="TimesNewRomanPSMT"/>
                <w:color w:val="000000" w:themeColor="text1"/>
                <w:lang w:val="ro-RO"/>
              </w:rPr>
              <w:t>întrucât</w:t>
            </w:r>
            <w:proofErr w:type="spellEnd"/>
            <w:r w:rsidRPr="00976588">
              <w:rPr>
                <w:rFonts w:ascii="TimesNewRomanPSMT" w:hAnsi="TimesNewRomanPSMT"/>
                <w:color w:val="000000" w:themeColor="text1"/>
                <w:lang w:val="ro-RO"/>
              </w:rPr>
              <w:t xml:space="preserve"> ar putea determina </w:t>
            </w:r>
            <w:proofErr w:type="spellStart"/>
            <w:r w:rsidRPr="00976588">
              <w:rPr>
                <w:rFonts w:ascii="TimesNewRomanPSMT" w:hAnsi="TimesNewRomanPSMT"/>
                <w:color w:val="000000" w:themeColor="text1"/>
                <w:lang w:val="ro-RO"/>
              </w:rPr>
              <w:t>apariția</w:t>
            </w:r>
            <w:proofErr w:type="spellEnd"/>
            <w:r w:rsidRPr="00976588">
              <w:rPr>
                <w:rFonts w:ascii="TimesNewRomanPSMT" w:hAnsi="TimesNewRomanPSMT"/>
                <w:color w:val="000000" w:themeColor="text1"/>
                <w:lang w:val="ro-RO"/>
              </w:rPr>
              <w:t xml:space="preserve"> unor</w:t>
            </w:r>
            <w:r w:rsidRPr="00976588">
              <w:rPr>
                <w:rFonts w:ascii="TimesNewRomanPSMT" w:hAnsi="TimesNewRomanPSMT"/>
                <w:color w:val="000000" w:themeColor="text1"/>
                <w:sz w:val="28"/>
                <w:szCs w:val="28"/>
                <w:lang w:val="ro-RO"/>
              </w:rPr>
              <w:t xml:space="preserve"> </w:t>
            </w:r>
            <w:r w:rsidRPr="00976588">
              <w:rPr>
                <w:rFonts w:ascii="TimesNewRomanPSMT" w:hAnsi="TimesNewRomanPSMT"/>
                <w:color w:val="000000" w:themeColor="text1"/>
                <w:lang w:val="ro-RO"/>
              </w:rPr>
              <w:t xml:space="preserve">probleme de </w:t>
            </w:r>
            <w:proofErr w:type="spellStart"/>
            <w:r w:rsidRPr="00976588">
              <w:rPr>
                <w:rFonts w:ascii="TimesNewRomanPSMT" w:hAnsi="TimesNewRomanPSMT"/>
                <w:color w:val="000000" w:themeColor="text1"/>
                <w:lang w:val="ro-RO"/>
              </w:rPr>
              <w:t>constituționalitate</w:t>
            </w:r>
            <w:proofErr w:type="spellEnd"/>
            <w:r w:rsidRPr="00976588">
              <w:rPr>
                <w:rFonts w:ascii="TimesNewRomanPSMT" w:hAnsi="TimesNewRomanPSMT"/>
                <w:color w:val="000000" w:themeColor="text1"/>
                <w:lang w:val="ro-RO"/>
              </w:rPr>
              <w:t xml:space="preserve">, precum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aspecte de incertitudine juridică.</w:t>
            </w:r>
            <w:r w:rsidRPr="00976588">
              <w:rPr>
                <w:rFonts w:ascii="TimesNewRomanPSMT" w:hAnsi="TimesNewRomanPSMT"/>
                <w:color w:val="000000" w:themeColor="text1"/>
                <w:sz w:val="28"/>
                <w:szCs w:val="28"/>
                <w:lang w:val="ro-RO"/>
              </w:rPr>
              <w:t xml:space="preserve"> </w:t>
            </w:r>
          </w:p>
        </w:tc>
        <w:tc>
          <w:tcPr>
            <w:tcW w:w="3432" w:type="dxa"/>
          </w:tcPr>
          <w:p w14:paraId="39074515" w14:textId="1FDE67C5"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ia act.</w:t>
            </w:r>
          </w:p>
        </w:tc>
      </w:tr>
      <w:tr w:rsidR="00553C80" w:rsidRPr="00976588" w14:paraId="3285A030" w14:textId="77777777" w:rsidTr="001728EC">
        <w:trPr>
          <w:jc w:val="center"/>
        </w:trPr>
        <w:tc>
          <w:tcPr>
            <w:tcW w:w="2242" w:type="dxa"/>
            <w:vMerge/>
          </w:tcPr>
          <w:p w14:paraId="3C6C47AD"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21069044" w14:textId="77777777" w:rsidR="00B9792A" w:rsidRPr="00976588" w:rsidRDefault="00B9792A"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p>
        </w:tc>
        <w:tc>
          <w:tcPr>
            <w:tcW w:w="7547" w:type="dxa"/>
          </w:tcPr>
          <w:p w14:paraId="13D94112" w14:textId="323FB248"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 w:hAnsi="TimesNewRomanPS"/>
                <w:i/>
                <w:iCs/>
                <w:color w:val="000000" w:themeColor="text1"/>
                <w:sz w:val="28"/>
                <w:szCs w:val="28"/>
                <w:lang w:val="ro-RO"/>
              </w:rPr>
              <w:t xml:space="preserve">La anexa nr. 1: </w:t>
            </w:r>
          </w:p>
        </w:tc>
        <w:tc>
          <w:tcPr>
            <w:tcW w:w="3432" w:type="dxa"/>
          </w:tcPr>
          <w:p w14:paraId="10A20424" w14:textId="77777777" w:rsidR="00B9792A" w:rsidRPr="00976588" w:rsidRDefault="00B9792A" w:rsidP="00B9792A">
            <w:pPr>
              <w:contextualSpacing/>
              <w:rPr>
                <w:rFonts w:ascii="Times New Roman" w:hAnsi="Times New Roman" w:cs="Times New Roman"/>
                <w:color w:val="000000" w:themeColor="text1"/>
                <w:sz w:val="24"/>
                <w:szCs w:val="24"/>
                <w:lang w:val="ro-RO"/>
              </w:rPr>
            </w:pPr>
          </w:p>
        </w:tc>
      </w:tr>
      <w:tr w:rsidR="00553C80" w:rsidRPr="00976588" w14:paraId="6A558A91" w14:textId="77777777" w:rsidTr="001728EC">
        <w:trPr>
          <w:jc w:val="center"/>
        </w:trPr>
        <w:tc>
          <w:tcPr>
            <w:tcW w:w="2242" w:type="dxa"/>
            <w:vMerge/>
          </w:tcPr>
          <w:p w14:paraId="6563D5F3"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4213CA95" w14:textId="2D9E96C8"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73</w:t>
            </w:r>
          </w:p>
        </w:tc>
        <w:tc>
          <w:tcPr>
            <w:tcW w:w="7547" w:type="dxa"/>
          </w:tcPr>
          <w:p w14:paraId="0C4F80E9" w14:textId="39600FBD"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proofErr w:type="spellStart"/>
            <w:r w:rsidRPr="00976588">
              <w:rPr>
                <w:rFonts w:ascii="TimesNewRomanPSMT" w:hAnsi="TimesNewRomanPSMT"/>
                <w:color w:val="000000" w:themeColor="text1"/>
                <w:lang w:val="ro-RO"/>
              </w:rPr>
              <w:t>Întru</w:t>
            </w:r>
            <w:proofErr w:type="spellEnd"/>
            <w:r w:rsidRPr="00976588">
              <w:rPr>
                <w:rFonts w:ascii="TimesNewRomanPSMT" w:hAnsi="TimesNewRomanPSMT"/>
                <w:color w:val="000000" w:themeColor="text1"/>
                <w:lang w:val="ro-RO"/>
              </w:rPr>
              <w:t xml:space="preserve"> corectitudinea </w:t>
            </w:r>
            <w:proofErr w:type="spellStart"/>
            <w:r w:rsidRPr="00976588">
              <w:rPr>
                <w:rFonts w:ascii="TimesNewRomanPSMT" w:hAnsi="TimesNewRomanPSMT"/>
                <w:color w:val="000000" w:themeColor="text1"/>
                <w:lang w:val="ro-RO"/>
              </w:rPr>
              <w:t>redactării</w:t>
            </w:r>
            <w:proofErr w:type="spellEnd"/>
            <w:r w:rsidRPr="00976588">
              <w:rPr>
                <w:rFonts w:ascii="TimesNewRomanPSMT" w:hAnsi="TimesNewRomanPSMT"/>
                <w:color w:val="000000" w:themeColor="text1"/>
                <w:lang w:val="ro-RO"/>
              </w:rPr>
              <w:t xml:space="preserve">, parafa de aprobare se va indica </w:t>
            </w:r>
            <w:proofErr w:type="spellStart"/>
            <w:r w:rsidRPr="00976588">
              <w:rPr>
                <w:rFonts w:ascii="TimesNewRomanPSMT" w:hAnsi="TimesNewRomanPSMT"/>
                <w:color w:val="000000" w:themeColor="text1"/>
                <w:lang w:val="ro-RO"/>
              </w:rPr>
              <w:t>dupa</w:t>
            </w:r>
            <w:proofErr w:type="spellEnd"/>
            <w:r w:rsidRPr="00976588">
              <w:rPr>
                <w:rFonts w:ascii="TimesNewRomanPSMT" w:hAnsi="TimesNewRomanPSMT"/>
                <w:color w:val="000000" w:themeColor="text1"/>
                <w:lang w:val="ro-RO"/>
              </w:rPr>
              <w:t xml:space="preserve">̆ cum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„Anexa nr. 1 lan </w:t>
            </w:r>
            <w:proofErr w:type="spellStart"/>
            <w:r w:rsidRPr="00976588">
              <w:rPr>
                <w:rFonts w:ascii="TimesNewRomanPSMT" w:hAnsi="TimesNewRomanPSMT"/>
                <w:color w:val="000000" w:themeColor="text1"/>
                <w:lang w:val="ro-RO"/>
              </w:rPr>
              <w:t>Hotărârea</w:t>
            </w:r>
            <w:proofErr w:type="spellEnd"/>
            <w:r w:rsidRPr="00976588">
              <w:rPr>
                <w:rFonts w:ascii="TimesNewRomanPSMT" w:hAnsi="TimesNewRomanPSMT"/>
                <w:color w:val="000000" w:themeColor="text1"/>
                <w:lang w:val="ro-RO"/>
              </w:rPr>
              <w:t xml:space="preserve"> Guvernului nr. ___/2024” (</w:t>
            </w:r>
            <w:proofErr w:type="spellStart"/>
            <w:r w:rsidRPr="00976588">
              <w:rPr>
                <w:rFonts w:ascii="TimesNewRomanPSMT" w:hAnsi="TimesNewRomanPSMT"/>
                <w:color w:val="000000" w:themeColor="text1"/>
                <w:lang w:val="ro-RO"/>
              </w:rPr>
              <w:t>observație</w:t>
            </w:r>
            <w:proofErr w:type="spellEnd"/>
            <w:r w:rsidRPr="00976588">
              <w:rPr>
                <w:rFonts w:ascii="TimesNewRomanPSMT" w:hAnsi="TimesNewRomanPSMT"/>
                <w:color w:val="000000" w:themeColor="text1"/>
                <w:lang w:val="ro-RO"/>
              </w:rPr>
              <w:t xml:space="preserve"> valabilă inclusiv pentru </w:t>
            </w:r>
            <w:r w:rsidRPr="00976588">
              <w:rPr>
                <w:rFonts w:ascii="TimesNewRomanPS" w:hAnsi="TimesNewRomanPS"/>
                <w:b/>
                <w:bCs/>
                <w:i/>
                <w:iCs/>
                <w:color w:val="000000" w:themeColor="text1"/>
                <w:lang w:val="ro-RO"/>
              </w:rPr>
              <w:t>anexele nr. 2 – nr. 4</w:t>
            </w:r>
            <w:r w:rsidRPr="00976588">
              <w:rPr>
                <w:rFonts w:ascii="TimesNewRomanPSMT" w:hAnsi="TimesNewRomanPSMT"/>
                <w:color w:val="000000" w:themeColor="text1"/>
                <w:lang w:val="ro-RO"/>
              </w:rPr>
              <w:t>).</w:t>
            </w:r>
            <w:r w:rsidRPr="00976588">
              <w:rPr>
                <w:rFonts w:ascii="TimesNewRomanPSMT" w:hAnsi="TimesNewRomanPSMT"/>
                <w:color w:val="000000" w:themeColor="text1"/>
                <w:sz w:val="28"/>
                <w:szCs w:val="28"/>
                <w:lang w:val="ro-RO"/>
              </w:rPr>
              <w:t xml:space="preserve"> </w:t>
            </w:r>
          </w:p>
        </w:tc>
        <w:tc>
          <w:tcPr>
            <w:tcW w:w="3432" w:type="dxa"/>
          </w:tcPr>
          <w:p w14:paraId="611128C2" w14:textId="35488E57"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2C4CF1BC" w14:textId="77777777" w:rsidTr="001728EC">
        <w:trPr>
          <w:jc w:val="center"/>
        </w:trPr>
        <w:tc>
          <w:tcPr>
            <w:tcW w:w="2242" w:type="dxa"/>
            <w:vMerge/>
          </w:tcPr>
          <w:p w14:paraId="0B2292FE"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486DC26F" w14:textId="2F04A000"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74</w:t>
            </w:r>
          </w:p>
        </w:tc>
        <w:tc>
          <w:tcPr>
            <w:tcW w:w="7547" w:type="dxa"/>
          </w:tcPr>
          <w:p w14:paraId="35C903F3" w14:textId="251E8F6A"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Clauza de armonizare se va completa cu sursa </w:t>
            </w:r>
            <w:proofErr w:type="spellStart"/>
            <w:r w:rsidRPr="00976588">
              <w:rPr>
                <w:rFonts w:ascii="TimesNewRomanPSMT" w:hAnsi="TimesNewRomanPSMT"/>
                <w:color w:val="000000" w:themeColor="text1"/>
                <w:lang w:val="ro-RO"/>
              </w:rPr>
              <w:t>publicării</w:t>
            </w:r>
            <w:proofErr w:type="spellEnd"/>
            <w:r w:rsidRPr="00976588">
              <w:rPr>
                <w:rFonts w:ascii="TimesNewRomanPSMT" w:hAnsi="TimesNewRomanPSMT"/>
                <w:color w:val="000000" w:themeColor="text1"/>
                <w:lang w:val="ro-RO"/>
              </w:rPr>
              <w:t xml:space="preserve"> Directivei (UE) 2016/797 a Parlamentului European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a Consiliului din 11 mai 2016 privind interoperabilitatea sistemului feroviar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Uniunea Europeană modificată prin Directiva (UE) 2020/700 a Parlamentului European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a Consiliului din 25 mai 2020 – „publicată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Jurnalul Oficial al Uniunii Europene L 138/44 din 26 mai 2015” (</w:t>
            </w:r>
            <w:proofErr w:type="spellStart"/>
            <w:r w:rsidRPr="00976588">
              <w:rPr>
                <w:rFonts w:ascii="TimesNewRomanPSMT" w:hAnsi="TimesNewRomanPSMT"/>
                <w:color w:val="000000" w:themeColor="text1"/>
                <w:lang w:val="ro-RO"/>
              </w:rPr>
              <w:t>observație</w:t>
            </w:r>
            <w:proofErr w:type="spellEnd"/>
            <w:r w:rsidRPr="00976588">
              <w:rPr>
                <w:rFonts w:ascii="TimesNewRomanPSMT" w:hAnsi="TimesNewRomanPSMT"/>
                <w:color w:val="000000" w:themeColor="text1"/>
                <w:lang w:val="ro-RO"/>
              </w:rPr>
              <w:t xml:space="preserve"> valabilă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pentru anexele nr. 3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4). </w:t>
            </w:r>
          </w:p>
        </w:tc>
        <w:tc>
          <w:tcPr>
            <w:tcW w:w="3432" w:type="dxa"/>
          </w:tcPr>
          <w:p w14:paraId="7BA96321" w14:textId="20709AAB"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25A08081" w14:textId="77777777" w:rsidTr="001728EC">
        <w:trPr>
          <w:jc w:val="center"/>
        </w:trPr>
        <w:tc>
          <w:tcPr>
            <w:tcW w:w="2242" w:type="dxa"/>
            <w:vMerge/>
          </w:tcPr>
          <w:p w14:paraId="104B55F2"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352CDC70" w14:textId="3B5EB522"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75</w:t>
            </w:r>
          </w:p>
        </w:tc>
        <w:tc>
          <w:tcPr>
            <w:tcW w:w="7547" w:type="dxa"/>
          </w:tcPr>
          <w:p w14:paraId="15117F05" w14:textId="2C3FC4EE"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La pct. 1 cuvintele „Prezentul Regulament” se vor substitui cu textul „Regulamentul de interoperabilitate a sistemului feroviar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continuare – Regulament)” (</w:t>
            </w:r>
            <w:proofErr w:type="spellStart"/>
            <w:r w:rsidRPr="00976588">
              <w:rPr>
                <w:rFonts w:ascii="TimesNewRomanPSMT" w:hAnsi="TimesNewRomanPSMT"/>
                <w:color w:val="000000" w:themeColor="text1"/>
                <w:lang w:val="ro-RO"/>
              </w:rPr>
              <w:t>observația</w:t>
            </w:r>
            <w:proofErr w:type="spellEnd"/>
            <w:r w:rsidRPr="00976588">
              <w:rPr>
                <w:rFonts w:ascii="TimesNewRomanPSMT" w:hAnsi="TimesNewRomanPSMT"/>
                <w:color w:val="000000" w:themeColor="text1"/>
                <w:lang w:val="ro-RO"/>
              </w:rPr>
              <w:t xml:space="preserve"> se referă </w:t>
            </w:r>
            <w:proofErr w:type="spellStart"/>
            <w:r w:rsidRPr="00976588">
              <w:rPr>
                <w:rFonts w:ascii="TimesNewRomanPSMT" w:hAnsi="TimesNewRomanPSMT"/>
                <w:color w:val="000000" w:themeColor="text1"/>
                <w:lang w:val="ro-RO"/>
              </w:rPr>
              <w:t>corespunzător</w:t>
            </w:r>
            <w:proofErr w:type="spellEnd"/>
            <w:r w:rsidRPr="00976588">
              <w:rPr>
                <w:rFonts w:ascii="TimesNewRomanPSMT" w:hAnsi="TimesNewRomanPSMT"/>
                <w:color w:val="000000" w:themeColor="text1"/>
                <w:lang w:val="ro-RO"/>
              </w:rPr>
              <w:t xml:space="preserve"> </w:t>
            </w:r>
            <w:r w:rsidRPr="00976588">
              <w:rPr>
                <w:rFonts w:ascii="TimesNewRomanPS" w:hAnsi="TimesNewRomanPS"/>
                <w:b/>
                <w:bCs/>
                <w:i/>
                <w:iCs/>
                <w:color w:val="000000" w:themeColor="text1"/>
                <w:lang w:val="ro-RO"/>
              </w:rPr>
              <w:t>anexelor nr. 2 – nr. 4</w:t>
            </w:r>
            <w:r w:rsidRPr="00976588">
              <w:rPr>
                <w:rFonts w:ascii="TimesNewRomanPSMT" w:hAnsi="TimesNewRomanPSMT"/>
                <w:color w:val="000000" w:themeColor="text1"/>
                <w:lang w:val="ro-RO"/>
              </w:rPr>
              <w:t xml:space="preserve">). </w:t>
            </w:r>
          </w:p>
        </w:tc>
        <w:tc>
          <w:tcPr>
            <w:tcW w:w="3432" w:type="dxa"/>
          </w:tcPr>
          <w:p w14:paraId="5B429D7C" w14:textId="2572B860"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0C658157" w14:textId="77777777" w:rsidTr="001728EC">
        <w:trPr>
          <w:jc w:val="center"/>
        </w:trPr>
        <w:tc>
          <w:tcPr>
            <w:tcW w:w="2242" w:type="dxa"/>
            <w:vMerge/>
          </w:tcPr>
          <w:p w14:paraId="302FB466"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31287F2D" w14:textId="2B68D42B" w:rsidR="00B9792A" w:rsidRPr="00976588" w:rsidRDefault="007A40CC"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7</w:t>
            </w:r>
            <w:r w:rsidR="00976588" w:rsidRPr="00976588">
              <w:rPr>
                <w:rFonts w:ascii="Times New Roman" w:hAnsi="Times New Roman" w:cs="Times New Roman"/>
                <w:color w:val="000000" w:themeColor="text1"/>
                <w:sz w:val="24"/>
                <w:szCs w:val="24"/>
                <w:lang w:val="ro-RO"/>
              </w:rPr>
              <w:t>6</w:t>
            </w:r>
          </w:p>
        </w:tc>
        <w:tc>
          <w:tcPr>
            <w:tcW w:w="7547" w:type="dxa"/>
          </w:tcPr>
          <w:p w14:paraId="79A3BE2E" w14:textId="5FB18438"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proofErr w:type="spellStart"/>
            <w:r w:rsidRPr="00976588">
              <w:rPr>
                <w:rFonts w:ascii="TimesNewRomanPSMT" w:hAnsi="TimesNewRomanPSMT"/>
                <w:color w:val="000000" w:themeColor="text1"/>
                <w:lang w:val="ro-RO"/>
              </w:rPr>
              <w:t>Totodata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dupa</w:t>
            </w:r>
            <w:proofErr w:type="spellEnd"/>
            <w:r w:rsidRPr="00976588">
              <w:rPr>
                <w:rFonts w:ascii="TimesNewRomanPSMT" w:hAnsi="TimesNewRomanPSMT"/>
                <w:color w:val="000000" w:themeColor="text1"/>
                <w:lang w:val="ro-RO"/>
              </w:rPr>
              <w:t>̆ denumirea Codului transportului feroviar, se va exclude textul „(Monitorul Oficial al Republicii Moldova, 2022, nr. 45-52, art. 57)” (</w:t>
            </w:r>
            <w:proofErr w:type="spellStart"/>
            <w:r w:rsidRPr="00976588">
              <w:rPr>
                <w:rFonts w:ascii="TimesNewRomanPSMT" w:hAnsi="TimesNewRomanPSMT"/>
                <w:color w:val="000000" w:themeColor="text1"/>
                <w:lang w:val="ro-RO"/>
              </w:rPr>
              <w:t>observație</w:t>
            </w:r>
            <w:proofErr w:type="spellEnd"/>
            <w:r w:rsidRPr="00976588">
              <w:rPr>
                <w:rFonts w:ascii="TimesNewRomanPSMT" w:hAnsi="TimesNewRomanPSMT"/>
                <w:color w:val="000000" w:themeColor="text1"/>
                <w:lang w:val="ro-RO"/>
              </w:rPr>
              <w:t xml:space="preserve"> valabilă pentru toate </w:t>
            </w:r>
            <w:proofErr w:type="spellStart"/>
            <w:r w:rsidRPr="00976588">
              <w:rPr>
                <w:rFonts w:ascii="TimesNewRomanPSMT" w:hAnsi="TimesNewRomanPSMT"/>
                <w:color w:val="000000" w:themeColor="text1"/>
                <w:lang w:val="ro-RO"/>
              </w:rPr>
              <w:t>situațiile</w:t>
            </w:r>
            <w:proofErr w:type="spellEnd"/>
            <w:r w:rsidRPr="00976588">
              <w:rPr>
                <w:rFonts w:ascii="TimesNewRomanPSMT" w:hAnsi="TimesNewRomanPSMT"/>
                <w:color w:val="000000" w:themeColor="text1"/>
                <w:lang w:val="ro-RO"/>
              </w:rPr>
              <w:t xml:space="preserve"> similare din proiect). </w:t>
            </w:r>
          </w:p>
        </w:tc>
        <w:tc>
          <w:tcPr>
            <w:tcW w:w="3432" w:type="dxa"/>
          </w:tcPr>
          <w:p w14:paraId="19C3ECF0" w14:textId="382A4D4F"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743A6A14" w14:textId="77777777" w:rsidTr="001728EC">
        <w:trPr>
          <w:jc w:val="center"/>
        </w:trPr>
        <w:tc>
          <w:tcPr>
            <w:tcW w:w="2242" w:type="dxa"/>
            <w:vMerge/>
          </w:tcPr>
          <w:p w14:paraId="6E61E327"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3C5445B5" w14:textId="71FE8B97" w:rsidR="00B9792A" w:rsidRPr="00976588" w:rsidRDefault="007A40CC"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7</w:t>
            </w:r>
            <w:r w:rsidR="00976588" w:rsidRPr="00976588">
              <w:rPr>
                <w:rFonts w:ascii="Times New Roman" w:hAnsi="Times New Roman" w:cs="Times New Roman"/>
                <w:color w:val="000000" w:themeColor="text1"/>
                <w:sz w:val="24"/>
                <w:szCs w:val="24"/>
                <w:lang w:val="ro-RO"/>
              </w:rPr>
              <w:t>7</w:t>
            </w:r>
          </w:p>
        </w:tc>
        <w:tc>
          <w:tcPr>
            <w:tcW w:w="7547" w:type="dxa"/>
          </w:tcPr>
          <w:p w14:paraId="0802F205" w14:textId="61A56332"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La pct. 5, referitor la utilizarea abrevierii „STI”, </w:t>
            </w:r>
            <w:proofErr w:type="spellStart"/>
            <w:r w:rsidRPr="00976588">
              <w:rPr>
                <w:rFonts w:ascii="TimesNewRomanPSMT" w:hAnsi="TimesNewRomanPSMT"/>
                <w:color w:val="000000" w:themeColor="text1"/>
                <w:lang w:val="ro-RO"/>
              </w:rPr>
              <w:t>semnalăm</w:t>
            </w:r>
            <w:proofErr w:type="spellEnd"/>
            <w:r w:rsidRPr="00976588">
              <w:rPr>
                <w:rFonts w:ascii="TimesNewRomanPSMT" w:hAnsi="TimesNewRomanPSMT"/>
                <w:color w:val="000000" w:themeColor="text1"/>
                <w:lang w:val="ro-RO"/>
              </w:rPr>
              <w:t xml:space="preserve"> că exprimarea prin abrevieri a unor denumiri sau termeni se poate face numai </w:t>
            </w:r>
            <w:proofErr w:type="spellStart"/>
            <w:r w:rsidRPr="00976588">
              <w:rPr>
                <w:rFonts w:ascii="TimesNewRomanPSMT" w:hAnsi="TimesNewRomanPSMT"/>
                <w:color w:val="000000" w:themeColor="text1"/>
                <w:lang w:val="ro-RO"/>
              </w:rPr>
              <w:t>dupa</w:t>
            </w:r>
            <w:proofErr w:type="spellEnd"/>
            <w:r w:rsidRPr="00976588">
              <w:rPr>
                <w:rFonts w:ascii="TimesNewRomanPSMT" w:hAnsi="TimesNewRomanPSMT"/>
                <w:color w:val="000000" w:themeColor="text1"/>
                <w:lang w:val="ro-RO"/>
              </w:rPr>
              <w:t xml:space="preserve">̆ explicarea acestora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text, la prima folosire, potrivit 54 alin. (1) lit. i) al </w:t>
            </w:r>
            <w:r w:rsidRPr="00976588">
              <w:rPr>
                <w:rFonts w:ascii="TimesNewRomanPS" w:hAnsi="TimesNewRomanPS"/>
                <w:i/>
                <w:iCs/>
                <w:color w:val="000000" w:themeColor="text1"/>
                <w:lang w:val="ro-RO"/>
              </w:rPr>
              <w:t xml:space="preserve">Legii nr. 100/2017. </w:t>
            </w:r>
            <w:r w:rsidRPr="00976588">
              <w:rPr>
                <w:rFonts w:ascii="TimesNewRomanPSMT" w:hAnsi="TimesNewRomanPSMT"/>
                <w:color w:val="000000" w:themeColor="text1"/>
                <w:lang w:val="ro-RO"/>
              </w:rPr>
              <w:t xml:space="preserve">Astfel, abrevierea „STI” se va substitui cu textul </w:t>
            </w:r>
            <w:r w:rsidRPr="00976588">
              <w:rPr>
                <w:rFonts w:ascii="TimesNewRomanPS" w:hAnsi="TimesNewRomanPS"/>
                <w:i/>
                <w:iCs/>
                <w:color w:val="000000" w:themeColor="text1"/>
                <w:lang w:val="ro-RO"/>
              </w:rPr>
              <w:t>„</w:t>
            </w:r>
            <w:proofErr w:type="spellStart"/>
            <w:r w:rsidRPr="00976588">
              <w:rPr>
                <w:rFonts w:ascii="TimesNewRomanPS" w:hAnsi="TimesNewRomanPS"/>
                <w:i/>
                <w:iCs/>
                <w:color w:val="000000" w:themeColor="text1"/>
                <w:lang w:val="ro-RO"/>
              </w:rPr>
              <w:t>specificații</w:t>
            </w:r>
            <w:proofErr w:type="spellEnd"/>
            <w:r w:rsidRPr="00976588">
              <w:rPr>
                <w:rFonts w:ascii="TimesNewRomanPS" w:hAnsi="TimesNewRomanPS"/>
                <w:i/>
                <w:iCs/>
                <w:color w:val="000000" w:themeColor="text1"/>
                <w:lang w:val="ro-RO"/>
              </w:rPr>
              <w:t xml:space="preserve"> tehnice de interoperabilitate (STI)” </w:t>
            </w:r>
            <w:r w:rsidRPr="00976588">
              <w:rPr>
                <w:rFonts w:ascii="TimesNewRomanPSMT" w:hAnsi="TimesNewRomanPSMT"/>
                <w:color w:val="000000" w:themeColor="text1"/>
                <w:lang w:val="ro-RO"/>
              </w:rPr>
              <w:t>(</w:t>
            </w:r>
            <w:proofErr w:type="spellStart"/>
            <w:r w:rsidRPr="00976588">
              <w:rPr>
                <w:rFonts w:ascii="TimesNewRomanPSMT" w:hAnsi="TimesNewRomanPSMT"/>
                <w:color w:val="000000" w:themeColor="text1"/>
                <w:lang w:val="ro-RO"/>
              </w:rPr>
              <w:t>observația</w:t>
            </w:r>
            <w:proofErr w:type="spellEnd"/>
            <w:r w:rsidRPr="00976588">
              <w:rPr>
                <w:rFonts w:ascii="TimesNewRomanPSMT" w:hAnsi="TimesNewRomanPSMT"/>
                <w:color w:val="000000" w:themeColor="text1"/>
                <w:lang w:val="ro-RO"/>
              </w:rPr>
              <w:t xml:space="preserve"> se referă inclusiv la </w:t>
            </w:r>
            <w:r w:rsidRPr="00976588">
              <w:rPr>
                <w:rFonts w:ascii="TimesNewRomanPS" w:hAnsi="TimesNewRomanPS"/>
                <w:b/>
                <w:bCs/>
                <w:i/>
                <w:iCs/>
                <w:color w:val="000000" w:themeColor="text1"/>
                <w:lang w:val="ro-RO"/>
              </w:rPr>
              <w:t xml:space="preserve">anexa nr. 3 </w:t>
            </w:r>
            <w:r w:rsidRPr="00976588">
              <w:rPr>
                <w:rFonts w:ascii="TimesNewRomanPSMT" w:hAnsi="TimesNewRomanPSMT"/>
                <w:color w:val="000000" w:themeColor="text1"/>
                <w:lang w:val="ro-RO"/>
              </w:rPr>
              <w:t xml:space="preserve">pct. 2). </w:t>
            </w:r>
          </w:p>
        </w:tc>
        <w:tc>
          <w:tcPr>
            <w:tcW w:w="3432" w:type="dxa"/>
          </w:tcPr>
          <w:p w14:paraId="740B654E" w14:textId="20DB57EC"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34B8B373" w14:textId="77777777" w:rsidTr="001728EC">
        <w:trPr>
          <w:jc w:val="center"/>
        </w:trPr>
        <w:tc>
          <w:tcPr>
            <w:tcW w:w="2242" w:type="dxa"/>
            <w:vMerge/>
          </w:tcPr>
          <w:p w14:paraId="766054BD"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689FE060" w14:textId="6332B343" w:rsidR="00B9792A" w:rsidRPr="00976588" w:rsidRDefault="007A40CC"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7</w:t>
            </w:r>
            <w:r w:rsidR="00976588" w:rsidRPr="00976588">
              <w:rPr>
                <w:rFonts w:ascii="Times New Roman" w:hAnsi="Times New Roman" w:cs="Times New Roman"/>
                <w:color w:val="000000" w:themeColor="text1"/>
                <w:sz w:val="24"/>
                <w:szCs w:val="24"/>
                <w:lang w:val="ro-RO"/>
              </w:rPr>
              <w:t>8</w:t>
            </w:r>
          </w:p>
        </w:tc>
        <w:tc>
          <w:tcPr>
            <w:tcW w:w="7547" w:type="dxa"/>
          </w:tcPr>
          <w:p w14:paraId="44D38AA6" w14:textId="77777777" w:rsidR="00B9792A" w:rsidRPr="00976588" w:rsidRDefault="00B9792A" w:rsidP="00B9792A">
            <w:pPr>
              <w:pStyle w:val="NormalWeb"/>
              <w:contextualSpacing/>
              <w:jc w:val="both"/>
              <w:rPr>
                <w:color w:val="000000" w:themeColor="text1"/>
                <w:lang w:val="ro-RO"/>
              </w:rPr>
            </w:pPr>
            <w:r w:rsidRPr="00976588">
              <w:rPr>
                <w:rFonts w:ascii="TimesNewRomanPSMT" w:hAnsi="TimesNewRomanPSMT"/>
                <w:color w:val="000000" w:themeColor="text1"/>
                <w:lang w:val="ro-RO"/>
              </w:rPr>
              <w:t xml:space="preserve">La pct. 7: </w:t>
            </w:r>
          </w:p>
          <w:p w14:paraId="586FBDAE" w14:textId="027AD6C1"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la </w:t>
            </w:r>
            <w:proofErr w:type="spellStart"/>
            <w:r w:rsidRPr="00976588">
              <w:rPr>
                <w:rFonts w:ascii="TimesNewRomanPSMT" w:hAnsi="TimesNewRomanPSMT"/>
                <w:color w:val="000000" w:themeColor="text1"/>
                <w:lang w:val="ro-RO"/>
              </w:rPr>
              <w:t>sbp</w:t>
            </w:r>
            <w:proofErr w:type="spellEnd"/>
            <w:r w:rsidRPr="00976588">
              <w:rPr>
                <w:rFonts w:ascii="TimesNewRomanPSMT" w:hAnsi="TimesNewRomanPSMT"/>
                <w:color w:val="000000" w:themeColor="text1"/>
                <w:lang w:val="ro-RO"/>
              </w:rPr>
              <w:t xml:space="preserve">. 19), textul „(Monitorul Oficial al Republicii Moldova, 2016, nr. 90-99, art. 170) cu </w:t>
            </w:r>
            <w:proofErr w:type="spellStart"/>
            <w:r w:rsidRPr="00976588">
              <w:rPr>
                <w:rFonts w:ascii="TimesNewRomanPSMT" w:hAnsi="TimesNewRomanPSMT"/>
                <w:color w:val="000000" w:themeColor="text1"/>
                <w:lang w:val="ro-RO"/>
              </w:rPr>
              <w:t>modificările</w:t>
            </w:r>
            <w:proofErr w:type="spellEnd"/>
            <w:r w:rsidRPr="00976588">
              <w:rPr>
                <w:rFonts w:ascii="TimesNewRomanPSMT" w:hAnsi="TimesNewRomanPSMT"/>
                <w:color w:val="000000" w:themeColor="text1"/>
                <w:lang w:val="ro-RO"/>
              </w:rPr>
              <w:t xml:space="preserve"> ulterioare” se va exclude ca fiind excedent; </w:t>
            </w:r>
          </w:p>
        </w:tc>
        <w:tc>
          <w:tcPr>
            <w:tcW w:w="3432" w:type="dxa"/>
          </w:tcPr>
          <w:p w14:paraId="51CCB140" w14:textId="3D8D526D"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14826267" w14:textId="77777777" w:rsidTr="001728EC">
        <w:trPr>
          <w:jc w:val="center"/>
        </w:trPr>
        <w:tc>
          <w:tcPr>
            <w:tcW w:w="2242" w:type="dxa"/>
            <w:vMerge/>
          </w:tcPr>
          <w:p w14:paraId="39E5B795"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3CC0B28F" w14:textId="3B4DFA8A" w:rsidR="00B9792A" w:rsidRPr="00976588" w:rsidRDefault="007A40CC"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7</w:t>
            </w:r>
            <w:r w:rsidR="00976588" w:rsidRPr="00976588">
              <w:rPr>
                <w:rFonts w:ascii="Times New Roman" w:hAnsi="Times New Roman" w:cs="Times New Roman"/>
                <w:color w:val="000000" w:themeColor="text1"/>
                <w:sz w:val="24"/>
                <w:szCs w:val="24"/>
                <w:lang w:val="ro-RO"/>
              </w:rPr>
              <w:t>9</w:t>
            </w:r>
          </w:p>
        </w:tc>
        <w:tc>
          <w:tcPr>
            <w:tcW w:w="7547" w:type="dxa"/>
          </w:tcPr>
          <w:p w14:paraId="1F98F8BB" w14:textId="77777777" w:rsidR="00B9792A" w:rsidRPr="00976588" w:rsidRDefault="00B9792A" w:rsidP="00B9792A">
            <w:pPr>
              <w:pStyle w:val="NormalWeb"/>
              <w:contextualSpacing/>
              <w:jc w:val="both"/>
              <w:rPr>
                <w:color w:val="000000" w:themeColor="text1"/>
                <w:lang w:val="ro-RO"/>
              </w:rPr>
            </w:pPr>
            <w:r w:rsidRPr="00976588">
              <w:rPr>
                <w:rFonts w:ascii="TimesNewRomanPSMT" w:hAnsi="TimesNewRomanPSMT"/>
                <w:color w:val="000000" w:themeColor="text1"/>
                <w:lang w:val="ro-RO"/>
              </w:rPr>
              <w:t xml:space="preserve">La pct. 7: </w:t>
            </w:r>
          </w:p>
          <w:p w14:paraId="478EF336" w14:textId="4A8AD1B5"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la </w:t>
            </w:r>
            <w:proofErr w:type="spellStart"/>
            <w:r w:rsidRPr="00976588">
              <w:rPr>
                <w:rFonts w:ascii="TimesNewRomanPSMT" w:hAnsi="TimesNewRomanPSMT"/>
                <w:color w:val="000000" w:themeColor="text1"/>
                <w:lang w:val="ro-RO"/>
              </w:rPr>
              <w:t>sbp</w:t>
            </w:r>
            <w:proofErr w:type="spellEnd"/>
            <w:r w:rsidRPr="00976588">
              <w:rPr>
                <w:rFonts w:ascii="TimesNewRomanPSMT" w:hAnsi="TimesNewRomanPSMT"/>
                <w:color w:val="000000" w:themeColor="text1"/>
                <w:lang w:val="ro-RO"/>
              </w:rPr>
              <w:t xml:space="preserve">. 35), </w:t>
            </w:r>
            <w:proofErr w:type="spellStart"/>
            <w:r w:rsidRPr="00976588">
              <w:rPr>
                <w:rFonts w:ascii="TimesNewRomanPSMT" w:hAnsi="TimesNewRomanPSMT"/>
                <w:color w:val="000000" w:themeColor="text1"/>
                <w:lang w:val="ro-RO"/>
              </w:rPr>
              <w:t>noțiunea</w:t>
            </w:r>
            <w:proofErr w:type="spellEnd"/>
            <w:r w:rsidRPr="00976588">
              <w:rPr>
                <w:rFonts w:ascii="TimesNewRomanPSMT" w:hAnsi="TimesNewRomanPSMT"/>
                <w:color w:val="000000" w:themeColor="text1"/>
                <w:lang w:val="ro-RO"/>
              </w:rPr>
              <w:t xml:space="preserve"> „persoane cu handicap” se va substitui cu </w:t>
            </w:r>
            <w:proofErr w:type="spellStart"/>
            <w:r w:rsidRPr="00976588">
              <w:rPr>
                <w:rFonts w:ascii="TimesNewRomanPSMT" w:hAnsi="TimesNewRomanPSMT"/>
                <w:color w:val="000000" w:themeColor="text1"/>
                <w:lang w:val="ro-RO"/>
              </w:rPr>
              <w:t>noțiunea</w:t>
            </w:r>
            <w:proofErr w:type="spellEnd"/>
            <w:r w:rsidRPr="00976588">
              <w:rPr>
                <w:rFonts w:ascii="TimesNewRomanPSMT" w:hAnsi="TimesNewRomanPSMT"/>
                <w:color w:val="000000" w:themeColor="text1"/>
                <w:lang w:val="ro-RO"/>
              </w:rPr>
              <w:t xml:space="preserve"> „</w:t>
            </w:r>
            <w:r w:rsidRPr="00976588">
              <w:rPr>
                <w:rFonts w:ascii="TimesNewRomanPS" w:hAnsi="TimesNewRomanPS"/>
                <w:i/>
                <w:iCs/>
                <w:color w:val="000000" w:themeColor="text1"/>
                <w:lang w:val="ro-RO"/>
              </w:rPr>
              <w:t xml:space="preserve">persoane cu </w:t>
            </w:r>
            <w:proofErr w:type="spellStart"/>
            <w:r w:rsidRPr="00976588">
              <w:rPr>
                <w:rFonts w:ascii="TimesNewRomanPS" w:hAnsi="TimesNewRomanPS"/>
                <w:i/>
                <w:iCs/>
                <w:color w:val="000000" w:themeColor="text1"/>
                <w:lang w:val="ro-RO"/>
              </w:rPr>
              <w:t>dizabilități</w:t>
            </w:r>
            <w:proofErr w:type="spellEnd"/>
            <w:r w:rsidRPr="00976588">
              <w:rPr>
                <w:rFonts w:ascii="TimesNewRomanPSMT" w:hAnsi="TimesNewRomanPSMT"/>
                <w:color w:val="000000" w:themeColor="text1"/>
                <w:lang w:val="ro-RO"/>
              </w:rPr>
              <w:t xml:space="preserve">”, potrivit terminologiei utilizate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r w:rsidRPr="00976588">
              <w:rPr>
                <w:rFonts w:ascii="TimesNewRomanPS" w:hAnsi="TimesNewRomanPS"/>
                <w:i/>
                <w:iCs/>
                <w:color w:val="000000" w:themeColor="text1"/>
                <w:lang w:val="ro-RO"/>
              </w:rPr>
              <w:t xml:space="preserve">Legea nr. 60/2012 privind incluziunea socială a persoanelor cu </w:t>
            </w:r>
            <w:proofErr w:type="spellStart"/>
            <w:r w:rsidRPr="00976588">
              <w:rPr>
                <w:rFonts w:ascii="TimesNewRomanPS" w:hAnsi="TimesNewRomanPS"/>
                <w:i/>
                <w:iCs/>
                <w:color w:val="000000" w:themeColor="text1"/>
                <w:lang w:val="ro-RO"/>
              </w:rPr>
              <w:t>dizabilități</w:t>
            </w:r>
            <w:proofErr w:type="spellEnd"/>
            <w:r w:rsidRPr="00976588">
              <w:rPr>
                <w:rFonts w:ascii="TimesNewRomanPSMT" w:hAnsi="TimesNewRomanPSMT"/>
                <w:color w:val="000000" w:themeColor="text1"/>
                <w:lang w:val="ro-RO"/>
              </w:rPr>
              <w:t xml:space="preserve">. Astfel, la pct. 55, 63 </w:t>
            </w:r>
            <w:proofErr w:type="spellStart"/>
            <w:r w:rsidRPr="00976588">
              <w:rPr>
                <w:rFonts w:ascii="TimesNewRomanPSMT" w:hAnsi="TimesNewRomanPSMT"/>
                <w:color w:val="000000" w:themeColor="text1"/>
                <w:lang w:val="ro-RO"/>
              </w:rPr>
              <w:t>sbp</w:t>
            </w:r>
            <w:proofErr w:type="spellEnd"/>
            <w:r w:rsidRPr="00976588">
              <w:rPr>
                <w:rFonts w:ascii="TimesNewRomanPSMT" w:hAnsi="TimesNewRomanPSMT"/>
                <w:color w:val="000000" w:themeColor="text1"/>
                <w:lang w:val="ro-RO"/>
              </w:rPr>
              <w:t xml:space="preserve">. 2), 75 </w:t>
            </w:r>
            <w:proofErr w:type="spellStart"/>
            <w:r w:rsidRPr="00976588">
              <w:rPr>
                <w:rFonts w:ascii="TimesNewRomanPSMT" w:hAnsi="TimesNewRomanPSMT"/>
                <w:color w:val="000000" w:themeColor="text1"/>
                <w:lang w:val="ro-RO"/>
              </w:rPr>
              <w:t>sbp</w:t>
            </w:r>
            <w:proofErr w:type="spellEnd"/>
            <w:r w:rsidRPr="00976588">
              <w:rPr>
                <w:rFonts w:ascii="TimesNewRomanPSMT" w:hAnsi="TimesNewRomanPSMT"/>
                <w:color w:val="000000" w:themeColor="text1"/>
                <w:lang w:val="ro-RO"/>
              </w:rPr>
              <w:t xml:space="preserve">. 3), 77, 79, 183, anexele nr. 2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nr. 3 cuvintele „persoane cu handicap” se vor substitui cu cuvintele „persoane cu </w:t>
            </w:r>
            <w:proofErr w:type="spellStart"/>
            <w:r w:rsidRPr="00976588">
              <w:rPr>
                <w:rFonts w:ascii="TimesNewRomanPSMT" w:hAnsi="TimesNewRomanPSMT"/>
                <w:color w:val="000000" w:themeColor="text1"/>
                <w:lang w:val="ro-RO"/>
              </w:rPr>
              <w:t>dizabilități</w:t>
            </w:r>
            <w:proofErr w:type="spellEnd"/>
            <w:r w:rsidRPr="00976588">
              <w:rPr>
                <w:rFonts w:ascii="TimesNewRomanPSMT" w:hAnsi="TimesNewRomanPSMT"/>
                <w:color w:val="000000" w:themeColor="text1"/>
                <w:lang w:val="ro-RO"/>
              </w:rPr>
              <w:t xml:space="preserve">”. </w:t>
            </w:r>
          </w:p>
        </w:tc>
        <w:tc>
          <w:tcPr>
            <w:tcW w:w="3432" w:type="dxa"/>
          </w:tcPr>
          <w:p w14:paraId="52154199" w14:textId="4A9BFA4C"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02DEEC94" w14:textId="77777777" w:rsidTr="001728EC">
        <w:trPr>
          <w:jc w:val="center"/>
        </w:trPr>
        <w:tc>
          <w:tcPr>
            <w:tcW w:w="2242" w:type="dxa"/>
            <w:vMerge/>
          </w:tcPr>
          <w:p w14:paraId="26712E84"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5F12529F" w14:textId="14876106"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80</w:t>
            </w:r>
          </w:p>
        </w:tc>
        <w:tc>
          <w:tcPr>
            <w:tcW w:w="7547" w:type="dxa"/>
          </w:tcPr>
          <w:p w14:paraId="5CF88157" w14:textId="51399B76"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La pct. 14, pentru corectitudinea </w:t>
            </w:r>
            <w:proofErr w:type="spellStart"/>
            <w:r w:rsidRPr="00976588">
              <w:rPr>
                <w:rFonts w:ascii="TimesNewRomanPSMT" w:hAnsi="TimesNewRomanPSMT"/>
                <w:color w:val="000000" w:themeColor="text1"/>
                <w:lang w:val="ro-RO"/>
              </w:rPr>
              <w:t>redactării</w:t>
            </w:r>
            <w:proofErr w:type="spellEnd"/>
            <w:r w:rsidRPr="00976588">
              <w:rPr>
                <w:rFonts w:ascii="TimesNewRomanPSMT" w:hAnsi="TimesNewRomanPSMT"/>
                <w:color w:val="000000" w:themeColor="text1"/>
                <w:lang w:val="ro-RO"/>
              </w:rPr>
              <w:t>, textul „subpunctele (3-7)” se va substitui cu textul „subpunctele 3) – 7)”.</w:t>
            </w:r>
          </w:p>
        </w:tc>
        <w:tc>
          <w:tcPr>
            <w:tcW w:w="3432" w:type="dxa"/>
          </w:tcPr>
          <w:p w14:paraId="4486CFCE" w14:textId="2A0DE1E6"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55149047" w14:textId="77777777" w:rsidTr="001728EC">
        <w:trPr>
          <w:jc w:val="center"/>
        </w:trPr>
        <w:tc>
          <w:tcPr>
            <w:tcW w:w="2242" w:type="dxa"/>
            <w:vMerge/>
          </w:tcPr>
          <w:p w14:paraId="7AA14F79"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1972CC3F" w14:textId="019DE674"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81</w:t>
            </w:r>
          </w:p>
        </w:tc>
        <w:tc>
          <w:tcPr>
            <w:tcW w:w="7547" w:type="dxa"/>
          </w:tcPr>
          <w:p w14:paraId="2166CC1F" w14:textId="77777777" w:rsidR="00B9792A" w:rsidRPr="00976588" w:rsidRDefault="00B9792A" w:rsidP="00B9792A">
            <w:pPr>
              <w:pStyle w:val="NormalWeb"/>
              <w:contextualSpacing/>
              <w:jc w:val="both"/>
              <w:rPr>
                <w:color w:val="000000" w:themeColor="text1"/>
                <w:lang w:val="ro-RO"/>
              </w:rPr>
            </w:pPr>
            <w:r w:rsidRPr="00976588">
              <w:rPr>
                <w:rFonts w:ascii="TimesNewRomanPSMT" w:hAnsi="TimesNewRomanPSMT"/>
                <w:color w:val="000000" w:themeColor="text1"/>
                <w:lang w:val="ro-RO"/>
              </w:rPr>
              <w:t xml:space="preserve">Cuprinsul pct. 22, 30, 33, 34, 118, 120, 142, 147, 150, 151, 154, 157, 159 se va revedea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sensul </w:t>
            </w:r>
            <w:proofErr w:type="spellStart"/>
            <w:r w:rsidRPr="00976588">
              <w:rPr>
                <w:rFonts w:ascii="TimesNewRomanPSMT" w:hAnsi="TimesNewRomanPSMT"/>
                <w:color w:val="000000" w:themeColor="text1"/>
                <w:lang w:val="ro-RO"/>
              </w:rPr>
              <w:t>evitării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utilizării</w:t>
            </w:r>
            <w:proofErr w:type="spellEnd"/>
            <w:r w:rsidRPr="00976588">
              <w:rPr>
                <w:rFonts w:ascii="TimesNewRomanPSMT" w:hAnsi="TimesNewRomanPSMT"/>
                <w:color w:val="000000" w:themeColor="text1"/>
                <w:lang w:val="ro-RO"/>
              </w:rPr>
              <w:t xml:space="preserve"> normelor cu privire la notificarea, </w:t>
            </w:r>
            <w:r w:rsidRPr="00976588">
              <w:rPr>
                <w:rFonts w:ascii="TimesNewRomanPSMT" w:hAnsi="TimesNewRomanPSMT"/>
                <w:color w:val="000000" w:themeColor="text1"/>
                <w:lang w:val="ro-RO"/>
              </w:rPr>
              <w:lastRenderedPageBreak/>
              <w:t xml:space="preserve">informarea de </w:t>
            </w:r>
            <w:proofErr w:type="spellStart"/>
            <w:r w:rsidRPr="00976588">
              <w:rPr>
                <w:rFonts w:ascii="TimesNewRomanPSMT" w:hAnsi="TimesNewRomanPSMT"/>
                <w:color w:val="000000" w:themeColor="text1"/>
                <w:lang w:val="ro-RO"/>
              </w:rPr>
              <w:t>către</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autoritățile</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naționale</w:t>
            </w:r>
            <w:proofErr w:type="spellEnd"/>
            <w:r w:rsidRPr="00976588">
              <w:rPr>
                <w:rFonts w:ascii="TimesNewRomanPSMT" w:hAnsi="TimesNewRomanPSMT"/>
                <w:color w:val="000000" w:themeColor="text1"/>
                <w:lang w:val="ro-RO"/>
              </w:rPr>
              <w:t xml:space="preserve"> a Comisiei Europene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a celorlalte state-membre ale Uniunii europene </w:t>
            </w:r>
            <w:proofErr w:type="spellStart"/>
            <w:r w:rsidRPr="00976588">
              <w:rPr>
                <w:rFonts w:ascii="TimesNewRomanPSMT" w:hAnsi="TimesNewRomanPSMT"/>
                <w:color w:val="000000" w:themeColor="text1"/>
                <w:lang w:val="ro-RO"/>
              </w:rPr>
              <w:t>asuora</w:t>
            </w:r>
            <w:proofErr w:type="spellEnd"/>
            <w:r w:rsidRPr="00976588">
              <w:rPr>
                <w:rFonts w:ascii="TimesNewRomanPSMT" w:hAnsi="TimesNewRomanPSMT"/>
                <w:color w:val="000000" w:themeColor="text1"/>
                <w:lang w:val="ro-RO"/>
              </w:rPr>
              <w:t xml:space="preserve"> diverselor aspecte în domeniul transportului feroviar. Deci normele inserate vor fi reexaminate prin prisma cadrului normativ </w:t>
            </w:r>
            <w:proofErr w:type="spellStart"/>
            <w:r w:rsidRPr="00976588">
              <w:rPr>
                <w:rFonts w:ascii="TimesNewRomanPSMT" w:hAnsi="TimesNewRomanPSMT"/>
                <w:color w:val="000000" w:themeColor="text1"/>
                <w:lang w:val="ro-RO"/>
              </w:rPr>
              <w:t>național</w:t>
            </w:r>
            <w:proofErr w:type="spellEnd"/>
            <w:r w:rsidRPr="00976588">
              <w:rPr>
                <w:rFonts w:ascii="TimesNewRomanPSMT" w:hAnsi="TimesNewRomanPSMT"/>
                <w:color w:val="000000" w:themeColor="text1"/>
                <w:lang w:val="ro-RO"/>
              </w:rPr>
              <w:t xml:space="preserve">, cu excluderea </w:t>
            </w:r>
            <w:proofErr w:type="spellStart"/>
            <w:r w:rsidRPr="00976588">
              <w:rPr>
                <w:rFonts w:ascii="TimesNewRomanPSMT" w:hAnsi="TimesNewRomanPSMT"/>
                <w:color w:val="000000" w:themeColor="text1"/>
                <w:lang w:val="ro-RO"/>
              </w:rPr>
              <w:t>referinței</w:t>
            </w:r>
            <w:proofErr w:type="spellEnd"/>
            <w:r w:rsidRPr="00976588">
              <w:rPr>
                <w:rFonts w:ascii="TimesNewRomanPSMT" w:hAnsi="TimesNewRomanPSMT"/>
                <w:color w:val="000000" w:themeColor="text1"/>
                <w:lang w:val="ro-RO"/>
              </w:rPr>
              <w:t xml:space="preserve"> la Comisia Europeană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statele membre ale UE (</w:t>
            </w:r>
            <w:proofErr w:type="spellStart"/>
            <w:r w:rsidRPr="00976588">
              <w:rPr>
                <w:rFonts w:ascii="TimesNewRomanPSMT" w:hAnsi="TimesNewRomanPSMT"/>
                <w:color w:val="000000" w:themeColor="text1"/>
                <w:lang w:val="ro-RO"/>
              </w:rPr>
              <w:t>observația</w:t>
            </w:r>
            <w:proofErr w:type="spellEnd"/>
            <w:r w:rsidRPr="00976588">
              <w:rPr>
                <w:rFonts w:ascii="TimesNewRomanPSMT" w:hAnsi="TimesNewRomanPSMT"/>
                <w:color w:val="000000" w:themeColor="text1"/>
                <w:lang w:val="ro-RO"/>
              </w:rPr>
              <w:t xml:space="preserve"> este valabilă </w:t>
            </w:r>
            <w:proofErr w:type="spellStart"/>
            <w:r w:rsidRPr="00976588">
              <w:rPr>
                <w:rFonts w:ascii="TimesNewRomanPSMT" w:hAnsi="TimesNewRomanPSMT"/>
                <w:color w:val="000000" w:themeColor="text1"/>
                <w:lang w:val="ro-RO"/>
              </w:rPr>
              <w:t>corespunzător</w:t>
            </w:r>
            <w:proofErr w:type="spellEnd"/>
            <w:r w:rsidRPr="00976588">
              <w:rPr>
                <w:rFonts w:ascii="TimesNewRomanPSMT" w:hAnsi="TimesNewRomanPSMT"/>
                <w:color w:val="000000" w:themeColor="text1"/>
                <w:lang w:val="ro-RO"/>
              </w:rPr>
              <w:t xml:space="preserve"> </w:t>
            </w:r>
          </w:p>
          <w:p w14:paraId="64125557" w14:textId="7FB175C8"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pentru textele anexelor nr. 2 - nr. 4).</w:t>
            </w:r>
          </w:p>
        </w:tc>
        <w:tc>
          <w:tcPr>
            <w:tcW w:w="3432" w:type="dxa"/>
          </w:tcPr>
          <w:p w14:paraId="2E60DD3F" w14:textId="56008685"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 xml:space="preserve">Nu se acceptă. Actualmente, după ce Republica Moldova a </w:t>
            </w:r>
            <w:r w:rsidRPr="00976588">
              <w:rPr>
                <w:rFonts w:ascii="Times New Roman" w:hAnsi="Times New Roman" w:cs="Times New Roman"/>
                <w:color w:val="000000" w:themeColor="text1"/>
                <w:sz w:val="24"/>
                <w:szCs w:val="24"/>
                <w:lang w:val="ro-RO"/>
              </w:rPr>
              <w:lastRenderedPageBreak/>
              <w:t xml:space="preserve">devenit stat-candidat al Uniunii Europene, urmează să transpună total normele actelor normative europene în scopul asigurării unor rezultate pozitive în urma negocierilor privind conformarea statului la cerințele Uniunii Europene. În context, în urma consultărilor cu Centrul de Armonizare a Legislației cu privire la proiectele actelor normative, promovate anterior și pe parcursul promovării proiectului 309/MIDR/2024, s-a stabilit că armonizarea acquis-ului european, urmează să fie efectuată practic totalmente, cu excepția prevederilor tranzitorii fiind stabilite perioade de tranziție pentru unele norme, care pot fi aplicate în urma aderării la Uniunea Europeană. </w:t>
            </w:r>
          </w:p>
        </w:tc>
      </w:tr>
      <w:tr w:rsidR="00553C80" w:rsidRPr="00976588" w14:paraId="17CD5034" w14:textId="77777777" w:rsidTr="001728EC">
        <w:trPr>
          <w:jc w:val="center"/>
        </w:trPr>
        <w:tc>
          <w:tcPr>
            <w:tcW w:w="2242" w:type="dxa"/>
            <w:vMerge/>
          </w:tcPr>
          <w:p w14:paraId="5DF14A94"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0CC6EE41" w14:textId="7D07A6CF"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82</w:t>
            </w:r>
          </w:p>
        </w:tc>
        <w:tc>
          <w:tcPr>
            <w:tcW w:w="7547" w:type="dxa"/>
          </w:tcPr>
          <w:p w14:paraId="46AEE8F6" w14:textId="39CB8E22"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La pct. 71 </w:t>
            </w:r>
            <w:proofErr w:type="spellStart"/>
            <w:r w:rsidRPr="00976588">
              <w:rPr>
                <w:rFonts w:ascii="TimesNewRomanPSMT" w:hAnsi="TimesNewRomanPSMT"/>
                <w:color w:val="000000" w:themeColor="text1"/>
                <w:lang w:val="ro-RO"/>
              </w:rPr>
              <w:t>sbp</w:t>
            </w:r>
            <w:proofErr w:type="spellEnd"/>
            <w:r w:rsidRPr="00976588">
              <w:rPr>
                <w:rFonts w:ascii="TimesNewRomanPSMT" w:hAnsi="TimesNewRomanPSMT"/>
                <w:color w:val="000000" w:themeColor="text1"/>
                <w:lang w:val="ro-RO"/>
              </w:rPr>
              <w:t xml:space="preserve">. 4) </w:t>
            </w:r>
            <w:proofErr w:type="spellStart"/>
            <w:r w:rsidRPr="00976588">
              <w:rPr>
                <w:rFonts w:ascii="TimesNewRomanPSMT" w:hAnsi="TimesNewRomanPSMT"/>
                <w:color w:val="000000" w:themeColor="text1"/>
                <w:lang w:val="ro-RO"/>
              </w:rPr>
              <w:t>dupa</w:t>
            </w:r>
            <w:proofErr w:type="spellEnd"/>
            <w:r w:rsidRPr="00976588">
              <w:rPr>
                <w:rFonts w:ascii="TimesNewRomanPSMT" w:hAnsi="TimesNewRomanPSMT"/>
                <w:color w:val="000000" w:themeColor="text1"/>
                <w:lang w:val="ro-RO"/>
              </w:rPr>
              <w:t xml:space="preserve">̆ textul „punctele 75-80”, cuvintele „din prezentul Regulament”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 fi excluse, deoarece potrivit art. 55 alin. (4) din </w:t>
            </w:r>
            <w:r w:rsidRPr="00976588">
              <w:rPr>
                <w:rFonts w:ascii="TimesNewRomanPS" w:hAnsi="TimesNewRomanPS"/>
                <w:i/>
                <w:iCs/>
                <w:color w:val="000000" w:themeColor="text1"/>
                <w:lang w:val="ro-RO"/>
              </w:rPr>
              <w:t xml:space="preserve">Legea nr. 100/2017,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cazul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care se face trimitere la o normă juridică care este stabilită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același</w:t>
            </w:r>
            <w:proofErr w:type="spellEnd"/>
            <w:r w:rsidRPr="00976588">
              <w:rPr>
                <w:rFonts w:ascii="TimesNewRomanPSMT" w:hAnsi="TimesNewRomanPSMT"/>
                <w:color w:val="000000" w:themeColor="text1"/>
                <w:lang w:val="ro-RO"/>
              </w:rPr>
              <w:t xml:space="preserve"> act normativ, pentru evitarea reproducerii acesteia, se face trimitere la elementul structural sau constitutiv respectiv, </w:t>
            </w:r>
            <w:proofErr w:type="spellStart"/>
            <w:r w:rsidRPr="00976588">
              <w:rPr>
                <w:rFonts w:ascii="TimesNewRomanPSMT" w:hAnsi="TimesNewRomanPSMT"/>
                <w:color w:val="000000" w:themeColor="text1"/>
                <w:lang w:val="ro-RO"/>
              </w:rPr>
              <w:t>făra</w:t>
            </w:r>
            <w:proofErr w:type="spellEnd"/>
            <w:r w:rsidRPr="00976588">
              <w:rPr>
                <w:rFonts w:ascii="TimesNewRomanPSMT" w:hAnsi="TimesNewRomanPSMT"/>
                <w:color w:val="000000" w:themeColor="text1"/>
                <w:lang w:val="ro-RO"/>
              </w:rPr>
              <w:t xml:space="preserve">̆ a se indica că elementul respectiv face parte din </w:t>
            </w:r>
            <w:proofErr w:type="spellStart"/>
            <w:r w:rsidRPr="00976588">
              <w:rPr>
                <w:rFonts w:ascii="TimesNewRomanPSMT" w:hAnsi="TimesNewRomanPSMT"/>
                <w:color w:val="000000" w:themeColor="text1"/>
                <w:lang w:val="ro-RO"/>
              </w:rPr>
              <w:t>același</w:t>
            </w:r>
            <w:proofErr w:type="spellEnd"/>
            <w:r w:rsidRPr="00976588">
              <w:rPr>
                <w:rFonts w:ascii="TimesNewRomanPSMT" w:hAnsi="TimesNewRomanPSMT"/>
                <w:color w:val="000000" w:themeColor="text1"/>
                <w:lang w:val="ro-RO"/>
              </w:rPr>
              <w:t xml:space="preserve"> act normativ (</w:t>
            </w:r>
            <w:proofErr w:type="spellStart"/>
            <w:r w:rsidRPr="00976588">
              <w:rPr>
                <w:rFonts w:ascii="TimesNewRomanPSMT" w:hAnsi="TimesNewRomanPSMT"/>
                <w:color w:val="000000" w:themeColor="text1"/>
                <w:lang w:val="ro-RO"/>
              </w:rPr>
              <w:t>observația</w:t>
            </w:r>
            <w:proofErr w:type="spellEnd"/>
            <w:r w:rsidRPr="00976588">
              <w:rPr>
                <w:rFonts w:ascii="TimesNewRomanPSMT" w:hAnsi="TimesNewRomanPSMT"/>
                <w:color w:val="000000" w:themeColor="text1"/>
                <w:lang w:val="ro-RO"/>
              </w:rPr>
              <w:t xml:space="preserve"> se referă la toate cazurile similare din proiect). </w:t>
            </w:r>
          </w:p>
        </w:tc>
        <w:tc>
          <w:tcPr>
            <w:tcW w:w="3432" w:type="dxa"/>
          </w:tcPr>
          <w:p w14:paraId="3F2C0BCB" w14:textId="51186F50"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757EF296" w14:textId="77777777" w:rsidTr="001728EC">
        <w:trPr>
          <w:jc w:val="center"/>
        </w:trPr>
        <w:tc>
          <w:tcPr>
            <w:tcW w:w="2242" w:type="dxa"/>
            <w:vMerge/>
          </w:tcPr>
          <w:p w14:paraId="2EA3FE3E"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645D5CB9" w14:textId="7897D04E"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83</w:t>
            </w:r>
          </w:p>
        </w:tc>
        <w:tc>
          <w:tcPr>
            <w:tcW w:w="7547" w:type="dxa"/>
          </w:tcPr>
          <w:p w14:paraId="6CBB1AFE" w14:textId="2CE154A6"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pct. 72, pentru precizia normei, în alineatul al doilea se va revizui textul „articolul 19 din prezentul Regulament”, întrucât acesta este structurat în puncte și nu în articole.</w:t>
            </w:r>
          </w:p>
        </w:tc>
        <w:tc>
          <w:tcPr>
            <w:tcW w:w="3432" w:type="dxa"/>
          </w:tcPr>
          <w:p w14:paraId="610770CA" w14:textId="5B79293D"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4D17B22E" w14:textId="77777777" w:rsidTr="001728EC">
        <w:trPr>
          <w:jc w:val="center"/>
        </w:trPr>
        <w:tc>
          <w:tcPr>
            <w:tcW w:w="2242" w:type="dxa"/>
            <w:vMerge/>
          </w:tcPr>
          <w:p w14:paraId="18D1A506"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3DB48C75" w14:textId="79F1F90B"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84</w:t>
            </w:r>
          </w:p>
        </w:tc>
        <w:tc>
          <w:tcPr>
            <w:tcW w:w="7547" w:type="dxa"/>
          </w:tcPr>
          <w:p w14:paraId="527D349A" w14:textId="12C5416F"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La pct. 86 </w:t>
            </w:r>
            <w:proofErr w:type="spellStart"/>
            <w:r w:rsidRPr="00976588">
              <w:rPr>
                <w:rFonts w:ascii="Times New Roman" w:hAnsi="Times New Roman" w:cs="Times New Roman"/>
                <w:color w:val="000000" w:themeColor="text1"/>
                <w:sz w:val="24"/>
                <w:szCs w:val="24"/>
                <w:lang w:val="ro-RO"/>
              </w:rPr>
              <w:t>sbp</w:t>
            </w:r>
            <w:proofErr w:type="spellEnd"/>
            <w:r w:rsidRPr="00976588">
              <w:rPr>
                <w:rFonts w:ascii="Times New Roman" w:hAnsi="Times New Roman" w:cs="Times New Roman"/>
                <w:color w:val="000000" w:themeColor="text1"/>
                <w:sz w:val="24"/>
                <w:szCs w:val="24"/>
                <w:lang w:val="ro-RO"/>
              </w:rPr>
              <w:t>. 2) – 4), textul „alin. (10-11)” se va substitui cu textul „alin. (10) și (11).</w:t>
            </w:r>
          </w:p>
        </w:tc>
        <w:tc>
          <w:tcPr>
            <w:tcW w:w="3432" w:type="dxa"/>
          </w:tcPr>
          <w:p w14:paraId="2857D874" w14:textId="346BF1C1"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2A9A72F9" w14:textId="77777777" w:rsidTr="001728EC">
        <w:trPr>
          <w:jc w:val="center"/>
        </w:trPr>
        <w:tc>
          <w:tcPr>
            <w:tcW w:w="2242" w:type="dxa"/>
            <w:vMerge/>
          </w:tcPr>
          <w:p w14:paraId="6A7DA29E"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70D48833" w14:textId="3F65E024"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85</w:t>
            </w:r>
          </w:p>
        </w:tc>
        <w:tc>
          <w:tcPr>
            <w:tcW w:w="7547" w:type="dxa"/>
          </w:tcPr>
          <w:p w14:paraId="2479EF96" w14:textId="50F0BE5C"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pct. 88 textul „punctul 86 alin. (4)” se va substitui cu textul „punctul 86 subpunctul 4)”.</w:t>
            </w:r>
          </w:p>
        </w:tc>
        <w:tc>
          <w:tcPr>
            <w:tcW w:w="3432" w:type="dxa"/>
          </w:tcPr>
          <w:p w14:paraId="74E9060F" w14:textId="3EC3BEC4"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445FC4D9" w14:textId="77777777" w:rsidTr="001728EC">
        <w:trPr>
          <w:jc w:val="center"/>
        </w:trPr>
        <w:tc>
          <w:tcPr>
            <w:tcW w:w="2242" w:type="dxa"/>
            <w:vMerge/>
          </w:tcPr>
          <w:p w14:paraId="4A6CD201"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4BC13AC4" w14:textId="43980C96" w:rsidR="00B9792A" w:rsidRPr="00976588" w:rsidRDefault="007A40CC"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8</w:t>
            </w:r>
            <w:r w:rsidR="00976588" w:rsidRPr="00976588">
              <w:rPr>
                <w:rFonts w:ascii="Times New Roman" w:hAnsi="Times New Roman" w:cs="Times New Roman"/>
                <w:color w:val="000000" w:themeColor="text1"/>
                <w:sz w:val="24"/>
                <w:szCs w:val="24"/>
                <w:lang w:val="ro-RO"/>
              </w:rPr>
              <w:t>6</w:t>
            </w:r>
          </w:p>
        </w:tc>
        <w:tc>
          <w:tcPr>
            <w:tcW w:w="7547" w:type="dxa"/>
          </w:tcPr>
          <w:p w14:paraId="4EF85934" w14:textId="4A58A019"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La pct. 89 și în continuarea textului, sunt lipsite de claritate normele cu privire la Consiliul pentru soluționarea disputelor, mai mult, în nota informativă lipsește informația privind statutul acestuia, atribuțiile etc. De asemenea, relevăm că, în Codul </w:t>
            </w:r>
            <w:proofErr w:type="spellStart"/>
            <w:r w:rsidRPr="00976588">
              <w:rPr>
                <w:rFonts w:ascii="Times New Roman" w:hAnsi="Times New Roman" w:cs="Times New Roman"/>
                <w:color w:val="000000" w:themeColor="text1"/>
                <w:sz w:val="24"/>
                <w:szCs w:val="24"/>
                <w:lang w:val="ro-RO"/>
              </w:rPr>
              <w:t>transpotrului</w:t>
            </w:r>
            <w:proofErr w:type="spellEnd"/>
            <w:r w:rsidRPr="00976588">
              <w:rPr>
                <w:rFonts w:ascii="Times New Roman" w:hAnsi="Times New Roman" w:cs="Times New Roman"/>
                <w:color w:val="000000" w:themeColor="text1"/>
                <w:sz w:val="24"/>
                <w:szCs w:val="24"/>
                <w:lang w:val="ro-RO"/>
              </w:rPr>
              <w:t xml:space="preserve"> feroviar nu se regăsesc norme cu privire la asemenea entitate.</w:t>
            </w:r>
          </w:p>
        </w:tc>
        <w:tc>
          <w:tcPr>
            <w:tcW w:w="3432" w:type="dxa"/>
          </w:tcPr>
          <w:p w14:paraId="2882FE3A" w14:textId="4502CC1A"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Autoritatea de realizare a politicilor în domeniul transportului feroviar - Agenția Feroviară, este organ de control. Astfel, în conformitate cu prevederile art. 30 alin. (5) din Legea nr. 131/2012 privind controlul de stat, examinarea </w:t>
            </w:r>
            <w:proofErr w:type="spellStart"/>
            <w:r w:rsidRPr="00976588">
              <w:rPr>
                <w:rFonts w:ascii="Times New Roman" w:hAnsi="Times New Roman" w:cs="Times New Roman"/>
                <w:color w:val="000000" w:themeColor="text1"/>
                <w:sz w:val="24"/>
                <w:szCs w:val="24"/>
                <w:lang w:val="ro-RO"/>
              </w:rPr>
              <w:t>petiţiilor</w:t>
            </w:r>
            <w:proofErr w:type="spellEnd"/>
            <w:r w:rsidRPr="00976588">
              <w:rPr>
                <w:rFonts w:ascii="Times New Roman" w:hAnsi="Times New Roman" w:cs="Times New Roman"/>
                <w:color w:val="000000" w:themeColor="text1"/>
                <w:sz w:val="24"/>
                <w:szCs w:val="24"/>
                <w:lang w:val="ro-RO"/>
              </w:rPr>
              <w:t xml:space="preserve"> şi cererilor prealabile de contestare, depuse de persoana controlată la organul de control se efectuează doar în cadrul consiliilor de </w:t>
            </w:r>
            <w:proofErr w:type="spellStart"/>
            <w:r w:rsidRPr="00976588">
              <w:rPr>
                <w:rFonts w:ascii="Times New Roman" w:hAnsi="Times New Roman" w:cs="Times New Roman"/>
                <w:color w:val="000000" w:themeColor="text1"/>
                <w:sz w:val="24"/>
                <w:szCs w:val="24"/>
                <w:lang w:val="ro-RO"/>
              </w:rPr>
              <w:t>soluţionare</w:t>
            </w:r>
            <w:proofErr w:type="spellEnd"/>
            <w:r w:rsidRPr="00976588">
              <w:rPr>
                <w:rFonts w:ascii="Times New Roman" w:hAnsi="Times New Roman" w:cs="Times New Roman"/>
                <w:color w:val="000000" w:themeColor="text1"/>
                <w:sz w:val="24"/>
                <w:szCs w:val="24"/>
                <w:lang w:val="ro-RO"/>
              </w:rPr>
              <w:t xml:space="preserve"> a disputelor. Drept urmare, în conformitate cu pct. 5 din Regulamentul cu privire la organizarea şi </w:t>
            </w:r>
            <w:proofErr w:type="spellStart"/>
            <w:r w:rsidRPr="00976588">
              <w:rPr>
                <w:rFonts w:ascii="Times New Roman" w:hAnsi="Times New Roman" w:cs="Times New Roman"/>
                <w:color w:val="000000" w:themeColor="text1"/>
                <w:sz w:val="24"/>
                <w:szCs w:val="24"/>
                <w:lang w:val="ro-RO"/>
              </w:rPr>
              <w:t>funcţionarea</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Agenţiei</w:t>
            </w:r>
            <w:proofErr w:type="spellEnd"/>
            <w:r w:rsidRPr="00976588">
              <w:rPr>
                <w:rFonts w:ascii="Times New Roman" w:hAnsi="Times New Roman" w:cs="Times New Roman"/>
                <w:color w:val="000000" w:themeColor="text1"/>
                <w:sz w:val="24"/>
                <w:szCs w:val="24"/>
                <w:lang w:val="ro-RO"/>
              </w:rPr>
              <w:t xml:space="preserve"> Feroviare, aprobat prin </w:t>
            </w:r>
            <w:proofErr w:type="spellStart"/>
            <w:r w:rsidRPr="00976588">
              <w:rPr>
                <w:rFonts w:ascii="Times New Roman" w:hAnsi="Times New Roman" w:cs="Times New Roman"/>
                <w:color w:val="000000" w:themeColor="text1"/>
                <w:sz w:val="24"/>
                <w:szCs w:val="24"/>
                <w:lang w:val="ro-RO"/>
              </w:rPr>
              <w:t>Hotărîrea</w:t>
            </w:r>
            <w:proofErr w:type="spellEnd"/>
            <w:r w:rsidRPr="00976588">
              <w:rPr>
                <w:rFonts w:ascii="Times New Roman" w:hAnsi="Times New Roman" w:cs="Times New Roman"/>
                <w:color w:val="000000" w:themeColor="text1"/>
                <w:sz w:val="24"/>
                <w:szCs w:val="24"/>
                <w:lang w:val="ro-RO"/>
              </w:rPr>
              <w:t xml:space="preserve"> Guvernului nr. 759/2022, în cadrul </w:t>
            </w:r>
            <w:proofErr w:type="spellStart"/>
            <w:r w:rsidRPr="00976588">
              <w:rPr>
                <w:rFonts w:ascii="Times New Roman" w:hAnsi="Times New Roman" w:cs="Times New Roman"/>
                <w:color w:val="000000" w:themeColor="text1"/>
                <w:sz w:val="24"/>
                <w:szCs w:val="24"/>
                <w:lang w:val="ro-RO"/>
              </w:rPr>
              <w:t>Agenţiei</w:t>
            </w:r>
            <w:proofErr w:type="spellEnd"/>
            <w:r w:rsidRPr="00976588">
              <w:rPr>
                <w:rFonts w:ascii="Times New Roman" w:hAnsi="Times New Roman" w:cs="Times New Roman"/>
                <w:color w:val="000000" w:themeColor="text1"/>
                <w:sz w:val="24"/>
                <w:szCs w:val="24"/>
                <w:lang w:val="ro-RO"/>
              </w:rPr>
              <w:t xml:space="preserve"> se constituie Consiliul de </w:t>
            </w:r>
            <w:proofErr w:type="spellStart"/>
            <w:r w:rsidRPr="00976588">
              <w:rPr>
                <w:rFonts w:ascii="Times New Roman" w:hAnsi="Times New Roman" w:cs="Times New Roman"/>
                <w:color w:val="000000" w:themeColor="text1"/>
                <w:sz w:val="24"/>
                <w:szCs w:val="24"/>
                <w:lang w:val="ro-RO"/>
              </w:rPr>
              <w:t>soluţionare</w:t>
            </w:r>
            <w:proofErr w:type="spellEnd"/>
            <w:r w:rsidRPr="00976588">
              <w:rPr>
                <w:rFonts w:ascii="Times New Roman" w:hAnsi="Times New Roman" w:cs="Times New Roman"/>
                <w:color w:val="000000" w:themeColor="text1"/>
                <w:sz w:val="24"/>
                <w:szCs w:val="24"/>
                <w:lang w:val="ro-RO"/>
              </w:rPr>
              <w:t xml:space="preserve"> a disputelor.</w:t>
            </w:r>
          </w:p>
        </w:tc>
      </w:tr>
      <w:tr w:rsidR="00553C80" w:rsidRPr="00976588" w14:paraId="717BF5C6" w14:textId="77777777" w:rsidTr="001728EC">
        <w:trPr>
          <w:jc w:val="center"/>
        </w:trPr>
        <w:tc>
          <w:tcPr>
            <w:tcW w:w="2242" w:type="dxa"/>
            <w:vMerge/>
          </w:tcPr>
          <w:p w14:paraId="268964C7"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7FEBE621" w14:textId="7C56E20A" w:rsidR="00B9792A" w:rsidRPr="00976588" w:rsidRDefault="007A40CC"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8</w:t>
            </w:r>
            <w:r w:rsidR="00976588" w:rsidRPr="00976588">
              <w:rPr>
                <w:rFonts w:ascii="Times New Roman" w:hAnsi="Times New Roman" w:cs="Times New Roman"/>
                <w:color w:val="000000" w:themeColor="text1"/>
                <w:sz w:val="24"/>
                <w:szCs w:val="24"/>
                <w:lang w:val="ro-RO"/>
              </w:rPr>
              <w:t>7</w:t>
            </w:r>
          </w:p>
        </w:tc>
        <w:tc>
          <w:tcPr>
            <w:tcW w:w="7547" w:type="dxa"/>
          </w:tcPr>
          <w:p w14:paraId="17E876E7" w14:textId="61FBDE2E"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pct. 92 în ultimul alineat, pentru rigoarea redactării, textul „în contencios administrativ, conform Codului administrativ nr. 116/2018” se va substitui cu textul „conform procedurilor stabilite de Codul administrativ”.</w:t>
            </w:r>
          </w:p>
        </w:tc>
        <w:tc>
          <w:tcPr>
            <w:tcW w:w="3432" w:type="dxa"/>
          </w:tcPr>
          <w:p w14:paraId="4C263995" w14:textId="16876C1F"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4C989018" w14:textId="77777777" w:rsidTr="001728EC">
        <w:trPr>
          <w:jc w:val="center"/>
        </w:trPr>
        <w:tc>
          <w:tcPr>
            <w:tcW w:w="2242" w:type="dxa"/>
            <w:vMerge/>
          </w:tcPr>
          <w:p w14:paraId="23DB1E52"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2826F09B" w14:textId="78B89FEF" w:rsidR="00B9792A" w:rsidRPr="00976588" w:rsidRDefault="007A40CC"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8</w:t>
            </w:r>
            <w:r w:rsidR="00976588" w:rsidRPr="00976588">
              <w:rPr>
                <w:rFonts w:ascii="Times New Roman" w:hAnsi="Times New Roman" w:cs="Times New Roman"/>
                <w:color w:val="000000" w:themeColor="text1"/>
                <w:sz w:val="24"/>
                <w:szCs w:val="24"/>
                <w:lang w:val="ro-RO"/>
              </w:rPr>
              <w:t>8</w:t>
            </w:r>
          </w:p>
        </w:tc>
        <w:tc>
          <w:tcPr>
            <w:tcW w:w="7547" w:type="dxa"/>
          </w:tcPr>
          <w:p w14:paraId="78E9225A" w14:textId="43595F8A"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pct. 105 este utilizat greșit cuvântul „</w:t>
            </w:r>
            <w:proofErr w:type="spellStart"/>
            <w:r w:rsidRPr="00976588">
              <w:rPr>
                <w:rFonts w:ascii="Times New Roman" w:hAnsi="Times New Roman" w:cs="Times New Roman"/>
                <w:color w:val="000000" w:themeColor="text1"/>
                <w:sz w:val="24"/>
                <w:szCs w:val="24"/>
                <w:lang w:val="ro-RO"/>
              </w:rPr>
              <w:t>fehiculelor</w:t>
            </w:r>
            <w:proofErr w:type="spellEnd"/>
            <w:r w:rsidRPr="00976588">
              <w:rPr>
                <w:rFonts w:ascii="Times New Roman" w:hAnsi="Times New Roman" w:cs="Times New Roman"/>
                <w:color w:val="000000" w:themeColor="text1"/>
                <w:sz w:val="24"/>
                <w:szCs w:val="24"/>
                <w:lang w:val="ro-RO"/>
              </w:rPr>
              <w:t>” și se va exclude.</w:t>
            </w:r>
          </w:p>
        </w:tc>
        <w:tc>
          <w:tcPr>
            <w:tcW w:w="3432" w:type="dxa"/>
          </w:tcPr>
          <w:p w14:paraId="22D7D1CE" w14:textId="56B2FED5"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3335531F" w14:textId="77777777" w:rsidTr="001728EC">
        <w:trPr>
          <w:jc w:val="center"/>
        </w:trPr>
        <w:tc>
          <w:tcPr>
            <w:tcW w:w="2242" w:type="dxa"/>
            <w:vMerge/>
          </w:tcPr>
          <w:p w14:paraId="75E31D1B"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24E099A9" w14:textId="6F226527" w:rsidR="00B9792A" w:rsidRPr="00976588" w:rsidRDefault="007A40CC"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8</w:t>
            </w:r>
            <w:r w:rsidR="00976588" w:rsidRPr="00976588">
              <w:rPr>
                <w:rFonts w:ascii="Times New Roman" w:hAnsi="Times New Roman" w:cs="Times New Roman"/>
                <w:color w:val="000000" w:themeColor="text1"/>
                <w:sz w:val="24"/>
                <w:szCs w:val="24"/>
                <w:lang w:val="ro-RO"/>
              </w:rPr>
              <w:t>9</w:t>
            </w:r>
          </w:p>
        </w:tc>
        <w:tc>
          <w:tcPr>
            <w:tcW w:w="7547" w:type="dxa"/>
          </w:tcPr>
          <w:p w14:paraId="57739DD1" w14:textId="5BB9FD17"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Denumirea capitolului XXVI este expusă eronat și urmează a fi revizuită în acest sens.</w:t>
            </w:r>
          </w:p>
        </w:tc>
        <w:tc>
          <w:tcPr>
            <w:tcW w:w="3432" w:type="dxa"/>
          </w:tcPr>
          <w:p w14:paraId="097A4853" w14:textId="092F399E"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Denumirea este una conformă conținutului punctului 119 și transpune integral titlul articolului 27 din Directiva (UE) 2016/797 al </w:t>
            </w:r>
            <w:r w:rsidRPr="00976588">
              <w:rPr>
                <w:rFonts w:ascii="Times New Roman" w:hAnsi="Times New Roman" w:cs="Times New Roman"/>
                <w:color w:val="000000" w:themeColor="text1"/>
                <w:sz w:val="24"/>
                <w:szCs w:val="24"/>
                <w:lang w:val="ro-RO"/>
              </w:rPr>
              <w:lastRenderedPageBreak/>
              <w:t xml:space="preserve">Parlamentului European și a Consiliului din 11 mai 2016 privind interoperabilitatea sistemului feroviar în Uniunea Europeană. </w:t>
            </w:r>
          </w:p>
        </w:tc>
      </w:tr>
      <w:tr w:rsidR="00553C80" w:rsidRPr="00976588" w14:paraId="15D923B9" w14:textId="77777777" w:rsidTr="001728EC">
        <w:trPr>
          <w:jc w:val="center"/>
        </w:trPr>
        <w:tc>
          <w:tcPr>
            <w:tcW w:w="2242" w:type="dxa"/>
            <w:vMerge/>
          </w:tcPr>
          <w:p w14:paraId="799D57B2"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243A4A6A" w14:textId="7962582B"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90</w:t>
            </w:r>
          </w:p>
        </w:tc>
        <w:tc>
          <w:tcPr>
            <w:tcW w:w="7547" w:type="dxa"/>
          </w:tcPr>
          <w:p w14:paraId="6B459CFF" w14:textId="7AB3A2AD"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La pct. 147, 182 </w:t>
            </w:r>
            <w:proofErr w:type="spellStart"/>
            <w:r w:rsidRPr="00976588">
              <w:rPr>
                <w:rFonts w:ascii="Times New Roman" w:hAnsi="Times New Roman" w:cs="Times New Roman"/>
                <w:color w:val="000000" w:themeColor="text1"/>
                <w:sz w:val="24"/>
                <w:szCs w:val="24"/>
                <w:lang w:val="ro-RO"/>
              </w:rPr>
              <w:t>sbp</w:t>
            </w:r>
            <w:proofErr w:type="spellEnd"/>
            <w:r w:rsidRPr="00976588">
              <w:rPr>
                <w:rFonts w:ascii="Times New Roman" w:hAnsi="Times New Roman" w:cs="Times New Roman"/>
                <w:color w:val="000000" w:themeColor="text1"/>
                <w:sz w:val="24"/>
                <w:szCs w:val="24"/>
                <w:lang w:val="ro-RO"/>
              </w:rPr>
              <w:t>. 2), se vor revedea trimiterile din text, deoarece nu este clar la care alineate acestea se referă.</w:t>
            </w:r>
          </w:p>
        </w:tc>
        <w:tc>
          <w:tcPr>
            <w:tcW w:w="3432" w:type="dxa"/>
          </w:tcPr>
          <w:p w14:paraId="68A4D054" w14:textId="5874D18A"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605460DF" w14:textId="77777777" w:rsidTr="001728EC">
        <w:trPr>
          <w:jc w:val="center"/>
        </w:trPr>
        <w:tc>
          <w:tcPr>
            <w:tcW w:w="2242" w:type="dxa"/>
            <w:vMerge/>
          </w:tcPr>
          <w:p w14:paraId="48E9792A"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3FDA29E8" w14:textId="6431341C"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91</w:t>
            </w:r>
          </w:p>
        </w:tc>
        <w:tc>
          <w:tcPr>
            <w:tcW w:w="7547" w:type="dxa"/>
          </w:tcPr>
          <w:p w14:paraId="2F868778" w14:textId="12B137A6"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anexele nr. 2 – nr. 4, în denumirea capitolului I cuvântul „Obiect” se va substitui cu cuvintele „Dispoziții generale”, iar prevederile urmează să determine obiectul de reglementare, scopul şi domeniul de aplicare (a se vedea: art. 45 din Legea nr. 100/2017).</w:t>
            </w:r>
          </w:p>
        </w:tc>
        <w:tc>
          <w:tcPr>
            <w:tcW w:w="3432" w:type="dxa"/>
          </w:tcPr>
          <w:p w14:paraId="5707C66E" w14:textId="33B08D22"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0136103D" w14:textId="77777777" w:rsidTr="001728EC">
        <w:trPr>
          <w:jc w:val="center"/>
        </w:trPr>
        <w:tc>
          <w:tcPr>
            <w:tcW w:w="2242" w:type="dxa"/>
            <w:vMerge/>
          </w:tcPr>
          <w:p w14:paraId="4A7CAD7D"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2C187332" w14:textId="525F4226"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92</w:t>
            </w:r>
          </w:p>
        </w:tc>
        <w:tc>
          <w:tcPr>
            <w:tcW w:w="7547" w:type="dxa"/>
          </w:tcPr>
          <w:p w14:paraId="41081663" w14:textId="3A093650"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Proiectul se va revizui, inclusiv, în vederea eliminării </w:t>
            </w:r>
            <w:proofErr w:type="spellStart"/>
            <w:r w:rsidRPr="00976588">
              <w:rPr>
                <w:rFonts w:ascii="Times New Roman" w:hAnsi="Times New Roman" w:cs="Times New Roman"/>
                <w:color w:val="000000" w:themeColor="text1"/>
                <w:sz w:val="24"/>
                <w:szCs w:val="24"/>
                <w:lang w:val="ro-RO"/>
              </w:rPr>
              <w:t>neclarităţilor</w:t>
            </w:r>
            <w:proofErr w:type="spellEnd"/>
            <w:r w:rsidRPr="00976588">
              <w:rPr>
                <w:rFonts w:ascii="Times New Roman" w:hAnsi="Times New Roman" w:cs="Times New Roman"/>
                <w:color w:val="000000" w:themeColor="text1"/>
                <w:sz w:val="24"/>
                <w:szCs w:val="24"/>
                <w:lang w:val="ro-RO"/>
              </w:rPr>
              <w:t xml:space="preserve"> și </w:t>
            </w:r>
            <w:proofErr w:type="spellStart"/>
            <w:r w:rsidRPr="00976588">
              <w:rPr>
                <w:rFonts w:ascii="Times New Roman" w:hAnsi="Times New Roman" w:cs="Times New Roman"/>
                <w:color w:val="000000" w:themeColor="text1"/>
                <w:sz w:val="24"/>
                <w:szCs w:val="24"/>
                <w:lang w:val="ro-RO"/>
              </w:rPr>
              <w:t>greşelilor</w:t>
            </w:r>
            <w:proofErr w:type="spellEnd"/>
            <w:r w:rsidRPr="00976588">
              <w:rPr>
                <w:rFonts w:ascii="Times New Roman" w:hAnsi="Times New Roman" w:cs="Times New Roman"/>
                <w:color w:val="000000" w:themeColor="text1"/>
                <w:sz w:val="24"/>
                <w:szCs w:val="24"/>
                <w:lang w:val="ro-RO"/>
              </w:rPr>
              <w:t xml:space="preserve"> gramaticale. Conform prevederilor art. 54 din Legea nr. 100/2017 textul punctelor trebuie să aibă un caracter dispozitiv, să prezinte norma instituită fără </w:t>
            </w:r>
            <w:proofErr w:type="spellStart"/>
            <w:r w:rsidRPr="00976588">
              <w:rPr>
                <w:rFonts w:ascii="Times New Roman" w:hAnsi="Times New Roman" w:cs="Times New Roman"/>
                <w:color w:val="000000" w:themeColor="text1"/>
                <w:sz w:val="24"/>
                <w:szCs w:val="24"/>
                <w:lang w:val="ro-RO"/>
              </w:rPr>
              <w:t>explicaţii</w:t>
            </w:r>
            <w:proofErr w:type="spellEnd"/>
            <w:r w:rsidRPr="00976588">
              <w:rPr>
                <w:rFonts w:ascii="Times New Roman" w:hAnsi="Times New Roman" w:cs="Times New Roman"/>
                <w:color w:val="000000" w:themeColor="text1"/>
                <w:sz w:val="24"/>
                <w:szCs w:val="24"/>
                <w:lang w:val="ro-RO"/>
              </w:rPr>
              <w:t xml:space="preserve"> sau justificări. Verbele utilizate în text se vor expune la timpul prezent, forma afirmativă, pentru a se accentua caracterul imperativ al </w:t>
            </w:r>
            <w:proofErr w:type="spellStart"/>
            <w:r w:rsidRPr="00976588">
              <w:rPr>
                <w:rFonts w:ascii="Times New Roman" w:hAnsi="Times New Roman" w:cs="Times New Roman"/>
                <w:color w:val="000000" w:themeColor="text1"/>
                <w:sz w:val="24"/>
                <w:szCs w:val="24"/>
                <w:lang w:val="ro-RO"/>
              </w:rPr>
              <w:t>dispoziţiei</w:t>
            </w:r>
            <w:proofErr w:type="spellEnd"/>
            <w:r w:rsidRPr="00976588">
              <w:rPr>
                <w:rFonts w:ascii="Times New Roman" w:hAnsi="Times New Roman" w:cs="Times New Roman"/>
                <w:color w:val="000000" w:themeColor="text1"/>
                <w:sz w:val="24"/>
                <w:szCs w:val="24"/>
                <w:lang w:val="ro-RO"/>
              </w:rPr>
              <w:t xml:space="preserve"> respective. Totodată, din textul proiectului se va exclude acronimul „etc.”, deoarece </w:t>
            </w:r>
            <w:proofErr w:type="spellStart"/>
            <w:r w:rsidRPr="00976588">
              <w:rPr>
                <w:rFonts w:ascii="Times New Roman" w:hAnsi="Times New Roman" w:cs="Times New Roman"/>
                <w:color w:val="000000" w:themeColor="text1"/>
                <w:sz w:val="24"/>
                <w:szCs w:val="24"/>
                <w:lang w:val="ro-RO"/>
              </w:rPr>
              <w:t>semnificaţia</w:t>
            </w:r>
            <w:proofErr w:type="spellEnd"/>
            <w:r w:rsidRPr="00976588">
              <w:rPr>
                <w:rFonts w:ascii="Times New Roman" w:hAnsi="Times New Roman" w:cs="Times New Roman"/>
                <w:color w:val="000000" w:themeColor="text1"/>
                <w:sz w:val="24"/>
                <w:szCs w:val="24"/>
                <w:lang w:val="ro-RO"/>
              </w:rPr>
              <w:t xml:space="preserve"> acestuia este periculoasă sub aspect de interpretare extensivă.</w:t>
            </w:r>
          </w:p>
        </w:tc>
        <w:tc>
          <w:tcPr>
            <w:tcW w:w="3432" w:type="dxa"/>
          </w:tcPr>
          <w:p w14:paraId="6E4FA9E8" w14:textId="0E75610D"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257271AD" w14:textId="77777777" w:rsidTr="001728EC">
        <w:trPr>
          <w:jc w:val="center"/>
        </w:trPr>
        <w:tc>
          <w:tcPr>
            <w:tcW w:w="2242" w:type="dxa"/>
            <w:vMerge/>
          </w:tcPr>
          <w:p w14:paraId="4F1FD617"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13651D14" w14:textId="0EE590E5"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93</w:t>
            </w:r>
          </w:p>
        </w:tc>
        <w:tc>
          <w:tcPr>
            <w:tcW w:w="7547" w:type="dxa"/>
          </w:tcPr>
          <w:p w14:paraId="2919513F" w14:textId="7BD14437"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Numerotarea elementelor structurale se va efectua conform art. 52 din Legea nr. 100/2017. Astfel, se va ține cont că, principalul element structural al actului normativ este punctul. Punctele se divid în subpuncte şi în alineate. Subpunctele se numerotează cu cifre arabe şi o paranteză şi pot avea diviziuni numerotate cu litere latine şi o paranteză, fără utilizarea cratimelor și altor semne grafice.</w:t>
            </w:r>
          </w:p>
        </w:tc>
        <w:tc>
          <w:tcPr>
            <w:tcW w:w="3432" w:type="dxa"/>
          </w:tcPr>
          <w:p w14:paraId="4B4EB494" w14:textId="2632F661"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Se acceptă, redactat, cu excepția anexelor la regulamente. </w:t>
            </w:r>
          </w:p>
        </w:tc>
      </w:tr>
      <w:tr w:rsidR="00553C80" w:rsidRPr="00976588" w14:paraId="72E26DA5" w14:textId="77777777" w:rsidTr="001728EC">
        <w:trPr>
          <w:jc w:val="center"/>
        </w:trPr>
        <w:tc>
          <w:tcPr>
            <w:tcW w:w="2242" w:type="dxa"/>
            <w:vMerge/>
          </w:tcPr>
          <w:p w14:paraId="760492EB"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288546E5" w14:textId="7EBEE9FF"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94</w:t>
            </w:r>
          </w:p>
        </w:tc>
        <w:tc>
          <w:tcPr>
            <w:tcW w:w="7547" w:type="dxa"/>
          </w:tcPr>
          <w:p w14:paraId="1BFD8D0B" w14:textId="2C1C7087"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va ține cont că, elementele structural-complexe cum ar fi secțiunile și capitolele nu pot fi constituite dintr-un singur punct (capitolul XI pct. 54, capitolul XIV pct. 66, capitolul XV pct. 67, capitolul XX pct. 97, capitolul XXVII pct. 120, capitolul XXXI pct. 135; anexa nr. 2 capitolul II pct. 3; anexa nr. 4 capitolul III pct. 5, capitolul VIII pct. 19).</w:t>
            </w:r>
          </w:p>
        </w:tc>
        <w:tc>
          <w:tcPr>
            <w:tcW w:w="3432" w:type="dxa"/>
          </w:tcPr>
          <w:p w14:paraId="6918AE45" w14:textId="5A15A3C3"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Se acceptă, redactat. </w:t>
            </w:r>
          </w:p>
        </w:tc>
      </w:tr>
      <w:tr w:rsidR="00553C80" w:rsidRPr="00976588" w14:paraId="0C19D6C6" w14:textId="77777777" w:rsidTr="001728EC">
        <w:trPr>
          <w:jc w:val="center"/>
        </w:trPr>
        <w:tc>
          <w:tcPr>
            <w:tcW w:w="2242" w:type="dxa"/>
            <w:vMerge/>
          </w:tcPr>
          <w:p w14:paraId="38718942"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76AB7301" w14:textId="76058A8C"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95</w:t>
            </w:r>
          </w:p>
        </w:tc>
        <w:tc>
          <w:tcPr>
            <w:tcW w:w="7547" w:type="dxa"/>
          </w:tcPr>
          <w:p w14:paraId="7325AD95" w14:textId="77777777" w:rsidR="00B9792A" w:rsidRPr="00976588" w:rsidRDefault="00B9792A" w:rsidP="00B9792A">
            <w:pPr>
              <w:pStyle w:val="NormalWeb"/>
              <w:contextualSpacing/>
              <w:jc w:val="both"/>
              <w:rPr>
                <w:rFonts w:ascii="TimesNewRomanPSMT" w:hAnsi="TimesNewRomanPSMT"/>
                <w:color w:val="000000" w:themeColor="text1"/>
                <w:sz w:val="28"/>
                <w:szCs w:val="28"/>
                <w:lang w:val="ro-RO"/>
              </w:rPr>
            </w:pPr>
            <w:r w:rsidRPr="00976588">
              <w:rPr>
                <w:rFonts w:ascii="TimesNewRomanPSMT" w:hAnsi="TimesNewRomanPSMT"/>
                <w:color w:val="000000" w:themeColor="text1"/>
                <w:lang w:val="ro-RO"/>
              </w:rPr>
              <w:t xml:space="preserve">Cu referire la pct. 2 - 4 din </w:t>
            </w:r>
            <w:r w:rsidRPr="00976588">
              <w:rPr>
                <w:rFonts w:ascii="TimesNewRomanPS" w:hAnsi="TimesNewRomanPS"/>
                <w:b/>
                <w:bCs/>
                <w:i/>
                <w:iCs/>
                <w:color w:val="000000" w:themeColor="text1"/>
                <w:lang w:val="ro-RO"/>
              </w:rPr>
              <w:t xml:space="preserve">proiectul </w:t>
            </w:r>
            <w:proofErr w:type="spellStart"/>
            <w:r w:rsidRPr="00976588">
              <w:rPr>
                <w:rFonts w:ascii="TimesNewRomanPS" w:hAnsi="TimesNewRomanPS"/>
                <w:b/>
                <w:bCs/>
                <w:i/>
                <w:iCs/>
                <w:color w:val="000000" w:themeColor="text1"/>
                <w:lang w:val="ro-RO"/>
              </w:rPr>
              <w:t>hotărârii</w:t>
            </w:r>
            <w:proofErr w:type="spellEnd"/>
            <w:r w:rsidRPr="00976588">
              <w:rPr>
                <w:rFonts w:ascii="TimesNewRomanPSMT" w:hAnsi="TimesNewRomanPSMT"/>
                <w:color w:val="000000" w:themeColor="text1"/>
                <w:lang w:val="ro-RO"/>
              </w:rPr>
              <w:t xml:space="preserve">, ce </w:t>
            </w:r>
            <w:proofErr w:type="spellStart"/>
            <w:r w:rsidRPr="00976588">
              <w:rPr>
                <w:rFonts w:ascii="TimesNewRomanPSMT" w:hAnsi="TimesNewRomanPSMT"/>
                <w:color w:val="000000" w:themeColor="text1"/>
                <w:lang w:val="ro-RO"/>
              </w:rPr>
              <w:t>vizeaza</w:t>
            </w:r>
            <w:proofErr w:type="spellEnd"/>
            <w:r w:rsidRPr="00976588">
              <w:rPr>
                <w:rFonts w:ascii="TimesNewRomanPSMT" w:hAnsi="TimesNewRomanPSMT"/>
                <w:color w:val="000000" w:themeColor="text1"/>
                <w:lang w:val="ro-RO"/>
              </w:rPr>
              <w:t xml:space="preserve">̆ modalitatea de intrare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vigoare a actului normativ, </w:t>
            </w:r>
            <w:proofErr w:type="spellStart"/>
            <w:r w:rsidRPr="00976588">
              <w:rPr>
                <w:rFonts w:ascii="TimesNewRomanPSMT" w:hAnsi="TimesNewRomanPSMT"/>
                <w:color w:val="000000" w:themeColor="text1"/>
                <w:lang w:val="ro-RO"/>
              </w:rPr>
              <w:t>semnalăm</w:t>
            </w:r>
            <w:proofErr w:type="spellEnd"/>
            <w:r w:rsidRPr="00976588">
              <w:rPr>
                <w:rFonts w:ascii="TimesNewRomanPSMT" w:hAnsi="TimesNewRomanPSMT"/>
                <w:color w:val="000000" w:themeColor="text1"/>
                <w:lang w:val="ro-RO"/>
              </w:rPr>
              <w:t xml:space="preserve"> că, atunci </w:t>
            </w:r>
            <w:proofErr w:type="spellStart"/>
            <w:r w:rsidRPr="00976588">
              <w:rPr>
                <w:rFonts w:ascii="TimesNewRomanPSMT" w:hAnsi="TimesNewRomanPSMT"/>
                <w:color w:val="000000" w:themeColor="text1"/>
                <w:lang w:val="ro-RO"/>
              </w:rPr>
              <w:t>când</w:t>
            </w:r>
            <w:proofErr w:type="spellEnd"/>
            <w:r w:rsidRPr="00976588">
              <w:rPr>
                <w:rFonts w:ascii="TimesNewRomanPSMT" w:hAnsi="TimesNewRomanPSMT"/>
                <w:color w:val="000000" w:themeColor="text1"/>
                <w:lang w:val="ro-RO"/>
              </w:rPr>
              <w:t xml:space="preserve"> intrarea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vigoare nu este o parte a unei </w:t>
            </w:r>
            <w:proofErr w:type="spellStart"/>
            <w:r w:rsidRPr="00976588">
              <w:rPr>
                <w:rFonts w:ascii="TimesNewRomanPSMT" w:hAnsi="TimesNewRomanPSMT"/>
                <w:color w:val="000000" w:themeColor="text1"/>
                <w:lang w:val="ro-RO"/>
              </w:rPr>
              <w:t>obligații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internaționale</w:t>
            </w:r>
            <w:proofErr w:type="spellEnd"/>
            <w:r w:rsidRPr="00976588">
              <w:rPr>
                <w:rFonts w:ascii="TimesNewRomanPSMT" w:hAnsi="TimesNewRomanPSMT"/>
                <w:color w:val="000000" w:themeColor="text1"/>
                <w:lang w:val="ro-RO"/>
              </w:rPr>
              <w:t xml:space="preserve">, cea mai bună </w:t>
            </w:r>
            <w:proofErr w:type="spellStart"/>
            <w:r w:rsidRPr="00976588">
              <w:rPr>
                <w:rFonts w:ascii="TimesNewRomanPSMT" w:hAnsi="TimesNewRomanPSMT"/>
                <w:color w:val="000000" w:themeColor="text1"/>
                <w:lang w:val="ro-RO"/>
              </w:rPr>
              <w:t>opțiune</w:t>
            </w:r>
            <w:proofErr w:type="spellEnd"/>
            <w:r w:rsidRPr="00976588">
              <w:rPr>
                <w:rFonts w:ascii="TimesNewRomanPSMT" w:hAnsi="TimesNewRomanPSMT"/>
                <w:color w:val="000000" w:themeColor="text1"/>
                <w:lang w:val="ro-RO"/>
              </w:rPr>
              <w:t xml:space="preserve"> </w:t>
            </w:r>
            <w:r w:rsidRPr="00976588">
              <w:rPr>
                <w:rFonts w:ascii="TimesNewRomanPSMT" w:hAnsi="TimesNewRomanPSMT"/>
                <w:color w:val="000000" w:themeColor="text1"/>
                <w:lang w:val="ro-RO"/>
              </w:rPr>
              <w:lastRenderedPageBreak/>
              <w:t xml:space="preserve">ar fi reglementarea </w:t>
            </w:r>
            <w:proofErr w:type="spellStart"/>
            <w:r w:rsidRPr="00976588">
              <w:rPr>
                <w:rFonts w:ascii="TimesNewRomanPSMT" w:hAnsi="TimesNewRomanPSMT"/>
                <w:color w:val="000000" w:themeColor="text1"/>
                <w:lang w:val="ro-RO"/>
              </w:rPr>
              <w:t>într-o</w:t>
            </w:r>
            <w:proofErr w:type="spellEnd"/>
            <w:r w:rsidRPr="00976588">
              <w:rPr>
                <w:rFonts w:ascii="TimesNewRomanPSMT" w:hAnsi="TimesNewRomanPSMT"/>
                <w:color w:val="000000" w:themeColor="text1"/>
                <w:lang w:val="ro-RO"/>
              </w:rPr>
              <w:t xml:space="preserve"> etapă ulterioară atunci </w:t>
            </w:r>
            <w:proofErr w:type="spellStart"/>
            <w:r w:rsidRPr="00976588">
              <w:rPr>
                <w:rFonts w:ascii="TimesNewRomanPSMT" w:hAnsi="TimesNewRomanPSMT"/>
                <w:color w:val="000000" w:themeColor="text1"/>
                <w:lang w:val="ro-RO"/>
              </w:rPr>
              <w:t>când</w:t>
            </w:r>
            <w:proofErr w:type="spellEnd"/>
            <w:r w:rsidRPr="00976588">
              <w:rPr>
                <w:rFonts w:ascii="TimesNewRomanPSMT" w:hAnsi="TimesNewRomanPSMT"/>
                <w:color w:val="000000" w:themeColor="text1"/>
                <w:lang w:val="ro-RO"/>
              </w:rPr>
              <w:t xml:space="preserve"> momentul oportun va corespunde intereselor Republicii Moldova – prin modificarea </w:t>
            </w:r>
            <w:proofErr w:type="spellStart"/>
            <w:r w:rsidRPr="00976588">
              <w:rPr>
                <w:rFonts w:ascii="TimesNewRomanPSMT" w:hAnsi="TimesNewRomanPSMT"/>
                <w:color w:val="000000" w:themeColor="text1"/>
                <w:lang w:val="ro-RO"/>
              </w:rPr>
              <w:t>legislației</w:t>
            </w:r>
            <w:proofErr w:type="spellEnd"/>
            <w:r w:rsidRPr="00976588">
              <w:rPr>
                <w:rFonts w:ascii="TimesNewRomanPSMT" w:hAnsi="TimesNewRomanPSMT"/>
                <w:color w:val="000000" w:themeColor="text1"/>
                <w:lang w:val="ro-RO"/>
              </w:rPr>
              <w:t xml:space="preserve"> sau elaborarea unor acte legislative noi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același</w:t>
            </w:r>
            <w:proofErr w:type="spellEnd"/>
            <w:r w:rsidRPr="00976588">
              <w:rPr>
                <w:rFonts w:ascii="TimesNewRomanPSMT" w:hAnsi="TimesNewRomanPSMT"/>
                <w:color w:val="000000" w:themeColor="text1"/>
                <w:lang w:val="ro-RO"/>
              </w:rPr>
              <w:t xml:space="preserve"> domeniu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făra</w:t>
            </w:r>
            <w:proofErr w:type="spellEnd"/>
            <w:r w:rsidRPr="00976588">
              <w:rPr>
                <w:rFonts w:ascii="TimesNewRomanPSMT" w:hAnsi="TimesNewRomanPSMT"/>
                <w:color w:val="000000" w:themeColor="text1"/>
                <w:lang w:val="ro-RO"/>
              </w:rPr>
              <w:t xml:space="preserve">̆ a stabili perioade tranzitorii. </w:t>
            </w:r>
            <w:proofErr w:type="spellStart"/>
            <w:r w:rsidRPr="00976588">
              <w:rPr>
                <w:rFonts w:ascii="TimesNewRomanPSMT" w:hAnsi="TimesNewRomanPSMT"/>
                <w:color w:val="000000" w:themeColor="text1"/>
                <w:lang w:val="ro-RO"/>
              </w:rPr>
              <w:t>Totodata</w:t>
            </w:r>
            <w:proofErr w:type="spellEnd"/>
            <w:r w:rsidRPr="00976588">
              <w:rPr>
                <w:rFonts w:ascii="TimesNewRomanPSMT" w:hAnsi="TimesNewRomanPSMT"/>
                <w:color w:val="000000" w:themeColor="text1"/>
                <w:lang w:val="ro-RO"/>
              </w:rPr>
              <w:t xml:space="preserve">̆, acest fapt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 fi reflectat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mod obligatoriu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tabelul de </w:t>
            </w:r>
            <w:proofErr w:type="spellStart"/>
            <w:r w:rsidRPr="00976588">
              <w:rPr>
                <w:rFonts w:ascii="TimesNewRomanPSMT" w:hAnsi="TimesNewRomanPSMT"/>
                <w:color w:val="000000" w:themeColor="text1"/>
                <w:lang w:val="ro-RO"/>
              </w:rPr>
              <w:t>concordanța</w:t>
            </w:r>
            <w:proofErr w:type="spellEnd"/>
            <w:r w:rsidRPr="00976588">
              <w:rPr>
                <w:rFonts w:ascii="TimesNewRomanPSMT" w:hAnsi="TimesNewRomanPSMT"/>
                <w:color w:val="000000" w:themeColor="text1"/>
                <w:lang w:val="ro-RO"/>
              </w:rPr>
              <w:t>̆.</w:t>
            </w:r>
            <w:r w:rsidRPr="00976588">
              <w:rPr>
                <w:rFonts w:ascii="TimesNewRomanPSMT" w:hAnsi="TimesNewRomanPSMT"/>
                <w:color w:val="000000" w:themeColor="text1"/>
                <w:sz w:val="28"/>
                <w:szCs w:val="28"/>
                <w:lang w:val="ro-RO"/>
              </w:rPr>
              <w:t xml:space="preserve"> </w:t>
            </w:r>
          </w:p>
          <w:p w14:paraId="07811E0D" w14:textId="77777777" w:rsidR="00B9792A" w:rsidRPr="00976588" w:rsidRDefault="00B9792A" w:rsidP="00B9792A">
            <w:pPr>
              <w:pStyle w:val="NormalWeb"/>
              <w:contextualSpacing/>
              <w:jc w:val="both"/>
              <w:rPr>
                <w:rFonts w:ascii="TimesNewRomanPSMT" w:hAnsi="TimesNewRomanPSMT"/>
                <w:color w:val="000000" w:themeColor="text1"/>
                <w:sz w:val="28"/>
                <w:szCs w:val="28"/>
                <w:lang w:val="ro-RO"/>
              </w:rPr>
            </w:pPr>
            <w:proofErr w:type="spellStart"/>
            <w:r w:rsidRPr="00976588">
              <w:rPr>
                <w:rFonts w:ascii="TimesNewRomanPSMT" w:hAnsi="TimesNewRomanPSMT"/>
                <w:color w:val="000000" w:themeColor="text1"/>
                <w:lang w:val="ro-RO"/>
              </w:rPr>
              <w:t>Opțional</w:t>
            </w:r>
            <w:proofErr w:type="spellEnd"/>
            <w:r w:rsidRPr="00976588">
              <w:rPr>
                <w:rFonts w:ascii="TimesNewRomanPSMT" w:hAnsi="TimesNewRomanPSMT"/>
                <w:color w:val="000000" w:themeColor="text1"/>
                <w:lang w:val="ro-RO"/>
              </w:rPr>
              <w:t xml:space="preserve">, pot fi stabilite perioade tranzitorii rezonabile. Perioadele prea lungi (de exemplu, 10 ani) vor oferi prea mult timp </w:t>
            </w:r>
            <w:proofErr w:type="spellStart"/>
            <w:r w:rsidRPr="00976588">
              <w:rPr>
                <w:rFonts w:ascii="TimesNewRomanPSMT" w:hAnsi="TimesNewRomanPSMT"/>
                <w:color w:val="000000" w:themeColor="text1"/>
                <w:lang w:val="ro-RO"/>
              </w:rPr>
              <w:t>înainte</w:t>
            </w:r>
            <w:proofErr w:type="spellEnd"/>
            <w:r w:rsidRPr="00976588">
              <w:rPr>
                <w:rFonts w:ascii="TimesNewRomanPSMT" w:hAnsi="TimesNewRomanPSMT"/>
                <w:color w:val="000000" w:themeColor="text1"/>
                <w:lang w:val="ro-RO"/>
              </w:rPr>
              <w:t xml:space="preserve"> ca </w:t>
            </w:r>
            <w:proofErr w:type="spellStart"/>
            <w:r w:rsidRPr="00976588">
              <w:rPr>
                <w:rFonts w:ascii="TimesNewRomanPSMT" w:hAnsi="TimesNewRomanPSMT"/>
                <w:color w:val="000000" w:themeColor="text1"/>
                <w:lang w:val="ro-RO"/>
              </w:rPr>
              <w:t>subiecții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relevanți</w:t>
            </w:r>
            <w:proofErr w:type="spellEnd"/>
            <w:r w:rsidRPr="00976588">
              <w:rPr>
                <w:rFonts w:ascii="TimesNewRomanPSMT" w:hAnsi="TimesNewRomanPSMT"/>
                <w:color w:val="000000" w:themeColor="text1"/>
                <w:lang w:val="ro-RO"/>
              </w:rPr>
              <w:t xml:space="preserve"> să </w:t>
            </w:r>
            <w:proofErr w:type="spellStart"/>
            <w:r w:rsidRPr="00976588">
              <w:rPr>
                <w:rFonts w:ascii="TimesNewRomanPSMT" w:hAnsi="TimesNewRomanPSMT"/>
                <w:color w:val="000000" w:themeColor="text1"/>
                <w:lang w:val="ro-RO"/>
              </w:rPr>
              <w:t>înceapa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pregătirea</w:t>
            </w:r>
            <w:proofErr w:type="spellEnd"/>
            <w:r w:rsidRPr="00976588">
              <w:rPr>
                <w:rFonts w:ascii="TimesNewRomanPSMT" w:hAnsi="TimesNewRomanPSMT"/>
                <w:color w:val="000000" w:themeColor="text1"/>
                <w:lang w:val="ro-RO"/>
              </w:rPr>
              <w:t xml:space="preserve"> pentru adaptarea la noile </w:t>
            </w:r>
            <w:proofErr w:type="spellStart"/>
            <w:r w:rsidRPr="00976588">
              <w:rPr>
                <w:rFonts w:ascii="TimesNewRomanPSMT" w:hAnsi="TimesNewRomanPSMT"/>
                <w:color w:val="000000" w:themeColor="text1"/>
                <w:lang w:val="ro-RO"/>
              </w:rPr>
              <w:t>obligații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să-</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schimbe comportamentul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mod </w:t>
            </w:r>
            <w:proofErr w:type="spellStart"/>
            <w:r w:rsidRPr="00976588">
              <w:rPr>
                <w:rFonts w:ascii="TimesNewRomanPSMT" w:hAnsi="TimesNewRomanPSMT"/>
                <w:color w:val="000000" w:themeColor="text1"/>
                <w:lang w:val="ro-RO"/>
              </w:rPr>
              <w:t>corespunzător</w:t>
            </w:r>
            <w:proofErr w:type="spellEnd"/>
            <w:r w:rsidRPr="00976588">
              <w:rPr>
                <w:rFonts w:ascii="TimesNewRomanPSMT" w:hAnsi="TimesNewRomanPSMT"/>
                <w:color w:val="000000" w:themeColor="text1"/>
                <w:lang w:val="ro-RO"/>
              </w:rPr>
              <w:t xml:space="preserve">. Astfel de perioade lungi devin ineficiente. </w:t>
            </w:r>
          </w:p>
          <w:p w14:paraId="2A67D8E3" w14:textId="7F6A8201"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unele cazuri se </w:t>
            </w:r>
            <w:proofErr w:type="spellStart"/>
            <w:r w:rsidRPr="00976588">
              <w:rPr>
                <w:rFonts w:ascii="TimesNewRomanPSMT" w:hAnsi="TimesNewRomanPSMT"/>
                <w:color w:val="000000" w:themeColor="text1"/>
                <w:lang w:val="ro-RO"/>
              </w:rPr>
              <w:t>stabilește</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calitate de termen-limită ziua </w:t>
            </w:r>
            <w:proofErr w:type="spellStart"/>
            <w:r w:rsidRPr="00976588">
              <w:rPr>
                <w:rFonts w:ascii="TimesNewRomanPSMT" w:hAnsi="TimesNewRomanPSMT"/>
                <w:color w:val="000000" w:themeColor="text1"/>
                <w:lang w:val="ro-RO"/>
              </w:rPr>
              <w:t>aderării</w:t>
            </w:r>
            <w:proofErr w:type="spellEnd"/>
            <w:r w:rsidRPr="00976588">
              <w:rPr>
                <w:rFonts w:ascii="TimesNewRomanPSMT" w:hAnsi="TimesNewRomanPSMT"/>
                <w:color w:val="000000" w:themeColor="text1"/>
                <w:lang w:val="ro-RO"/>
              </w:rPr>
              <w:t xml:space="preserve"> la UE, dat fiind faptul că din data </w:t>
            </w:r>
            <w:proofErr w:type="spellStart"/>
            <w:r w:rsidRPr="00976588">
              <w:rPr>
                <w:rFonts w:ascii="TimesNewRomanPSMT" w:hAnsi="TimesNewRomanPSMT"/>
                <w:color w:val="000000" w:themeColor="text1"/>
                <w:lang w:val="ro-RO"/>
              </w:rPr>
              <w:t>aderării</w:t>
            </w:r>
            <w:proofErr w:type="spellEnd"/>
            <w:r w:rsidRPr="00976588">
              <w:rPr>
                <w:rFonts w:ascii="TimesNewRomanPSMT" w:hAnsi="TimesNewRomanPSMT"/>
                <w:color w:val="000000" w:themeColor="text1"/>
                <w:lang w:val="ro-RO"/>
              </w:rPr>
              <w:t xml:space="preserve"> multe </w:t>
            </w:r>
            <w:proofErr w:type="spellStart"/>
            <w:r w:rsidRPr="00976588">
              <w:rPr>
                <w:rFonts w:ascii="TimesNewRomanPSMT" w:hAnsi="TimesNewRomanPSMT"/>
                <w:color w:val="000000" w:themeColor="text1"/>
                <w:lang w:val="ro-RO"/>
              </w:rPr>
              <w:t>obligații</w:t>
            </w:r>
            <w:proofErr w:type="spellEnd"/>
            <w:r w:rsidRPr="00976588">
              <w:rPr>
                <w:rFonts w:ascii="TimesNewRomanPSMT" w:hAnsi="TimesNewRomanPSMT"/>
                <w:color w:val="000000" w:themeColor="text1"/>
                <w:lang w:val="ro-RO"/>
              </w:rPr>
              <w:t xml:space="preserve"> ce decurg din calitatea de membru vor deveni aplicabile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obligatorii. </w:t>
            </w:r>
            <w:proofErr w:type="spellStart"/>
            <w:r w:rsidRPr="00976588">
              <w:rPr>
                <w:rFonts w:ascii="TimesNewRomanPSMT" w:hAnsi="TimesNewRomanPSMT"/>
                <w:color w:val="000000" w:themeColor="text1"/>
                <w:lang w:val="ro-RO"/>
              </w:rPr>
              <w:t>Totuși</w:t>
            </w:r>
            <w:proofErr w:type="spellEnd"/>
            <w:r w:rsidRPr="00976588">
              <w:rPr>
                <w:rFonts w:ascii="TimesNewRomanPSMT" w:hAnsi="TimesNewRomanPSMT"/>
                <w:color w:val="000000" w:themeColor="text1"/>
                <w:lang w:val="ro-RO"/>
              </w:rPr>
              <w:t xml:space="preserve">, o astfel de abordare este posibilă doar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etapele finale ale procesului de aderare, atunci </w:t>
            </w:r>
            <w:proofErr w:type="spellStart"/>
            <w:r w:rsidRPr="00976588">
              <w:rPr>
                <w:rFonts w:ascii="TimesNewRomanPSMT" w:hAnsi="TimesNewRomanPSMT"/>
                <w:color w:val="000000" w:themeColor="text1"/>
                <w:lang w:val="ro-RO"/>
              </w:rPr>
              <w:t>când</w:t>
            </w:r>
            <w:proofErr w:type="spellEnd"/>
            <w:r w:rsidRPr="00976588">
              <w:rPr>
                <w:rFonts w:ascii="TimesNewRomanPSMT" w:hAnsi="TimesNewRomanPSMT"/>
                <w:color w:val="000000" w:themeColor="text1"/>
                <w:lang w:val="ro-RO"/>
              </w:rPr>
              <w:t xml:space="preserve"> data </w:t>
            </w:r>
            <w:proofErr w:type="spellStart"/>
            <w:r w:rsidRPr="00976588">
              <w:rPr>
                <w:rFonts w:ascii="TimesNewRomanPSMT" w:hAnsi="TimesNewRomanPSMT"/>
                <w:color w:val="000000" w:themeColor="text1"/>
                <w:lang w:val="ro-RO"/>
              </w:rPr>
              <w:t>aderării</w:t>
            </w:r>
            <w:proofErr w:type="spellEnd"/>
            <w:r w:rsidRPr="00976588">
              <w:rPr>
                <w:rFonts w:ascii="TimesNewRomanPSMT" w:hAnsi="TimesNewRomanPSMT"/>
                <w:color w:val="000000" w:themeColor="text1"/>
                <w:lang w:val="ro-RO"/>
              </w:rPr>
              <w:t xml:space="preserve"> este cunoscută, cel </w:t>
            </w:r>
            <w:proofErr w:type="spellStart"/>
            <w:r w:rsidRPr="00976588">
              <w:rPr>
                <w:rFonts w:ascii="TimesNewRomanPSMT" w:hAnsi="TimesNewRomanPSMT"/>
                <w:color w:val="000000" w:themeColor="text1"/>
                <w:lang w:val="ro-RO"/>
              </w:rPr>
              <w:t>puțin</w:t>
            </w:r>
            <w:proofErr w:type="spellEnd"/>
            <w:r w:rsidRPr="00976588">
              <w:rPr>
                <w:rFonts w:ascii="TimesNewRomanPSMT" w:hAnsi="TimesNewRomanPSMT"/>
                <w:color w:val="000000" w:themeColor="text1"/>
                <w:lang w:val="ro-RO"/>
              </w:rPr>
              <w:t>, cu o anumită certitudine (</w:t>
            </w:r>
            <w:proofErr w:type="spellStart"/>
            <w:r w:rsidRPr="00976588">
              <w:rPr>
                <w:rFonts w:ascii="TimesNewRomanPSMT" w:hAnsi="TimesNewRomanPSMT"/>
                <w:color w:val="000000" w:themeColor="text1"/>
                <w:lang w:val="ro-RO"/>
              </w:rPr>
              <w:t>dupa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încheierea</w:t>
            </w:r>
            <w:proofErr w:type="spellEnd"/>
            <w:r w:rsidRPr="00976588">
              <w:rPr>
                <w:rFonts w:ascii="TimesNewRomanPSMT" w:hAnsi="TimesNewRomanPSMT"/>
                <w:color w:val="000000" w:themeColor="text1"/>
                <w:lang w:val="ro-RO"/>
              </w:rPr>
              <w:t xml:space="preserve"> capitolului final). Utilizarea unor astfel de perioade tranzitorii </w:t>
            </w:r>
            <w:proofErr w:type="spellStart"/>
            <w:r w:rsidRPr="00976588">
              <w:rPr>
                <w:rFonts w:ascii="TimesNewRomanPSMT" w:hAnsi="TimesNewRomanPSMT"/>
                <w:color w:val="000000" w:themeColor="text1"/>
                <w:lang w:val="ro-RO"/>
              </w:rPr>
              <w:t>făra</w:t>
            </w:r>
            <w:proofErr w:type="spellEnd"/>
            <w:r w:rsidRPr="00976588">
              <w:rPr>
                <w:rFonts w:ascii="TimesNewRomanPSMT" w:hAnsi="TimesNewRomanPSMT"/>
                <w:color w:val="000000" w:themeColor="text1"/>
                <w:lang w:val="ro-RO"/>
              </w:rPr>
              <w:t xml:space="preserve">̆ un nivel de certitudine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privința</w:t>
            </w:r>
            <w:proofErr w:type="spellEnd"/>
            <w:r w:rsidRPr="00976588">
              <w:rPr>
                <w:rFonts w:ascii="TimesNewRomanPSMT" w:hAnsi="TimesNewRomanPSMT"/>
                <w:color w:val="000000" w:themeColor="text1"/>
                <w:lang w:val="ro-RO"/>
              </w:rPr>
              <w:t xml:space="preserve"> datei </w:t>
            </w:r>
            <w:proofErr w:type="spellStart"/>
            <w:r w:rsidRPr="00976588">
              <w:rPr>
                <w:rFonts w:ascii="TimesNewRomanPSMT" w:hAnsi="TimesNewRomanPSMT"/>
                <w:color w:val="000000" w:themeColor="text1"/>
                <w:lang w:val="ro-RO"/>
              </w:rPr>
              <w:t>aderării</w:t>
            </w:r>
            <w:proofErr w:type="spellEnd"/>
            <w:r w:rsidRPr="00976588">
              <w:rPr>
                <w:rFonts w:ascii="TimesNewRomanPSMT" w:hAnsi="TimesNewRomanPSMT"/>
                <w:color w:val="000000" w:themeColor="text1"/>
                <w:lang w:val="ro-RO"/>
              </w:rPr>
              <w:t xml:space="preserve"> nu ar trebui admisă, </w:t>
            </w:r>
            <w:proofErr w:type="spellStart"/>
            <w:r w:rsidRPr="00976588">
              <w:rPr>
                <w:rFonts w:ascii="TimesNewRomanPSMT" w:hAnsi="TimesNewRomanPSMT"/>
                <w:color w:val="000000" w:themeColor="text1"/>
                <w:lang w:val="ro-RO"/>
              </w:rPr>
              <w:t>întrucât</w:t>
            </w:r>
            <w:proofErr w:type="spellEnd"/>
            <w:r w:rsidRPr="00976588">
              <w:rPr>
                <w:rFonts w:ascii="TimesNewRomanPSMT" w:hAnsi="TimesNewRomanPSMT"/>
                <w:color w:val="000000" w:themeColor="text1"/>
                <w:lang w:val="ro-RO"/>
              </w:rPr>
              <w:t xml:space="preserve"> ar putea determina </w:t>
            </w:r>
            <w:proofErr w:type="spellStart"/>
            <w:r w:rsidRPr="00976588">
              <w:rPr>
                <w:rFonts w:ascii="TimesNewRomanPSMT" w:hAnsi="TimesNewRomanPSMT"/>
                <w:color w:val="000000" w:themeColor="text1"/>
                <w:lang w:val="ro-RO"/>
              </w:rPr>
              <w:t>apariția</w:t>
            </w:r>
            <w:proofErr w:type="spellEnd"/>
            <w:r w:rsidRPr="00976588">
              <w:rPr>
                <w:rFonts w:ascii="TimesNewRomanPSMT" w:hAnsi="TimesNewRomanPSMT"/>
                <w:color w:val="000000" w:themeColor="text1"/>
                <w:lang w:val="ro-RO"/>
              </w:rPr>
              <w:t xml:space="preserve"> unor</w:t>
            </w:r>
            <w:r w:rsidRPr="00976588">
              <w:rPr>
                <w:rFonts w:ascii="TimesNewRomanPSMT" w:hAnsi="TimesNewRomanPSMT"/>
                <w:color w:val="000000" w:themeColor="text1"/>
                <w:sz w:val="28"/>
                <w:szCs w:val="28"/>
                <w:lang w:val="ro-RO"/>
              </w:rPr>
              <w:t xml:space="preserve"> </w:t>
            </w:r>
            <w:r w:rsidRPr="00976588">
              <w:rPr>
                <w:rFonts w:ascii="TimesNewRomanPSMT" w:hAnsi="TimesNewRomanPSMT"/>
                <w:color w:val="000000" w:themeColor="text1"/>
                <w:lang w:val="ro-RO"/>
              </w:rPr>
              <w:t xml:space="preserve">probleme de </w:t>
            </w:r>
            <w:proofErr w:type="spellStart"/>
            <w:r w:rsidRPr="00976588">
              <w:rPr>
                <w:rFonts w:ascii="TimesNewRomanPSMT" w:hAnsi="TimesNewRomanPSMT"/>
                <w:color w:val="000000" w:themeColor="text1"/>
                <w:lang w:val="ro-RO"/>
              </w:rPr>
              <w:t>constituționalitate</w:t>
            </w:r>
            <w:proofErr w:type="spellEnd"/>
            <w:r w:rsidRPr="00976588">
              <w:rPr>
                <w:rFonts w:ascii="TimesNewRomanPSMT" w:hAnsi="TimesNewRomanPSMT"/>
                <w:color w:val="000000" w:themeColor="text1"/>
                <w:lang w:val="ro-RO"/>
              </w:rPr>
              <w:t xml:space="preserve">, precum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aspecte de incertitudine juridică.</w:t>
            </w:r>
            <w:r w:rsidRPr="00976588">
              <w:rPr>
                <w:rFonts w:ascii="TimesNewRomanPSMT" w:hAnsi="TimesNewRomanPSMT"/>
                <w:color w:val="000000" w:themeColor="text1"/>
                <w:sz w:val="28"/>
                <w:szCs w:val="28"/>
                <w:lang w:val="ro-RO"/>
              </w:rPr>
              <w:t xml:space="preserve"> </w:t>
            </w:r>
          </w:p>
        </w:tc>
        <w:tc>
          <w:tcPr>
            <w:tcW w:w="3432" w:type="dxa"/>
          </w:tcPr>
          <w:p w14:paraId="6CF8491D" w14:textId="340A63CA"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ia act.</w:t>
            </w:r>
          </w:p>
        </w:tc>
      </w:tr>
      <w:tr w:rsidR="00553C80" w:rsidRPr="00976588" w14:paraId="5DF3BA66" w14:textId="77777777" w:rsidTr="001728EC">
        <w:trPr>
          <w:jc w:val="center"/>
        </w:trPr>
        <w:tc>
          <w:tcPr>
            <w:tcW w:w="2242" w:type="dxa"/>
            <w:vMerge/>
          </w:tcPr>
          <w:p w14:paraId="03B677CA"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0A1E2660" w14:textId="77777777" w:rsidR="00B9792A" w:rsidRPr="00976588" w:rsidRDefault="00B9792A"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p>
        </w:tc>
        <w:tc>
          <w:tcPr>
            <w:tcW w:w="7547" w:type="dxa"/>
          </w:tcPr>
          <w:p w14:paraId="41B2E7DF" w14:textId="0DA306F1"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 w:hAnsi="TimesNewRomanPS"/>
                <w:i/>
                <w:iCs/>
                <w:color w:val="000000" w:themeColor="text1"/>
                <w:sz w:val="28"/>
                <w:szCs w:val="28"/>
                <w:lang w:val="ro-RO"/>
              </w:rPr>
              <w:t xml:space="preserve">La anexa nr. 1: </w:t>
            </w:r>
          </w:p>
        </w:tc>
        <w:tc>
          <w:tcPr>
            <w:tcW w:w="3432" w:type="dxa"/>
          </w:tcPr>
          <w:p w14:paraId="07763C4B" w14:textId="77777777" w:rsidR="00B9792A" w:rsidRPr="00976588" w:rsidRDefault="00B9792A" w:rsidP="00B9792A">
            <w:pPr>
              <w:contextualSpacing/>
              <w:rPr>
                <w:rFonts w:ascii="Times New Roman" w:hAnsi="Times New Roman" w:cs="Times New Roman"/>
                <w:color w:val="000000" w:themeColor="text1"/>
                <w:sz w:val="24"/>
                <w:szCs w:val="24"/>
                <w:lang w:val="ro-RO"/>
              </w:rPr>
            </w:pPr>
          </w:p>
        </w:tc>
      </w:tr>
      <w:tr w:rsidR="00553C80" w:rsidRPr="00976588" w14:paraId="46477024" w14:textId="77777777" w:rsidTr="001728EC">
        <w:trPr>
          <w:jc w:val="center"/>
        </w:trPr>
        <w:tc>
          <w:tcPr>
            <w:tcW w:w="2242" w:type="dxa"/>
            <w:vMerge/>
          </w:tcPr>
          <w:p w14:paraId="50F56E2C"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72908185" w14:textId="6602DF51"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96</w:t>
            </w:r>
          </w:p>
        </w:tc>
        <w:tc>
          <w:tcPr>
            <w:tcW w:w="7547" w:type="dxa"/>
          </w:tcPr>
          <w:p w14:paraId="2CC5CEF8" w14:textId="43B3B2EF"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proofErr w:type="spellStart"/>
            <w:r w:rsidRPr="00976588">
              <w:rPr>
                <w:rFonts w:ascii="TimesNewRomanPSMT" w:hAnsi="TimesNewRomanPSMT"/>
                <w:color w:val="000000" w:themeColor="text1"/>
                <w:lang w:val="ro-RO"/>
              </w:rPr>
              <w:t>Întru</w:t>
            </w:r>
            <w:proofErr w:type="spellEnd"/>
            <w:r w:rsidRPr="00976588">
              <w:rPr>
                <w:rFonts w:ascii="TimesNewRomanPSMT" w:hAnsi="TimesNewRomanPSMT"/>
                <w:color w:val="000000" w:themeColor="text1"/>
                <w:lang w:val="ro-RO"/>
              </w:rPr>
              <w:t xml:space="preserve"> corectitudinea </w:t>
            </w:r>
            <w:proofErr w:type="spellStart"/>
            <w:r w:rsidRPr="00976588">
              <w:rPr>
                <w:rFonts w:ascii="TimesNewRomanPSMT" w:hAnsi="TimesNewRomanPSMT"/>
                <w:color w:val="000000" w:themeColor="text1"/>
                <w:lang w:val="ro-RO"/>
              </w:rPr>
              <w:t>redactării</w:t>
            </w:r>
            <w:proofErr w:type="spellEnd"/>
            <w:r w:rsidRPr="00976588">
              <w:rPr>
                <w:rFonts w:ascii="TimesNewRomanPSMT" w:hAnsi="TimesNewRomanPSMT"/>
                <w:color w:val="000000" w:themeColor="text1"/>
                <w:lang w:val="ro-RO"/>
              </w:rPr>
              <w:t xml:space="preserve">, parafa de aprobare se va indica </w:t>
            </w:r>
            <w:proofErr w:type="spellStart"/>
            <w:r w:rsidRPr="00976588">
              <w:rPr>
                <w:rFonts w:ascii="TimesNewRomanPSMT" w:hAnsi="TimesNewRomanPSMT"/>
                <w:color w:val="000000" w:themeColor="text1"/>
                <w:lang w:val="ro-RO"/>
              </w:rPr>
              <w:t>dupa</w:t>
            </w:r>
            <w:proofErr w:type="spellEnd"/>
            <w:r w:rsidRPr="00976588">
              <w:rPr>
                <w:rFonts w:ascii="TimesNewRomanPSMT" w:hAnsi="TimesNewRomanPSMT"/>
                <w:color w:val="000000" w:themeColor="text1"/>
                <w:lang w:val="ro-RO"/>
              </w:rPr>
              <w:t xml:space="preserve">̆ cum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„Anexa nr. 1 lan </w:t>
            </w:r>
            <w:proofErr w:type="spellStart"/>
            <w:r w:rsidRPr="00976588">
              <w:rPr>
                <w:rFonts w:ascii="TimesNewRomanPSMT" w:hAnsi="TimesNewRomanPSMT"/>
                <w:color w:val="000000" w:themeColor="text1"/>
                <w:lang w:val="ro-RO"/>
              </w:rPr>
              <w:t>Hotărârea</w:t>
            </w:r>
            <w:proofErr w:type="spellEnd"/>
            <w:r w:rsidRPr="00976588">
              <w:rPr>
                <w:rFonts w:ascii="TimesNewRomanPSMT" w:hAnsi="TimesNewRomanPSMT"/>
                <w:color w:val="000000" w:themeColor="text1"/>
                <w:lang w:val="ro-RO"/>
              </w:rPr>
              <w:t xml:space="preserve"> Guvernului nr. ___/2024” (</w:t>
            </w:r>
            <w:proofErr w:type="spellStart"/>
            <w:r w:rsidRPr="00976588">
              <w:rPr>
                <w:rFonts w:ascii="TimesNewRomanPSMT" w:hAnsi="TimesNewRomanPSMT"/>
                <w:color w:val="000000" w:themeColor="text1"/>
                <w:lang w:val="ro-RO"/>
              </w:rPr>
              <w:t>observație</w:t>
            </w:r>
            <w:proofErr w:type="spellEnd"/>
            <w:r w:rsidRPr="00976588">
              <w:rPr>
                <w:rFonts w:ascii="TimesNewRomanPSMT" w:hAnsi="TimesNewRomanPSMT"/>
                <w:color w:val="000000" w:themeColor="text1"/>
                <w:lang w:val="ro-RO"/>
              </w:rPr>
              <w:t xml:space="preserve"> valabilă inclusiv pentru </w:t>
            </w:r>
            <w:r w:rsidRPr="00976588">
              <w:rPr>
                <w:rFonts w:ascii="TimesNewRomanPS" w:hAnsi="TimesNewRomanPS"/>
                <w:b/>
                <w:bCs/>
                <w:i/>
                <w:iCs/>
                <w:color w:val="000000" w:themeColor="text1"/>
                <w:lang w:val="ro-RO"/>
              </w:rPr>
              <w:t>anexele nr. 2 – nr. 4</w:t>
            </w:r>
            <w:r w:rsidRPr="00976588">
              <w:rPr>
                <w:rFonts w:ascii="TimesNewRomanPSMT" w:hAnsi="TimesNewRomanPSMT"/>
                <w:color w:val="000000" w:themeColor="text1"/>
                <w:lang w:val="ro-RO"/>
              </w:rPr>
              <w:t>).</w:t>
            </w:r>
            <w:r w:rsidRPr="00976588">
              <w:rPr>
                <w:rFonts w:ascii="TimesNewRomanPSMT" w:hAnsi="TimesNewRomanPSMT"/>
                <w:color w:val="000000" w:themeColor="text1"/>
                <w:sz w:val="28"/>
                <w:szCs w:val="28"/>
                <w:lang w:val="ro-RO"/>
              </w:rPr>
              <w:t xml:space="preserve"> </w:t>
            </w:r>
          </w:p>
        </w:tc>
        <w:tc>
          <w:tcPr>
            <w:tcW w:w="3432" w:type="dxa"/>
          </w:tcPr>
          <w:p w14:paraId="3BA1B91D" w14:textId="5FE44959"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20F1592B" w14:textId="77777777" w:rsidTr="001728EC">
        <w:trPr>
          <w:jc w:val="center"/>
        </w:trPr>
        <w:tc>
          <w:tcPr>
            <w:tcW w:w="2242" w:type="dxa"/>
            <w:vMerge/>
          </w:tcPr>
          <w:p w14:paraId="175DBCF0"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0225F2B2" w14:textId="45236E42" w:rsidR="00B9792A" w:rsidRPr="00976588" w:rsidRDefault="007A40CC"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9</w:t>
            </w:r>
            <w:r w:rsidR="00976588" w:rsidRPr="00976588">
              <w:rPr>
                <w:rFonts w:ascii="Times New Roman" w:hAnsi="Times New Roman" w:cs="Times New Roman"/>
                <w:color w:val="000000" w:themeColor="text1"/>
                <w:sz w:val="24"/>
                <w:szCs w:val="24"/>
                <w:lang w:val="ro-RO"/>
              </w:rPr>
              <w:t>7</w:t>
            </w:r>
          </w:p>
        </w:tc>
        <w:tc>
          <w:tcPr>
            <w:tcW w:w="7547" w:type="dxa"/>
          </w:tcPr>
          <w:p w14:paraId="04DC504A" w14:textId="23EA12DD"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Clauza de armonizare se va completa cu sursa </w:t>
            </w:r>
            <w:proofErr w:type="spellStart"/>
            <w:r w:rsidRPr="00976588">
              <w:rPr>
                <w:rFonts w:ascii="TimesNewRomanPSMT" w:hAnsi="TimesNewRomanPSMT"/>
                <w:color w:val="000000" w:themeColor="text1"/>
                <w:lang w:val="ro-RO"/>
              </w:rPr>
              <w:t>publicării</w:t>
            </w:r>
            <w:proofErr w:type="spellEnd"/>
            <w:r w:rsidRPr="00976588">
              <w:rPr>
                <w:rFonts w:ascii="TimesNewRomanPSMT" w:hAnsi="TimesNewRomanPSMT"/>
                <w:color w:val="000000" w:themeColor="text1"/>
                <w:lang w:val="ro-RO"/>
              </w:rPr>
              <w:t xml:space="preserve"> Directivei (UE) 2016/797 a Parlamentului European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a Consiliului din 11 mai 2016 privind interoperabilitatea sistemului feroviar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Uniunea Europeană modificată prin Directiva (UE) 2020/700 a Parlamentului European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a Consiliului din 25 mai 2020 – „publicată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Jurnalul Oficial al Uniunii Europene L 138/44 din 26 mai 2015” (</w:t>
            </w:r>
            <w:proofErr w:type="spellStart"/>
            <w:r w:rsidRPr="00976588">
              <w:rPr>
                <w:rFonts w:ascii="TimesNewRomanPSMT" w:hAnsi="TimesNewRomanPSMT"/>
                <w:color w:val="000000" w:themeColor="text1"/>
                <w:lang w:val="ro-RO"/>
              </w:rPr>
              <w:t>observație</w:t>
            </w:r>
            <w:proofErr w:type="spellEnd"/>
            <w:r w:rsidRPr="00976588">
              <w:rPr>
                <w:rFonts w:ascii="TimesNewRomanPSMT" w:hAnsi="TimesNewRomanPSMT"/>
                <w:color w:val="000000" w:themeColor="text1"/>
                <w:lang w:val="ro-RO"/>
              </w:rPr>
              <w:t xml:space="preserve"> valabilă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pentru anexele nr. 3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4). </w:t>
            </w:r>
          </w:p>
        </w:tc>
        <w:tc>
          <w:tcPr>
            <w:tcW w:w="3432" w:type="dxa"/>
          </w:tcPr>
          <w:p w14:paraId="1300CE27" w14:textId="65E2644D"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58E14743" w14:textId="77777777" w:rsidTr="001728EC">
        <w:trPr>
          <w:jc w:val="center"/>
        </w:trPr>
        <w:tc>
          <w:tcPr>
            <w:tcW w:w="2242" w:type="dxa"/>
            <w:vMerge/>
          </w:tcPr>
          <w:p w14:paraId="5D7585D5"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009C285B" w14:textId="552A5720" w:rsidR="00B9792A" w:rsidRPr="00976588" w:rsidRDefault="007A40CC"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9</w:t>
            </w:r>
            <w:r w:rsidR="00976588" w:rsidRPr="00976588">
              <w:rPr>
                <w:rFonts w:ascii="Times New Roman" w:hAnsi="Times New Roman" w:cs="Times New Roman"/>
                <w:color w:val="000000" w:themeColor="text1"/>
                <w:sz w:val="24"/>
                <w:szCs w:val="24"/>
                <w:lang w:val="ro-RO"/>
              </w:rPr>
              <w:t>8</w:t>
            </w:r>
          </w:p>
        </w:tc>
        <w:tc>
          <w:tcPr>
            <w:tcW w:w="7547" w:type="dxa"/>
          </w:tcPr>
          <w:p w14:paraId="01C4D4B9" w14:textId="5325B784"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La pct. 1 cuvintele „Prezentul Regulament” se vor substitui cu textul „Regulamentul de interoperabilitate a sistemului feroviar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continuare – Regulament)” (</w:t>
            </w:r>
            <w:proofErr w:type="spellStart"/>
            <w:r w:rsidRPr="00976588">
              <w:rPr>
                <w:rFonts w:ascii="TimesNewRomanPSMT" w:hAnsi="TimesNewRomanPSMT"/>
                <w:color w:val="000000" w:themeColor="text1"/>
                <w:lang w:val="ro-RO"/>
              </w:rPr>
              <w:t>observația</w:t>
            </w:r>
            <w:proofErr w:type="spellEnd"/>
            <w:r w:rsidRPr="00976588">
              <w:rPr>
                <w:rFonts w:ascii="TimesNewRomanPSMT" w:hAnsi="TimesNewRomanPSMT"/>
                <w:color w:val="000000" w:themeColor="text1"/>
                <w:lang w:val="ro-RO"/>
              </w:rPr>
              <w:t xml:space="preserve"> se referă </w:t>
            </w:r>
            <w:proofErr w:type="spellStart"/>
            <w:r w:rsidRPr="00976588">
              <w:rPr>
                <w:rFonts w:ascii="TimesNewRomanPSMT" w:hAnsi="TimesNewRomanPSMT"/>
                <w:color w:val="000000" w:themeColor="text1"/>
                <w:lang w:val="ro-RO"/>
              </w:rPr>
              <w:t>corespunzător</w:t>
            </w:r>
            <w:proofErr w:type="spellEnd"/>
            <w:r w:rsidRPr="00976588">
              <w:rPr>
                <w:rFonts w:ascii="TimesNewRomanPSMT" w:hAnsi="TimesNewRomanPSMT"/>
                <w:color w:val="000000" w:themeColor="text1"/>
                <w:lang w:val="ro-RO"/>
              </w:rPr>
              <w:t xml:space="preserve"> </w:t>
            </w:r>
            <w:r w:rsidRPr="00976588">
              <w:rPr>
                <w:rFonts w:ascii="TimesNewRomanPS" w:hAnsi="TimesNewRomanPS"/>
                <w:b/>
                <w:bCs/>
                <w:i/>
                <w:iCs/>
                <w:color w:val="000000" w:themeColor="text1"/>
                <w:lang w:val="ro-RO"/>
              </w:rPr>
              <w:t>anexelor nr. 2 – nr. 4</w:t>
            </w:r>
            <w:r w:rsidRPr="00976588">
              <w:rPr>
                <w:rFonts w:ascii="TimesNewRomanPSMT" w:hAnsi="TimesNewRomanPSMT"/>
                <w:color w:val="000000" w:themeColor="text1"/>
                <w:lang w:val="ro-RO"/>
              </w:rPr>
              <w:t xml:space="preserve">). </w:t>
            </w:r>
          </w:p>
        </w:tc>
        <w:tc>
          <w:tcPr>
            <w:tcW w:w="3432" w:type="dxa"/>
          </w:tcPr>
          <w:p w14:paraId="77217062" w14:textId="68FE1586"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51461E0D" w14:textId="77777777" w:rsidTr="001728EC">
        <w:trPr>
          <w:jc w:val="center"/>
        </w:trPr>
        <w:tc>
          <w:tcPr>
            <w:tcW w:w="2242" w:type="dxa"/>
            <w:vMerge/>
          </w:tcPr>
          <w:p w14:paraId="0CA03381"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78E482BF" w14:textId="1714B733" w:rsidR="00B9792A" w:rsidRPr="00976588" w:rsidRDefault="007A40CC"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9</w:t>
            </w:r>
            <w:r w:rsidR="00976588" w:rsidRPr="00976588">
              <w:rPr>
                <w:rFonts w:ascii="Times New Roman" w:hAnsi="Times New Roman" w:cs="Times New Roman"/>
                <w:color w:val="000000" w:themeColor="text1"/>
                <w:sz w:val="24"/>
                <w:szCs w:val="24"/>
                <w:lang w:val="ro-RO"/>
              </w:rPr>
              <w:t>9</w:t>
            </w:r>
          </w:p>
        </w:tc>
        <w:tc>
          <w:tcPr>
            <w:tcW w:w="7547" w:type="dxa"/>
          </w:tcPr>
          <w:p w14:paraId="7178E400" w14:textId="0A61E7DF"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proofErr w:type="spellStart"/>
            <w:r w:rsidRPr="00976588">
              <w:rPr>
                <w:rFonts w:ascii="TimesNewRomanPSMT" w:hAnsi="TimesNewRomanPSMT"/>
                <w:color w:val="000000" w:themeColor="text1"/>
                <w:lang w:val="ro-RO"/>
              </w:rPr>
              <w:t>Totodata</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dupa</w:t>
            </w:r>
            <w:proofErr w:type="spellEnd"/>
            <w:r w:rsidRPr="00976588">
              <w:rPr>
                <w:rFonts w:ascii="TimesNewRomanPSMT" w:hAnsi="TimesNewRomanPSMT"/>
                <w:color w:val="000000" w:themeColor="text1"/>
                <w:lang w:val="ro-RO"/>
              </w:rPr>
              <w:t>̆ denumirea Codului transportului feroviar, se va exclude textul „(Monitorul Oficial al Republicii Moldova, 2022, nr. 45-52, art. 57)” (</w:t>
            </w:r>
            <w:proofErr w:type="spellStart"/>
            <w:r w:rsidRPr="00976588">
              <w:rPr>
                <w:rFonts w:ascii="TimesNewRomanPSMT" w:hAnsi="TimesNewRomanPSMT"/>
                <w:color w:val="000000" w:themeColor="text1"/>
                <w:lang w:val="ro-RO"/>
              </w:rPr>
              <w:t>observație</w:t>
            </w:r>
            <w:proofErr w:type="spellEnd"/>
            <w:r w:rsidRPr="00976588">
              <w:rPr>
                <w:rFonts w:ascii="TimesNewRomanPSMT" w:hAnsi="TimesNewRomanPSMT"/>
                <w:color w:val="000000" w:themeColor="text1"/>
                <w:lang w:val="ro-RO"/>
              </w:rPr>
              <w:t xml:space="preserve"> valabilă pentru toate </w:t>
            </w:r>
            <w:proofErr w:type="spellStart"/>
            <w:r w:rsidRPr="00976588">
              <w:rPr>
                <w:rFonts w:ascii="TimesNewRomanPSMT" w:hAnsi="TimesNewRomanPSMT"/>
                <w:color w:val="000000" w:themeColor="text1"/>
                <w:lang w:val="ro-RO"/>
              </w:rPr>
              <w:t>situațiile</w:t>
            </w:r>
            <w:proofErr w:type="spellEnd"/>
            <w:r w:rsidRPr="00976588">
              <w:rPr>
                <w:rFonts w:ascii="TimesNewRomanPSMT" w:hAnsi="TimesNewRomanPSMT"/>
                <w:color w:val="000000" w:themeColor="text1"/>
                <w:lang w:val="ro-RO"/>
              </w:rPr>
              <w:t xml:space="preserve"> similare din proiect). </w:t>
            </w:r>
          </w:p>
        </w:tc>
        <w:tc>
          <w:tcPr>
            <w:tcW w:w="3432" w:type="dxa"/>
          </w:tcPr>
          <w:p w14:paraId="45CFD5B3" w14:textId="6908FFE5"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1256BA9A" w14:textId="77777777" w:rsidTr="001728EC">
        <w:trPr>
          <w:jc w:val="center"/>
        </w:trPr>
        <w:tc>
          <w:tcPr>
            <w:tcW w:w="2242" w:type="dxa"/>
            <w:vMerge/>
          </w:tcPr>
          <w:p w14:paraId="6E924751"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7CC6E449" w14:textId="6AEE5046"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100</w:t>
            </w:r>
          </w:p>
        </w:tc>
        <w:tc>
          <w:tcPr>
            <w:tcW w:w="7547" w:type="dxa"/>
          </w:tcPr>
          <w:p w14:paraId="7530BA14" w14:textId="5BFC5703"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La pct. 5, referitor la utilizarea abrevierii „STI”, </w:t>
            </w:r>
            <w:proofErr w:type="spellStart"/>
            <w:r w:rsidRPr="00976588">
              <w:rPr>
                <w:rFonts w:ascii="TimesNewRomanPSMT" w:hAnsi="TimesNewRomanPSMT"/>
                <w:color w:val="000000" w:themeColor="text1"/>
                <w:lang w:val="ro-RO"/>
              </w:rPr>
              <w:t>semnalăm</w:t>
            </w:r>
            <w:proofErr w:type="spellEnd"/>
            <w:r w:rsidRPr="00976588">
              <w:rPr>
                <w:rFonts w:ascii="TimesNewRomanPSMT" w:hAnsi="TimesNewRomanPSMT"/>
                <w:color w:val="000000" w:themeColor="text1"/>
                <w:lang w:val="ro-RO"/>
              </w:rPr>
              <w:t xml:space="preserve"> că exprimarea prin abrevieri a unor denumiri sau termeni se poate face numai </w:t>
            </w:r>
            <w:proofErr w:type="spellStart"/>
            <w:r w:rsidRPr="00976588">
              <w:rPr>
                <w:rFonts w:ascii="TimesNewRomanPSMT" w:hAnsi="TimesNewRomanPSMT"/>
                <w:color w:val="000000" w:themeColor="text1"/>
                <w:lang w:val="ro-RO"/>
              </w:rPr>
              <w:t>dupa</w:t>
            </w:r>
            <w:proofErr w:type="spellEnd"/>
            <w:r w:rsidRPr="00976588">
              <w:rPr>
                <w:rFonts w:ascii="TimesNewRomanPSMT" w:hAnsi="TimesNewRomanPSMT"/>
                <w:color w:val="000000" w:themeColor="text1"/>
                <w:lang w:val="ro-RO"/>
              </w:rPr>
              <w:t xml:space="preserve">̆ explicarea acestora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text, la prima folosire, potrivit 54 alin. (1) lit. i) al </w:t>
            </w:r>
            <w:r w:rsidRPr="00976588">
              <w:rPr>
                <w:rFonts w:ascii="TimesNewRomanPS" w:hAnsi="TimesNewRomanPS"/>
                <w:i/>
                <w:iCs/>
                <w:color w:val="000000" w:themeColor="text1"/>
                <w:lang w:val="ro-RO"/>
              </w:rPr>
              <w:t xml:space="preserve">Legii nr. 100/2017. </w:t>
            </w:r>
            <w:r w:rsidRPr="00976588">
              <w:rPr>
                <w:rFonts w:ascii="TimesNewRomanPSMT" w:hAnsi="TimesNewRomanPSMT"/>
                <w:color w:val="000000" w:themeColor="text1"/>
                <w:lang w:val="ro-RO"/>
              </w:rPr>
              <w:t xml:space="preserve">Astfel, abrevierea „STI” se va substitui cu textul </w:t>
            </w:r>
            <w:r w:rsidRPr="00976588">
              <w:rPr>
                <w:rFonts w:ascii="TimesNewRomanPS" w:hAnsi="TimesNewRomanPS"/>
                <w:i/>
                <w:iCs/>
                <w:color w:val="000000" w:themeColor="text1"/>
                <w:lang w:val="ro-RO"/>
              </w:rPr>
              <w:t>„</w:t>
            </w:r>
            <w:proofErr w:type="spellStart"/>
            <w:r w:rsidRPr="00976588">
              <w:rPr>
                <w:rFonts w:ascii="TimesNewRomanPS" w:hAnsi="TimesNewRomanPS"/>
                <w:i/>
                <w:iCs/>
                <w:color w:val="000000" w:themeColor="text1"/>
                <w:lang w:val="ro-RO"/>
              </w:rPr>
              <w:t>specificații</w:t>
            </w:r>
            <w:proofErr w:type="spellEnd"/>
            <w:r w:rsidRPr="00976588">
              <w:rPr>
                <w:rFonts w:ascii="TimesNewRomanPS" w:hAnsi="TimesNewRomanPS"/>
                <w:i/>
                <w:iCs/>
                <w:color w:val="000000" w:themeColor="text1"/>
                <w:lang w:val="ro-RO"/>
              </w:rPr>
              <w:t xml:space="preserve"> tehnice de interoperabilitate (STI)” </w:t>
            </w:r>
            <w:r w:rsidRPr="00976588">
              <w:rPr>
                <w:rFonts w:ascii="TimesNewRomanPSMT" w:hAnsi="TimesNewRomanPSMT"/>
                <w:color w:val="000000" w:themeColor="text1"/>
                <w:lang w:val="ro-RO"/>
              </w:rPr>
              <w:t>(</w:t>
            </w:r>
            <w:proofErr w:type="spellStart"/>
            <w:r w:rsidRPr="00976588">
              <w:rPr>
                <w:rFonts w:ascii="TimesNewRomanPSMT" w:hAnsi="TimesNewRomanPSMT"/>
                <w:color w:val="000000" w:themeColor="text1"/>
                <w:lang w:val="ro-RO"/>
              </w:rPr>
              <w:t>observația</w:t>
            </w:r>
            <w:proofErr w:type="spellEnd"/>
            <w:r w:rsidRPr="00976588">
              <w:rPr>
                <w:rFonts w:ascii="TimesNewRomanPSMT" w:hAnsi="TimesNewRomanPSMT"/>
                <w:color w:val="000000" w:themeColor="text1"/>
                <w:lang w:val="ro-RO"/>
              </w:rPr>
              <w:t xml:space="preserve"> se referă inclusiv la </w:t>
            </w:r>
            <w:r w:rsidRPr="00976588">
              <w:rPr>
                <w:rFonts w:ascii="TimesNewRomanPS" w:hAnsi="TimesNewRomanPS"/>
                <w:b/>
                <w:bCs/>
                <w:i/>
                <w:iCs/>
                <w:color w:val="000000" w:themeColor="text1"/>
                <w:lang w:val="ro-RO"/>
              </w:rPr>
              <w:t xml:space="preserve">anexa nr. 3 </w:t>
            </w:r>
            <w:r w:rsidRPr="00976588">
              <w:rPr>
                <w:rFonts w:ascii="TimesNewRomanPSMT" w:hAnsi="TimesNewRomanPSMT"/>
                <w:color w:val="000000" w:themeColor="text1"/>
                <w:lang w:val="ro-RO"/>
              </w:rPr>
              <w:t xml:space="preserve">pct. 2). </w:t>
            </w:r>
          </w:p>
        </w:tc>
        <w:tc>
          <w:tcPr>
            <w:tcW w:w="3432" w:type="dxa"/>
          </w:tcPr>
          <w:p w14:paraId="695F9151" w14:textId="7AA2F916"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596C7D54" w14:textId="77777777" w:rsidTr="001728EC">
        <w:trPr>
          <w:jc w:val="center"/>
        </w:trPr>
        <w:tc>
          <w:tcPr>
            <w:tcW w:w="2242" w:type="dxa"/>
            <w:vMerge/>
          </w:tcPr>
          <w:p w14:paraId="21F43F4E"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322D5E57" w14:textId="4EC82AEF"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101</w:t>
            </w:r>
          </w:p>
        </w:tc>
        <w:tc>
          <w:tcPr>
            <w:tcW w:w="7547" w:type="dxa"/>
          </w:tcPr>
          <w:p w14:paraId="3A8615C7" w14:textId="77777777" w:rsidR="00B9792A" w:rsidRPr="00976588" w:rsidRDefault="00B9792A" w:rsidP="00B9792A">
            <w:pPr>
              <w:pStyle w:val="NormalWeb"/>
              <w:contextualSpacing/>
              <w:jc w:val="both"/>
              <w:rPr>
                <w:color w:val="000000" w:themeColor="text1"/>
                <w:lang w:val="ro-RO"/>
              </w:rPr>
            </w:pPr>
            <w:r w:rsidRPr="00976588">
              <w:rPr>
                <w:rFonts w:ascii="TimesNewRomanPSMT" w:hAnsi="TimesNewRomanPSMT"/>
                <w:color w:val="000000" w:themeColor="text1"/>
                <w:lang w:val="ro-RO"/>
              </w:rPr>
              <w:t xml:space="preserve">La pct. 7: </w:t>
            </w:r>
          </w:p>
          <w:p w14:paraId="118902A1" w14:textId="44FE518E"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la </w:t>
            </w:r>
            <w:proofErr w:type="spellStart"/>
            <w:r w:rsidRPr="00976588">
              <w:rPr>
                <w:rFonts w:ascii="TimesNewRomanPSMT" w:hAnsi="TimesNewRomanPSMT"/>
                <w:color w:val="000000" w:themeColor="text1"/>
                <w:lang w:val="ro-RO"/>
              </w:rPr>
              <w:t>sbp</w:t>
            </w:r>
            <w:proofErr w:type="spellEnd"/>
            <w:r w:rsidRPr="00976588">
              <w:rPr>
                <w:rFonts w:ascii="TimesNewRomanPSMT" w:hAnsi="TimesNewRomanPSMT"/>
                <w:color w:val="000000" w:themeColor="text1"/>
                <w:lang w:val="ro-RO"/>
              </w:rPr>
              <w:t xml:space="preserve">. 19), textul „(Monitorul Oficial al Republicii Moldova, 2016, nr. 90-99, art. 170) cu </w:t>
            </w:r>
            <w:proofErr w:type="spellStart"/>
            <w:r w:rsidRPr="00976588">
              <w:rPr>
                <w:rFonts w:ascii="TimesNewRomanPSMT" w:hAnsi="TimesNewRomanPSMT"/>
                <w:color w:val="000000" w:themeColor="text1"/>
                <w:lang w:val="ro-RO"/>
              </w:rPr>
              <w:t>modificările</w:t>
            </w:r>
            <w:proofErr w:type="spellEnd"/>
            <w:r w:rsidRPr="00976588">
              <w:rPr>
                <w:rFonts w:ascii="TimesNewRomanPSMT" w:hAnsi="TimesNewRomanPSMT"/>
                <w:color w:val="000000" w:themeColor="text1"/>
                <w:lang w:val="ro-RO"/>
              </w:rPr>
              <w:t xml:space="preserve"> ulterioare” se va exclude ca fiind excedent; </w:t>
            </w:r>
          </w:p>
        </w:tc>
        <w:tc>
          <w:tcPr>
            <w:tcW w:w="3432" w:type="dxa"/>
          </w:tcPr>
          <w:p w14:paraId="503697DB" w14:textId="6B8B7B64"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1DE6F5F6" w14:textId="77777777" w:rsidTr="001728EC">
        <w:trPr>
          <w:jc w:val="center"/>
        </w:trPr>
        <w:tc>
          <w:tcPr>
            <w:tcW w:w="2242" w:type="dxa"/>
            <w:vMerge/>
          </w:tcPr>
          <w:p w14:paraId="6085A9C1"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02CE3585" w14:textId="4593E3F5"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102</w:t>
            </w:r>
          </w:p>
        </w:tc>
        <w:tc>
          <w:tcPr>
            <w:tcW w:w="7547" w:type="dxa"/>
          </w:tcPr>
          <w:p w14:paraId="4903C93A" w14:textId="77777777" w:rsidR="00B9792A" w:rsidRPr="00976588" w:rsidRDefault="00B9792A" w:rsidP="00B9792A">
            <w:pPr>
              <w:pStyle w:val="NormalWeb"/>
              <w:contextualSpacing/>
              <w:jc w:val="both"/>
              <w:rPr>
                <w:color w:val="000000" w:themeColor="text1"/>
                <w:lang w:val="ro-RO"/>
              </w:rPr>
            </w:pPr>
            <w:r w:rsidRPr="00976588">
              <w:rPr>
                <w:rFonts w:ascii="TimesNewRomanPSMT" w:hAnsi="TimesNewRomanPSMT"/>
                <w:color w:val="000000" w:themeColor="text1"/>
                <w:lang w:val="ro-RO"/>
              </w:rPr>
              <w:t xml:space="preserve">La pct. 7: </w:t>
            </w:r>
          </w:p>
          <w:p w14:paraId="3BE7F214" w14:textId="314B983A"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la </w:t>
            </w:r>
            <w:proofErr w:type="spellStart"/>
            <w:r w:rsidRPr="00976588">
              <w:rPr>
                <w:rFonts w:ascii="TimesNewRomanPSMT" w:hAnsi="TimesNewRomanPSMT"/>
                <w:color w:val="000000" w:themeColor="text1"/>
                <w:lang w:val="ro-RO"/>
              </w:rPr>
              <w:t>sbp</w:t>
            </w:r>
            <w:proofErr w:type="spellEnd"/>
            <w:r w:rsidRPr="00976588">
              <w:rPr>
                <w:rFonts w:ascii="TimesNewRomanPSMT" w:hAnsi="TimesNewRomanPSMT"/>
                <w:color w:val="000000" w:themeColor="text1"/>
                <w:lang w:val="ro-RO"/>
              </w:rPr>
              <w:t xml:space="preserve">. 35), </w:t>
            </w:r>
            <w:proofErr w:type="spellStart"/>
            <w:r w:rsidRPr="00976588">
              <w:rPr>
                <w:rFonts w:ascii="TimesNewRomanPSMT" w:hAnsi="TimesNewRomanPSMT"/>
                <w:color w:val="000000" w:themeColor="text1"/>
                <w:lang w:val="ro-RO"/>
              </w:rPr>
              <w:t>noțiunea</w:t>
            </w:r>
            <w:proofErr w:type="spellEnd"/>
            <w:r w:rsidRPr="00976588">
              <w:rPr>
                <w:rFonts w:ascii="TimesNewRomanPSMT" w:hAnsi="TimesNewRomanPSMT"/>
                <w:color w:val="000000" w:themeColor="text1"/>
                <w:lang w:val="ro-RO"/>
              </w:rPr>
              <w:t xml:space="preserve"> „persoane cu handicap” se va substitui cu </w:t>
            </w:r>
            <w:proofErr w:type="spellStart"/>
            <w:r w:rsidRPr="00976588">
              <w:rPr>
                <w:rFonts w:ascii="TimesNewRomanPSMT" w:hAnsi="TimesNewRomanPSMT"/>
                <w:color w:val="000000" w:themeColor="text1"/>
                <w:lang w:val="ro-RO"/>
              </w:rPr>
              <w:t>noțiunea</w:t>
            </w:r>
            <w:proofErr w:type="spellEnd"/>
            <w:r w:rsidRPr="00976588">
              <w:rPr>
                <w:rFonts w:ascii="TimesNewRomanPSMT" w:hAnsi="TimesNewRomanPSMT"/>
                <w:color w:val="000000" w:themeColor="text1"/>
                <w:lang w:val="ro-RO"/>
              </w:rPr>
              <w:t xml:space="preserve"> „</w:t>
            </w:r>
            <w:r w:rsidRPr="00976588">
              <w:rPr>
                <w:rFonts w:ascii="TimesNewRomanPS" w:hAnsi="TimesNewRomanPS"/>
                <w:i/>
                <w:iCs/>
                <w:color w:val="000000" w:themeColor="text1"/>
                <w:lang w:val="ro-RO"/>
              </w:rPr>
              <w:t xml:space="preserve">persoane cu </w:t>
            </w:r>
            <w:proofErr w:type="spellStart"/>
            <w:r w:rsidRPr="00976588">
              <w:rPr>
                <w:rFonts w:ascii="TimesNewRomanPS" w:hAnsi="TimesNewRomanPS"/>
                <w:i/>
                <w:iCs/>
                <w:color w:val="000000" w:themeColor="text1"/>
                <w:lang w:val="ro-RO"/>
              </w:rPr>
              <w:t>dizabilități</w:t>
            </w:r>
            <w:proofErr w:type="spellEnd"/>
            <w:r w:rsidRPr="00976588">
              <w:rPr>
                <w:rFonts w:ascii="TimesNewRomanPSMT" w:hAnsi="TimesNewRomanPSMT"/>
                <w:color w:val="000000" w:themeColor="text1"/>
                <w:lang w:val="ro-RO"/>
              </w:rPr>
              <w:t xml:space="preserve">”, potrivit terminologiei utilizate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r w:rsidRPr="00976588">
              <w:rPr>
                <w:rFonts w:ascii="TimesNewRomanPS" w:hAnsi="TimesNewRomanPS"/>
                <w:i/>
                <w:iCs/>
                <w:color w:val="000000" w:themeColor="text1"/>
                <w:lang w:val="ro-RO"/>
              </w:rPr>
              <w:t xml:space="preserve">Legea nr. 60/2012 privind incluziunea socială a persoanelor cu </w:t>
            </w:r>
            <w:proofErr w:type="spellStart"/>
            <w:r w:rsidRPr="00976588">
              <w:rPr>
                <w:rFonts w:ascii="TimesNewRomanPS" w:hAnsi="TimesNewRomanPS"/>
                <w:i/>
                <w:iCs/>
                <w:color w:val="000000" w:themeColor="text1"/>
                <w:lang w:val="ro-RO"/>
              </w:rPr>
              <w:t>dizabilități</w:t>
            </w:r>
            <w:proofErr w:type="spellEnd"/>
            <w:r w:rsidRPr="00976588">
              <w:rPr>
                <w:rFonts w:ascii="TimesNewRomanPSMT" w:hAnsi="TimesNewRomanPSMT"/>
                <w:color w:val="000000" w:themeColor="text1"/>
                <w:lang w:val="ro-RO"/>
              </w:rPr>
              <w:t xml:space="preserve">. Astfel, la pct. 55, 63 </w:t>
            </w:r>
            <w:proofErr w:type="spellStart"/>
            <w:r w:rsidRPr="00976588">
              <w:rPr>
                <w:rFonts w:ascii="TimesNewRomanPSMT" w:hAnsi="TimesNewRomanPSMT"/>
                <w:color w:val="000000" w:themeColor="text1"/>
                <w:lang w:val="ro-RO"/>
              </w:rPr>
              <w:t>sbp</w:t>
            </w:r>
            <w:proofErr w:type="spellEnd"/>
            <w:r w:rsidRPr="00976588">
              <w:rPr>
                <w:rFonts w:ascii="TimesNewRomanPSMT" w:hAnsi="TimesNewRomanPSMT"/>
                <w:color w:val="000000" w:themeColor="text1"/>
                <w:lang w:val="ro-RO"/>
              </w:rPr>
              <w:t xml:space="preserve">. 2), 75 </w:t>
            </w:r>
            <w:proofErr w:type="spellStart"/>
            <w:r w:rsidRPr="00976588">
              <w:rPr>
                <w:rFonts w:ascii="TimesNewRomanPSMT" w:hAnsi="TimesNewRomanPSMT"/>
                <w:color w:val="000000" w:themeColor="text1"/>
                <w:lang w:val="ro-RO"/>
              </w:rPr>
              <w:t>sbp</w:t>
            </w:r>
            <w:proofErr w:type="spellEnd"/>
            <w:r w:rsidRPr="00976588">
              <w:rPr>
                <w:rFonts w:ascii="TimesNewRomanPSMT" w:hAnsi="TimesNewRomanPSMT"/>
                <w:color w:val="000000" w:themeColor="text1"/>
                <w:lang w:val="ro-RO"/>
              </w:rPr>
              <w:t xml:space="preserve">. 3), 77, 79, 183, anexele nr. 2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nr. 3 cuvintele „persoane cu handicap” se vor substitui cu cuvintele „persoane cu </w:t>
            </w:r>
            <w:proofErr w:type="spellStart"/>
            <w:r w:rsidRPr="00976588">
              <w:rPr>
                <w:rFonts w:ascii="TimesNewRomanPSMT" w:hAnsi="TimesNewRomanPSMT"/>
                <w:color w:val="000000" w:themeColor="text1"/>
                <w:lang w:val="ro-RO"/>
              </w:rPr>
              <w:t>dizabilități</w:t>
            </w:r>
            <w:proofErr w:type="spellEnd"/>
            <w:r w:rsidRPr="00976588">
              <w:rPr>
                <w:rFonts w:ascii="TimesNewRomanPSMT" w:hAnsi="TimesNewRomanPSMT"/>
                <w:color w:val="000000" w:themeColor="text1"/>
                <w:lang w:val="ro-RO"/>
              </w:rPr>
              <w:t xml:space="preserve">”. </w:t>
            </w:r>
          </w:p>
        </w:tc>
        <w:tc>
          <w:tcPr>
            <w:tcW w:w="3432" w:type="dxa"/>
          </w:tcPr>
          <w:p w14:paraId="4C3EBD0A" w14:textId="3C1BC0F6"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73F2FE5D" w14:textId="77777777" w:rsidTr="001728EC">
        <w:trPr>
          <w:jc w:val="center"/>
        </w:trPr>
        <w:tc>
          <w:tcPr>
            <w:tcW w:w="2242" w:type="dxa"/>
            <w:vMerge/>
          </w:tcPr>
          <w:p w14:paraId="5E9275A6"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33B83C45" w14:textId="532D46DF"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103</w:t>
            </w:r>
          </w:p>
        </w:tc>
        <w:tc>
          <w:tcPr>
            <w:tcW w:w="7547" w:type="dxa"/>
          </w:tcPr>
          <w:p w14:paraId="3DECEA2C" w14:textId="4C36D9A8"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La pct. 14, pentru corectitudinea </w:t>
            </w:r>
            <w:proofErr w:type="spellStart"/>
            <w:r w:rsidRPr="00976588">
              <w:rPr>
                <w:rFonts w:ascii="TimesNewRomanPSMT" w:hAnsi="TimesNewRomanPSMT"/>
                <w:color w:val="000000" w:themeColor="text1"/>
                <w:lang w:val="ro-RO"/>
              </w:rPr>
              <w:t>redactării</w:t>
            </w:r>
            <w:proofErr w:type="spellEnd"/>
            <w:r w:rsidRPr="00976588">
              <w:rPr>
                <w:rFonts w:ascii="TimesNewRomanPSMT" w:hAnsi="TimesNewRomanPSMT"/>
                <w:color w:val="000000" w:themeColor="text1"/>
                <w:lang w:val="ro-RO"/>
              </w:rPr>
              <w:t>, textul „subpunctele (3-7)” se va substitui cu textul „subpunctele 3) – 7)”.</w:t>
            </w:r>
          </w:p>
        </w:tc>
        <w:tc>
          <w:tcPr>
            <w:tcW w:w="3432" w:type="dxa"/>
          </w:tcPr>
          <w:p w14:paraId="44E08249" w14:textId="6F48ECE0"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553C80" w:rsidRPr="00976588" w14:paraId="68C18969" w14:textId="77777777" w:rsidTr="001728EC">
        <w:trPr>
          <w:jc w:val="center"/>
        </w:trPr>
        <w:tc>
          <w:tcPr>
            <w:tcW w:w="2242" w:type="dxa"/>
            <w:vMerge/>
          </w:tcPr>
          <w:p w14:paraId="65B64611"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1CAAD79D" w14:textId="77E931DF"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104</w:t>
            </w:r>
          </w:p>
        </w:tc>
        <w:tc>
          <w:tcPr>
            <w:tcW w:w="7547" w:type="dxa"/>
          </w:tcPr>
          <w:p w14:paraId="2F2DB738" w14:textId="77777777" w:rsidR="00B9792A" w:rsidRPr="00976588" w:rsidRDefault="00B9792A" w:rsidP="00B9792A">
            <w:pPr>
              <w:pStyle w:val="NormalWeb"/>
              <w:contextualSpacing/>
              <w:jc w:val="both"/>
              <w:rPr>
                <w:color w:val="000000" w:themeColor="text1"/>
                <w:lang w:val="ro-RO"/>
              </w:rPr>
            </w:pPr>
            <w:r w:rsidRPr="00976588">
              <w:rPr>
                <w:rFonts w:ascii="TimesNewRomanPSMT" w:hAnsi="TimesNewRomanPSMT"/>
                <w:color w:val="000000" w:themeColor="text1"/>
                <w:lang w:val="ro-RO"/>
              </w:rPr>
              <w:t xml:space="preserve">Cuprinsul pct. 22, 30, 33, 34, 118, 120, 142, 147, 150, 151, 154, 157, 159 se va revedea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sensul </w:t>
            </w:r>
            <w:proofErr w:type="spellStart"/>
            <w:r w:rsidRPr="00976588">
              <w:rPr>
                <w:rFonts w:ascii="TimesNewRomanPSMT" w:hAnsi="TimesNewRomanPSMT"/>
                <w:color w:val="000000" w:themeColor="text1"/>
                <w:lang w:val="ro-RO"/>
              </w:rPr>
              <w:t>evitării</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utilizării</w:t>
            </w:r>
            <w:proofErr w:type="spellEnd"/>
            <w:r w:rsidRPr="00976588">
              <w:rPr>
                <w:rFonts w:ascii="TimesNewRomanPSMT" w:hAnsi="TimesNewRomanPSMT"/>
                <w:color w:val="000000" w:themeColor="text1"/>
                <w:lang w:val="ro-RO"/>
              </w:rPr>
              <w:t xml:space="preserve"> normelor cu privire la notificarea, informarea de </w:t>
            </w:r>
            <w:proofErr w:type="spellStart"/>
            <w:r w:rsidRPr="00976588">
              <w:rPr>
                <w:rFonts w:ascii="TimesNewRomanPSMT" w:hAnsi="TimesNewRomanPSMT"/>
                <w:color w:val="000000" w:themeColor="text1"/>
                <w:lang w:val="ro-RO"/>
              </w:rPr>
              <w:t>către</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autoritățile</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naționale</w:t>
            </w:r>
            <w:proofErr w:type="spellEnd"/>
            <w:r w:rsidRPr="00976588">
              <w:rPr>
                <w:rFonts w:ascii="TimesNewRomanPSMT" w:hAnsi="TimesNewRomanPSMT"/>
                <w:color w:val="000000" w:themeColor="text1"/>
                <w:lang w:val="ro-RO"/>
              </w:rPr>
              <w:t xml:space="preserve"> a Comisiei Europene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a celorlalte state-membre ale Uniunii europene </w:t>
            </w:r>
            <w:proofErr w:type="spellStart"/>
            <w:r w:rsidRPr="00976588">
              <w:rPr>
                <w:rFonts w:ascii="TimesNewRomanPSMT" w:hAnsi="TimesNewRomanPSMT"/>
                <w:color w:val="000000" w:themeColor="text1"/>
                <w:lang w:val="ro-RO"/>
              </w:rPr>
              <w:t>asuora</w:t>
            </w:r>
            <w:proofErr w:type="spellEnd"/>
            <w:r w:rsidRPr="00976588">
              <w:rPr>
                <w:rFonts w:ascii="TimesNewRomanPSMT" w:hAnsi="TimesNewRomanPSMT"/>
                <w:color w:val="000000" w:themeColor="text1"/>
                <w:lang w:val="ro-RO"/>
              </w:rPr>
              <w:t xml:space="preserve"> diverselor aspecte în domeniul transportului feroviar. Deci normele inserate vor fi reexaminate prin prisma cadrului normativ </w:t>
            </w:r>
            <w:proofErr w:type="spellStart"/>
            <w:r w:rsidRPr="00976588">
              <w:rPr>
                <w:rFonts w:ascii="TimesNewRomanPSMT" w:hAnsi="TimesNewRomanPSMT"/>
                <w:color w:val="000000" w:themeColor="text1"/>
                <w:lang w:val="ro-RO"/>
              </w:rPr>
              <w:t>național</w:t>
            </w:r>
            <w:proofErr w:type="spellEnd"/>
            <w:r w:rsidRPr="00976588">
              <w:rPr>
                <w:rFonts w:ascii="TimesNewRomanPSMT" w:hAnsi="TimesNewRomanPSMT"/>
                <w:color w:val="000000" w:themeColor="text1"/>
                <w:lang w:val="ro-RO"/>
              </w:rPr>
              <w:t xml:space="preserve">, cu excluderea </w:t>
            </w:r>
            <w:proofErr w:type="spellStart"/>
            <w:r w:rsidRPr="00976588">
              <w:rPr>
                <w:rFonts w:ascii="TimesNewRomanPSMT" w:hAnsi="TimesNewRomanPSMT"/>
                <w:color w:val="000000" w:themeColor="text1"/>
                <w:lang w:val="ro-RO"/>
              </w:rPr>
              <w:t>referinței</w:t>
            </w:r>
            <w:proofErr w:type="spellEnd"/>
            <w:r w:rsidRPr="00976588">
              <w:rPr>
                <w:rFonts w:ascii="TimesNewRomanPSMT" w:hAnsi="TimesNewRomanPSMT"/>
                <w:color w:val="000000" w:themeColor="text1"/>
                <w:lang w:val="ro-RO"/>
              </w:rPr>
              <w:t xml:space="preserve"> la Comisia Europeană </w:t>
            </w:r>
            <w:proofErr w:type="spellStart"/>
            <w:r w:rsidRPr="00976588">
              <w:rPr>
                <w:rFonts w:ascii="TimesNewRomanPSMT" w:hAnsi="TimesNewRomanPSMT"/>
                <w:color w:val="000000" w:themeColor="text1"/>
                <w:lang w:val="ro-RO"/>
              </w:rPr>
              <w:t>și</w:t>
            </w:r>
            <w:proofErr w:type="spellEnd"/>
            <w:r w:rsidRPr="00976588">
              <w:rPr>
                <w:rFonts w:ascii="TimesNewRomanPSMT" w:hAnsi="TimesNewRomanPSMT"/>
                <w:color w:val="000000" w:themeColor="text1"/>
                <w:lang w:val="ro-RO"/>
              </w:rPr>
              <w:t xml:space="preserve"> statele membre ale UE (</w:t>
            </w:r>
            <w:proofErr w:type="spellStart"/>
            <w:r w:rsidRPr="00976588">
              <w:rPr>
                <w:rFonts w:ascii="TimesNewRomanPSMT" w:hAnsi="TimesNewRomanPSMT"/>
                <w:color w:val="000000" w:themeColor="text1"/>
                <w:lang w:val="ro-RO"/>
              </w:rPr>
              <w:t>observația</w:t>
            </w:r>
            <w:proofErr w:type="spellEnd"/>
            <w:r w:rsidRPr="00976588">
              <w:rPr>
                <w:rFonts w:ascii="TimesNewRomanPSMT" w:hAnsi="TimesNewRomanPSMT"/>
                <w:color w:val="000000" w:themeColor="text1"/>
                <w:lang w:val="ro-RO"/>
              </w:rPr>
              <w:t xml:space="preserve"> este valabilă </w:t>
            </w:r>
            <w:proofErr w:type="spellStart"/>
            <w:r w:rsidRPr="00976588">
              <w:rPr>
                <w:rFonts w:ascii="TimesNewRomanPSMT" w:hAnsi="TimesNewRomanPSMT"/>
                <w:color w:val="000000" w:themeColor="text1"/>
                <w:lang w:val="ro-RO"/>
              </w:rPr>
              <w:t>corespunzător</w:t>
            </w:r>
            <w:proofErr w:type="spellEnd"/>
            <w:r w:rsidRPr="00976588">
              <w:rPr>
                <w:rFonts w:ascii="TimesNewRomanPSMT" w:hAnsi="TimesNewRomanPSMT"/>
                <w:color w:val="000000" w:themeColor="text1"/>
                <w:lang w:val="ro-RO"/>
              </w:rPr>
              <w:t xml:space="preserve"> </w:t>
            </w:r>
          </w:p>
          <w:p w14:paraId="611E68EA" w14:textId="07DABCDC"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pentru textele anexelor nr. 2 - nr. 4).</w:t>
            </w:r>
          </w:p>
        </w:tc>
        <w:tc>
          <w:tcPr>
            <w:tcW w:w="3432" w:type="dxa"/>
          </w:tcPr>
          <w:p w14:paraId="66ABD2C4" w14:textId="0B67184F"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Actualmente, după ce Republica Moldova a devenit stat-candidat al Uniunii Europene, urmează să transpună total normele actelor normative europene în scopul asigurării unor rezultate pozitive în urma negocierilor privind conformarea statului la cerințele Uniunii Europene. În context, în urma consultărilor cu </w:t>
            </w:r>
            <w:r w:rsidR="006931F3" w:rsidRPr="00976588">
              <w:rPr>
                <w:rFonts w:ascii="Times New Roman" w:hAnsi="Times New Roman" w:cs="Times New Roman"/>
                <w:color w:val="000000" w:themeColor="text1"/>
                <w:sz w:val="24"/>
                <w:szCs w:val="24"/>
                <w:lang w:val="ro-RO"/>
              </w:rPr>
              <w:t>Biroul pentru Integrare Europeană</w:t>
            </w:r>
            <w:r w:rsidRPr="00976588">
              <w:rPr>
                <w:rFonts w:ascii="Times New Roman" w:hAnsi="Times New Roman" w:cs="Times New Roman"/>
                <w:color w:val="000000" w:themeColor="text1"/>
                <w:sz w:val="24"/>
                <w:szCs w:val="24"/>
                <w:lang w:val="ro-RO"/>
              </w:rPr>
              <w:t xml:space="preserve"> cu privire la proiectele actelor normative, promovate anterior și pe parcursul promovării proiectului 309/MIDR/2024, s-a stabilit că </w:t>
            </w:r>
            <w:r w:rsidRPr="00976588">
              <w:rPr>
                <w:rFonts w:ascii="Times New Roman" w:hAnsi="Times New Roman" w:cs="Times New Roman"/>
                <w:color w:val="000000" w:themeColor="text1"/>
                <w:sz w:val="24"/>
                <w:szCs w:val="24"/>
                <w:lang w:val="ro-RO"/>
              </w:rPr>
              <w:lastRenderedPageBreak/>
              <w:t xml:space="preserve">armonizarea acquis-ului european, urmează să fie efectuată practic totalmente, cu excepția prevederilor tranzitorii fiind stabilite perioade de tranziție pentru unele norme, care pot fi aplicate în urma aderării la Uniunea Europeană. </w:t>
            </w:r>
          </w:p>
        </w:tc>
      </w:tr>
      <w:tr w:rsidR="00553C80" w:rsidRPr="00976588" w14:paraId="7F1DBD74" w14:textId="77777777" w:rsidTr="001728EC">
        <w:trPr>
          <w:jc w:val="center"/>
        </w:trPr>
        <w:tc>
          <w:tcPr>
            <w:tcW w:w="2242" w:type="dxa"/>
            <w:vMerge/>
          </w:tcPr>
          <w:p w14:paraId="5B2C913C" w14:textId="77777777" w:rsidR="00B9792A" w:rsidRPr="00976588" w:rsidRDefault="00B9792A" w:rsidP="00B9792A">
            <w:pPr>
              <w:contextualSpacing/>
              <w:jc w:val="center"/>
              <w:rPr>
                <w:rFonts w:ascii="Times New Roman" w:hAnsi="Times New Roman" w:cs="Times New Roman"/>
                <w:caps/>
                <w:color w:val="000000" w:themeColor="text1"/>
                <w:sz w:val="24"/>
                <w:szCs w:val="24"/>
                <w:lang w:val="ro-RO"/>
              </w:rPr>
            </w:pPr>
          </w:p>
        </w:tc>
        <w:tc>
          <w:tcPr>
            <w:tcW w:w="1339" w:type="dxa"/>
          </w:tcPr>
          <w:p w14:paraId="57CC9173" w14:textId="0B1F5B07" w:rsidR="00B9792A" w:rsidRPr="00976588" w:rsidRDefault="00976588" w:rsidP="00B9792A">
            <w:pPr>
              <w:tabs>
                <w:tab w:val="left" w:pos="884"/>
                <w:tab w:val="left" w:pos="1196"/>
              </w:tabs>
              <w:ind w:firstLine="22"/>
              <w:contextualSpacing/>
              <w:jc w:val="center"/>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105</w:t>
            </w:r>
          </w:p>
        </w:tc>
        <w:tc>
          <w:tcPr>
            <w:tcW w:w="7547" w:type="dxa"/>
          </w:tcPr>
          <w:p w14:paraId="5DF4BCC5" w14:textId="5577EB9A" w:rsidR="00B9792A" w:rsidRPr="00976588" w:rsidRDefault="00B9792A"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NewRomanPSMT" w:hAnsi="TimesNewRomanPSMT"/>
                <w:color w:val="000000" w:themeColor="text1"/>
                <w:lang w:val="ro-RO"/>
              </w:rPr>
              <w:t xml:space="preserve">La pct. 71 </w:t>
            </w:r>
            <w:proofErr w:type="spellStart"/>
            <w:r w:rsidRPr="00976588">
              <w:rPr>
                <w:rFonts w:ascii="TimesNewRomanPSMT" w:hAnsi="TimesNewRomanPSMT"/>
                <w:color w:val="000000" w:themeColor="text1"/>
                <w:lang w:val="ro-RO"/>
              </w:rPr>
              <w:t>sbp</w:t>
            </w:r>
            <w:proofErr w:type="spellEnd"/>
            <w:r w:rsidRPr="00976588">
              <w:rPr>
                <w:rFonts w:ascii="TimesNewRomanPSMT" w:hAnsi="TimesNewRomanPSMT"/>
                <w:color w:val="000000" w:themeColor="text1"/>
                <w:lang w:val="ro-RO"/>
              </w:rPr>
              <w:t xml:space="preserve">. 4) </w:t>
            </w:r>
            <w:proofErr w:type="spellStart"/>
            <w:r w:rsidRPr="00976588">
              <w:rPr>
                <w:rFonts w:ascii="TimesNewRomanPSMT" w:hAnsi="TimesNewRomanPSMT"/>
                <w:color w:val="000000" w:themeColor="text1"/>
                <w:lang w:val="ro-RO"/>
              </w:rPr>
              <w:t>dupa</w:t>
            </w:r>
            <w:proofErr w:type="spellEnd"/>
            <w:r w:rsidRPr="00976588">
              <w:rPr>
                <w:rFonts w:ascii="TimesNewRomanPSMT" w:hAnsi="TimesNewRomanPSMT"/>
                <w:color w:val="000000" w:themeColor="text1"/>
                <w:lang w:val="ro-RO"/>
              </w:rPr>
              <w:t xml:space="preserve">̆ textul „punctele 75-80”, cuvintele „din prezentul Regulament” </w:t>
            </w:r>
            <w:proofErr w:type="spellStart"/>
            <w:r w:rsidRPr="00976588">
              <w:rPr>
                <w:rFonts w:ascii="TimesNewRomanPSMT" w:hAnsi="TimesNewRomanPSMT"/>
                <w:color w:val="000000" w:themeColor="text1"/>
                <w:lang w:val="ro-RO"/>
              </w:rPr>
              <w:t>urmeaza</w:t>
            </w:r>
            <w:proofErr w:type="spellEnd"/>
            <w:r w:rsidRPr="00976588">
              <w:rPr>
                <w:rFonts w:ascii="TimesNewRomanPSMT" w:hAnsi="TimesNewRomanPSMT"/>
                <w:color w:val="000000" w:themeColor="text1"/>
                <w:lang w:val="ro-RO"/>
              </w:rPr>
              <w:t xml:space="preserve">̆ a fi excluse, deoarece potrivit art. 55 alin. (4) din </w:t>
            </w:r>
            <w:r w:rsidRPr="00976588">
              <w:rPr>
                <w:rFonts w:ascii="TimesNewRomanPS" w:hAnsi="TimesNewRomanPS"/>
                <w:i/>
                <w:iCs/>
                <w:color w:val="000000" w:themeColor="text1"/>
                <w:lang w:val="ro-RO"/>
              </w:rPr>
              <w:t xml:space="preserve">Legea nr. 100/2017,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cazul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care se face trimitere la o normă juridică care este stabilită </w:t>
            </w:r>
            <w:proofErr w:type="spellStart"/>
            <w:r w:rsidRPr="00976588">
              <w:rPr>
                <w:rFonts w:ascii="TimesNewRomanPSMT" w:hAnsi="TimesNewRomanPSMT"/>
                <w:color w:val="000000" w:themeColor="text1"/>
                <w:lang w:val="ro-RO"/>
              </w:rPr>
              <w:t>în</w:t>
            </w:r>
            <w:proofErr w:type="spellEnd"/>
            <w:r w:rsidRPr="00976588">
              <w:rPr>
                <w:rFonts w:ascii="TimesNewRomanPSMT" w:hAnsi="TimesNewRomanPSMT"/>
                <w:color w:val="000000" w:themeColor="text1"/>
                <w:lang w:val="ro-RO"/>
              </w:rPr>
              <w:t xml:space="preserve"> </w:t>
            </w:r>
            <w:proofErr w:type="spellStart"/>
            <w:r w:rsidRPr="00976588">
              <w:rPr>
                <w:rFonts w:ascii="TimesNewRomanPSMT" w:hAnsi="TimesNewRomanPSMT"/>
                <w:color w:val="000000" w:themeColor="text1"/>
                <w:lang w:val="ro-RO"/>
              </w:rPr>
              <w:t>același</w:t>
            </w:r>
            <w:proofErr w:type="spellEnd"/>
            <w:r w:rsidRPr="00976588">
              <w:rPr>
                <w:rFonts w:ascii="TimesNewRomanPSMT" w:hAnsi="TimesNewRomanPSMT"/>
                <w:color w:val="000000" w:themeColor="text1"/>
                <w:lang w:val="ro-RO"/>
              </w:rPr>
              <w:t xml:space="preserve"> act normativ, pentru evitarea reproducerii acesteia, se face trimitere la elementul structural sau constitutiv respectiv, </w:t>
            </w:r>
            <w:proofErr w:type="spellStart"/>
            <w:r w:rsidRPr="00976588">
              <w:rPr>
                <w:rFonts w:ascii="TimesNewRomanPSMT" w:hAnsi="TimesNewRomanPSMT"/>
                <w:color w:val="000000" w:themeColor="text1"/>
                <w:lang w:val="ro-RO"/>
              </w:rPr>
              <w:t>făra</w:t>
            </w:r>
            <w:proofErr w:type="spellEnd"/>
            <w:r w:rsidRPr="00976588">
              <w:rPr>
                <w:rFonts w:ascii="TimesNewRomanPSMT" w:hAnsi="TimesNewRomanPSMT"/>
                <w:color w:val="000000" w:themeColor="text1"/>
                <w:lang w:val="ro-RO"/>
              </w:rPr>
              <w:t xml:space="preserve">̆ a se indica că elementul respectiv face parte din </w:t>
            </w:r>
            <w:proofErr w:type="spellStart"/>
            <w:r w:rsidRPr="00976588">
              <w:rPr>
                <w:rFonts w:ascii="TimesNewRomanPSMT" w:hAnsi="TimesNewRomanPSMT"/>
                <w:color w:val="000000" w:themeColor="text1"/>
                <w:lang w:val="ro-RO"/>
              </w:rPr>
              <w:t>același</w:t>
            </w:r>
            <w:proofErr w:type="spellEnd"/>
            <w:r w:rsidRPr="00976588">
              <w:rPr>
                <w:rFonts w:ascii="TimesNewRomanPSMT" w:hAnsi="TimesNewRomanPSMT"/>
                <w:color w:val="000000" w:themeColor="text1"/>
                <w:lang w:val="ro-RO"/>
              </w:rPr>
              <w:t xml:space="preserve"> act normativ (</w:t>
            </w:r>
            <w:proofErr w:type="spellStart"/>
            <w:r w:rsidRPr="00976588">
              <w:rPr>
                <w:rFonts w:ascii="TimesNewRomanPSMT" w:hAnsi="TimesNewRomanPSMT"/>
                <w:color w:val="000000" w:themeColor="text1"/>
                <w:lang w:val="ro-RO"/>
              </w:rPr>
              <w:t>observația</w:t>
            </w:r>
            <w:proofErr w:type="spellEnd"/>
            <w:r w:rsidRPr="00976588">
              <w:rPr>
                <w:rFonts w:ascii="TimesNewRomanPSMT" w:hAnsi="TimesNewRomanPSMT"/>
                <w:color w:val="000000" w:themeColor="text1"/>
                <w:lang w:val="ro-RO"/>
              </w:rPr>
              <w:t xml:space="preserve"> se referă la toate cazurile similare din proiect). </w:t>
            </w:r>
          </w:p>
        </w:tc>
        <w:tc>
          <w:tcPr>
            <w:tcW w:w="3432" w:type="dxa"/>
          </w:tcPr>
          <w:p w14:paraId="10FAC329" w14:textId="74965FE3" w:rsidR="00B9792A" w:rsidRPr="00976588" w:rsidRDefault="00B9792A"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C16600" w:rsidRPr="00976588" w14:paraId="5C93DFF9" w14:textId="77777777" w:rsidTr="001728EC">
        <w:trPr>
          <w:jc w:val="center"/>
        </w:trPr>
        <w:tc>
          <w:tcPr>
            <w:tcW w:w="2242" w:type="dxa"/>
            <w:vMerge w:val="restart"/>
          </w:tcPr>
          <w:p w14:paraId="7E9EBC10" w14:textId="058E6A21" w:rsidR="00C16600" w:rsidRPr="00976588" w:rsidRDefault="00C16600" w:rsidP="00B979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M</w:t>
            </w:r>
            <w:r w:rsidR="003A22AF" w:rsidRPr="00976588">
              <w:rPr>
                <w:rFonts w:ascii="Times New Roman" w:hAnsi="Times New Roman" w:cs="Times New Roman"/>
                <w:color w:val="000000" w:themeColor="text1"/>
                <w:sz w:val="24"/>
                <w:szCs w:val="24"/>
                <w:lang w:val="ro-RO"/>
              </w:rPr>
              <w:t xml:space="preserve">inisterul </w:t>
            </w:r>
            <w:r w:rsidRPr="00976588">
              <w:rPr>
                <w:rFonts w:ascii="Times New Roman" w:hAnsi="Times New Roman" w:cs="Times New Roman"/>
                <w:caps/>
                <w:color w:val="000000" w:themeColor="text1"/>
                <w:sz w:val="24"/>
                <w:szCs w:val="24"/>
                <w:lang w:val="ro-RO"/>
              </w:rPr>
              <w:t>j</w:t>
            </w:r>
            <w:r w:rsidR="003A22AF" w:rsidRPr="00976588">
              <w:rPr>
                <w:rFonts w:ascii="Times New Roman" w:hAnsi="Times New Roman" w:cs="Times New Roman"/>
                <w:color w:val="000000" w:themeColor="text1"/>
                <w:sz w:val="24"/>
                <w:szCs w:val="24"/>
                <w:lang w:val="ro-RO"/>
              </w:rPr>
              <w:t>ustiției</w:t>
            </w:r>
            <w:r w:rsidRPr="00976588">
              <w:rPr>
                <w:rFonts w:ascii="Times New Roman" w:hAnsi="Times New Roman" w:cs="Times New Roman"/>
                <w:caps/>
                <w:color w:val="000000" w:themeColor="text1"/>
                <w:sz w:val="24"/>
                <w:szCs w:val="24"/>
                <w:lang w:val="ro-RO"/>
              </w:rPr>
              <w:t xml:space="preserve"> (nr. 04/2-8174 din 03.09.2024)</w:t>
            </w:r>
          </w:p>
        </w:tc>
        <w:tc>
          <w:tcPr>
            <w:tcW w:w="1339" w:type="dxa"/>
          </w:tcPr>
          <w:p w14:paraId="2AA1B22B" w14:textId="438FDF80" w:rsidR="00C16600" w:rsidRPr="00976588" w:rsidRDefault="007A40C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10</w:t>
            </w:r>
            <w:r w:rsidR="00976588" w:rsidRPr="00976588">
              <w:rPr>
                <w:rFonts w:ascii="TimesNewRomanPSMT" w:hAnsi="TimesNewRomanPSMT"/>
                <w:color w:val="000000" w:themeColor="text1"/>
                <w:lang w:val="ro-RO"/>
              </w:rPr>
              <w:t>6</w:t>
            </w:r>
          </w:p>
        </w:tc>
        <w:tc>
          <w:tcPr>
            <w:tcW w:w="7547" w:type="dxa"/>
          </w:tcPr>
          <w:p w14:paraId="4DCD1876" w14:textId="77777777" w:rsidR="00C16600" w:rsidRPr="00976588" w:rsidRDefault="00C16600" w:rsidP="00C42730">
            <w:pPr>
              <w:tabs>
                <w:tab w:val="left" w:pos="884"/>
                <w:tab w:val="left" w:pos="1196"/>
              </w:tabs>
              <w:ind w:firstLine="23"/>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Clauza de adoptare a actului normativ </w:t>
            </w:r>
            <w:proofErr w:type="spellStart"/>
            <w:r w:rsidRPr="00976588">
              <w:rPr>
                <w:rFonts w:ascii="Times New Roman" w:hAnsi="Times New Roman" w:cs="Times New Roman"/>
                <w:color w:val="000000" w:themeColor="text1"/>
                <w:sz w:val="24"/>
                <w:szCs w:val="24"/>
                <w:lang w:val="ro-RO"/>
              </w:rPr>
              <w:t>urmeaza</w:t>
            </w:r>
            <w:proofErr w:type="spellEnd"/>
            <w:r w:rsidRPr="00976588">
              <w:rPr>
                <w:rFonts w:ascii="Times New Roman" w:hAnsi="Times New Roman" w:cs="Times New Roman"/>
                <w:color w:val="000000" w:themeColor="text1"/>
                <w:sz w:val="24"/>
                <w:szCs w:val="24"/>
                <w:lang w:val="ro-RO"/>
              </w:rPr>
              <w:t xml:space="preserve">̆ să </w:t>
            </w:r>
            <w:proofErr w:type="spellStart"/>
            <w:r w:rsidRPr="00976588">
              <w:rPr>
                <w:rFonts w:ascii="Times New Roman" w:hAnsi="Times New Roman" w:cs="Times New Roman"/>
                <w:color w:val="000000" w:themeColor="text1"/>
                <w:sz w:val="24"/>
                <w:szCs w:val="24"/>
                <w:lang w:val="ro-RO"/>
              </w:rPr>
              <w:t>includa</w:t>
            </w:r>
            <w:proofErr w:type="spellEnd"/>
            <w:r w:rsidRPr="00976588">
              <w:rPr>
                <w:rFonts w:ascii="Times New Roman" w:hAnsi="Times New Roman" w:cs="Times New Roman"/>
                <w:color w:val="000000" w:themeColor="text1"/>
                <w:sz w:val="24"/>
                <w:szCs w:val="24"/>
                <w:lang w:val="ro-RO"/>
              </w:rPr>
              <w:t xml:space="preserve">̆ expres norma din </w:t>
            </w:r>
            <w:r w:rsidRPr="00976588">
              <w:rPr>
                <w:rFonts w:ascii="Times New Roman" w:hAnsi="Times New Roman" w:cs="Times New Roman"/>
                <w:i/>
                <w:iCs/>
                <w:color w:val="000000" w:themeColor="text1"/>
                <w:sz w:val="24"/>
                <w:szCs w:val="24"/>
                <w:lang w:val="ro-RO"/>
              </w:rPr>
              <w:t>Codul transportului feroviar nr. 19/2022</w:t>
            </w:r>
            <w:r w:rsidRPr="00976588">
              <w:rPr>
                <w:rFonts w:ascii="Times New Roman" w:hAnsi="Times New Roman" w:cs="Times New Roman"/>
                <w:color w:val="000000" w:themeColor="text1"/>
                <w:sz w:val="24"/>
                <w:szCs w:val="24"/>
                <w:lang w:val="ro-RO"/>
              </w:rPr>
              <w:t xml:space="preserve">, ce constituie temei legal pentru adoptarea acestei </w:t>
            </w:r>
            <w:proofErr w:type="spellStart"/>
            <w:r w:rsidRPr="00976588">
              <w:rPr>
                <w:rFonts w:ascii="Times New Roman" w:hAnsi="Times New Roman" w:cs="Times New Roman"/>
                <w:color w:val="000000" w:themeColor="text1"/>
                <w:sz w:val="24"/>
                <w:szCs w:val="24"/>
                <w:lang w:val="ro-RO"/>
              </w:rPr>
              <w:t>hotărâri</w:t>
            </w:r>
            <w:proofErr w:type="spellEnd"/>
            <w:r w:rsidRPr="00976588">
              <w:rPr>
                <w:rFonts w:ascii="Times New Roman" w:hAnsi="Times New Roman" w:cs="Times New Roman"/>
                <w:color w:val="000000" w:themeColor="text1"/>
                <w:sz w:val="24"/>
                <w:szCs w:val="24"/>
                <w:lang w:val="ro-RO"/>
              </w:rPr>
              <w:t xml:space="preserve">. Or, art. 3 alin. (3) lit. a) din Cod </w:t>
            </w:r>
            <w:proofErr w:type="spellStart"/>
            <w:r w:rsidRPr="00976588">
              <w:rPr>
                <w:rFonts w:ascii="Times New Roman" w:hAnsi="Times New Roman" w:cs="Times New Roman"/>
                <w:color w:val="000000" w:themeColor="text1"/>
                <w:sz w:val="24"/>
                <w:szCs w:val="24"/>
                <w:lang w:val="ro-RO"/>
              </w:rPr>
              <w:t>stabilește</w:t>
            </w:r>
            <w:proofErr w:type="spellEnd"/>
            <w:r w:rsidRPr="00976588">
              <w:rPr>
                <w:rFonts w:ascii="Times New Roman" w:hAnsi="Times New Roman" w:cs="Times New Roman"/>
                <w:color w:val="000000" w:themeColor="text1"/>
                <w:sz w:val="24"/>
                <w:szCs w:val="24"/>
                <w:lang w:val="ro-RO"/>
              </w:rPr>
              <w:t xml:space="preserve"> una din </w:t>
            </w:r>
            <w:proofErr w:type="spellStart"/>
            <w:r w:rsidRPr="00976588">
              <w:rPr>
                <w:rFonts w:ascii="Times New Roman" w:hAnsi="Times New Roman" w:cs="Times New Roman"/>
                <w:color w:val="000000" w:themeColor="text1"/>
                <w:sz w:val="24"/>
                <w:szCs w:val="24"/>
                <w:lang w:val="ro-RO"/>
              </w:rPr>
              <w:t>atribuțiile</w:t>
            </w:r>
            <w:proofErr w:type="spellEnd"/>
            <w:r w:rsidRPr="00976588">
              <w:rPr>
                <w:rFonts w:ascii="Times New Roman" w:hAnsi="Times New Roman" w:cs="Times New Roman"/>
                <w:color w:val="000000" w:themeColor="text1"/>
                <w:sz w:val="24"/>
                <w:szCs w:val="24"/>
                <w:lang w:val="ro-RO"/>
              </w:rPr>
              <w:t xml:space="preserve"> organului central de specialitate în domeniul transportului feroviar de a elabora documente de politici pentru dezvoltarea transportului feroviar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proiecte de acte normative în domeniul transportului feroviar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a le prezenta Guvernului spre aprobare.</w:t>
            </w:r>
          </w:p>
          <w:p w14:paraId="183CD4F2" w14:textId="37EB0289" w:rsidR="00C16600" w:rsidRPr="00976588" w:rsidRDefault="00C16600" w:rsidP="00C42730">
            <w:pPr>
              <w:tabs>
                <w:tab w:val="left" w:pos="884"/>
                <w:tab w:val="left" w:pos="1196"/>
              </w:tabs>
              <w:ind w:firstLine="23"/>
              <w:contextualSpacing/>
              <w:jc w:val="both"/>
              <w:rPr>
                <w:rFonts w:ascii="Times New Roman" w:hAnsi="Times New Roman" w:cs="Times New Roman"/>
                <w:color w:val="000000" w:themeColor="text1"/>
                <w:sz w:val="24"/>
                <w:szCs w:val="24"/>
                <w:lang w:val="ro-RO"/>
              </w:rPr>
            </w:pPr>
            <w:proofErr w:type="spellStart"/>
            <w:r w:rsidRPr="00976588">
              <w:rPr>
                <w:rFonts w:ascii="Times New Roman" w:hAnsi="Times New Roman" w:cs="Times New Roman"/>
                <w:color w:val="000000" w:themeColor="text1"/>
                <w:sz w:val="24"/>
                <w:szCs w:val="24"/>
                <w:lang w:val="ro-RO"/>
              </w:rPr>
              <w:t>Totodata</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atenţionăm</w:t>
            </w:r>
            <w:proofErr w:type="spellEnd"/>
            <w:r w:rsidRPr="00976588">
              <w:rPr>
                <w:rFonts w:ascii="Times New Roman" w:hAnsi="Times New Roman" w:cs="Times New Roman"/>
                <w:color w:val="000000" w:themeColor="text1"/>
                <w:sz w:val="24"/>
                <w:szCs w:val="24"/>
                <w:lang w:val="ro-RO"/>
              </w:rPr>
              <w:t xml:space="preserve"> că, potrivit art. 16 alin. (2</w:t>
            </w:r>
            <w:r w:rsidRPr="00976588">
              <w:rPr>
                <w:rFonts w:ascii="Times New Roman" w:hAnsi="Times New Roman" w:cs="Times New Roman"/>
                <w:color w:val="000000" w:themeColor="text1"/>
                <w:position w:val="12"/>
                <w:sz w:val="24"/>
                <w:szCs w:val="24"/>
                <w:lang w:val="ro-RO"/>
              </w:rPr>
              <w:t>1</w:t>
            </w:r>
            <w:r w:rsidRPr="00976588">
              <w:rPr>
                <w:rFonts w:ascii="Times New Roman" w:hAnsi="Times New Roman" w:cs="Times New Roman"/>
                <w:color w:val="000000" w:themeColor="text1"/>
                <w:sz w:val="24"/>
                <w:szCs w:val="24"/>
                <w:lang w:val="ro-RO"/>
              </w:rPr>
              <w:t xml:space="preserve">) din </w:t>
            </w:r>
            <w:r w:rsidRPr="00976588">
              <w:rPr>
                <w:rFonts w:ascii="Times New Roman" w:hAnsi="Times New Roman" w:cs="Times New Roman"/>
                <w:i/>
                <w:iCs/>
                <w:color w:val="000000" w:themeColor="text1"/>
                <w:sz w:val="24"/>
                <w:szCs w:val="24"/>
                <w:lang w:val="ro-RO"/>
              </w:rPr>
              <w:t xml:space="preserve">Legea nr. 100/2017 cu privire la actele normative </w:t>
            </w:r>
            <w:r w:rsidRPr="00976588">
              <w:rPr>
                <w:rFonts w:ascii="Times New Roman" w:hAnsi="Times New Roman" w:cs="Times New Roman"/>
                <w:color w:val="000000" w:themeColor="text1"/>
                <w:sz w:val="24"/>
                <w:szCs w:val="24"/>
                <w:lang w:val="ro-RO"/>
              </w:rPr>
              <w:t xml:space="preserve">„Drept temei pentru emiterea sau aprobarea actelor normative cu sigla UE pot servi Legea nr. 112/2014 pentru ratificarea Acordului de Asociere între Republica Moldova, pe de o parte,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Uniunea Europeană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Comunitatea Europeană a Energiei Atomice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statele membre ale acestora, pe de altă parte, precum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Planul </w:t>
            </w:r>
            <w:proofErr w:type="spellStart"/>
            <w:r w:rsidRPr="00976588">
              <w:rPr>
                <w:rFonts w:ascii="Times New Roman" w:hAnsi="Times New Roman" w:cs="Times New Roman"/>
                <w:color w:val="000000" w:themeColor="text1"/>
                <w:sz w:val="24"/>
                <w:szCs w:val="24"/>
                <w:lang w:val="ro-RO"/>
              </w:rPr>
              <w:t>național</w:t>
            </w:r>
            <w:proofErr w:type="spellEnd"/>
            <w:r w:rsidRPr="00976588">
              <w:rPr>
                <w:rFonts w:ascii="Times New Roman" w:hAnsi="Times New Roman" w:cs="Times New Roman"/>
                <w:color w:val="000000" w:themeColor="text1"/>
                <w:sz w:val="24"/>
                <w:szCs w:val="24"/>
                <w:lang w:val="ro-RO"/>
              </w:rPr>
              <w:t xml:space="preserve"> de </w:t>
            </w:r>
            <w:proofErr w:type="spellStart"/>
            <w:r w:rsidRPr="00976588">
              <w:rPr>
                <w:rFonts w:ascii="Times New Roman" w:hAnsi="Times New Roman" w:cs="Times New Roman"/>
                <w:color w:val="000000" w:themeColor="text1"/>
                <w:sz w:val="24"/>
                <w:szCs w:val="24"/>
                <w:lang w:val="ro-RO"/>
              </w:rPr>
              <w:t>acțiuni</w:t>
            </w:r>
            <w:proofErr w:type="spellEnd"/>
            <w:r w:rsidRPr="00976588">
              <w:rPr>
                <w:rFonts w:ascii="Times New Roman" w:hAnsi="Times New Roman" w:cs="Times New Roman"/>
                <w:color w:val="000000" w:themeColor="text1"/>
                <w:sz w:val="24"/>
                <w:szCs w:val="24"/>
                <w:lang w:val="ro-RO"/>
              </w:rPr>
              <w:t xml:space="preserve"> pentru aderarea Republicii Moldova la Uniunea Europeană, din care derivă </w:t>
            </w:r>
            <w:proofErr w:type="spellStart"/>
            <w:r w:rsidRPr="00976588">
              <w:rPr>
                <w:rFonts w:ascii="Times New Roman" w:hAnsi="Times New Roman" w:cs="Times New Roman"/>
                <w:color w:val="000000" w:themeColor="text1"/>
                <w:sz w:val="24"/>
                <w:szCs w:val="24"/>
                <w:lang w:val="ro-RO"/>
              </w:rPr>
              <w:t>obligația</w:t>
            </w:r>
            <w:proofErr w:type="spellEnd"/>
            <w:r w:rsidRPr="00976588">
              <w:rPr>
                <w:rFonts w:ascii="Times New Roman" w:hAnsi="Times New Roman" w:cs="Times New Roman"/>
                <w:color w:val="000000" w:themeColor="text1"/>
                <w:sz w:val="24"/>
                <w:szCs w:val="24"/>
                <w:lang w:val="ro-RO"/>
              </w:rPr>
              <w:t xml:space="preserve"> de armonizare. În acest caz, actele normative ale </w:t>
            </w:r>
            <w:proofErr w:type="spellStart"/>
            <w:r w:rsidRPr="00976588">
              <w:rPr>
                <w:rFonts w:ascii="Times New Roman" w:hAnsi="Times New Roman" w:cs="Times New Roman"/>
                <w:color w:val="000000" w:themeColor="text1"/>
                <w:sz w:val="24"/>
                <w:szCs w:val="24"/>
                <w:lang w:val="ro-RO"/>
              </w:rPr>
              <w:t>autorităților</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administrației</w:t>
            </w:r>
            <w:proofErr w:type="spellEnd"/>
            <w:r w:rsidRPr="00976588">
              <w:rPr>
                <w:rFonts w:ascii="Times New Roman" w:hAnsi="Times New Roman" w:cs="Times New Roman"/>
                <w:color w:val="000000" w:themeColor="text1"/>
                <w:sz w:val="24"/>
                <w:szCs w:val="24"/>
                <w:lang w:val="ro-RO"/>
              </w:rPr>
              <w:t xml:space="preserve"> publice centrale de specialitate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ale </w:t>
            </w:r>
            <w:proofErr w:type="spellStart"/>
            <w:r w:rsidRPr="00976588">
              <w:rPr>
                <w:rFonts w:ascii="Times New Roman" w:hAnsi="Times New Roman" w:cs="Times New Roman"/>
                <w:color w:val="000000" w:themeColor="text1"/>
                <w:sz w:val="24"/>
                <w:szCs w:val="24"/>
                <w:lang w:val="ro-RO"/>
              </w:rPr>
              <w:t>autorităților</w:t>
            </w:r>
            <w:proofErr w:type="spellEnd"/>
            <w:r w:rsidRPr="00976588">
              <w:rPr>
                <w:rFonts w:ascii="Times New Roman" w:hAnsi="Times New Roman" w:cs="Times New Roman"/>
                <w:color w:val="000000" w:themeColor="text1"/>
                <w:sz w:val="24"/>
                <w:szCs w:val="24"/>
                <w:lang w:val="ro-RO"/>
              </w:rPr>
              <w:t xml:space="preserve"> publice autonome se vor limita la cadrul juridic necesar pentru implementarea </w:t>
            </w:r>
            <w:proofErr w:type="spellStart"/>
            <w:r w:rsidRPr="00976588">
              <w:rPr>
                <w:rFonts w:ascii="Times New Roman" w:hAnsi="Times New Roman" w:cs="Times New Roman"/>
                <w:color w:val="000000" w:themeColor="text1"/>
                <w:sz w:val="24"/>
                <w:szCs w:val="24"/>
                <w:lang w:val="ro-RO"/>
              </w:rPr>
              <w:t>legislației</w:t>
            </w:r>
            <w:proofErr w:type="spellEnd"/>
            <w:r w:rsidRPr="00976588">
              <w:rPr>
                <w:rFonts w:ascii="Times New Roman" w:hAnsi="Times New Roman" w:cs="Times New Roman"/>
                <w:color w:val="000000" w:themeColor="text1"/>
                <w:sz w:val="24"/>
                <w:szCs w:val="24"/>
                <w:lang w:val="ro-RO"/>
              </w:rPr>
              <w:t xml:space="preserve"> UE”.</w:t>
            </w:r>
          </w:p>
        </w:tc>
        <w:tc>
          <w:tcPr>
            <w:tcW w:w="3432" w:type="dxa"/>
          </w:tcPr>
          <w:p w14:paraId="70C1F9AA" w14:textId="36CD7A7D" w:rsidR="00C16600" w:rsidRPr="00976588" w:rsidRDefault="00C16600"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C16600" w:rsidRPr="00976588" w14:paraId="58F68005" w14:textId="77777777" w:rsidTr="001728EC">
        <w:trPr>
          <w:jc w:val="center"/>
        </w:trPr>
        <w:tc>
          <w:tcPr>
            <w:tcW w:w="2242" w:type="dxa"/>
            <w:vMerge/>
          </w:tcPr>
          <w:p w14:paraId="47979959" w14:textId="77777777" w:rsidR="00C16600" w:rsidRPr="00976588" w:rsidRDefault="00C16600" w:rsidP="00B9792A">
            <w:pPr>
              <w:contextualSpacing/>
              <w:jc w:val="center"/>
              <w:rPr>
                <w:rFonts w:ascii="Times New Roman" w:hAnsi="Times New Roman" w:cs="Times New Roman"/>
                <w:caps/>
                <w:color w:val="000000" w:themeColor="text1"/>
                <w:sz w:val="24"/>
                <w:szCs w:val="24"/>
                <w:lang w:val="ro-RO"/>
              </w:rPr>
            </w:pPr>
          </w:p>
        </w:tc>
        <w:tc>
          <w:tcPr>
            <w:tcW w:w="1339" w:type="dxa"/>
          </w:tcPr>
          <w:p w14:paraId="1DE2CEFD" w14:textId="4E7BF050" w:rsidR="00C16600" w:rsidRPr="00976588" w:rsidRDefault="00976588"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107</w:t>
            </w:r>
          </w:p>
        </w:tc>
        <w:tc>
          <w:tcPr>
            <w:tcW w:w="7547" w:type="dxa"/>
          </w:tcPr>
          <w:p w14:paraId="231B4543" w14:textId="77777777" w:rsidR="00C16600" w:rsidRPr="00976588" w:rsidRDefault="00C16600"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Cu referire la pct. 2 - 5 din </w:t>
            </w:r>
            <w:r w:rsidRPr="00976588">
              <w:rPr>
                <w:rFonts w:ascii="Times New Roman" w:hAnsi="Times New Roman" w:cs="Times New Roman"/>
                <w:b/>
                <w:bCs/>
                <w:i/>
                <w:iCs/>
                <w:color w:val="000000" w:themeColor="text1"/>
                <w:sz w:val="24"/>
                <w:szCs w:val="24"/>
                <w:lang w:val="ro-RO"/>
              </w:rPr>
              <w:t xml:space="preserve">proiectul </w:t>
            </w:r>
            <w:proofErr w:type="spellStart"/>
            <w:r w:rsidRPr="00976588">
              <w:rPr>
                <w:rFonts w:ascii="Times New Roman" w:hAnsi="Times New Roman" w:cs="Times New Roman"/>
                <w:b/>
                <w:bCs/>
                <w:i/>
                <w:iCs/>
                <w:color w:val="000000" w:themeColor="text1"/>
                <w:sz w:val="24"/>
                <w:szCs w:val="24"/>
                <w:lang w:val="ro-RO"/>
              </w:rPr>
              <w:t>hotărârii</w:t>
            </w:r>
            <w:proofErr w:type="spellEnd"/>
            <w:r w:rsidRPr="00976588">
              <w:rPr>
                <w:rFonts w:ascii="Times New Roman" w:hAnsi="Times New Roman" w:cs="Times New Roman"/>
                <w:color w:val="000000" w:themeColor="text1"/>
                <w:sz w:val="24"/>
                <w:szCs w:val="24"/>
                <w:lang w:val="ro-RO"/>
              </w:rPr>
              <w:t xml:space="preserve">, ce </w:t>
            </w:r>
            <w:proofErr w:type="spellStart"/>
            <w:r w:rsidRPr="00976588">
              <w:rPr>
                <w:rFonts w:ascii="Times New Roman" w:hAnsi="Times New Roman" w:cs="Times New Roman"/>
                <w:color w:val="000000" w:themeColor="text1"/>
                <w:sz w:val="24"/>
                <w:szCs w:val="24"/>
                <w:lang w:val="ro-RO"/>
              </w:rPr>
              <w:t>vizeaza</w:t>
            </w:r>
            <w:proofErr w:type="spellEnd"/>
            <w:r w:rsidRPr="00976588">
              <w:rPr>
                <w:rFonts w:ascii="Times New Roman" w:hAnsi="Times New Roman" w:cs="Times New Roman"/>
                <w:color w:val="000000" w:themeColor="text1"/>
                <w:sz w:val="24"/>
                <w:szCs w:val="24"/>
                <w:lang w:val="ro-RO"/>
              </w:rPr>
              <w:t xml:space="preserve">̆ modalitatea de intrare în vigoare a actului normativ, </w:t>
            </w:r>
            <w:proofErr w:type="spellStart"/>
            <w:r w:rsidRPr="00976588">
              <w:rPr>
                <w:rFonts w:ascii="Times New Roman" w:hAnsi="Times New Roman" w:cs="Times New Roman"/>
                <w:color w:val="000000" w:themeColor="text1"/>
                <w:sz w:val="24"/>
                <w:szCs w:val="24"/>
                <w:lang w:val="ro-RO"/>
              </w:rPr>
              <w:t>semnalăm</w:t>
            </w:r>
            <w:proofErr w:type="spellEnd"/>
            <w:r w:rsidRPr="00976588">
              <w:rPr>
                <w:rFonts w:ascii="Times New Roman" w:hAnsi="Times New Roman" w:cs="Times New Roman"/>
                <w:color w:val="000000" w:themeColor="text1"/>
                <w:sz w:val="24"/>
                <w:szCs w:val="24"/>
                <w:lang w:val="ro-RO"/>
              </w:rPr>
              <w:t xml:space="preserve"> că, atunci când intrarea în vigoare nu este o parte a unei </w:t>
            </w:r>
            <w:proofErr w:type="spellStart"/>
            <w:r w:rsidRPr="00976588">
              <w:rPr>
                <w:rFonts w:ascii="Times New Roman" w:hAnsi="Times New Roman" w:cs="Times New Roman"/>
                <w:color w:val="000000" w:themeColor="text1"/>
                <w:sz w:val="24"/>
                <w:szCs w:val="24"/>
                <w:lang w:val="ro-RO"/>
              </w:rPr>
              <w:t>obligații</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internaționale</w:t>
            </w:r>
            <w:proofErr w:type="spellEnd"/>
            <w:r w:rsidRPr="00976588">
              <w:rPr>
                <w:rFonts w:ascii="Times New Roman" w:hAnsi="Times New Roman" w:cs="Times New Roman"/>
                <w:color w:val="000000" w:themeColor="text1"/>
                <w:sz w:val="24"/>
                <w:szCs w:val="24"/>
                <w:lang w:val="ro-RO"/>
              </w:rPr>
              <w:t xml:space="preserve">, cea mai bună </w:t>
            </w:r>
            <w:proofErr w:type="spellStart"/>
            <w:r w:rsidRPr="00976588">
              <w:rPr>
                <w:rFonts w:ascii="Times New Roman" w:hAnsi="Times New Roman" w:cs="Times New Roman"/>
                <w:color w:val="000000" w:themeColor="text1"/>
                <w:sz w:val="24"/>
                <w:szCs w:val="24"/>
                <w:lang w:val="ro-RO"/>
              </w:rPr>
              <w:t>opțiune</w:t>
            </w:r>
            <w:proofErr w:type="spellEnd"/>
            <w:r w:rsidRPr="00976588">
              <w:rPr>
                <w:rFonts w:ascii="Times New Roman" w:hAnsi="Times New Roman" w:cs="Times New Roman"/>
                <w:color w:val="000000" w:themeColor="text1"/>
                <w:sz w:val="24"/>
                <w:szCs w:val="24"/>
                <w:lang w:val="ro-RO"/>
              </w:rPr>
              <w:t xml:space="preserve"> ar fi reglementarea într-o etapă ulterioară atunci când momentul oportun va corespunde intereselor Republicii Moldova – prin modificarea </w:t>
            </w:r>
            <w:proofErr w:type="spellStart"/>
            <w:r w:rsidRPr="00976588">
              <w:rPr>
                <w:rFonts w:ascii="Times New Roman" w:hAnsi="Times New Roman" w:cs="Times New Roman"/>
                <w:color w:val="000000" w:themeColor="text1"/>
                <w:sz w:val="24"/>
                <w:szCs w:val="24"/>
                <w:lang w:val="ro-RO"/>
              </w:rPr>
              <w:t>legislației</w:t>
            </w:r>
            <w:proofErr w:type="spellEnd"/>
            <w:r w:rsidRPr="00976588">
              <w:rPr>
                <w:rFonts w:ascii="Times New Roman" w:hAnsi="Times New Roman" w:cs="Times New Roman"/>
                <w:color w:val="000000" w:themeColor="text1"/>
                <w:sz w:val="24"/>
                <w:szCs w:val="24"/>
                <w:lang w:val="ro-RO"/>
              </w:rPr>
              <w:t xml:space="preserve"> sau elaborarea unor acte legislative noi în </w:t>
            </w:r>
            <w:proofErr w:type="spellStart"/>
            <w:r w:rsidRPr="00976588">
              <w:rPr>
                <w:rFonts w:ascii="Times New Roman" w:hAnsi="Times New Roman" w:cs="Times New Roman"/>
                <w:color w:val="000000" w:themeColor="text1"/>
                <w:sz w:val="24"/>
                <w:szCs w:val="24"/>
                <w:lang w:val="ro-RO"/>
              </w:rPr>
              <w:t>același</w:t>
            </w:r>
            <w:proofErr w:type="spellEnd"/>
            <w:r w:rsidRPr="00976588">
              <w:rPr>
                <w:rFonts w:ascii="Times New Roman" w:hAnsi="Times New Roman" w:cs="Times New Roman"/>
                <w:color w:val="000000" w:themeColor="text1"/>
                <w:sz w:val="24"/>
                <w:szCs w:val="24"/>
                <w:lang w:val="ro-RO"/>
              </w:rPr>
              <w:t xml:space="preserve"> domeniu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făra</w:t>
            </w:r>
            <w:proofErr w:type="spellEnd"/>
            <w:r w:rsidRPr="00976588">
              <w:rPr>
                <w:rFonts w:ascii="Times New Roman" w:hAnsi="Times New Roman" w:cs="Times New Roman"/>
                <w:color w:val="000000" w:themeColor="text1"/>
                <w:sz w:val="24"/>
                <w:szCs w:val="24"/>
                <w:lang w:val="ro-RO"/>
              </w:rPr>
              <w:t xml:space="preserve">̆ a stabili perioade tranzitorii. </w:t>
            </w:r>
            <w:proofErr w:type="spellStart"/>
            <w:r w:rsidRPr="00976588">
              <w:rPr>
                <w:rFonts w:ascii="Times New Roman" w:hAnsi="Times New Roman" w:cs="Times New Roman"/>
                <w:color w:val="000000" w:themeColor="text1"/>
                <w:sz w:val="24"/>
                <w:szCs w:val="24"/>
                <w:lang w:val="ro-RO"/>
              </w:rPr>
              <w:t>Totodata</w:t>
            </w:r>
            <w:proofErr w:type="spellEnd"/>
            <w:r w:rsidRPr="00976588">
              <w:rPr>
                <w:rFonts w:ascii="Times New Roman" w:hAnsi="Times New Roman" w:cs="Times New Roman"/>
                <w:color w:val="000000" w:themeColor="text1"/>
                <w:sz w:val="24"/>
                <w:szCs w:val="24"/>
                <w:lang w:val="ro-RO"/>
              </w:rPr>
              <w:t xml:space="preserve">̆, acest fapt </w:t>
            </w:r>
            <w:proofErr w:type="spellStart"/>
            <w:r w:rsidRPr="00976588">
              <w:rPr>
                <w:rFonts w:ascii="Times New Roman" w:hAnsi="Times New Roman" w:cs="Times New Roman"/>
                <w:color w:val="000000" w:themeColor="text1"/>
                <w:sz w:val="24"/>
                <w:szCs w:val="24"/>
                <w:lang w:val="ro-RO"/>
              </w:rPr>
              <w:t>urmeaza</w:t>
            </w:r>
            <w:proofErr w:type="spellEnd"/>
            <w:r w:rsidRPr="00976588">
              <w:rPr>
                <w:rFonts w:ascii="Times New Roman" w:hAnsi="Times New Roman" w:cs="Times New Roman"/>
                <w:color w:val="000000" w:themeColor="text1"/>
                <w:sz w:val="24"/>
                <w:szCs w:val="24"/>
                <w:lang w:val="ro-RO"/>
              </w:rPr>
              <w:t xml:space="preserve">̆ a fi reflectat în mod obligatoriu în tabelul de </w:t>
            </w:r>
            <w:proofErr w:type="spellStart"/>
            <w:r w:rsidRPr="00976588">
              <w:rPr>
                <w:rFonts w:ascii="Times New Roman" w:hAnsi="Times New Roman" w:cs="Times New Roman"/>
                <w:color w:val="000000" w:themeColor="text1"/>
                <w:sz w:val="24"/>
                <w:szCs w:val="24"/>
                <w:lang w:val="ro-RO"/>
              </w:rPr>
              <w:t>concordanța</w:t>
            </w:r>
            <w:proofErr w:type="spellEnd"/>
            <w:r w:rsidRPr="00976588">
              <w:rPr>
                <w:rFonts w:ascii="Times New Roman" w:hAnsi="Times New Roman" w:cs="Times New Roman"/>
                <w:color w:val="000000" w:themeColor="text1"/>
                <w:sz w:val="24"/>
                <w:szCs w:val="24"/>
                <w:lang w:val="ro-RO"/>
              </w:rPr>
              <w:t>̆.</w:t>
            </w:r>
          </w:p>
          <w:p w14:paraId="2EC9B87E" w14:textId="77777777" w:rsidR="00C16600" w:rsidRPr="00976588" w:rsidRDefault="00C16600" w:rsidP="00B9792A">
            <w:pPr>
              <w:tabs>
                <w:tab w:val="left" w:pos="884"/>
                <w:tab w:val="left" w:pos="1196"/>
              </w:tabs>
              <w:ind w:firstLine="22"/>
              <w:contextualSpacing/>
              <w:jc w:val="both"/>
              <w:rPr>
                <w:rFonts w:ascii="Times New Roman" w:hAnsi="Times New Roman" w:cs="Times New Roman"/>
                <w:color w:val="000000" w:themeColor="text1"/>
                <w:sz w:val="24"/>
                <w:szCs w:val="24"/>
                <w:lang w:val="ro-RO"/>
              </w:rPr>
            </w:pPr>
            <w:proofErr w:type="spellStart"/>
            <w:r w:rsidRPr="00976588">
              <w:rPr>
                <w:rFonts w:ascii="Times New Roman" w:hAnsi="Times New Roman" w:cs="Times New Roman"/>
                <w:color w:val="000000" w:themeColor="text1"/>
                <w:sz w:val="24"/>
                <w:szCs w:val="24"/>
                <w:lang w:val="ro-RO"/>
              </w:rPr>
              <w:t>Opțional</w:t>
            </w:r>
            <w:proofErr w:type="spellEnd"/>
            <w:r w:rsidRPr="00976588">
              <w:rPr>
                <w:rFonts w:ascii="Times New Roman" w:hAnsi="Times New Roman" w:cs="Times New Roman"/>
                <w:color w:val="000000" w:themeColor="text1"/>
                <w:sz w:val="24"/>
                <w:szCs w:val="24"/>
                <w:lang w:val="ro-RO"/>
              </w:rPr>
              <w:t xml:space="preserve">, pot fi stabilite perioade tranzitorii rezonabile. Perioadele prea lungi (de exemplu, 10 ani) vor oferi prea mult timp înainte ca </w:t>
            </w:r>
            <w:proofErr w:type="spellStart"/>
            <w:r w:rsidRPr="00976588">
              <w:rPr>
                <w:rFonts w:ascii="Times New Roman" w:hAnsi="Times New Roman" w:cs="Times New Roman"/>
                <w:color w:val="000000" w:themeColor="text1"/>
                <w:sz w:val="24"/>
                <w:szCs w:val="24"/>
                <w:lang w:val="ro-RO"/>
              </w:rPr>
              <w:t>subiecții</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relevanți</w:t>
            </w:r>
            <w:proofErr w:type="spellEnd"/>
            <w:r w:rsidRPr="00976588">
              <w:rPr>
                <w:rFonts w:ascii="Times New Roman" w:hAnsi="Times New Roman" w:cs="Times New Roman"/>
                <w:color w:val="000000" w:themeColor="text1"/>
                <w:sz w:val="24"/>
                <w:szCs w:val="24"/>
                <w:lang w:val="ro-RO"/>
              </w:rPr>
              <w:t xml:space="preserve"> să </w:t>
            </w:r>
            <w:proofErr w:type="spellStart"/>
            <w:r w:rsidRPr="00976588">
              <w:rPr>
                <w:rFonts w:ascii="Times New Roman" w:hAnsi="Times New Roman" w:cs="Times New Roman"/>
                <w:color w:val="000000" w:themeColor="text1"/>
                <w:sz w:val="24"/>
                <w:szCs w:val="24"/>
                <w:lang w:val="ro-RO"/>
              </w:rPr>
              <w:t>înceapa</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pregătirea</w:t>
            </w:r>
            <w:proofErr w:type="spellEnd"/>
            <w:r w:rsidRPr="00976588">
              <w:rPr>
                <w:rFonts w:ascii="Times New Roman" w:hAnsi="Times New Roman" w:cs="Times New Roman"/>
                <w:color w:val="000000" w:themeColor="text1"/>
                <w:sz w:val="24"/>
                <w:szCs w:val="24"/>
                <w:lang w:val="ro-RO"/>
              </w:rPr>
              <w:t xml:space="preserve"> pentru adaptarea la noile </w:t>
            </w:r>
            <w:proofErr w:type="spellStart"/>
            <w:r w:rsidRPr="00976588">
              <w:rPr>
                <w:rFonts w:ascii="Times New Roman" w:hAnsi="Times New Roman" w:cs="Times New Roman"/>
                <w:color w:val="000000" w:themeColor="text1"/>
                <w:sz w:val="24"/>
                <w:szCs w:val="24"/>
                <w:lang w:val="ro-RO"/>
              </w:rPr>
              <w:t>obligații</w:t>
            </w:r>
            <w:proofErr w:type="spellEnd"/>
            <w:r w:rsidRPr="00976588">
              <w:rPr>
                <w:rFonts w:ascii="Times New Roman" w:hAnsi="Times New Roman" w:cs="Times New Roman"/>
                <w:color w:val="000000" w:themeColor="text1"/>
                <w:sz w:val="24"/>
                <w:szCs w:val="24"/>
                <w:lang w:val="ro-RO"/>
              </w:rPr>
              <w:t xml:space="preserve">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să-</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schimbe comportamentul în mod </w:t>
            </w:r>
            <w:proofErr w:type="spellStart"/>
            <w:r w:rsidRPr="00976588">
              <w:rPr>
                <w:rFonts w:ascii="Times New Roman" w:hAnsi="Times New Roman" w:cs="Times New Roman"/>
                <w:color w:val="000000" w:themeColor="text1"/>
                <w:sz w:val="24"/>
                <w:szCs w:val="24"/>
                <w:lang w:val="ro-RO"/>
              </w:rPr>
              <w:t>corespunzător</w:t>
            </w:r>
            <w:proofErr w:type="spellEnd"/>
            <w:r w:rsidRPr="00976588">
              <w:rPr>
                <w:rFonts w:ascii="Times New Roman" w:hAnsi="Times New Roman" w:cs="Times New Roman"/>
                <w:color w:val="000000" w:themeColor="text1"/>
                <w:sz w:val="24"/>
                <w:szCs w:val="24"/>
                <w:lang w:val="ro-RO"/>
              </w:rPr>
              <w:t>. Astfel de perioade lungi devin ineficiente.</w:t>
            </w:r>
          </w:p>
          <w:p w14:paraId="212B89B7" w14:textId="628EB1B7" w:rsidR="00C16600" w:rsidRPr="00976588" w:rsidRDefault="00C16600" w:rsidP="00B9792A">
            <w:pPr>
              <w:tabs>
                <w:tab w:val="left" w:pos="884"/>
                <w:tab w:val="left" w:pos="1196"/>
              </w:tabs>
              <w:ind w:firstLine="22"/>
              <w:contextualSpacing/>
              <w:jc w:val="both"/>
              <w:rPr>
                <w:rFonts w:ascii="TimesNewRomanPSMT" w:hAnsi="TimesNewRomanPSMT"/>
                <w:color w:val="000000" w:themeColor="text1"/>
                <w:sz w:val="24"/>
                <w:szCs w:val="24"/>
                <w:lang w:val="ro-RO"/>
              </w:rPr>
            </w:pPr>
            <w:r w:rsidRPr="00976588">
              <w:rPr>
                <w:rFonts w:ascii="Times New Roman" w:hAnsi="Times New Roman" w:cs="Times New Roman"/>
                <w:color w:val="000000" w:themeColor="text1"/>
                <w:sz w:val="24"/>
                <w:szCs w:val="24"/>
                <w:lang w:val="ro-RO"/>
              </w:rPr>
              <w:t xml:space="preserve">În unele cazuri se </w:t>
            </w:r>
            <w:proofErr w:type="spellStart"/>
            <w:r w:rsidRPr="00976588">
              <w:rPr>
                <w:rFonts w:ascii="Times New Roman" w:hAnsi="Times New Roman" w:cs="Times New Roman"/>
                <w:color w:val="000000" w:themeColor="text1"/>
                <w:sz w:val="24"/>
                <w:szCs w:val="24"/>
                <w:lang w:val="ro-RO"/>
              </w:rPr>
              <w:t>stabilește</w:t>
            </w:r>
            <w:proofErr w:type="spellEnd"/>
            <w:r w:rsidRPr="00976588">
              <w:rPr>
                <w:rFonts w:ascii="Times New Roman" w:hAnsi="Times New Roman" w:cs="Times New Roman"/>
                <w:color w:val="000000" w:themeColor="text1"/>
                <w:sz w:val="24"/>
                <w:szCs w:val="24"/>
                <w:lang w:val="ro-RO"/>
              </w:rPr>
              <w:t xml:space="preserve"> în calitate de termen-limită ziua </w:t>
            </w:r>
            <w:proofErr w:type="spellStart"/>
            <w:r w:rsidRPr="00976588">
              <w:rPr>
                <w:rFonts w:ascii="Times New Roman" w:hAnsi="Times New Roman" w:cs="Times New Roman"/>
                <w:color w:val="000000" w:themeColor="text1"/>
                <w:sz w:val="24"/>
                <w:szCs w:val="24"/>
                <w:lang w:val="ro-RO"/>
              </w:rPr>
              <w:t>aderării</w:t>
            </w:r>
            <w:proofErr w:type="spellEnd"/>
            <w:r w:rsidRPr="00976588">
              <w:rPr>
                <w:rFonts w:ascii="Times New Roman" w:hAnsi="Times New Roman" w:cs="Times New Roman"/>
                <w:color w:val="000000" w:themeColor="text1"/>
                <w:sz w:val="24"/>
                <w:szCs w:val="24"/>
                <w:lang w:val="ro-RO"/>
              </w:rPr>
              <w:t xml:space="preserve"> la Uniunea Europeană, dat fiind faptul că din data </w:t>
            </w:r>
            <w:proofErr w:type="spellStart"/>
            <w:r w:rsidRPr="00976588">
              <w:rPr>
                <w:rFonts w:ascii="Times New Roman" w:hAnsi="Times New Roman" w:cs="Times New Roman"/>
                <w:color w:val="000000" w:themeColor="text1"/>
                <w:sz w:val="24"/>
                <w:szCs w:val="24"/>
                <w:lang w:val="ro-RO"/>
              </w:rPr>
              <w:t>aderării</w:t>
            </w:r>
            <w:proofErr w:type="spellEnd"/>
            <w:r w:rsidRPr="00976588">
              <w:rPr>
                <w:rFonts w:ascii="Times New Roman" w:hAnsi="Times New Roman" w:cs="Times New Roman"/>
                <w:color w:val="000000" w:themeColor="text1"/>
                <w:sz w:val="24"/>
                <w:szCs w:val="24"/>
                <w:lang w:val="ro-RO"/>
              </w:rPr>
              <w:t xml:space="preserve"> multe </w:t>
            </w:r>
            <w:proofErr w:type="spellStart"/>
            <w:r w:rsidRPr="00976588">
              <w:rPr>
                <w:rFonts w:ascii="Times New Roman" w:hAnsi="Times New Roman" w:cs="Times New Roman"/>
                <w:color w:val="000000" w:themeColor="text1"/>
                <w:sz w:val="24"/>
                <w:szCs w:val="24"/>
                <w:lang w:val="ro-RO"/>
              </w:rPr>
              <w:t>obligații</w:t>
            </w:r>
            <w:proofErr w:type="spellEnd"/>
            <w:r w:rsidRPr="00976588">
              <w:rPr>
                <w:rFonts w:ascii="Times New Roman" w:hAnsi="Times New Roman" w:cs="Times New Roman"/>
                <w:color w:val="000000" w:themeColor="text1"/>
                <w:sz w:val="24"/>
                <w:szCs w:val="24"/>
                <w:lang w:val="ro-RO"/>
              </w:rPr>
              <w:t xml:space="preserve"> ce decurg din calitatea de membru vor deveni aplicabile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obligatorii. </w:t>
            </w:r>
            <w:proofErr w:type="spellStart"/>
            <w:r w:rsidRPr="00976588">
              <w:rPr>
                <w:rFonts w:ascii="Times New Roman" w:hAnsi="Times New Roman" w:cs="Times New Roman"/>
                <w:color w:val="000000" w:themeColor="text1"/>
                <w:sz w:val="24"/>
                <w:szCs w:val="24"/>
                <w:lang w:val="ro-RO"/>
              </w:rPr>
              <w:t>Totuși</w:t>
            </w:r>
            <w:proofErr w:type="spellEnd"/>
            <w:r w:rsidRPr="00976588">
              <w:rPr>
                <w:rFonts w:ascii="Times New Roman" w:hAnsi="Times New Roman" w:cs="Times New Roman"/>
                <w:color w:val="000000" w:themeColor="text1"/>
                <w:sz w:val="24"/>
                <w:szCs w:val="24"/>
                <w:lang w:val="ro-RO"/>
              </w:rPr>
              <w:t xml:space="preserve">, o astfel de abordare este posibilă doar în etapele finale ale procesului de aderare, atunci când data </w:t>
            </w:r>
            <w:proofErr w:type="spellStart"/>
            <w:r w:rsidRPr="00976588">
              <w:rPr>
                <w:rFonts w:ascii="Times New Roman" w:hAnsi="Times New Roman" w:cs="Times New Roman"/>
                <w:color w:val="000000" w:themeColor="text1"/>
                <w:sz w:val="24"/>
                <w:szCs w:val="24"/>
                <w:lang w:val="ro-RO"/>
              </w:rPr>
              <w:t>aderării</w:t>
            </w:r>
            <w:proofErr w:type="spellEnd"/>
            <w:r w:rsidRPr="00976588">
              <w:rPr>
                <w:rFonts w:ascii="Times New Roman" w:hAnsi="Times New Roman" w:cs="Times New Roman"/>
                <w:color w:val="000000" w:themeColor="text1"/>
                <w:sz w:val="24"/>
                <w:szCs w:val="24"/>
                <w:lang w:val="ro-RO"/>
              </w:rPr>
              <w:t xml:space="preserve"> este cunoscută, cel </w:t>
            </w:r>
            <w:proofErr w:type="spellStart"/>
            <w:r w:rsidRPr="00976588">
              <w:rPr>
                <w:rFonts w:ascii="Times New Roman" w:hAnsi="Times New Roman" w:cs="Times New Roman"/>
                <w:color w:val="000000" w:themeColor="text1"/>
                <w:sz w:val="24"/>
                <w:szCs w:val="24"/>
                <w:lang w:val="ro-RO"/>
              </w:rPr>
              <w:t>puțin</w:t>
            </w:r>
            <w:proofErr w:type="spellEnd"/>
            <w:r w:rsidRPr="00976588">
              <w:rPr>
                <w:rFonts w:ascii="Times New Roman" w:hAnsi="Times New Roman" w:cs="Times New Roman"/>
                <w:color w:val="000000" w:themeColor="text1"/>
                <w:sz w:val="24"/>
                <w:szCs w:val="24"/>
                <w:lang w:val="ro-RO"/>
              </w:rPr>
              <w:t>, cu o anumită certitudine (</w:t>
            </w:r>
            <w:proofErr w:type="spellStart"/>
            <w:r w:rsidRPr="00976588">
              <w:rPr>
                <w:rFonts w:ascii="Times New Roman" w:hAnsi="Times New Roman" w:cs="Times New Roman"/>
                <w:color w:val="000000" w:themeColor="text1"/>
                <w:sz w:val="24"/>
                <w:szCs w:val="24"/>
                <w:lang w:val="ro-RO"/>
              </w:rPr>
              <w:t>dupa</w:t>
            </w:r>
            <w:proofErr w:type="spellEnd"/>
            <w:r w:rsidRPr="00976588">
              <w:rPr>
                <w:rFonts w:ascii="Times New Roman" w:hAnsi="Times New Roman" w:cs="Times New Roman"/>
                <w:color w:val="000000" w:themeColor="text1"/>
                <w:sz w:val="24"/>
                <w:szCs w:val="24"/>
                <w:lang w:val="ro-RO"/>
              </w:rPr>
              <w:t xml:space="preserve">̆ încheierea capitolului final). Utilizarea unor astfel de perioade tranzitorii </w:t>
            </w:r>
            <w:proofErr w:type="spellStart"/>
            <w:r w:rsidRPr="00976588">
              <w:rPr>
                <w:rFonts w:ascii="Times New Roman" w:hAnsi="Times New Roman" w:cs="Times New Roman"/>
                <w:color w:val="000000" w:themeColor="text1"/>
                <w:sz w:val="24"/>
                <w:szCs w:val="24"/>
                <w:lang w:val="ro-RO"/>
              </w:rPr>
              <w:t>făra</w:t>
            </w:r>
            <w:proofErr w:type="spellEnd"/>
            <w:r w:rsidRPr="00976588">
              <w:rPr>
                <w:rFonts w:ascii="Times New Roman" w:hAnsi="Times New Roman" w:cs="Times New Roman"/>
                <w:color w:val="000000" w:themeColor="text1"/>
                <w:sz w:val="24"/>
                <w:szCs w:val="24"/>
                <w:lang w:val="ro-RO"/>
              </w:rPr>
              <w:t xml:space="preserve">̆ un nivel de certitudine în </w:t>
            </w:r>
            <w:proofErr w:type="spellStart"/>
            <w:r w:rsidRPr="00976588">
              <w:rPr>
                <w:rFonts w:ascii="Times New Roman" w:hAnsi="Times New Roman" w:cs="Times New Roman"/>
                <w:color w:val="000000" w:themeColor="text1"/>
                <w:sz w:val="24"/>
                <w:szCs w:val="24"/>
                <w:lang w:val="ro-RO"/>
              </w:rPr>
              <w:t>privința</w:t>
            </w:r>
            <w:proofErr w:type="spellEnd"/>
            <w:r w:rsidRPr="00976588">
              <w:rPr>
                <w:rFonts w:ascii="Times New Roman" w:hAnsi="Times New Roman" w:cs="Times New Roman"/>
                <w:color w:val="000000" w:themeColor="text1"/>
                <w:sz w:val="24"/>
                <w:szCs w:val="24"/>
                <w:lang w:val="ro-RO"/>
              </w:rPr>
              <w:t xml:space="preserve"> datei </w:t>
            </w:r>
            <w:proofErr w:type="spellStart"/>
            <w:r w:rsidRPr="00976588">
              <w:rPr>
                <w:rFonts w:ascii="Times New Roman" w:hAnsi="Times New Roman" w:cs="Times New Roman"/>
                <w:color w:val="000000" w:themeColor="text1"/>
                <w:sz w:val="24"/>
                <w:szCs w:val="24"/>
                <w:lang w:val="ro-RO"/>
              </w:rPr>
              <w:t>aderării</w:t>
            </w:r>
            <w:proofErr w:type="spellEnd"/>
            <w:r w:rsidRPr="00976588">
              <w:rPr>
                <w:rFonts w:ascii="Times New Roman" w:hAnsi="Times New Roman" w:cs="Times New Roman"/>
                <w:color w:val="000000" w:themeColor="text1"/>
                <w:sz w:val="24"/>
                <w:szCs w:val="24"/>
                <w:lang w:val="ro-RO"/>
              </w:rPr>
              <w:t xml:space="preserve"> nu ar trebui admisă, întrucât ar putea determina </w:t>
            </w:r>
            <w:proofErr w:type="spellStart"/>
            <w:r w:rsidRPr="00976588">
              <w:rPr>
                <w:rFonts w:ascii="Times New Roman" w:hAnsi="Times New Roman" w:cs="Times New Roman"/>
                <w:color w:val="000000" w:themeColor="text1"/>
                <w:sz w:val="24"/>
                <w:szCs w:val="24"/>
                <w:lang w:val="ro-RO"/>
              </w:rPr>
              <w:t>apariția</w:t>
            </w:r>
            <w:proofErr w:type="spellEnd"/>
            <w:r w:rsidRPr="00976588">
              <w:rPr>
                <w:rFonts w:ascii="Times New Roman" w:hAnsi="Times New Roman" w:cs="Times New Roman"/>
                <w:color w:val="000000" w:themeColor="text1"/>
                <w:sz w:val="24"/>
                <w:szCs w:val="24"/>
                <w:lang w:val="ro-RO"/>
              </w:rPr>
              <w:t xml:space="preserve"> unor probleme de </w:t>
            </w:r>
            <w:proofErr w:type="spellStart"/>
            <w:r w:rsidRPr="00976588">
              <w:rPr>
                <w:rFonts w:ascii="Times New Roman" w:hAnsi="Times New Roman" w:cs="Times New Roman"/>
                <w:color w:val="000000" w:themeColor="text1"/>
                <w:sz w:val="24"/>
                <w:szCs w:val="24"/>
                <w:lang w:val="ro-RO"/>
              </w:rPr>
              <w:t>constituționalitate</w:t>
            </w:r>
            <w:proofErr w:type="spellEnd"/>
            <w:r w:rsidRPr="00976588">
              <w:rPr>
                <w:rFonts w:ascii="Times New Roman" w:hAnsi="Times New Roman" w:cs="Times New Roman"/>
                <w:color w:val="000000" w:themeColor="text1"/>
                <w:sz w:val="24"/>
                <w:szCs w:val="24"/>
                <w:lang w:val="ro-RO"/>
              </w:rPr>
              <w:t xml:space="preserve">, precum </w:t>
            </w:r>
            <w:proofErr w:type="spellStart"/>
            <w:r w:rsidRPr="00976588">
              <w:rPr>
                <w:rFonts w:ascii="Times New Roman" w:hAnsi="Times New Roman" w:cs="Times New Roman"/>
                <w:color w:val="000000" w:themeColor="text1"/>
                <w:sz w:val="24"/>
                <w:szCs w:val="24"/>
                <w:lang w:val="ro-RO"/>
              </w:rPr>
              <w:t>și</w:t>
            </w:r>
            <w:proofErr w:type="spellEnd"/>
            <w:r w:rsidRPr="00976588">
              <w:rPr>
                <w:rFonts w:ascii="Times New Roman" w:hAnsi="Times New Roman" w:cs="Times New Roman"/>
                <w:color w:val="000000" w:themeColor="text1"/>
                <w:sz w:val="24"/>
                <w:szCs w:val="24"/>
                <w:lang w:val="ro-RO"/>
              </w:rPr>
              <w:t xml:space="preserve"> aspecte de incertitudine juridică.</w:t>
            </w:r>
          </w:p>
        </w:tc>
        <w:tc>
          <w:tcPr>
            <w:tcW w:w="3432" w:type="dxa"/>
          </w:tcPr>
          <w:p w14:paraId="35071C6D" w14:textId="77777777" w:rsidR="00C16600" w:rsidRPr="00976588" w:rsidRDefault="00C16600" w:rsidP="00A801A9">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w:t>
            </w:r>
          </w:p>
          <w:p w14:paraId="11097CD1" w14:textId="18A6F77B" w:rsidR="00C16600" w:rsidRPr="00976588" w:rsidRDefault="00C16600" w:rsidP="00A801A9">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Elaborarea proiectului este efectuată în consultanță cu Direcția generală pentru mobilitate de transport al Comisiei Europene și Comitetul în Transporturi dintre Uniunea Europeană și statele Balcanilor de  vest.</w:t>
            </w:r>
          </w:p>
          <w:p w14:paraId="1E4F081A" w14:textId="7D18DD99" w:rsidR="00C16600" w:rsidRPr="00976588" w:rsidRDefault="00C16600" w:rsidP="00A801A9">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După ce Republica Moldova a devenit stat-candidat al Uniunii Europene, urmează să transpună total normele actelor normative europene în scopul asigurării unor rezultate pozitive în urma negocierilor privind conformarea statului la cerințele Uniunii Europene. În cadrul viitoarelor negocieri cu Uniunea Europeană, se va cere armonizarea totală a acquis-ului european, cu excepția prevederilor tranzitorii fiind stabilite perioade de tranziție pentru unele norme, care pot fi aplicate în urma aderării la Uniunea Europeană. Astfel, în urma consultărilor cu Biroul de Integrare Europeană, s-a stabilit că Guvernul urmează să armonizeze practic integral cadrul normativ european.</w:t>
            </w:r>
          </w:p>
        </w:tc>
      </w:tr>
      <w:tr w:rsidR="00C16600" w:rsidRPr="00976588" w14:paraId="13DDD249" w14:textId="77777777" w:rsidTr="00B86BB4">
        <w:trPr>
          <w:jc w:val="center"/>
        </w:trPr>
        <w:tc>
          <w:tcPr>
            <w:tcW w:w="2242" w:type="dxa"/>
            <w:vMerge/>
          </w:tcPr>
          <w:p w14:paraId="67DB7C9C" w14:textId="77777777" w:rsidR="00C16600" w:rsidRPr="00976588" w:rsidRDefault="00C16600" w:rsidP="00B9792A">
            <w:pPr>
              <w:contextualSpacing/>
              <w:jc w:val="center"/>
              <w:rPr>
                <w:rFonts w:ascii="Times New Roman" w:hAnsi="Times New Roman" w:cs="Times New Roman"/>
                <w:caps/>
                <w:color w:val="000000" w:themeColor="text1"/>
                <w:sz w:val="24"/>
                <w:szCs w:val="24"/>
                <w:lang w:val="ro-RO"/>
              </w:rPr>
            </w:pPr>
          </w:p>
        </w:tc>
        <w:tc>
          <w:tcPr>
            <w:tcW w:w="1339" w:type="dxa"/>
          </w:tcPr>
          <w:p w14:paraId="6A485D70" w14:textId="77777777" w:rsidR="00C16600" w:rsidRPr="00976588" w:rsidRDefault="00C16600" w:rsidP="00B9792A">
            <w:pPr>
              <w:tabs>
                <w:tab w:val="left" w:pos="884"/>
                <w:tab w:val="left" w:pos="1196"/>
              </w:tabs>
              <w:ind w:firstLine="22"/>
              <w:contextualSpacing/>
              <w:jc w:val="center"/>
              <w:rPr>
                <w:rFonts w:ascii="TimesNewRomanPSMT" w:hAnsi="TimesNewRomanPSMT"/>
                <w:color w:val="000000" w:themeColor="text1"/>
                <w:lang w:val="ro-RO"/>
              </w:rPr>
            </w:pPr>
          </w:p>
        </w:tc>
        <w:tc>
          <w:tcPr>
            <w:tcW w:w="10979" w:type="dxa"/>
            <w:gridSpan w:val="2"/>
          </w:tcPr>
          <w:p w14:paraId="1F8A3346" w14:textId="741A1EDB" w:rsidR="00C16600" w:rsidRPr="00976588" w:rsidRDefault="00C16600"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La anexa nr. 1:</w:t>
            </w:r>
          </w:p>
        </w:tc>
      </w:tr>
      <w:tr w:rsidR="00C16600" w:rsidRPr="00976588" w14:paraId="5864DFAB" w14:textId="77777777" w:rsidTr="001728EC">
        <w:trPr>
          <w:jc w:val="center"/>
        </w:trPr>
        <w:tc>
          <w:tcPr>
            <w:tcW w:w="2242" w:type="dxa"/>
            <w:vMerge/>
          </w:tcPr>
          <w:p w14:paraId="08F995EE" w14:textId="77777777" w:rsidR="00C16600" w:rsidRPr="00976588" w:rsidRDefault="00C16600" w:rsidP="00B9792A">
            <w:pPr>
              <w:contextualSpacing/>
              <w:jc w:val="center"/>
              <w:rPr>
                <w:rFonts w:ascii="Times New Roman" w:hAnsi="Times New Roman" w:cs="Times New Roman"/>
                <w:caps/>
                <w:color w:val="000000" w:themeColor="text1"/>
                <w:sz w:val="24"/>
                <w:szCs w:val="24"/>
                <w:lang w:val="ro-RO"/>
              </w:rPr>
            </w:pPr>
          </w:p>
        </w:tc>
        <w:tc>
          <w:tcPr>
            <w:tcW w:w="1339" w:type="dxa"/>
          </w:tcPr>
          <w:p w14:paraId="69F99424" w14:textId="5455C81F" w:rsidR="00C16600" w:rsidRPr="00976588" w:rsidRDefault="007A40C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10</w:t>
            </w:r>
            <w:r w:rsidR="00976588" w:rsidRPr="00976588">
              <w:rPr>
                <w:rFonts w:ascii="TimesNewRomanPSMT" w:hAnsi="TimesNewRomanPSMT"/>
                <w:color w:val="000000" w:themeColor="text1"/>
                <w:lang w:val="ro-RO"/>
              </w:rPr>
              <w:t>8</w:t>
            </w:r>
          </w:p>
        </w:tc>
        <w:tc>
          <w:tcPr>
            <w:tcW w:w="7547" w:type="dxa"/>
          </w:tcPr>
          <w:p w14:paraId="26B50A43" w14:textId="00796752" w:rsidR="00C16600" w:rsidRPr="00976588" w:rsidRDefault="00C16600" w:rsidP="00B9792A">
            <w:pPr>
              <w:tabs>
                <w:tab w:val="left" w:pos="884"/>
                <w:tab w:val="left" w:pos="1196"/>
              </w:tabs>
              <w:ind w:firstLine="22"/>
              <w:contextualSpacing/>
              <w:jc w:val="both"/>
              <w:rPr>
                <w:rFonts w:ascii="TimesNewRomanPSMT" w:hAnsi="TimesNewRomanPSMT"/>
                <w:color w:val="000000" w:themeColor="text1"/>
                <w:sz w:val="24"/>
                <w:szCs w:val="24"/>
                <w:lang w:val="ro-RO"/>
              </w:rPr>
            </w:pPr>
            <w:r w:rsidRPr="00976588">
              <w:rPr>
                <w:rFonts w:ascii="Times New Roman" w:hAnsi="Times New Roman" w:cs="Times New Roman"/>
                <w:color w:val="000000" w:themeColor="text1"/>
                <w:sz w:val="24"/>
                <w:szCs w:val="24"/>
                <w:lang w:val="ro-RO"/>
              </w:rPr>
              <w:t xml:space="preserve">La pct. 14, pentru corectitudinea </w:t>
            </w:r>
            <w:proofErr w:type="spellStart"/>
            <w:r w:rsidRPr="00976588">
              <w:rPr>
                <w:rFonts w:ascii="Times New Roman" w:hAnsi="Times New Roman" w:cs="Times New Roman"/>
                <w:color w:val="000000" w:themeColor="text1"/>
                <w:sz w:val="24"/>
                <w:szCs w:val="24"/>
                <w:lang w:val="ro-RO"/>
              </w:rPr>
              <w:t>redactării</w:t>
            </w:r>
            <w:proofErr w:type="spellEnd"/>
            <w:r w:rsidRPr="00976588">
              <w:rPr>
                <w:rFonts w:ascii="Times New Roman" w:hAnsi="Times New Roman" w:cs="Times New Roman"/>
                <w:color w:val="000000" w:themeColor="text1"/>
                <w:sz w:val="24"/>
                <w:szCs w:val="24"/>
                <w:lang w:val="ro-RO"/>
              </w:rPr>
              <w:t xml:space="preserve">, se va revedea textul „subpunctele 3) – 7)” prin prisma </w:t>
            </w:r>
            <w:proofErr w:type="spellStart"/>
            <w:r w:rsidRPr="00976588">
              <w:rPr>
                <w:rFonts w:ascii="Times New Roman" w:hAnsi="Times New Roman" w:cs="Times New Roman"/>
                <w:color w:val="000000" w:themeColor="text1"/>
                <w:sz w:val="24"/>
                <w:szCs w:val="24"/>
                <w:lang w:val="ro-RO"/>
              </w:rPr>
              <w:t>numerotării</w:t>
            </w:r>
            <w:proofErr w:type="spellEnd"/>
            <w:r w:rsidRPr="00976588">
              <w:rPr>
                <w:rFonts w:ascii="Times New Roman" w:hAnsi="Times New Roman" w:cs="Times New Roman"/>
                <w:color w:val="000000" w:themeColor="text1"/>
                <w:sz w:val="24"/>
                <w:szCs w:val="24"/>
                <w:lang w:val="ro-RO"/>
              </w:rPr>
              <w:t xml:space="preserve"> noi a elementelor structurale. </w:t>
            </w:r>
            <w:proofErr w:type="spellStart"/>
            <w:r w:rsidRPr="00976588">
              <w:rPr>
                <w:rFonts w:ascii="Times New Roman" w:hAnsi="Times New Roman" w:cs="Times New Roman"/>
                <w:color w:val="000000" w:themeColor="text1"/>
                <w:sz w:val="24"/>
                <w:szCs w:val="24"/>
                <w:lang w:val="ro-RO"/>
              </w:rPr>
              <w:t>Observația</w:t>
            </w:r>
            <w:proofErr w:type="spellEnd"/>
            <w:r w:rsidRPr="00976588">
              <w:rPr>
                <w:rFonts w:ascii="Times New Roman" w:hAnsi="Times New Roman" w:cs="Times New Roman"/>
                <w:color w:val="000000" w:themeColor="text1"/>
                <w:sz w:val="24"/>
                <w:szCs w:val="24"/>
                <w:lang w:val="ro-RO"/>
              </w:rPr>
              <w:t xml:space="preserve"> este valabilă pentru toate </w:t>
            </w:r>
            <w:proofErr w:type="spellStart"/>
            <w:r w:rsidRPr="00976588">
              <w:rPr>
                <w:rFonts w:ascii="Times New Roman" w:hAnsi="Times New Roman" w:cs="Times New Roman"/>
                <w:color w:val="000000" w:themeColor="text1"/>
                <w:sz w:val="24"/>
                <w:szCs w:val="24"/>
                <w:lang w:val="ro-RO"/>
              </w:rPr>
              <w:t>situațiile</w:t>
            </w:r>
            <w:proofErr w:type="spellEnd"/>
            <w:r w:rsidRPr="00976588">
              <w:rPr>
                <w:rFonts w:ascii="Times New Roman" w:hAnsi="Times New Roman" w:cs="Times New Roman"/>
                <w:color w:val="000000" w:themeColor="text1"/>
                <w:sz w:val="24"/>
                <w:szCs w:val="24"/>
                <w:lang w:val="ro-RO"/>
              </w:rPr>
              <w:t xml:space="preserve"> similare din proiect.</w:t>
            </w:r>
          </w:p>
        </w:tc>
        <w:tc>
          <w:tcPr>
            <w:tcW w:w="3432" w:type="dxa"/>
          </w:tcPr>
          <w:p w14:paraId="0A57765F" w14:textId="13DF8128" w:rsidR="00C16600" w:rsidRPr="00976588" w:rsidRDefault="00C16600"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C16600" w:rsidRPr="00976588" w14:paraId="76D1C8FA" w14:textId="77777777" w:rsidTr="001728EC">
        <w:trPr>
          <w:jc w:val="center"/>
        </w:trPr>
        <w:tc>
          <w:tcPr>
            <w:tcW w:w="2242" w:type="dxa"/>
            <w:vMerge/>
          </w:tcPr>
          <w:p w14:paraId="37302239" w14:textId="77777777" w:rsidR="00C16600" w:rsidRPr="00976588" w:rsidRDefault="00C16600" w:rsidP="00B9792A">
            <w:pPr>
              <w:contextualSpacing/>
              <w:jc w:val="center"/>
              <w:rPr>
                <w:rFonts w:ascii="Times New Roman" w:hAnsi="Times New Roman" w:cs="Times New Roman"/>
                <w:caps/>
                <w:color w:val="000000" w:themeColor="text1"/>
                <w:sz w:val="24"/>
                <w:szCs w:val="24"/>
                <w:lang w:val="ro-RO"/>
              </w:rPr>
            </w:pPr>
          </w:p>
        </w:tc>
        <w:tc>
          <w:tcPr>
            <w:tcW w:w="1339" w:type="dxa"/>
          </w:tcPr>
          <w:p w14:paraId="4C9DBA5A" w14:textId="4E2DD7C5" w:rsidR="00C16600" w:rsidRPr="00976588" w:rsidRDefault="007A40C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10</w:t>
            </w:r>
            <w:r w:rsidR="00976588" w:rsidRPr="00976588">
              <w:rPr>
                <w:rFonts w:ascii="TimesNewRomanPSMT" w:hAnsi="TimesNewRomanPSMT"/>
                <w:color w:val="000000" w:themeColor="text1"/>
                <w:lang w:val="ro-RO"/>
              </w:rPr>
              <w:t>9</w:t>
            </w:r>
          </w:p>
        </w:tc>
        <w:tc>
          <w:tcPr>
            <w:tcW w:w="7547" w:type="dxa"/>
          </w:tcPr>
          <w:p w14:paraId="5A02D9C6" w14:textId="54D8AABF" w:rsidR="00C16600" w:rsidRPr="00976588" w:rsidRDefault="00C16600" w:rsidP="00B9792A">
            <w:pPr>
              <w:tabs>
                <w:tab w:val="left" w:pos="884"/>
                <w:tab w:val="left" w:pos="1196"/>
              </w:tabs>
              <w:ind w:firstLine="22"/>
              <w:contextualSpacing/>
              <w:jc w:val="both"/>
              <w:rPr>
                <w:rFonts w:ascii="TimesNewRomanPSMT" w:hAnsi="TimesNewRomanPSMT"/>
                <w:color w:val="000000" w:themeColor="text1"/>
                <w:sz w:val="24"/>
                <w:szCs w:val="24"/>
                <w:lang w:val="ro-RO"/>
              </w:rPr>
            </w:pPr>
            <w:r w:rsidRPr="00976588">
              <w:rPr>
                <w:rFonts w:ascii="Times New Roman" w:hAnsi="Times New Roman" w:cs="Times New Roman"/>
                <w:color w:val="000000"/>
                <w:sz w:val="24"/>
                <w:szCs w:val="24"/>
                <w:lang w:val="ro-RO"/>
              </w:rPr>
              <w:t>În denumirea capitolului XXII cuvintele „autoritatea notificarea” se vor substitui cu cuvintele „autoritatea de notificare”.</w:t>
            </w:r>
          </w:p>
        </w:tc>
        <w:tc>
          <w:tcPr>
            <w:tcW w:w="3432" w:type="dxa"/>
          </w:tcPr>
          <w:p w14:paraId="3A695AEB" w14:textId="634A9873" w:rsidR="00C16600" w:rsidRPr="00976588" w:rsidRDefault="00C16600"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C16600" w:rsidRPr="00976588" w14:paraId="2B11BAF1" w14:textId="77777777" w:rsidTr="001728EC">
        <w:trPr>
          <w:jc w:val="center"/>
        </w:trPr>
        <w:tc>
          <w:tcPr>
            <w:tcW w:w="2242" w:type="dxa"/>
            <w:vMerge/>
          </w:tcPr>
          <w:p w14:paraId="17ABC613" w14:textId="77777777" w:rsidR="00C16600" w:rsidRPr="00976588" w:rsidRDefault="00C16600" w:rsidP="00B9792A">
            <w:pPr>
              <w:contextualSpacing/>
              <w:jc w:val="center"/>
              <w:rPr>
                <w:rFonts w:ascii="Times New Roman" w:hAnsi="Times New Roman" w:cs="Times New Roman"/>
                <w:caps/>
                <w:color w:val="000000" w:themeColor="text1"/>
                <w:sz w:val="24"/>
                <w:szCs w:val="24"/>
                <w:lang w:val="ro-RO"/>
              </w:rPr>
            </w:pPr>
          </w:p>
        </w:tc>
        <w:tc>
          <w:tcPr>
            <w:tcW w:w="1339" w:type="dxa"/>
          </w:tcPr>
          <w:p w14:paraId="33DA7BA7" w14:textId="40FFC8FF" w:rsidR="00C16600" w:rsidRPr="00976588" w:rsidRDefault="007A40C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10</w:t>
            </w:r>
          </w:p>
        </w:tc>
        <w:tc>
          <w:tcPr>
            <w:tcW w:w="7547" w:type="dxa"/>
          </w:tcPr>
          <w:p w14:paraId="5FC68AB6" w14:textId="02384A73" w:rsidR="00C16600" w:rsidRPr="00976588" w:rsidRDefault="00C16600" w:rsidP="00B9792A">
            <w:pPr>
              <w:tabs>
                <w:tab w:val="left" w:pos="884"/>
                <w:tab w:val="left" w:pos="1196"/>
              </w:tabs>
              <w:ind w:firstLine="22"/>
              <w:contextualSpacing/>
              <w:jc w:val="both"/>
              <w:rPr>
                <w:rFonts w:ascii="TimesNewRomanPSMT" w:hAnsi="TimesNewRomanPSMT"/>
                <w:color w:val="000000" w:themeColor="text1"/>
                <w:sz w:val="24"/>
                <w:szCs w:val="24"/>
                <w:lang w:val="ro-RO"/>
              </w:rPr>
            </w:pPr>
            <w:r w:rsidRPr="00976588">
              <w:rPr>
                <w:rFonts w:ascii="Times New Roman" w:hAnsi="Times New Roman" w:cs="Times New Roman"/>
                <w:color w:val="000000"/>
                <w:sz w:val="24"/>
                <w:szCs w:val="24"/>
                <w:lang w:val="ro-RO"/>
              </w:rPr>
              <w:t>În denumirea capitolului XXVI este expus eronat cuvântul „</w:t>
            </w:r>
            <w:proofErr w:type="spellStart"/>
            <w:r w:rsidRPr="00976588">
              <w:rPr>
                <w:rFonts w:ascii="Times New Roman" w:hAnsi="Times New Roman" w:cs="Times New Roman"/>
                <w:color w:val="000000"/>
                <w:sz w:val="24"/>
                <w:szCs w:val="24"/>
                <w:lang w:val="ro-RO"/>
              </w:rPr>
              <w:t>cubcontractați</w:t>
            </w:r>
            <w:proofErr w:type="spellEnd"/>
            <w:r w:rsidRPr="00976588">
              <w:rPr>
                <w:rFonts w:ascii="Times New Roman" w:hAnsi="Times New Roman" w:cs="Times New Roman"/>
                <w:color w:val="000000"/>
                <w:sz w:val="24"/>
                <w:szCs w:val="24"/>
                <w:lang w:val="ro-RO"/>
              </w:rPr>
              <w:t>”, deci, se va substitui cu cuvântul „</w:t>
            </w:r>
            <w:proofErr w:type="spellStart"/>
            <w:r w:rsidRPr="00976588">
              <w:rPr>
                <w:rFonts w:ascii="Times New Roman" w:hAnsi="Times New Roman" w:cs="Times New Roman"/>
                <w:color w:val="000000"/>
                <w:sz w:val="24"/>
                <w:szCs w:val="24"/>
                <w:lang w:val="ro-RO"/>
              </w:rPr>
              <w:t>subcontractați</w:t>
            </w:r>
            <w:proofErr w:type="spellEnd"/>
            <w:r w:rsidRPr="00976588">
              <w:rPr>
                <w:rFonts w:ascii="Times New Roman" w:hAnsi="Times New Roman" w:cs="Times New Roman"/>
                <w:color w:val="000000"/>
                <w:sz w:val="24"/>
                <w:szCs w:val="24"/>
                <w:lang w:val="ro-RO"/>
              </w:rPr>
              <w:t>”.</w:t>
            </w:r>
          </w:p>
        </w:tc>
        <w:tc>
          <w:tcPr>
            <w:tcW w:w="3432" w:type="dxa"/>
          </w:tcPr>
          <w:p w14:paraId="5EC4482C" w14:textId="1230F7B9" w:rsidR="00C16600" w:rsidRPr="00976588" w:rsidRDefault="00C16600"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C16600" w:rsidRPr="00976588" w14:paraId="18A848A6" w14:textId="77777777" w:rsidTr="001728EC">
        <w:trPr>
          <w:jc w:val="center"/>
        </w:trPr>
        <w:tc>
          <w:tcPr>
            <w:tcW w:w="2242" w:type="dxa"/>
            <w:vMerge/>
          </w:tcPr>
          <w:p w14:paraId="4A9D95BB" w14:textId="77777777" w:rsidR="00C16600" w:rsidRPr="00976588" w:rsidRDefault="00C16600" w:rsidP="00B9792A">
            <w:pPr>
              <w:contextualSpacing/>
              <w:jc w:val="center"/>
              <w:rPr>
                <w:rFonts w:ascii="Times New Roman" w:hAnsi="Times New Roman" w:cs="Times New Roman"/>
                <w:caps/>
                <w:color w:val="000000" w:themeColor="text1"/>
                <w:sz w:val="24"/>
                <w:szCs w:val="24"/>
                <w:lang w:val="ro-RO"/>
              </w:rPr>
            </w:pPr>
          </w:p>
        </w:tc>
        <w:tc>
          <w:tcPr>
            <w:tcW w:w="1339" w:type="dxa"/>
          </w:tcPr>
          <w:p w14:paraId="1A8615E8" w14:textId="38F5CA84" w:rsidR="00C16600" w:rsidRPr="00976588" w:rsidRDefault="007A40C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11</w:t>
            </w:r>
          </w:p>
        </w:tc>
        <w:tc>
          <w:tcPr>
            <w:tcW w:w="7547" w:type="dxa"/>
          </w:tcPr>
          <w:p w14:paraId="25031922" w14:textId="33F6B045" w:rsidR="00C16600" w:rsidRPr="00976588" w:rsidRDefault="00C16600" w:rsidP="00B9792A">
            <w:pPr>
              <w:tabs>
                <w:tab w:val="left" w:pos="884"/>
                <w:tab w:val="left" w:pos="1196"/>
              </w:tabs>
              <w:ind w:firstLine="22"/>
              <w:contextualSpacing/>
              <w:jc w:val="both"/>
              <w:rPr>
                <w:rFonts w:ascii="TimesNewRomanPSMT" w:hAnsi="TimesNewRomanPSMT"/>
                <w:color w:val="000000" w:themeColor="text1"/>
                <w:sz w:val="24"/>
                <w:szCs w:val="24"/>
                <w:lang w:val="ro-RO"/>
              </w:rPr>
            </w:pPr>
            <w:r w:rsidRPr="00976588">
              <w:rPr>
                <w:rFonts w:ascii="Times New Roman" w:hAnsi="Times New Roman" w:cs="Times New Roman"/>
                <w:color w:val="000000"/>
                <w:sz w:val="24"/>
                <w:szCs w:val="24"/>
                <w:lang w:val="ro-RO"/>
              </w:rPr>
              <w:t>În denumirea capitolului XXXVIII se va exclude articolul „al” ca excedent.</w:t>
            </w:r>
          </w:p>
        </w:tc>
        <w:tc>
          <w:tcPr>
            <w:tcW w:w="3432" w:type="dxa"/>
          </w:tcPr>
          <w:p w14:paraId="02E7FB81" w14:textId="2C2070FC" w:rsidR="00C16600" w:rsidRPr="00976588" w:rsidRDefault="00C16600"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C16600" w:rsidRPr="00976588" w14:paraId="393BE372" w14:textId="77777777" w:rsidTr="001728EC">
        <w:trPr>
          <w:jc w:val="center"/>
        </w:trPr>
        <w:tc>
          <w:tcPr>
            <w:tcW w:w="2242" w:type="dxa"/>
            <w:vMerge/>
          </w:tcPr>
          <w:p w14:paraId="36A7A230" w14:textId="77777777" w:rsidR="00C16600" w:rsidRPr="00976588" w:rsidRDefault="00C16600" w:rsidP="00B9792A">
            <w:pPr>
              <w:contextualSpacing/>
              <w:jc w:val="center"/>
              <w:rPr>
                <w:rFonts w:ascii="Times New Roman" w:hAnsi="Times New Roman" w:cs="Times New Roman"/>
                <w:caps/>
                <w:color w:val="000000" w:themeColor="text1"/>
                <w:sz w:val="24"/>
                <w:szCs w:val="24"/>
                <w:lang w:val="ro-RO"/>
              </w:rPr>
            </w:pPr>
          </w:p>
        </w:tc>
        <w:tc>
          <w:tcPr>
            <w:tcW w:w="1339" w:type="dxa"/>
          </w:tcPr>
          <w:p w14:paraId="5805C9B4" w14:textId="03BF58CD" w:rsidR="00C16600" w:rsidRPr="00976588" w:rsidRDefault="007A40C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12</w:t>
            </w:r>
          </w:p>
        </w:tc>
        <w:tc>
          <w:tcPr>
            <w:tcW w:w="7547" w:type="dxa"/>
          </w:tcPr>
          <w:p w14:paraId="7117D60E" w14:textId="4A05BA21" w:rsidR="00C16600" w:rsidRPr="00976588" w:rsidRDefault="00C16600" w:rsidP="00B9792A">
            <w:pPr>
              <w:tabs>
                <w:tab w:val="left" w:pos="884"/>
                <w:tab w:val="left" w:pos="1196"/>
              </w:tabs>
              <w:ind w:firstLine="22"/>
              <w:contextualSpacing/>
              <w:jc w:val="both"/>
              <w:rPr>
                <w:rFonts w:ascii="TimesNewRomanPSMT" w:hAnsi="TimesNewRomanPSMT"/>
                <w:color w:val="000000" w:themeColor="text1"/>
                <w:sz w:val="24"/>
                <w:szCs w:val="24"/>
                <w:lang w:val="ro-RO"/>
              </w:rPr>
            </w:pPr>
            <w:r w:rsidRPr="00976588">
              <w:rPr>
                <w:rFonts w:ascii="Times New Roman" w:hAnsi="Times New Roman" w:cs="Times New Roman"/>
                <w:color w:val="000000"/>
                <w:sz w:val="24"/>
                <w:szCs w:val="24"/>
                <w:lang w:val="ro-RO"/>
              </w:rPr>
              <w:t xml:space="preserve">Referitor la anexa nr. 3 la proiectul Regulamentului de interoperabilitate a sistemului feroviar, </w:t>
            </w:r>
            <w:proofErr w:type="spellStart"/>
            <w:r w:rsidRPr="00976588">
              <w:rPr>
                <w:rFonts w:ascii="Times New Roman" w:hAnsi="Times New Roman" w:cs="Times New Roman"/>
                <w:color w:val="000000"/>
                <w:sz w:val="24"/>
                <w:szCs w:val="24"/>
                <w:lang w:val="ro-RO"/>
              </w:rPr>
              <w:t>semnalăm</w:t>
            </w:r>
            <w:proofErr w:type="spellEnd"/>
            <w:r w:rsidRPr="00976588">
              <w:rPr>
                <w:rFonts w:ascii="Times New Roman" w:hAnsi="Times New Roman" w:cs="Times New Roman"/>
                <w:color w:val="000000"/>
                <w:sz w:val="24"/>
                <w:szCs w:val="24"/>
                <w:lang w:val="ro-RO"/>
              </w:rPr>
              <w:t xml:space="preserve"> că această anexă nu are temei-cadru în textul acestui regulament, fiind necesară includerea normei de trimitere, conform prevederilor </w:t>
            </w:r>
            <w:r w:rsidRPr="00976588">
              <w:rPr>
                <w:rFonts w:ascii="Times New Roman" w:hAnsi="Times New Roman" w:cs="Times New Roman"/>
                <w:i/>
                <w:iCs/>
                <w:color w:val="000000"/>
                <w:sz w:val="24"/>
                <w:szCs w:val="24"/>
                <w:lang w:val="ro-RO"/>
              </w:rPr>
              <w:t>Legii nr. 100/2017</w:t>
            </w:r>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Observația</w:t>
            </w:r>
            <w:proofErr w:type="spellEnd"/>
            <w:r w:rsidRPr="00976588">
              <w:rPr>
                <w:rFonts w:ascii="Times New Roman" w:hAnsi="Times New Roman" w:cs="Times New Roman"/>
                <w:color w:val="000000"/>
                <w:sz w:val="24"/>
                <w:szCs w:val="24"/>
                <w:lang w:val="ro-RO"/>
              </w:rPr>
              <w:t xml:space="preserve"> este valabilă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pentru anexa nr. 2 la proiectul Regulamentului privind </w:t>
            </w:r>
            <w:proofErr w:type="spellStart"/>
            <w:r w:rsidRPr="00976588">
              <w:rPr>
                <w:rFonts w:ascii="Times New Roman" w:hAnsi="Times New Roman" w:cs="Times New Roman"/>
                <w:color w:val="000000"/>
                <w:sz w:val="24"/>
                <w:szCs w:val="24"/>
                <w:lang w:val="ro-RO"/>
              </w:rPr>
              <w:t>siguranța</w:t>
            </w:r>
            <w:proofErr w:type="spellEnd"/>
            <w:r w:rsidRPr="00976588">
              <w:rPr>
                <w:rFonts w:ascii="Times New Roman" w:hAnsi="Times New Roman" w:cs="Times New Roman"/>
                <w:color w:val="000000"/>
                <w:sz w:val="24"/>
                <w:szCs w:val="24"/>
                <w:lang w:val="ro-RO"/>
              </w:rPr>
              <w:t xml:space="preserve"> feroviară (</w:t>
            </w:r>
            <w:r w:rsidRPr="00976588">
              <w:rPr>
                <w:rFonts w:ascii="Times New Roman" w:hAnsi="Times New Roman" w:cs="Times New Roman"/>
                <w:b/>
                <w:bCs/>
                <w:i/>
                <w:iCs/>
                <w:color w:val="000000"/>
                <w:sz w:val="24"/>
                <w:szCs w:val="24"/>
                <w:lang w:val="ro-RO"/>
              </w:rPr>
              <w:t xml:space="preserve">anexa nr. 2 </w:t>
            </w:r>
            <w:proofErr w:type="spellStart"/>
            <w:r w:rsidRPr="00976588">
              <w:rPr>
                <w:rFonts w:ascii="Times New Roman" w:hAnsi="Times New Roman" w:cs="Times New Roman"/>
                <w:b/>
                <w:bCs/>
                <w:i/>
                <w:iCs/>
                <w:color w:val="000000"/>
                <w:sz w:val="24"/>
                <w:szCs w:val="24"/>
                <w:lang w:val="ro-RO"/>
              </w:rPr>
              <w:t>hotărâre</w:t>
            </w:r>
            <w:proofErr w:type="spellEnd"/>
            <w:r w:rsidRPr="00976588">
              <w:rPr>
                <w:rFonts w:ascii="Times New Roman" w:hAnsi="Times New Roman" w:cs="Times New Roman"/>
                <w:color w:val="000000"/>
                <w:sz w:val="24"/>
                <w:szCs w:val="24"/>
                <w:lang w:val="ro-RO"/>
              </w:rPr>
              <w:t xml:space="preserve">), anexele nr. 1-3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nr. 6-7 la proiectul Regulamentului privind modelele de certificate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de </w:t>
            </w:r>
            <w:proofErr w:type="spellStart"/>
            <w:r w:rsidRPr="00976588">
              <w:rPr>
                <w:rFonts w:ascii="Times New Roman" w:hAnsi="Times New Roman" w:cs="Times New Roman"/>
                <w:color w:val="000000"/>
                <w:sz w:val="24"/>
                <w:szCs w:val="24"/>
                <w:lang w:val="ro-RO"/>
              </w:rPr>
              <w:t>declaraţii</w:t>
            </w:r>
            <w:proofErr w:type="spellEnd"/>
            <w:r w:rsidRPr="00976588">
              <w:rPr>
                <w:rFonts w:ascii="Times New Roman" w:hAnsi="Times New Roman" w:cs="Times New Roman"/>
                <w:color w:val="000000"/>
                <w:sz w:val="24"/>
                <w:szCs w:val="24"/>
                <w:lang w:val="ro-RO"/>
              </w:rPr>
              <w:t xml:space="preserve"> „CE” pentru subsistemele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pentru elementele constitutive de interoperabilitate feroviare, modelul de </w:t>
            </w:r>
            <w:proofErr w:type="spellStart"/>
            <w:r w:rsidRPr="00976588">
              <w:rPr>
                <w:rFonts w:ascii="Times New Roman" w:hAnsi="Times New Roman" w:cs="Times New Roman"/>
                <w:color w:val="000000"/>
                <w:sz w:val="24"/>
                <w:szCs w:val="24"/>
                <w:lang w:val="ro-RO"/>
              </w:rPr>
              <w:t>declaraţie</w:t>
            </w:r>
            <w:proofErr w:type="spellEnd"/>
            <w:r w:rsidRPr="00976588">
              <w:rPr>
                <w:rFonts w:ascii="Times New Roman" w:hAnsi="Times New Roman" w:cs="Times New Roman"/>
                <w:color w:val="000000"/>
                <w:sz w:val="24"/>
                <w:szCs w:val="24"/>
                <w:lang w:val="ro-RO"/>
              </w:rPr>
              <w:t xml:space="preserve"> de conformitate cu un tip de vehicul feroviar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procedurile de verificare „CE” a subsistemelor (</w:t>
            </w:r>
            <w:r w:rsidRPr="00976588">
              <w:rPr>
                <w:rFonts w:ascii="Times New Roman" w:hAnsi="Times New Roman" w:cs="Times New Roman"/>
                <w:b/>
                <w:bCs/>
                <w:i/>
                <w:iCs/>
                <w:color w:val="000000"/>
                <w:sz w:val="24"/>
                <w:szCs w:val="24"/>
                <w:lang w:val="ro-RO"/>
              </w:rPr>
              <w:t xml:space="preserve">anexa nr. 4 la </w:t>
            </w:r>
            <w:proofErr w:type="spellStart"/>
            <w:r w:rsidRPr="00976588">
              <w:rPr>
                <w:rFonts w:ascii="Times New Roman" w:hAnsi="Times New Roman" w:cs="Times New Roman"/>
                <w:b/>
                <w:bCs/>
                <w:i/>
                <w:iCs/>
                <w:color w:val="000000"/>
                <w:sz w:val="24"/>
                <w:szCs w:val="24"/>
                <w:lang w:val="ro-RO"/>
              </w:rPr>
              <w:t>hotărâre</w:t>
            </w:r>
            <w:proofErr w:type="spellEnd"/>
            <w:r w:rsidRPr="00976588">
              <w:rPr>
                <w:rFonts w:ascii="Times New Roman" w:hAnsi="Times New Roman" w:cs="Times New Roman"/>
                <w:color w:val="000000"/>
                <w:sz w:val="24"/>
                <w:szCs w:val="24"/>
                <w:lang w:val="ro-RO"/>
              </w:rPr>
              <w:t>).</w:t>
            </w:r>
          </w:p>
        </w:tc>
        <w:tc>
          <w:tcPr>
            <w:tcW w:w="3432" w:type="dxa"/>
          </w:tcPr>
          <w:p w14:paraId="3A7BC4DB" w14:textId="563B29C2" w:rsidR="00C16600" w:rsidRPr="00976588" w:rsidRDefault="00C16600"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C16600" w:rsidRPr="00976588" w14:paraId="193E1B28" w14:textId="77777777" w:rsidTr="001728EC">
        <w:trPr>
          <w:jc w:val="center"/>
        </w:trPr>
        <w:tc>
          <w:tcPr>
            <w:tcW w:w="2242" w:type="dxa"/>
            <w:vMerge/>
          </w:tcPr>
          <w:p w14:paraId="54BECB62" w14:textId="77777777" w:rsidR="00C16600" w:rsidRPr="00976588" w:rsidRDefault="00C16600" w:rsidP="00B9792A">
            <w:pPr>
              <w:contextualSpacing/>
              <w:jc w:val="center"/>
              <w:rPr>
                <w:rFonts w:ascii="Times New Roman" w:hAnsi="Times New Roman" w:cs="Times New Roman"/>
                <w:caps/>
                <w:color w:val="000000" w:themeColor="text1"/>
                <w:sz w:val="24"/>
                <w:szCs w:val="24"/>
                <w:lang w:val="ro-RO"/>
              </w:rPr>
            </w:pPr>
          </w:p>
        </w:tc>
        <w:tc>
          <w:tcPr>
            <w:tcW w:w="1339" w:type="dxa"/>
          </w:tcPr>
          <w:p w14:paraId="368D418C" w14:textId="36BB9037" w:rsidR="00C16600" w:rsidRPr="00976588" w:rsidRDefault="007A40C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13</w:t>
            </w:r>
          </w:p>
        </w:tc>
        <w:tc>
          <w:tcPr>
            <w:tcW w:w="7547" w:type="dxa"/>
          </w:tcPr>
          <w:p w14:paraId="6418749E" w14:textId="717C70B7" w:rsidR="00C16600" w:rsidRPr="00976588" w:rsidRDefault="00C16600" w:rsidP="00B9792A">
            <w:pPr>
              <w:tabs>
                <w:tab w:val="left" w:pos="884"/>
                <w:tab w:val="left" w:pos="1196"/>
              </w:tabs>
              <w:ind w:firstLine="22"/>
              <w:contextualSpacing/>
              <w:jc w:val="both"/>
              <w:rPr>
                <w:rFonts w:ascii="TimesNewRomanPSMT" w:hAnsi="TimesNewRomanPSMT"/>
                <w:color w:val="000000" w:themeColor="text1"/>
                <w:sz w:val="24"/>
                <w:szCs w:val="24"/>
                <w:lang w:val="ro-RO"/>
              </w:rPr>
            </w:pPr>
            <w:r w:rsidRPr="00976588">
              <w:rPr>
                <w:rFonts w:ascii="Times New Roman" w:hAnsi="Times New Roman" w:cs="Times New Roman"/>
                <w:color w:val="000000"/>
                <w:sz w:val="24"/>
                <w:szCs w:val="24"/>
                <w:lang w:val="ro-RO"/>
              </w:rPr>
              <w:t xml:space="preserve">În ceea ce </w:t>
            </w:r>
            <w:proofErr w:type="spellStart"/>
            <w:r w:rsidRPr="00976588">
              <w:rPr>
                <w:rFonts w:ascii="Times New Roman" w:hAnsi="Times New Roman" w:cs="Times New Roman"/>
                <w:color w:val="000000"/>
                <w:sz w:val="24"/>
                <w:szCs w:val="24"/>
                <w:lang w:val="ro-RO"/>
              </w:rPr>
              <w:t>privește</w:t>
            </w:r>
            <w:proofErr w:type="spellEnd"/>
            <w:r w:rsidRPr="00976588">
              <w:rPr>
                <w:rFonts w:ascii="Times New Roman" w:hAnsi="Times New Roman" w:cs="Times New Roman"/>
                <w:color w:val="000000"/>
                <w:sz w:val="24"/>
                <w:szCs w:val="24"/>
                <w:lang w:val="ro-RO"/>
              </w:rPr>
              <w:t xml:space="preserve"> </w:t>
            </w:r>
            <w:r w:rsidRPr="00976588">
              <w:rPr>
                <w:rFonts w:ascii="Times New Roman" w:hAnsi="Times New Roman" w:cs="Times New Roman"/>
                <w:b/>
                <w:bCs/>
                <w:i/>
                <w:iCs/>
                <w:color w:val="000000"/>
                <w:sz w:val="24"/>
                <w:szCs w:val="24"/>
                <w:lang w:val="ro-RO"/>
              </w:rPr>
              <w:t xml:space="preserve">anexa nr. 3 </w:t>
            </w:r>
            <w:r w:rsidRPr="00976588">
              <w:rPr>
                <w:rFonts w:ascii="Times New Roman" w:hAnsi="Times New Roman" w:cs="Times New Roman"/>
                <w:color w:val="000000"/>
                <w:sz w:val="24"/>
                <w:szCs w:val="24"/>
                <w:lang w:val="ro-RO"/>
              </w:rPr>
              <w:t xml:space="preserve">la </w:t>
            </w:r>
            <w:proofErr w:type="spellStart"/>
            <w:r w:rsidRPr="00976588">
              <w:rPr>
                <w:rFonts w:ascii="Times New Roman" w:hAnsi="Times New Roman" w:cs="Times New Roman"/>
                <w:color w:val="000000"/>
                <w:sz w:val="24"/>
                <w:szCs w:val="24"/>
                <w:lang w:val="ro-RO"/>
              </w:rPr>
              <w:t>hotărâre</w:t>
            </w:r>
            <w:proofErr w:type="spellEnd"/>
            <w:r w:rsidRPr="00976588">
              <w:rPr>
                <w:rFonts w:ascii="Times New Roman" w:hAnsi="Times New Roman" w:cs="Times New Roman"/>
                <w:color w:val="000000"/>
                <w:sz w:val="24"/>
                <w:szCs w:val="24"/>
                <w:lang w:val="ro-RO"/>
              </w:rPr>
              <w:t xml:space="preserve">, ce </w:t>
            </w:r>
            <w:proofErr w:type="spellStart"/>
            <w:r w:rsidRPr="00976588">
              <w:rPr>
                <w:rFonts w:ascii="Times New Roman" w:hAnsi="Times New Roman" w:cs="Times New Roman"/>
                <w:color w:val="000000"/>
                <w:sz w:val="24"/>
                <w:szCs w:val="24"/>
                <w:lang w:val="ro-RO"/>
              </w:rPr>
              <w:t>vizeaza</w:t>
            </w:r>
            <w:proofErr w:type="spellEnd"/>
            <w:r w:rsidRPr="00976588">
              <w:rPr>
                <w:rFonts w:ascii="Times New Roman" w:hAnsi="Times New Roman" w:cs="Times New Roman"/>
                <w:color w:val="000000"/>
                <w:sz w:val="24"/>
                <w:szCs w:val="24"/>
                <w:lang w:val="ro-RO"/>
              </w:rPr>
              <w:t xml:space="preserve">̆ proiectul Regulamentului privind modulele pentru procedurile de evaluare a </w:t>
            </w:r>
            <w:proofErr w:type="spellStart"/>
            <w:r w:rsidRPr="00976588">
              <w:rPr>
                <w:rFonts w:ascii="Times New Roman" w:hAnsi="Times New Roman" w:cs="Times New Roman"/>
                <w:color w:val="000000"/>
                <w:sz w:val="24"/>
                <w:szCs w:val="24"/>
                <w:lang w:val="ro-RO"/>
              </w:rPr>
              <w:t>conformității</w:t>
            </w:r>
            <w:proofErr w:type="spellEnd"/>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a </w:t>
            </w:r>
            <w:proofErr w:type="spellStart"/>
            <w:r w:rsidRPr="00976588">
              <w:rPr>
                <w:rFonts w:ascii="Times New Roman" w:hAnsi="Times New Roman" w:cs="Times New Roman"/>
                <w:color w:val="000000"/>
                <w:sz w:val="24"/>
                <w:szCs w:val="24"/>
                <w:lang w:val="ro-RO"/>
              </w:rPr>
              <w:t>adecvării</w:t>
            </w:r>
            <w:proofErr w:type="spellEnd"/>
            <w:r w:rsidRPr="00976588">
              <w:rPr>
                <w:rFonts w:ascii="Times New Roman" w:hAnsi="Times New Roman" w:cs="Times New Roman"/>
                <w:color w:val="000000"/>
                <w:sz w:val="24"/>
                <w:szCs w:val="24"/>
                <w:lang w:val="ro-RO"/>
              </w:rPr>
              <w:t xml:space="preserve"> pentru utilizare, precum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de verificare CE care trebuie utilizate în </w:t>
            </w:r>
            <w:proofErr w:type="spellStart"/>
            <w:r w:rsidRPr="00976588">
              <w:rPr>
                <w:rFonts w:ascii="Times New Roman" w:hAnsi="Times New Roman" w:cs="Times New Roman"/>
                <w:color w:val="000000"/>
                <w:sz w:val="24"/>
                <w:szCs w:val="24"/>
                <w:lang w:val="ro-RO"/>
              </w:rPr>
              <w:t>specificațiile</w:t>
            </w:r>
            <w:proofErr w:type="spellEnd"/>
            <w:r w:rsidRPr="00976588">
              <w:rPr>
                <w:rFonts w:ascii="Times New Roman" w:hAnsi="Times New Roman" w:cs="Times New Roman"/>
                <w:color w:val="000000"/>
                <w:sz w:val="24"/>
                <w:szCs w:val="24"/>
                <w:lang w:val="ro-RO"/>
              </w:rPr>
              <w:t xml:space="preserve"> tehnice de interoperabilitate, </w:t>
            </w:r>
            <w:proofErr w:type="spellStart"/>
            <w:r w:rsidRPr="00976588">
              <w:rPr>
                <w:rFonts w:ascii="Times New Roman" w:hAnsi="Times New Roman" w:cs="Times New Roman"/>
                <w:color w:val="000000"/>
                <w:sz w:val="24"/>
                <w:szCs w:val="24"/>
                <w:lang w:val="ro-RO"/>
              </w:rPr>
              <w:t>atenționăm</w:t>
            </w:r>
            <w:proofErr w:type="spellEnd"/>
            <w:r w:rsidRPr="00976588">
              <w:rPr>
                <w:rFonts w:ascii="Times New Roman" w:hAnsi="Times New Roman" w:cs="Times New Roman"/>
                <w:color w:val="000000"/>
                <w:sz w:val="24"/>
                <w:szCs w:val="24"/>
                <w:lang w:val="ro-RO"/>
              </w:rPr>
              <w:t xml:space="preserve"> că, </w:t>
            </w:r>
            <w:proofErr w:type="spellStart"/>
            <w:r w:rsidRPr="00976588">
              <w:rPr>
                <w:rFonts w:ascii="Times New Roman" w:hAnsi="Times New Roman" w:cs="Times New Roman"/>
                <w:color w:val="000000"/>
                <w:sz w:val="24"/>
                <w:szCs w:val="24"/>
                <w:lang w:val="ro-RO"/>
              </w:rPr>
              <w:t>deși</w:t>
            </w:r>
            <w:proofErr w:type="spellEnd"/>
            <w:r w:rsidRPr="00976588">
              <w:rPr>
                <w:rFonts w:ascii="Times New Roman" w:hAnsi="Times New Roman" w:cs="Times New Roman"/>
                <w:color w:val="000000"/>
                <w:sz w:val="24"/>
                <w:szCs w:val="24"/>
                <w:lang w:val="ro-RO"/>
              </w:rPr>
              <w:t xml:space="preserve"> la pct. 1 al acestuia se face trimitere la anexele nr. 2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nr. 3, acestea nu se </w:t>
            </w:r>
            <w:proofErr w:type="spellStart"/>
            <w:r w:rsidRPr="00976588">
              <w:rPr>
                <w:rFonts w:ascii="Times New Roman" w:hAnsi="Times New Roman" w:cs="Times New Roman"/>
                <w:color w:val="000000"/>
                <w:sz w:val="24"/>
                <w:szCs w:val="24"/>
                <w:lang w:val="ro-RO"/>
              </w:rPr>
              <w:t>regăsesc</w:t>
            </w:r>
            <w:proofErr w:type="spellEnd"/>
            <w:r w:rsidRPr="00976588">
              <w:rPr>
                <w:rFonts w:ascii="Times New Roman" w:hAnsi="Times New Roman" w:cs="Times New Roman"/>
                <w:color w:val="000000"/>
                <w:sz w:val="24"/>
                <w:szCs w:val="24"/>
                <w:lang w:val="ro-RO"/>
              </w:rPr>
              <w:t xml:space="preserve"> în textul proiectului Regulamentului respectiv.</w:t>
            </w:r>
          </w:p>
        </w:tc>
        <w:tc>
          <w:tcPr>
            <w:tcW w:w="3432" w:type="dxa"/>
          </w:tcPr>
          <w:p w14:paraId="193ECCA8" w14:textId="3672E747" w:rsidR="00C16600" w:rsidRPr="00976588" w:rsidRDefault="00C16600"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C16600" w:rsidRPr="00976588" w14:paraId="3CBBDEC6" w14:textId="77777777" w:rsidTr="001728EC">
        <w:trPr>
          <w:jc w:val="center"/>
        </w:trPr>
        <w:tc>
          <w:tcPr>
            <w:tcW w:w="2242" w:type="dxa"/>
            <w:vMerge/>
          </w:tcPr>
          <w:p w14:paraId="6B77E9DF" w14:textId="77777777" w:rsidR="00C16600" w:rsidRPr="00976588" w:rsidRDefault="00C16600" w:rsidP="00B9792A">
            <w:pPr>
              <w:contextualSpacing/>
              <w:jc w:val="center"/>
              <w:rPr>
                <w:rFonts w:ascii="Times New Roman" w:hAnsi="Times New Roman" w:cs="Times New Roman"/>
                <w:caps/>
                <w:color w:val="000000" w:themeColor="text1"/>
                <w:sz w:val="24"/>
                <w:szCs w:val="24"/>
                <w:lang w:val="ro-RO"/>
              </w:rPr>
            </w:pPr>
          </w:p>
        </w:tc>
        <w:tc>
          <w:tcPr>
            <w:tcW w:w="1339" w:type="dxa"/>
          </w:tcPr>
          <w:p w14:paraId="7253F084" w14:textId="31614F76" w:rsidR="00C16600" w:rsidRPr="00976588" w:rsidRDefault="007A40C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14</w:t>
            </w:r>
          </w:p>
        </w:tc>
        <w:tc>
          <w:tcPr>
            <w:tcW w:w="7547" w:type="dxa"/>
          </w:tcPr>
          <w:p w14:paraId="193EF65C" w14:textId="77BE4474" w:rsidR="00C16600" w:rsidRPr="00976588" w:rsidRDefault="00C16600" w:rsidP="00B9792A">
            <w:pPr>
              <w:tabs>
                <w:tab w:val="left" w:pos="884"/>
                <w:tab w:val="left" w:pos="1196"/>
              </w:tabs>
              <w:ind w:firstLine="22"/>
              <w:contextualSpacing/>
              <w:jc w:val="both"/>
              <w:rPr>
                <w:rFonts w:ascii="TimesNewRomanPSMT" w:hAnsi="TimesNewRomanPSMT"/>
                <w:color w:val="000000" w:themeColor="text1"/>
                <w:sz w:val="24"/>
                <w:szCs w:val="24"/>
                <w:lang w:val="ro-RO"/>
              </w:rPr>
            </w:pPr>
            <w:r w:rsidRPr="00976588">
              <w:rPr>
                <w:rFonts w:ascii="Times New Roman" w:hAnsi="Times New Roman" w:cs="Times New Roman"/>
                <w:color w:val="000000"/>
                <w:sz w:val="24"/>
                <w:szCs w:val="24"/>
                <w:lang w:val="ro-RO"/>
              </w:rPr>
              <w:t xml:space="preserve">Cu titlu de </w:t>
            </w:r>
            <w:proofErr w:type="spellStart"/>
            <w:r w:rsidRPr="00976588">
              <w:rPr>
                <w:rFonts w:ascii="Times New Roman" w:hAnsi="Times New Roman" w:cs="Times New Roman"/>
                <w:color w:val="000000"/>
                <w:sz w:val="24"/>
                <w:szCs w:val="24"/>
                <w:lang w:val="ro-RO"/>
              </w:rPr>
              <w:t>observație</w:t>
            </w:r>
            <w:proofErr w:type="spellEnd"/>
            <w:r w:rsidRPr="00976588">
              <w:rPr>
                <w:rFonts w:ascii="Times New Roman" w:hAnsi="Times New Roman" w:cs="Times New Roman"/>
                <w:color w:val="000000"/>
                <w:sz w:val="24"/>
                <w:szCs w:val="24"/>
                <w:lang w:val="ro-RO"/>
              </w:rPr>
              <w:t xml:space="preserve"> generală, proiectul </w:t>
            </w:r>
            <w:proofErr w:type="spellStart"/>
            <w:r w:rsidRPr="00976588">
              <w:rPr>
                <w:rFonts w:ascii="Times New Roman" w:hAnsi="Times New Roman" w:cs="Times New Roman"/>
                <w:color w:val="000000"/>
                <w:sz w:val="24"/>
                <w:szCs w:val="24"/>
                <w:lang w:val="ro-RO"/>
              </w:rPr>
              <w:t>urmeaza</w:t>
            </w:r>
            <w:proofErr w:type="spellEnd"/>
            <w:r w:rsidRPr="00976588">
              <w:rPr>
                <w:rFonts w:ascii="Times New Roman" w:hAnsi="Times New Roman" w:cs="Times New Roman"/>
                <w:color w:val="000000"/>
                <w:sz w:val="24"/>
                <w:szCs w:val="24"/>
                <w:lang w:val="ro-RO"/>
              </w:rPr>
              <w:t xml:space="preserve">̆ a fi revizui, inclusiv, în vederea </w:t>
            </w:r>
            <w:proofErr w:type="spellStart"/>
            <w:r w:rsidRPr="00976588">
              <w:rPr>
                <w:rFonts w:ascii="Times New Roman" w:hAnsi="Times New Roman" w:cs="Times New Roman"/>
                <w:color w:val="000000"/>
                <w:sz w:val="24"/>
                <w:szCs w:val="24"/>
                <w:lang w:val="ro-RO"/>
              </w:rPr>
              <w:t>eliminării</w:t>
            </w:r>
            <w:proofErr w:type="spellEnd"/>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neclarităţilor</w:t>
            </w:r>
            <w:proofErr w:type="spellEnd"/>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greşelilor</w:t>
            </w:r>
            <w:proofErr w:type="spellEnd"/>
            <w:r w:rsidRPr="00976588">
              <w:rPr>
                <w:rFonts w:ascii="Times New Roman" w:hAnsi="Times New Roman" w:cs="Times New Roman"/>
                <w:color w:val="000000"/>
                <w:sz w:val="24"/>
                <w:szCs w:val="24"/>
                <w:lang w:val="ro-RO"/>
              </w:rPr>
              <w:t xml:space="preserve"> gramaticale. Conform prevederilor art. 54 din </w:t>
            </w:r>
            <w:r w:rsidRPr="00976588">
              <w:rPr>
                <w:rFonts w:ascii="Times New Roman" w:hAnsi="Times New Roman" w:cs="Times New Roman"/>
                <w:i/>
                <w:iCs/>
                <w:color w:val="000000"/>
                <w:sz w:val="24"/>
                <w:szCs w:val="24"/>
                <w:lang w:val="ro-RO"/>
              </w:rPr>
              <w:t xml:space="preserve">Legea nr. 100/2017 </w:t>
            </w:r>
            <w:r w:rsidRPr="00976588">
              <w:rPr>
                <w:rFonts w:ascii="Times New Roman" w:hAnsi="Times New Roman" w:cs="Times New Roman"/>
                <w:color w:val="000000"/>
                <w:sz w:val="24"/>
                <w:szCs w:val="24"/>
                <w:lang w:val="ro-RO"/>
              </w:rPr>
              <w:t xml:space="preserve">textul punctelor trebuie să </w:t>
            </w:r>
            <w:proofErr w:type="spellStart"/>
            <w:r w:rsidRPr="00976588">
              <w:rPr>
                <w:rFonts w:ascii="Times New Roman" w:hAnsi="Times New Roman" w:cs="Times New Roman"/>
                <w:color w:val="000000"/>
                <w:sz w:val="24"/>
                <w:szCs w:val="24"/>
                <w:lang w:val="ro-RO"/>
              </w:rPr>
              <w:t>aiba</w:t>
            </w:r>
            <w:proofErr w:type="spellEnd"/>
            <w:r w:rsidRPr="00976588">
              <w:rPr>
                <w:rFonts w:ascii="Times New Roman" w:hAnsi="Times New Roman" w:cs="Times New Roman"/>
                <w:color w:val="000000"/>
                <w:sz w:val="24"/>
                <w:szCs w:val="24"/>
                <w:lang w:val="ro-RO"/>
              </w:rPr>
              <w:t xml:space="preserve">̆ un caracter dispozitiv, să prezinte norma instituită </w:t>
            </w:r>
            <w:proofErr w:type="spellStart"/>
            <w:r w:rsidRPr="00976588">
              <w:rPr>
                <w:rFonts w:ascii="Times New Roman" w:hAnsi="Times New Roman" w:cs="Times New Roman"/>
                <w:color w:val="000000"/>
                <w:sz w:val="24"/>
                <w:szCs w:val="24"/>
                <w:lang w:val="ro-RO"/>
              </w:rPr>
              <w:t>făra</w:t>
            </w:r>
            <w:proofErr w:type="spellEnd"/>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explicaţii</w:t>
            </w:r>
            <w:proofErr w:type="spellEnd"/>
            <w:r w:rsidRPr="00976588">
              <w:rPr>
                <w:rFonts w:ascii="Times New Roman" w:hAnsi="Times New Roman" w:cs="Times New Roman"/>
                <w:color w:val="000000"/>
                <w:sz w:val="24"/>
                <w:szCs w:val="24"/>
                <w:lang w:val="ro-RO"/>
              </w:rPr>
              <w:t xml:space="preserve"> sau </w:t>
            </w:r>
            <w:proofErr w:type="spellStart"/>
            <w:r w:rsidRPr="00976588">
              <w:rPr>
                <w:rFonts w:ascii="Times New Roman" w:hAnsi="Times New Roman" w:cs="Times New Roman"/>
                <w:color w:val="000000"/>
                <w:sz w:val="24"/>
                <w:szCs w:val="24"/>
                <w:lang w:val="ro-RO"/>
              </w:rPr>
              <w:t>justificări</w:t>
            </w:r>
            <w:proofErr w:type="spellEnd"/>
            <w:r w:rsidRPr="00976588">
              <w:rPr>
                <w:rFonts w:ascii="Times New Roman" w:hAnsi="Times New Roman" w:cs="Times New Roman"/>
                <w:color w:val="000000"/>
                <w:sz w:val="24"/>
                <w:szCs w:val="24"/>
                <w:lang w:val="ro-RO"/>
              </w:rPr>
              <w:t>.</w:t>
            </w:r>
          </w:p>
        </w:tc>
        <w:tc>
          <w:tcPr>
            <w:tcW w:w="3432" w:type="dxa"/>
          </w:tcPr>
          <w:p w14:paraId="1F7DEB62" w14:textId="413E785D" w:rsidR="00C16600" w:rsidRPr="00976588" w:rsidRDefault="00C16600"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C16600" w:rsidRPr="00976588" w14:paraId="50BAE286" w14:textId="77777777" w:rsidTr="001728EC">
        <w:trPr>
          <w:jc w:val="center"/>
        </w:trPr>
        <w:tc>
          <w:tcPr>
            <w:tcW w:w="2242" w:type="dxa"/>
            <w:vMerge/>
          </w:tcPr>
          <w:p w14:paraId="484B6AB0" w14:textId="77777777" w:rsidR="00C16600" w:rsidRPr="00976588" w:rsidRDefault="00C16600" w:rsidP="00B9792A">
            <w:pPr>
              <w:contextualSpacing/>
              <w:jc w:val="center"/>
              <w:rPr>
                <w:rFonts w:ascii="Times New Roman" w:hAnsi="Times New Roman" w:cs="Times New Roman"/>
                <w:caps/>
                <w:color w:val="000000" w:themeColor="text1"/>
                <w:sz w:val="24"/>
                <w:szCs w:val="24"/>
                <w:lang w:val="ro-RO"/>
              </w:rPr>
            </w:pPr>
          </w:p>
        </w:tc>
        <w:tc>
          <w:tcPr>
            <w:tcW w:w="1339" w:type="dxa"/>
          </w:tcPr>
          <w:p w14:paraId="1048B75C" w14:textId="0BC9F468" w:rsidR="00C16600" w:rsidRPr="00976588" w:rsidRDefault="007A40C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15</w:t>
            </w:r>
          </w:p>
        </w:tc>
        <w:tc>
          <w:tcPr>
            <w:tcW w:w="7547" w:type="dxa"/>
          </w:tcPr>
          <w:p w14:paraId="50AEFA98" w14:textId="11240523" w:rsidR="00C16600" w:rsidRPr="00976588" w:rsidRDefault="00C16600" w:rsidP="00B9792A">
            <w:pPr>
              <w:tabs>
                <w:tab w:val="left" w:pos="884"/>
                <w:tab w:val="left" w:pos="1196"/>
              </w:tabs>
              <w:ind w:firstLine="22"/>
              <w:contextualSpacing/>
              <w:jc w:val="both"/>
              <w:rPr>
                <w:rFonts w:ascii="TimesNewRomanPSMT" w:hAnsi="TimesNewRomanPSMT"/>
                <w:color w:val="000000" w:themeColor="text1"/>
                <w:sz w:val="24"/>
                <w:szCs w:val="24"/>
                <w:lang w:val="ro-RO"/>
              </w:rPr>
            </w:pPr>
            <w:r w:rsidRPr="00976588">
              <w:rPr>
                <w:rFonts w:ascii="Times New Roman" w:hAnsi="Times New Roman" w:cs="Times New Roman"/>
                <w:color w:val="000000"/>
                <w:sz w:val="24"/>
                <w:szCs w:val="24"/>
                <w:lang w:val="ro-RO"/>
              </w:rPr>
              <w:t xml:space="preserve">Se va </w:t>
            </w:r>
            <w:proofErr w:type="spellStart"/>
            <w:r w:rsidRPr="00976588">
              <w:rPr>
                <w:rFonts w:ascii="Times New Roman" w:hAnsi="Times New Roman" w:cs="Times New Roman"/>
                <w:color w:val="000000"/>
                <w:sz w:val="24"/>
                <w:szCs w:val="24"/>
                <w:lang w:val="ro-RO"/>
              </w:rPr>
              <w:t>ține</w:t>
            </w:r>
            <w:proofErr w:type="spellEnd"/>
            <w:r w:rsidRPr="00976588">
              <w:rPr>
                <w:rFonts w:ascii="Times New Roman" w:hAnsi="Times New Roman" w:cs="Times New Roman"/>
                <w:color w:val="000000"/>
                <w:sz w:val="24"/>
                <w:szCs w:val="24"/>
                <w:lang w:val="ro-RO"/>
              </w:rPr>
              <w:t xml:space="preserve"> cont că, elementele structural-complexe cum ar fi </w:t>
            </w:r>
            <w:proofErr w:type="spellStart"/>
            <w:r w:rsidRPr="00976588">
              <w:rPr>
                <w:rFonts w:ascii="Times New Roman" w:hAnsi="Times New Roman" w:cs="Times New Roman"/>
                <w:color w:val="000000"/>
                <w:sz w:val="24"/>
                <w:szCs w:val="24"/>
                <w:lang w:val="ro-RO"/>
              </w:rPr>
              <w:t>secțiunile</w:t>
            </w:r>
            <w:proofErr w:type="spellEnd"/>
            <w:r w:rsidRPr="00976588">
              <w:rPr>
                <w:rFonts w:ascii="Times New Roman" w:hAnsi="Times New Roman" w:cs="Times New Roman"/>
                <w:color w:val="000000"/>
                <w:sz w:val="24"/>
                <w:szCs w:val="24"/>
                <w:lang w:val="ro-RO"/>
              </w:rPr>
              <w:t xml:space="preserve">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capitolele nu pot fi constituite dintr-un singur punct (se referă la capitolul XXII pct. 119 din anexa nr. 1).</w:t>
            </w:r>
          </w:p>
        </w:tc>
        <w:tc>
          <w:tcPr>
            <w:tcW w:w="3432" w:type="dxa"/>
          </w:tcPr>
          <w:p w14:paraId="63D07F92" w14:textId="25D967F9" w:rsidR="00C16600" w:rsidRPr="00976588" w:rsidRDefault="00C16600" w:rsidP="00B9792A">
            <w:pPr>
              <w:contextualSpacing/>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C16600" w:rsidRPr="00976588" w14:paraId="663F3DA1" w14:textId="77777777" w:rsidTr="001728EC">
        <w:trPr>
          <w:jc w:val="center"/>
        </w:trPr>
        <w:tc>
          <w:tcPr>
            <w:tcW w:w="2242" w:type="dxa"/>
            <w:vMerge/>
          </w:tcPr>
          <w:p w14:paraId="3B99FAD7" w14:textId="77777777" w:rsidR="00C16600" w:rsidRPr="00976588" w:rsidRDefault="00C16600" w:rsidP="00B9792A">
            <w:pPr>
              <w:contextualSpacing/>
              <w:jc w:val="center"/>
              <w:rPr>
                <w:rFonts w:ascii="Times New Roman" w:hAnsi="Times New Roman" w:cs="Times New Roman"/>
                <w:caps/>
                <w:color w:val="000000" w:themeColor="text1"/>
                <w:sz w:val="24"/>
                <w:szCs w:val="24"/>
                <w:lang w:val="ro-RO"/>
              </w:rPr>
            </w:pPr>
          </w:p>
        </w:tc>
        <w:tc>
          <w:tcPr>
            <w:tcW w:w="1339" w:type="dxa"/>
          </w:tcPr>
          <w:p w14:paraId="1D38CBAC" w14:textId="56C09E7A" w:rsidR="00C16600" w:rsidRPr="00976588" w:rsidRDefault="007A40C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16</w:t>
            </w:r>
          </w:p>
        </w:tc>
        <w:tc>
          <w:tcPr>
            <w:tcW w:w="7547" w:type="dxa"/>
          </w:tcPr>
          <w:p w14:paraId="26EA367D" w14:textId="717C1D5B" w:rsidR="00C16600" w:rsidRPr="00976588" w:rsidRDefault="00C16600" w:rsidP="00B9792A">
            <w:pPr>
              <w:tabs>
                <w:tab w:val="left" w:pos="884"/>
                <w:tab w:val="left" w:pos="1196"/>
              </w:tabs>
              <w:ind w:firstLine="22"/>
              <w:contextualSpacing/>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 xml:space="preserve">În subsidiar, Nota informativă se va înlocui cu Nota de fundamentare </w:t>
            </w:r>
            <w:proofErr w:type="spellStart"/>
            <w:r w:rsidRPr="00976588">
              <w:rPr>
                <w:rFonts w:ascii="Times New Roman" w:hAnsi="Times New Roman" w:cs="Times New Roman"/>
                <w:color w:val="000000"/>
                <w:sz w:val="24"/>
                <w:szCs w:val="24"/>
                <w:lang w:val="ro-RO"/>
              </w:rPr>
              <w:t>și</w:t>
            </w:r>
            <w:proofErr w:type="spellEnd"/>
            <w:r w:rsidRPr="00976588">
              <w:rPr>
                <w:rFonts w:ascii="Times New Roman" w:hAnsi="Times New Roman" w:cs="Times New Roman"/>
                <w:color w:val="000000"/>
                <w:sz w:val="24"/>
                <w:szCs w:val="24"/>
                <w:lang w:val="ro-RO"/>
              </w:rPr>
              <w:t xml:space="preserve"> se va întocmi conform anexei nr. 1 la </w:t>
            </w:r>
            <w:r w:rsidRPr="00976588">
              <w:rPr>
                <w:rFonts w:ascii="Times New Roman" w:hAnsi="Times New Roman" w:cs="Times New Roman"/>
                <w:i/>
                <w:iCs/>
                <w:color w:val="000000"/>
                <w:sz w:val="24"/>
                <w:szCs w:val="24"/>
                <w:lang w:val="ro-RO"/>
              </w:rPr>
              <w:t>Legea nr. 100/2017</w:t>
            </w:r>
            <w:r w:rsidRPr="00976588">
              <w:rPr>
                <w:rFonts w:ascii="Times New Roman" w:hAnsi="Times New Roman" w:cs="Times New Roman"/>
                <w:color w:val="000000"/>
                <w:sz w:val="24"/>
                <w:szCs w:val="24"/>
                <w:lang w:val="ro-RO"/>
              </w:rPr>
              <w:t>, care va cuprinde toate compartimentele indicate în această anexă.</w:t>
            </w:r>
          </w:p>
        </w:tc>
        <w:tc>
          <w:tcPr>
            <w:tcW w:w="3432" w:type="dxa"/>
          </w:tcPr>
          <w:p w14:paraId="02392B50" w14:textId="591895B0" w:rsidR="00C16600" w:rsidRPr="00976588" w:rsidRDefault="001A6287" w:rsidP="001A6287">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Nu se</w:t>
            </w:r>
            <w:r w:rsidR="00C16600" w:rsidRPr="00976588">
              <w:rPr>
                <w:rFonts w:ascii="Times New Roman" w:hAnsi="Times New Roman" w:cs="Times New Roman"/>
                <w:color w:val="000000" w:themeColor="text1"/>
                <w:sz w:val="24"/>
                <w:szCs w:val="24"/>
                <w:lang w:val="ro-RO"/>
              </w:rPr>
              <w:t xml:space="preserve"> acceptă</w:t>
            </w:r>
            <w:r w:rsidRPr="00976588">
              <w:rPr>
                <w:rFonts w:ascii="Times New Roman" w:hAnsi="Times New Roman" w:cs="Times New Roman"/>
                <w:color w:val="000000" w:themeColor="text1"/>
                <w:sz w:val="24"/>
                <w:szCs w:val="24"/>
                <w:lang w:val="ro-RO"/>
              </w:rPr>
              <w:t xml:space="preserve">. În temeiul pct. 5 din </w:t>
            </w:r>
            <w:proofErr w:type="spellStart"/>
            <w:r w:rsidRPr="00976588">
              <w:rPr>
                <w:rFonts w:ascii="Times New Roman" w:hAnsi="Times New Roman" w:cs="Times New Roman"/>
                <w:color w:val="000000" w:themeColor="text1"/>
                <w:sz w:val="24"/>
                <w:szCs w:val="24"/>
                <w:lang w:val="ro-RO"/>
              </w:rPr>
              <w:t>Hotărîrea</w:t>
            </w:r>
            <w:proofErr w:type="spellEnd"/>
            <w:r w:rsidRPr="00976588">
              <w:rPr>
                <w:rFonts w:ascii="Times New Roman" w:hAnsi="Times New Roman" w:cs="Times New Roman"/>
                <w:color w:val="000000" w:themeColor="text1"/>
                <w:sz w:val="24"/>
                <w:szCs w:val="24"/>
                <w:lang w:val="ro-RO"/>
              </w:rPr>
              <w:t xml:space="preserve"> </w:t>
            </w:r>
            <w:bookmarkStart w:id="2" w:name="_Hlk178000650"/>
            <w:r w:rsidRPr="00976588">
              <w:rPr>
                <w:rFonts w:ascii="Times New Roman" w:hAnsi="Times New Roman" w:cs="Times New Roman"/>
                <w:color w:val="000000" w:themeColor="text1"/>
                <w:sz w:val="24"/>
                <w:szCs w:val="24"/>
                <w:lang w:val="ro-RO"/>
              </w:rPr>
              <w:t xml:space="preserve">Guvernului nr. 447/2024 cu privire la modificarea și abrogarea unor acte normative </w:t>
            </w:r>
            <w:bookmarkEnd w:id="2"/>
            <w:r w:rsidRPr="00976588">
              <w:rPr>
                <w:rFonts w:ascii="Times New Roman" w:hAnsi="Times New Roman" w:cs="Times New Roman"/>
                <w:color w:val="000000" w:themeColor="text1"/>
                <w:sz w:val="24"/>
                <w:szCs w:val="24"/>
                <w:lang w:val="ro-RO"/>
              </w:rPr>
              <w:t>(eficientizarea procesului de elaborare și promovare a actelor Guvernului)</w:t>
            </w:r>
            <w:r w:rsidR="00ED319B" w:rsidRPr="00976588">
              <w:rPr>
                <w:rFonts w:ascii="Times New Roman" w:hAnsi="Times New Roman" w:cs="Times New Roman"/>
                <w:color w:val="000000" w:themeColor="text1"/>
                <w:sz w:val="24"/>
                <w:szCs w:val="24"/>
                <w:lang w:val="ro-RO"/>
              </w:rPr>
              <w:t>,</w:t>
            </w:r>
            <w:r w:rsidR="00ED319B" w:rsidRPr="00976588">
              <w:rPr>
                <w:lang w:val="ro-RO"/>
              </w:rPr>
              <w:t xml:space="preserve"> </w:t>
            </w:r>
            <w:r w:rsidR="00ED319B" w:rsidRPr="00976588">
              <w:rPr>
                <w:rFonts w:ascii="Times New Roman" w:hAnsi="Times New Roman" w:cs="Times New Roman"/>
                <w:color w:val="000000" w:themeColor="text1"/>
                <w:sz w:val="24"/>
                <w:szCs w:val="24"/>
                <w:lang w:val="ro-RO"/>
              </w:rPr>
              <w:t xml:space="preserve">Proiectele </w:t>
            </w:r>
            <w:proofErr w:type="spellStart"/>
            <w:r w:rsidR="00ED319B" w:rsidRPr="00976588">
              <w:rPr>
                <w:rFonts w:ascii="Times New Roman" w:hAnsi="Times New Roman" w:cs="Times New Roman"/>
                <w:color w:val="000000" w:themeColor="text1"/>
                <w:sz w:val="24"/>
                <w:szCs w:val="24"/>
                <w:lang w:val="ro-RO"/>
              </w:rPr>
              <w:t>anunţate</w:t>
            </w:r>
            <w:proofErr w:type="spellEnd"/>
            <w:r w:rsidR="00ED319B" w:rsidRPr="00976588">
              <w:rPr>
                <w:rFonts w:ascii="Times New Roman" w:hAnsi="Times New Roman" w:cs="Times New Roman"/>
                <w:color w:val="000000" w:themeColor="text1"/>
                <w:sz w:val="24"/>
                <w:szCs w:val="24"/>
                <w:lang w:val="ro-RO"/>
              </w:rPr>
              <w:t xml:space="preserve">/transmise în avizare conform procedurilor de legiferare aplicate până la intrarea în vigoare a </w:t>
            </w:r>
            <w:proofErr w:type="spellStart"/>
            <w:r w:rsidR="004036C4" w:rsidRPr="00976588">
              <w:rPr>
                <w:rFonts w:ascii="Times New Roman" w:hAnsi="Times New Roman" w:cs="Times New Roman"/>
                <w:color w:val="000000" w:themeColor="text1"/>
                <w:sz w:val="24"/>
                <w:szCs w:val="24"/>
                <w:lang w:val="ro-RO"/>
              </w:rPr>
              <w:t>Hotărîrii</w:t>
            </w:r>
            <w:proofErr w:type="spellEnd"/>
            <w:r w:rsidR="004036C4" w:rsidRPr="00976588">
              <w:rPr>
                <w:rFonts w:ascii="Times New Roman" w:hAnsi="Times New Roman" w:cs="Times New Roman"/>
                <w:color w:val="000000" w:themeColor="text1"/>
                <w:sz w:val="24"/>
                <w:szCs w:val="24"/>
                <w:lang w:val="ro-RO"/>
              </w:rPr>
              <w:t xml:space="preserve"> Guvernului nr. 447/2024 </w:t>
            </w:r>
            <w:r w:rsidR="00ED319B" w:rsidRPr="00976588">
              <w:rPr>
                <w:rFonts w:ascii="Times New Roman" w:hAnsi="Times New Roman" w:cs="Times New Roman"/>
                <w:color w:val="000000" w:themeColor="text1"/>
                <w:sz w:val="24"/>
                <w:szCs w:val="24"/>
                <w:lang w:val="ro-RO"/>
              </w:rPr>
              <w:t xml:space="preserve">vor fi promovate şi prezentate spre examinare Guvernului în conformitate cu respectivele proceduri </w:t>
            </w:r>
          </w:p>
        </w:tc>
      </w:tr>
      <w:tr w:rsidR="007A40CC" w:rsidRPr="00976588" w14:paraId="0246E0FA" w14:textId="77777777" w:rsidTr="001728EC">
        <w:trPr>
          <w:jc w:val="center"/>
        </w:trPr>
        <w:tc>
          <w:tcPr>
            <w:tcW w:w="2242" w:type="dxa"/>
            <w:vMerge w:val="restart"/>
          </w:tcPr>
          <w:p w14:paraId="086240A4" w14:textId="400AA695" w:rsidR="007A40CC" w:rsidRPr="00976588" w:rsidRDefault="007A40CC" w:rsidP="00B979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C</w:t>
            </w:r>
            <w:r w:rsidR="000E7EDE" w:rsidRPr="00976588">
              <w:rPr>
                <w:rFonts w:ascii="Times New Roman" w:hAnsi="Times New Roman" w:cs="Times New Roman"/>
                <w:color w:val="000000" w:themeColor="text1"/>
                <w:sz w:val="24"/>
                <w:szCs w:val="24"/>
                <w:lang w:val="ro-RO"/>
              </w:rPr>
              <w:t>entrul</w:t>
            </w:r>
            <w:r w:rsidRPr="00976588">
              <w:rPr>
                <w:rFonts w:ascii="Times New Roman" w:hAnsi="Times New Roman" w:cs="Times New Roman"/>
                <w:caps/>
                <w:color w:val="000000" w:themeColor="text1"/>
                <w:sz w:val="24"/>
                <w:szCs w:val="24"/>
                <w:lang w:val="ro-RO"/>
              </w:rPr>
              <w:t xml:space="preserve"> N</w:t>
            </w:r>
            <w:r w:rsidR="000E7EDE" w:rsidRPr="00976588">
              <w:rPr>
                <w:rFonts w:ascii="Times New Roman" w:hAnsi="Times New Roman" w:cs="Times New Roman"/>
                <w:color w:val="000000" w:themeColor="text1"/>
                <w:sz w:val="24"/>
                <w:szCs w:val="24"/>
                <w:lang w:val="ro-RO"/>
              </w:rPr>
              <w:t>ațional</w:t>
            </w:r>
            <w:r w:rsidRPr="00976588">
              <w:rPr>
                <w:rFonts w:ascii="Times New Roman" w:hAnsi="Times New Roman" w:cs="Times New Roman"/>
                <w:caps/>
                <w:color w:val="000000" w:themeColor="text1"/>
                <w:sz w:val="24"/>
                <w:szCs w:val="24"/>
                <w:lang w:val="ro-RO"/>
              </w:rPr>
              <w:t xml:space="preserve"> A</w:t>
            </w:r>
            <w:r w:rsidR="000E7EDE" w:rsidRPr="00976588">
              <w:rPr>
                <w:rFonts w:ascii="Times New Roman" w:hAnsi="Times New Roman" w:cs="Times New Roman"/>
                <w:color w:val="000000" w:themeColor="text1"/>
                <w:sz w:val="24"/>
                <w:szCs w:val="24"/>
                <w:lang w:val="ro-RO"/>
              </w:rPr>
              <w:t>nticorupție</w:t>
            </w:r>
          </w:p>
          <w:p w14:paraId="14E1494F" w14:textId="2ED5A01C" w:rsidR="007A40CC" w:rsidRPr="00976588" w:rsidRDefault="007A40CC" w:rsidP="00B9792A">
            <w:pPr>
              <w:contextualSpacing/>
              <w:jc w:val="center"/>
              <w:rPr>
                <w:rFonts w:ascii="Times New Roman" w:hAnsi="Times New Roman" w:cs="Times New Roman"/>
                <w:caps/>
                <w:color w:val="000000" w:themeColor="text1"/>
                <w:sz w:val="24"/>
                <w:szCs w:val="24"/>
                <w:lang w:val="ro-RO"/>
              </w:rPr>
            </w:pPr>
            <w:r w:rsidRPr="00976588">
              <w:rPr>
                <w:rFonts w:ascii="Times New Roman" w:hAnsi="Times New Roman" w:cs="Times New Roman"/>
                <w:caps/>
                <w:color w:val="000000" w:themeColor="text1"/>
                <w:sz w:val="24"/>
                <w:szCs w:val="24"/>
                <w:lang w:val="ro-RO"/>
              </w:rPr>
              <w:t>(</w:t>
            </w:r>
            <w:r w:rsidR="000E7EDE" w:rsidRPr="00976588">
              <w:rPr>
                <w:rFonts w:ascii="Times New Roman" w:hAnsi="Times New Roman" w:cs="Times New Roman"/>
                <w:color w:val="000000" w:themeColor="text1"/>
                <w:sz w:val="24"/>
                <w:szCs w:val="24"/>
                <w:lang w:val="ro-RO"/>
              </w:rPr>
              <w:t>nr</w:t>
            </w:r>
            <w:r w:rsidRPr="00976588">
              <w:rPr>
                <w:rFonts w:ascii="Times New Roman" w:hAnsi="Times New Roman" w:cs="Times New Roman"/>
                <w:caps/>
                <w:color w:val="000000" w:themeColor="text1"/>
                <w:sz w:val="24"/>
                <w:szCs w:val="24"/>
                <w:lang w:val="ro-RO"/>
              </w:rPr>
              <w:t xml:space="preserve">. 06/2/16065 </w:t>
            </w:r>
            <w:r w:rsidR="000E7EDE" w:rsidRPr="00976588">
              <w:rPr>
                <w:rFonts w:ascii="Times New Roman" w:hAnsi="Times New Roman" w:cs="Times New Roman"/>
                <w:color w:val="000000" w:themeColor="text1"/>
                <w:sz w:val="24"/>
                <w:szCs w:val="24"/>
                <w:lang w:val="ro-RO"/>
              </w:rPr>
              <w:t>din</w:t>
            </w:r>
            <w:r w:rsidRPr="00976588">
              <w:rPr>
                <w:rFonts w:ascii="Times New Roman" w:hAnsi="Times New Roman" w:cs="Times New Roman"/>
                <w:caps/>
                <w:color w:val="000000" w:themeColor="text1"/>
                <w:sz w:val="24"/>
                <w:szCs w:val="24"/>
                <w:lang w:val="ro-RO"/>
              </w:rPr>
              <w:t xml:space="preserve"> 23.09.2024)</w:t>
            </w:r>
          </w:p>
        </w:tc>
        <w:tc>
          <w:tcPr>
            <w:tcW w:w="1339" w:type="dxa"/>
          </w:tcPr>
          <w:p w14:paraId="21C62761" w14:textId="4BD13637" w:rsidR="007A40CC" w:rsidRPr="00976588" w:rsidRDefault="007A40C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11</w:t>
            </w:r>
            <w:r w:rsidR="00976588" w:rsidRPr="00976588">
              <w:rPr>
                <w:rFonts w:ascii="TimesNewRomanPSMT" w:hAnsi="TimesNewRomanPSMT"/>
                <w:color w:val="000000" w:themeColor="text1"/>
                <w:lang w:val="ro-RO"/>
              </w:rPr>
              <w:t>7</w:t>
            </w:r>
          </w:p>
        </w:tc>
        <w:tc>
          <w:tcPr>
            <w:tcW w:w="7547" w:type="dxa"/>
          </w:tcPr>
          <w:p w14:paraId="76ED7BD9" w14:textId="77777777" w:rsidR="007A40CC" w:rsidRPr="00976588" w:rsidRDefault="00407EB7" w:rsidP="00B9792A">
            <w:pPr>
              <w:tabs>
                <w:tab w:val="left" w:pos="884"/>
                <w:tab w:val="left" w:pos="1196"/>
              </w:tabs>
              <w:ind w:firstLine="22"/>
              <w:contextualSpacing/>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La pct. 6 din proiectul Regulamentului de interoperabilitate a sistemului feroviar.</w:t>
            </w:r>
          </w:p>
          <w:p w14:paraId="721B82D4" w14:textId="37A27F0B" w:rsidR="00407EB7" w:rsidRPr="00976588" w:rsidRDefault="00407EB7" w:rsidP="00407EB7">
            <w:pPr>
              <w:jc w:val="both"/>
              <w:rPr>
                <w:rFonts w:ascii="Times" w:hAnsi="Times"/>
                <w:sz w:val="24"/>
                <w:szCs w:val="24"/>
                <w:lang w:val="ro-RO"/>
              </w:rPr>
            </w:pPr>
            <w:r w:rsidRPr="00976588">
              <w:rPr>
                <w:rFonts w:ascii="Times" w:hAnsi="Times"/>
                <w:sz w:val="24"/>
                <w:szCs w:val="24"/>
                <w:lang w:val="ro-RO"/>
              </w:rPr>
              <w:t>Obiecții:</w:t>
            </w:r>
          </w:p>
          <w:p w14:paraId="112A45DD" w14:textId="3855EDDD" w:rsidR="00407EB7" w:rsidRPr="00976588" w:rsidRDefault="00407EB7" w:rsidP="00407EB7">
            <w:pPr>
              <w:jc w:val="both"/>
              <w:rPr>
                <w:rFonts w:ascii="Times" w:hAnsi="Times"/>
                <w:sz w:val="24"/>
                <w:szCs w:val="24"/>
                <w:lang w:val="ro-RO"/>
              </w:rPr>
            </w:pPr>
            <w:r w:rsidRPr="00976588">
              <w:rPr>
                <w:rFonts w:ascii="Times" w:hAnsi="Times"/>
                <w:sz w:val="24"/>
                <w:szCs w:val="24"/>
                <w:lang w:val="ro-RO"/>
              </w:rPr>
              <w:t xml:space="preserve">Norma vine în </w:t>
            </w:r>
            <w:proofErr w:type="spellStart"/>
            <w:r w:rsidRPr="00976588">
              <w:rPr>
                <w:rFonts w:ascii="Times" w:hAnsi="Times"/>
                <w:sz w:val="24"/>
                <w:szCs w:val="24"/>
                <w:lang w:val="ro-RO"/>
              </w:rPr>
              <w:t>contradicție</w:t>
            </w:r>
            <w:proofErr w:type="spellEnd"/>
            <w:r w:rsidRPr="00976588">
              <w:rPr>
                <w:rFonts w:ascii="Times" w:hAnsi="Times"/>
                <w:sz w:val="24"/>
                <w:szCs w:val="24"/>
                <w:lang w:val="ro-RO"/>
              </w:rPr>
              <w:t xml:space="preserve"> cu pct. 4 din proiectul Regulamentului de interoperabilitate a sistemului feroviar, potrivit </w:t>
            </w:r>
            <w:proofErr w:type="spellStart"/>
            <w:r w:rsidRPr="00976588">
              <w:rPr>
                <w:rFonts w:ascii="Times" w:hAnsi="Times"/>
                <w:sz w:val="24"/>
                <w:szCs w:val="24"/>
                <w:lang w:val="ro-RO"/>
              </w:rPr>
              <w:t>căruia</w:t>
            </w:r>
            <w:proofErr w:type="spellEnd"/>
            <w:r w:rsidRPr="00976588">
              <w:rPr>
                <w:rFonts w:ascii="Times" w:hAnsi="Times"/>
                <w:sz w:val="24"/>
                <w:szCs w:val="24"/>
                <w:lang w:val="ro-RO"/>
              </w:rPr>
              <w:t xml:space="preserve"> prevederile proiectului prenotat se aplică asupra infrastructurilor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vehiculelor pe care le enumeră.</w:t>
            </w:r>
          </w:p>
          <w:p w14:paraId="5392FFD1" w14:textId="6D481241" w:rsidR="00896681" w:rsidRPr="00976588" w:rsidRDefault="00896681" w:rsidP="00896681">
            <w:pPr>
              <w:jc w:val="both"/>
              <w:rPr>
                <w:rFonts w:ascii="Times" w:hAnsi="Times"/>
                <w:sz w:val="24"/>
                <w:szCs w:val="24"/>
                <w:lang w:val="ro-RO"/>
              </w:rPr>
            </w:pPr>
            <w:r w:rsidRPr="00976588">
              <w:rPr>
                <w:rFonts w:ascii="Times" w:hAnsi="Times"/>
                <w:sz w:val="24"/>
                <w:szCs w:val="24"/>
                <w:lang w:val="ro-RO"/>
              </w:rPr>
              <w:t xml:space="preserve">Conflictul de norme este un impediment în aplicarea corectă a prevederilor normative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creeaza</w:t>
            </w:r>
            <w:proofErr w:type="spellEnd"/>
            <w:r w:rsidRPr="00976588">
              <w:rPr>
                <w:rFonts w:ascii="Times" w:hAnsi="Times"/>
                <w:sz w:val="24"/>
                <w:szCs w:val="24"/>
                <w:lang w:val="ro-RO"/>
              </w:rPr>
              <w:t xml:space="preserve">̆ premise pentru alegerea subiectivă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abuzivă a </w:t>
            </w:r>
            <w:proofErr w:type="spellStart"/>
            <w:r w:rsidRPr="00976588">
              <w:rPr>
                <w:rFonts w:ascii="Times" w:hAnsi="Times"/>
                <w:sz w:val="24"/>
                <w:szCs w:val="24"/>
                <w:lang w:val="ro-RO"/>
              </w:rPr>
              <w:t>reglementării</w:t>
            </w:r>
            <w:proofErr w:type="spellEnd"/>
            <w:r w:rsidRPr="00976588">
              <w:rPr>
                <w:rFonts w:ascii="Times" w:hAnsi="Times"/>
                <w:sz w:val="24"/>
                <w:szCs w:val="24"/>
                <w:lang w:val="ro-RO"/>
              </w:rPr>
              <w:t xml:space="preserve"> „convenabile” care se va aplica într-o </w:t>
            </w:r>
            <w:proofErr w:type="spellStart"/>
            <w:r w:rsidRPr="00976588">
              <w:rPr>
                <w:rFonts w:ascii="Times" w:hAnsi="Times"/>
                <w:sz w:val="24"/>
                <w:szCs w:val="24"/>
                <w:lang w:val="ro-RO"/>
              </w:rPr>
              <w:t>situație</w:t>
            </w:r>
            <w:proofErr w:type="spellEnd"/>
            <w:r w:rsidRPr="00976588">
              <w:rPr>
                <w:rFonts w:ascii="Times" w:hAnsi="Times"/>
                <w:sz w:val="24"/>
                <w:szCs w:val="24"/>
                <w:lang w:val="ro-RO"/>
              </w:rPr>
              <w:t xml:space="preserve"> concretă.</w:t>
            </w:r>
          </w:p>
          <w:p w14:paraId="7D5BDCEE" w14:textId="77777777" w:rsidR="00407EB7" w:rsidRPr="00976588" w:rsidRDefault="00407EB7" w:rsidP="00407EB7">
            <w:pPr>
              <w:jc w:val="both"/>
              <w:rPr>
                <w:rFonts w:ascii="Times" w:hAnsi="Times"/>
                <w:sz w:val="24"/>
                <w:szCs w:val="24"/>
                <w:lang w:val="ro-RO"/>
              </w:rPr>
            </w:pPr>
            <w:r w:rsidRPr="00976588">
              <w:rPr>
                <w:rFonts w:ascii="Times" w:hAnsi="Times"/>
                <w:sz w:val="24"/>
                <w:szCs w:val="24"/>
                <w:lang w:val="ro-RO"/>
              </w:rPr>
              <w:t>Recomandări:</w:t>
            </w:r>
          </w:p>
          <w:p w14:paraId="49E1793F" w14:textId="41733430" w:rsidR="00407EB7" w:rsidRPr="00976588" w:rsidRDefault="00896681" w:rsidP="00896681">
            <w:pPr>
              <w:rPr>
                <w:rFonts w:ascii="Times" w:hAnsi="Times"/>
                <w:sz w:val="24"/>
                <w:szCs w:val="24"/>
                <w:lang w:val="ro-RO"/>
              </w:rPr>
            </w:pPr>
            <w:r w:rsidRPr="00976588">
              <w:rPr>
                <w:rFonts w:ascii="Times" w:hAnsi="Times"/>
                <w:sz w:val="24"/>
                <w:szCs w:val="24"/>
                <w:lang w:val="ro-RO"/>
              </w:rPr>
              <w:t xml:space="preserve">Substituirea textului „punctele 3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4” cu textul „punctul 3”.</w:t>
            </w:r>
          </w:p>
        </w:tc>
        <w:tc>
          <w:tcPr>
            <w:tcW w:w="3432" w:type="dxa"/>
          </w:tcPr>
          <w:p w14:paraId="69F54AE3" w14:textId="6CB34DBC" w:rsidR="007A40CC" w:rsidRPr="00976588" w:rsidRDefault="00855BB5" w:rsidP="001A6287">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 xml:space="preserve">Nu se acceptă. </w:t>
            </w:r>
            <w:r w:rsidR="00AF6D8F" w:rsidRPr="00976588">
              <w:rPr>
                <w:rFonts w:ascii="Times New Roman" w:hAnsi="Times New Roman" w:cs="Times New Roman"/>
                <w:color w:val="000000" w:themeColor="text1"/>
                <w:sz w:val="24"/>
                <w:szCs w:val="24"/>
                <w:lang w:val="ro-RO"/>
              </w:rPr>
              <w:t>Urmare a avizării proiectului, a fost modificat pct. 4 din proiect, care a stabilit excepții suplimentare privind aplicare Regulamentului. Astfel, p</w:t>
            </w:r>
            <w:r w:rsidR="00700AD1" w:rsidRPr="00976588">
              <w:rPr>
                <w:rFonts w:ascii="Times New Roman" w:hAnsi="Times New Roman" w:cs="Times New Roman"/>
                <w:color w:val="000000" w:themeColor="text1"/>
                <w:sz w:val="24"/>
                <w:szCs w:val="24"/>
                <w:lang w:val="ro-RO"/>
              </w:rPr>
              <w:t xml:space="preserve">ropunerea Centrului Național Anticorupție contravine redacției Directiva nr. 2016/797 privind interoperabilitatea sistemului feroviar în Uniunea Europeană. </w:t>
            </w:r>
            <w:r w:rsidR="00AF6D8F" w:rsidRPr="00976588">
              <w:rPr>
                <w:rFonts w:ascii="Times New Roman" w:hAnsi="Times New Roman" w:cs="Times New Roman"/>
                <w:color w:val="000000" w:themeColor="text1"/>
                <w:sz w:val="24"/>
                <w:szCs w:val="24"/>
                <w:lang w:val="ro-RO"/>
              </w:rPr>
              <w:t>Astfel, pct. 6 reiterează redacția ultimului alineat din art. 1 al Directivei nr. 2016/797.</w:t>
            </w:r>
          </w:p>
        </w:tc>
      </w:tr>
      <w:tr w:rsidR="007A40CC" w:rsidRPr="00976588" w14:paraId="3EBBBBFB" w14:textId="77777777" w:rsidTr="001728EC">
        <w:trPr>
          <w:jc w:val="center"/>
        </w:trPr>
        <w:tc>
          <w:tcPr>
            <w:tcW w:w="2242" w:type="dxa"/>
            <w:vMerge/>
          </w:tcPr>
          <w:p w14:paraId="7DB43501" w14:textId="77777777" w:rsidR="007A40CC" w:rsidRPr="00976588" w:rsidRDefault="007A40CC" w:rsidP="00B9792A">
            <w:pPr>
              <w:contextualSpacing/>
              <w:jc w:val="center"/>
              <w:rPr>
                <w:rFonts w:ascii="Times New Roman" w:hAnsi="Times New Roman" w:cs="Times New Roman"/>
                <w:caps/>
                <w:color w:val="000000" w:themeColor="text1"/>
                <w:sz w:val="24"/>
                <w:szCs w:val="24"/>
                <w:lang w:val="ro-RO"/>
              </w:rPr>
            </w:pPr>
          </w:p>
        </w:tc>
        <w:tc>
          <w:tcPr>
            <w:tcW w:w="1339" w:type="dxa"/>
          </w:tcPr>
          <w:p w14:paraId="05626133" w14:textId="5C18ABAA" w:rsidR="007A40CC" w:rsidRPr="00976588" w:rsidRDefault="00883262"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11</w:t>
            </w:r>
            <w:r w:rsidR="00976588" w:rsidRPr="00976588">
              <w:rPr>
                <w:rFonts w:ascii="TimesNewRomanPSMT" w:hAnsi="TimesNewRomanPSMT"/>
                <w:color w:val="000000" w:themeColor="text1"/>
                <w:lang w:val="ro-RO"/>
              </w:rPr>
              <w:t>8</w:t>
            </w:r>
          </w:p>
        </w:tc>
        <w:tc>
          <w:tcPr>
            <w:tcW w:w="7547" w:type="dxa"/>
          </w:tcPr>
          <w:p w14:paraId="3AAACDE2" w14:textId="77777777" w:rsidR="007A40CC" w:rsidRPr="00976588" w:rsidRDefault="00AB5C6E" w:rsidP="00AB5C6E">
            <w:pPr>
              <w:rPr>
                <w:rFonts w:ascii="Times" w:hAnsi="Times"/>
                <w:sz w:val="24"/>
                <w:szCs w:val="24"/>
                <w:lang w:val="ro-RO"/>
              </w:rPr>
            </w:pPr>
            <w:r w:rsidRPr="00976588">
              <w:rPr>
                <w:rFonts w:ascii="Times" w:hAnsi="Times"/>
                <w:sz w:val="24"/>
                <w:szCs w:val="24"/>
                <w:lang w:val="ro-RO"/>
              </w:rPr>
              <w:t>La pct. 9 din proiectul Regulamentului de interoperabilitate a sistemului feroviar</w:t>
            </w:r>
          </w:p>
          <w:p w14:paraId="603E3EF7" w14:textId="77777777" w:rsidR="00AB5C6E" w:rsidRPr="00976588" w:rsidRDefault="00AB5C6E" w:rsidP="00AB5C6E">
            <w:pPr>
              <w:rPr>
                <w:rFonts w:ascii="Times" w:hAnsi="Times" w:cs="Helvetica"/>
                <w:color w:val="000000"/>
                <w:sz w:val="24"/>
                <w:szCs w:val="24"/>
                <w:lang w:val="ro-RO"/>
              </w:rPr>
            </w:pPr>
            <w:r w:rsidRPr="00976588">
              <w:rPr>
                <w:rFonts w:ascii="Times" w:hAnsi="Times"/>
                <w:sz w:val="24"/>
                <w:szCs w:val="24"/>
                <w:lang w:val="ro-RO"/>
              </w:rPr>
              <w:t xml:space="preserve">Obiecții: </w:t>
            </w:r>
            <w:r w:rsidRPr="00976588">
              <w:rPr>
                <w:rFonts w:ascii="Times" w:hAnsi="Times" w:cs="Helvetica"/>
                <w:color w:val="000000"/>
                <w:sz w:val="24"/>
                <w:szCs w:val="24"/>
                <w:lang w:val="ro-RO"/>
              </w:rPr>
              <w:t xml:space="preserve">Potrivit art. 102 alin. (2) din </w:t>
            </w:r>
            <w:proofErr w:type="spellStart"/>
            <w:r w:rsidRPr="00976588">
              <w:rPr>
                <w:rFonts w:ascii="Times" w:hAnsi="Times" w:cs="Helvetica"/>
                <w:color w:val="000000"/>
                <w:sz w:val="24"/>
                <w:szCs w:val="24"/>
                <w:lang w:val="ro-RO"/>
              </w:rPr>
              <w:t>Constituție</w:t>
            </w:r>
            <w:proofErr w:type="spellEnd"/>
            <w:r w:rsidRPr="00976588">
              <w:rPr>
                <w:rFonts w:ascii="Times" w:hAnsi="Times" w:cs="Helvetica"/>
                <w:color w:val="000000"/>
                <w:sz w:val="24"/>
                <w:szCs w:val="24"/>
                <w:lang w:val="ro-RO"/>
              </w:rPr>
              <w:t xml:space="preserve">, </w:t>
            </w:r>
            <w:proofErr w:type="spellStart"/>
            <w:r w:rsidRPr="00976588">
              <w:rPr>
                <w:rFonts w:ascii="Times" w:hAnsi="Times" w:cs="Helvetica"/>
                <w:color w:val="000000"/>
                <w:sz w:val="24"/>
                <w:szCs w:val="24"/>
                <w:lang w:val="ro-RO"/>
              </w:rPr>
              <w:t>hotărârile</w:t>
            </w:r>
            <w:proofErr w:type="spellEnd"/>
            <w:r w:rsidRPr="00976588">
              <w:rPr>
                <w:rFonts w:ascii="Times" w:hAnsi="Times" w:cs="Helvetica"/>
                <w:color w:val="000000"/>
                <w:sz w:val="24"/>
                <w:szCs w:val="24"/>
                <w:lang w:val="ro-RO"/>
              </w:rPr>
              <w:t xml:space="preserve"> Guvernului se adoptă pentru organizarea </w:t>
            </w:r>
            <w:proofErr w:type="spellStart"/>
            <w:r w:rsidRPr="00976588">
              <w:rPr>
                <w:rFonts w:ascii="Times" w:hAnsi="Times" w:cs="Helvetica"/>
                <w:color w:val="000000"/>
                <w:sz w:val="24"/>
                <w:szCs w:val="24"/>
                <w:lang w:val="ro-RO"/>
              </w:rPr>
              <w:t>executării</w:t>
            </w:r>
            <w:proofErr w:type="spellEnd"/>
            <w:r w:rsidRPr="00976588">
              <w:rPr>
                <w:rFonts w:ascii="Times" w:hAnsi="Times" w:cs="Helvetica"/>
                <w:color w:val="000000"/>
                <w:sz w:val="24"/>
                <w:szCs w:val="24"/>
                <w:lang w:val="ro-RO"/>
              </w:rPr>
              <w:t xml:space="preserve"> legilor.</w:t>
            </w:r>
          </w:p>
          <w:p w14:paraId="0864D4AA" w14:textId="77777777" w:rsidR="00AB5C6E" w:rsidRPr="00976588" w:rsidRDefault="00AB5C6E" w:rsidP="00AB5C6E">
            <w:pPr>
              <w:jc w:val="both"/>
              <w:rPr>
                <w:rFonts w:ascii="Times" w:hAnsi="Times"/>
                <w:sz w:val="24"/>
                <w:szCs w:val="24"/>
                <w:lang w:val="ro-RO"/>
              </w:rPr>
            </w:pPr>
            <w:r w:rsidRPr="00976588">
              <w:rPr>
                <w:rFonts w:ascii="Times" w:hAnsi="Times"/>
                <w:sz w:val="24"/>
                <w:szCs w:val="24"/>
                <w:lang w:val="ro-RO"/>
              </w:rPr>
              <w:lastRenderedPageBreak/>
              <w:t xml:space="preserve">Norma analizată </w:t>
            </w:r>
            <w:proofErr w:type="spellStart"/>
            <w:r w:rsidRPr="00976588">
              <w:rPr>
                <w:rFonts w:ascii="Times" w:hAnsi="Times"/>
                <w:sz w:val="24"/>
                <w:szCs w:val="24"/>
                <w:lang w:val="ro-RO"/>
              </w:rPr>
              <w:t>depășește</w:t>
            </w:r>
            <w:proofErr w:type="spellEnd"/>
            <w:r w:rsidRPr="00976588">
              <w:rPr>
                <w:rFonts w:ascii="Times" w:hAnsi="Times"/>
                <w:sz w:val="24"/>
                <w:szCs w:val="24"/>
                <w:lang w:val="ro-RO"/>
              </w:rPr>
              <w:t xml:space="preserve"> cadrul legal stabilit în art. 102 alin. (2) din </w:t>
            </w:r>
            <w:proofErr w:type="spellStart"/>
            <w:r w:rsidRPr="00976588">
              <w:rPr>
                <w:rFonts w:ascii="Times" w:hAnsi="Times"/>
                <w:sz w:val="24"/>
                <w:szCs w:val="24"/>
                <w:lang w:val="ro-RO"/>
              </w:rPr>
              <w:t>Constituție</w:t>
            </w:r>
            <w:proofErr w:type="spellEnd"/>
            <w:r w:rsidRPr="00976588">
              <w:rPr>
                <w:rFonts w:ascii="Times" w:hAnsi="Times"/>
                <w:sz w:val="24"/>
                <w:szCs w:val="24"/>
                <w:lang w:val="ro-RO"/>
              </w:rPr>
              <w:t xml:space="preserve">, prin faptul că </w:t>
            </w:r>
            <w:proofErr w:type="spellStart"/>
            <w:r w:rsidRPr="00976588">
              <w:rPr>
                <w:rFonts w:ascii="Times" w:hAnsi="Times"/>
                <w:sz w:val="24"/>
                <w:szCs w:val="24"/>
                <w:lang w:val="ro-RO"/>
              </w:rPr>
              <w:t>condiționeaza</w:t>
            </w:r>
            <w:proofErr w:type="spellEnd"/>
            <w:r w:rsidRPr="00976588">
              <w:rPr>
                <w:rFonts w:ascii="Times" w:hAnsi="Times"/>
                <w:sz w:val="24"/>
                <w:szCs w:val="24"/>
                <w:lang w:val="ro-RO"/>
              </w:rPr>
              <w:t>̆ aplicarea normelor primare stabilite în Legea nr. 74/2020.</w:t>
            </w:r>
          </w:p>
          <w:p w14:paraId="2A37A27E" w14:textId="65065132" w:rsidR="00AB5C6E" w:rsidRPr="00976588" w:rsidRDefault="00AB5C6E" w:rsidP="00AB5C6E">
            <w:pPr>
              <w:jc w:val="both"/>
              <w:rPr>
                <w:rFonts w:ascii="Times" w:hAnsi="Times"/>
                <w:sz w:val="24"/>
                <w:szCs w:val="24"/>
                <w:lang w:val="ro-RO"/>
              </w:rPr>
            </w:pPr>
            <w:r w:rsidRPr="00976588">
              <w:rPr>
                <w:rFonts w:ascii="Times" w:hAnsi="Times"/>
                <w:sz w:val="24"/>
                <w:szCs w:val="24"/>
                <w:lang w:val="ro-RO"/>
              </w:rPr>
              <w:t xml:space="preserve">Recomandări: Redactarea prevederii în sensul excluderii </w:t>
            </w:r>
            <w:proofErr w:type="spellStart"/>
            <w:r w:rsidRPr="00976588">
              <w:rPr>
                <w:rFonts w:ascii="Times" w:hAnsi="Times"/>
                <w:sz w:val="24"/>
                <w:szCs w:val="24"/>
                <w:lang w:val="ro-RO"/>
              </w:rPr>
              <w:t>depășirii</w:t>
            </w:r>
            <w:proofErr w:type="spellEnd"/>
            <w:r w:rsidRPr="00976588">
              <w:rPr>
                <w:rFonts w:ascii="Times" w:hAnsi="Times"/>
                <w:sz w:val="24"/>
                <w:szCs w:val="24"/>
                <w:lang w:val="ro-RO"/>
              </w:rPr>
              <w:t xml:space="preserve"> cadrul legal primar de </w:t>
            </w:r>
            <w:proofErr w:type="spellStart"/>
            <w:r w:rsidRPr="00976588">
              <w:rPr>
                <w:rFonts w:ascii="Times" w:hAnsi="Times"/>
                <w:sz w:val="24"/>
                <w:szCs w:val="24"/>
                <w:lang w:val="ro-RO"/>
              </w:rPr>
              <w:t>către</w:t>
            </w:r>
            <w:proofErr w:type="spellEnd"/>
            <w:r w:rsidRPr="00976588">
              <w:rPr>
                <w:rFonts w:ascii="Times" w:hAnsi="Times"/>
                <w:sz w:val="24"/>
                <w:szCs w:val="24"/>
                <w:lang w:val="ro-RO"/>
              </w:rPr>
              <w:t xml:space="preserve"> prevederile unei </w:t>
            </w:r>
            <w:proofErr w:type="spellStart"/>
            <w:r w:rsidRPr="00976588">
              <w:rPr>
                <w:rFonts w:ascii="Times" w:hAnsi="Times"/>
                <w:sz w:val="24"/>
                <w:szCs w:val="24"/>
                <w:lang w:val="ro-RO"/>
              </w:rPr>
              <w:t>hotărâri</w:t>
            </w:r>
            <w:proofErr w:type="spellEnd"/>
            <w:r w:rsidRPr="00976588">
              <w:rPr>
                <w:rFonts w:ascii="Times" w:hAnsi="Times"/>
                <w:sz w:val="24"/>
                <w:szCs w:val="24"/>
                <w:lang w:val="ro-RO"/>
              </w:rPr>
              <w:t xml:space="preserve"> de Guvern.</w:t>
            </w:r>
          </w:p>
        </w:tc>
        <w:tc>
          <w:tcPr>
            <w:tcW w:w="3432" w:type="dxa"/>
          </w:tcPr>
          <w:p w14:paraId="336181C2" w14:textId="48EB84DB" w:rsidR="007A40CC" w:rsidRPr="00976588" w:rsidRDefault="002006D9" w:rsidP="001A6287">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r w:rsidR="007A40CC" w:rsidRPr="00976588" w14:paraId="0CC44C59" w14:textId="77777777" w:rsidTr="001728EC">
        <w:trPr>
          <w:jc w:val="center"/>
        </w:trPr>
        <w:tc>
          <w:tcPr>
            <w:tcW w:w="2242" w:type="dxa"/>
            <w:vMerge/>
          </w:tcPr>
          <w:p w14:paraId="68004BA5" w14:textId="77777777" w:rsidR="007A40CC" w:rsidRPr="00976588" w:rsidRDefault="007A40CC" w:rsidP="00B9792A">
            <w:pPr>
              <w:contextualSpacing/>
              <w:jc w:val="center"/>
              <w:rPr>
                <w:rFonts w:ascii="Times New Roman" w:hAnsi="Times New Roman" w:cs="Times New Roman"/>
                <w:caps/>
                <w:color w:val="000000" w:themeColor="text1"/>
                <w:sz w:val="24"/>
                <w:szCs w:val="24"/>
                <w:lang w:val="ro-RO"/>
              </w:rPr>
            </w:pPr>
          </w:p>
        </w:tc>
        <w:tc>
          <w:tcPr>
            <w:tcW w:w="1339" w:type="dxa"/>
          </w:tcPr>
          <w:p w14:paraId="6E62E5A9" w14:textId="42F3A9C5" w:rsidR="007A40CC" w:rsidRPr="00976588" w:rsidRDefault="002006D9"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11</w:t>
            </w:r>
            <w:r w:rsidR="00976588" w:rsidRPr="00976588">
              <w:rPr>
                <w:rFonts w:ascii="TimesNewRomanPSMT" w:hAnsi="TimesNewRomanPSMT"/>
                <w:color w:val="000000" w:themeColor="text1"/>
                <w:lang w:val="ro-RO"/>
              </w:rPr>
              <w:t>9</w:t>
            </w:r>
          </w:p>
        </w:tc>
        <w:tc>
          <w:tcPr>
            <w:tcW w:w="7547" w:type="dxa"/>
          </w:tcPr>
          <w:p w14:paraId="67EBDB75" w14:textId="77777777" w:rsidR="007A40CC" w:rsidRPr="00976588" w:rsidRDefault="002006D9" w:rsidP="00B9792A">
            <w:pPr>
              <w:tabs>
                <w:tab w:val="left" w:pos="884"/>
                <w:tab w:val="left" w:pos="1196"/>
              </w:tabs>
              <w:ind w:firstLine="22"/>
              <w:contextualSpacing/>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Ca obiecție generală:</w:t>
            </w:r>
          </w:p>
          <w:p w14:paraId="36B6F8EC" w14:textId="77777777" w:rsidR="002006D9" w:rsidRPr="00976588" w:rsidRDefault="002006D9" w:rsidP="00B9792A">
            <w:pPr>
              <w:tabs>
                <w:tab w:val="left" w:pos="884"/>
                <w:tab w:val="left" w:pos="1196"/>
              </w:tabs>
              <w:ind w:firstLine="22"/>
              <w:contextualSpacing/>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Obiecții:</w:t>
            </w:r>
          </w:p>
          <w:p w14:paraId="5CB322B1" w14:textId="77777777" w:rsidR="002006D9" w:rsidRPr="00976588" w:rsidRDefault="002006D9" w:rsidP="00200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Helvetica"/>
                <w:color w:val="000000"/>
                <w:sz w:val="24"/>
                <w:szCs w:val="24"/>
                <w:lang w:val="ro-RO"/>
              </w:rPr>
            </w:pPr>
            <w:r w:rsidRPr="00976588">
              <w:rPr>
                <w:rFonts w:ascii="Times" w:hAnsi="Times" w:cs="Helvetica"/>
                <w:color w:val="000000"/>
                <w:sz w:val="24"/>
                <w:szCs w:val="24"/>
                <w:lang w:val="ro-RO"/>
              </w:rPr>
              <w:t xml:space="preserve">În normele proiectului sunt </w:t>
            </w:r>
            <w:proofErr w:type="spellStart"/>
            <w:r w:rsidRPr="00976588">
              <w:rPr>
                <w:rFonts w:ascii="Times" w:hAnsi="Times" w:cs="Helvetica"/>
                <w:color w:val="000000"/>
                <w:sz w:val="24"/>
                <w:szCs w:val="24"/>
                <w:lang w:val="ro-RO"/>
              </w:rPr>
              <w:t>utilizați</w:t>
            </w:r>
            <w:proofErr w:type="spellEnd"/>
            <w:r w:rsidRPr="00976588">
              <w:rPr>
                <w:rFonts w:ascii="Times" w:hAnsi="Times" w:cs="Helvetica"/>
                <w:color w:val="000000"/>
                <w:sz w:val="24"/>
                <w:szCs w:val="24"/>
                <w:lang w:val="ro-RO"/>
              </w:rPr>
              <w:t xml:space="preserve"> termeni </w:t>
            </w:r>
            <w:proofErr w:type="spellStart"/>
            <w:r w:rsidRPr="00976588">
              <w:rPr>
                <w:rFonts w:ascii="Times" w:hAnsi="Times" w:cs="Helvetica"/>
                <w:color w:val="000000"/>
                <w:sz w:val="24"/>
                <w:szCs w:val="24"/>
                <w:lang w:val="ro-RO"/>
              </w:rPr>
              <w:t>diferiți</w:t>
            </w:r>
            <w:proofErr w:type="spellEnd"/>
            <w:r w:rsidRPr="00976588">
              <w:rPr>
                <w:rFonts w:ascii="Times" w:hAnsi="Times" w:cs="Helvetica"/>
                <w:color w:val="000000"/>
                <w:sz w:val="24"/>
                <w:szCs w:val="24"/>
                <w:lang w:val="ro-RO"/>
              </w:rPr>
              <w:t xml:space="preserve"> cu </w:t>
            </w:r>
            <w:proofErr w:type="spellStart"/>
            <w:r w:rsidRPr="00976588">
              <w:rPr>
                <w:rFonts w:ascii="Times" w:hAnsi="Times" w:cs="Helvetica"/>
                <w:color w:val="000000"/>
                <w:sz w:val="24"/>
                <w:szCs w:val="24"/>
                <w:lang w:val="ro-RO"/>
              </w:rPr>
              <w:t>referința</w:t>
            </w:r>
            <w:proofErr w:type="spellEnd"/>
            <w:r w:rsidRPr="00976588">
              <w:rPr>
                <w:rFonts w:ascii="Times" w:hAnsi="Times" w:cs="Helvetica"/>
                <w:color w:val="000000"/>
                <w:sz w:val="24"/>
                <w:szCs w:val="24"/>
                <w:lang w:val="ro-RO"/>
              </w:rPr>
              <w:t xml:space="preserve">̆ la </w:t>
            </w:r>
            <w:proofErr w:type="spellStart"/>
            <w:r w:rsidRPr="00976588">
              <w:rPr>
                <w:rFonts w:ascii="Times" w:hAnsi="Times" w:cs="Helvetica"/>
                <w:color w:val="000000"/>
                <w:sz w:val="24"/>
                <w:szCs w:val="24"/>
                <w:lang w:val="ro-RO"/>
              </w:rPr>
              <w:t>același</w:t>
            </w:r>
            <w:proofErr w:type="spellEnd"/>
            <w:r w:rsidRPr="00976588">
              <w:rPr>
                <w:rFonts w:ascii="Times" w:hAnsi="Times" w:cs="Helvetica"/>
                <w:color w:val="000000"/>
                <w:sz w:val="24"/>
                <w:szCs w:val="24"/>
                <w:lang w:val="ro-RO"/>
              </w:rPr>
              <w:t xml:space="preserve"> fenomen, </w:t>
            </w:r>
            <w:proofErr w:type="spellStart"/>
            <w:r w:rsidRPr="00976588">
              <w:rPr>
                <w:rFonts w:ascii="Times" w:hAnsi="Times" w:cs="Helvetica"/>
                <w:color w:val="000000"/>
                <w:sz w:val="24"/>
                <w:szCs w:val="24"/>
                <w:lang w:val="ro-RO"/>
              </w:rPr>
              <w:t>și</w:t>
            </w:r>
            <w:proofErr w:type="spellEnd"/>
            <w:r w:rsidRPr="00976588">
              <w:rPr>
                <w:rFonts w:ascii="Times" w:hAnsi="Times" w:cs="Helvetica"/>
                <w:color w:val="000000"/>
                <w:sz w:val="24"/>
                <w:szCs w:val="24"/>
                <w:lang w:val="ro-RO"/>
              </w:rPr>
              <w:t xml:space="preserve"> anume:</w:t>
            </w:r>
          </w:p>
          <w:p w14:paraId="5F46CD9F" w14:textId="77777777" w:rsidR="002006D9" w:rsidRPr="00976588" w:rsidRDefault="002006D9" w:rsidP="00200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Helvetica"/>
                <w:color w:val="000000"/>
                <w:sz w:val="24"/>
                <w:szCs w:val="24"/>
                <w:lang w:val="ro-RO"/>
              </w:rPr>
            </w:pPr>
            <w:r w:rsidRPr="00976588">
              <w:rPr>
                <w:rFonts w:ascii="Times" w:hAnsi="Times" w:cs="Helvetica"/>
                <w:color w:val="000000"/>
                <w:sz w:val="24"/>
                <w:szCs w:val="24"/>
                <w:lang w:val="ro-RO"/>
              </w:rPr>
              <w:t xml:space="preserve">„autoritate de realizare a politicilor în domeniul transportului feroviar </w:t>
            </w:r>
            <w:proofErr w:type="spellStart"/>
            <w:r w:rsidRPr="00976588">
              <w:rPr>
                <w:rFonts w:ascii="Times" w:hAnsi="Times" w:cs="Helvetica"/>
                <w:color w:val="000000"/>
                <w:sz w:val="24"/>
                <w:szCs w:val="24"/>
                <w:lang w:val="ro-RO"/>
              </w:rPr>
              <w:t>și</w:t>
            </w:r>
            <w:proofErr w:type="spellEnd"/>
            <w:r w:rsidRPr="00976588">
              <w:rPr>
                <w:rFonts w:ascii="Times" w:hAnsi="Times" w:cs="Helvetica"/>
                <w:color w:val="000000"/>
                <w:sz w:val="24"/>
                <w:szCs w:val="24"/>
                <w:lang w:val="ro-RO"/>
              </w:rPr>
              <w:t xml:space="preserve"> al </w:t>
            </w:r>
            <w:proofErr w:type="spellStart"/>
            <w:r w:rsidRPr="00976588">
              <w:rPr>
                <w:rFonts w:ascii="Times" w:hAnsi="Times" w:cs="Helvetica"/>
                <w:color w:val="000000"/>
                <w:sz w:val="24"/>
                <w:szCs w:val="24"/>
                <w:lang w:val="ro-RO"/>
              </w:rPr>
              <w:t>siguranței</w:t>
            </w:r>
            <w:proofErr w:type="spellEnd"/>
            <w:r w:rsidRPr="00976588">
              <w:rPr>
                <w:rFonts w:ascii="Times" w:hAnsi="Times" w:cs="Helvetica"/>
                <w:color w:val="000000"/>
                <w:sz w:val="24"/>
                <w:szCs w:val="24"/>
                <w:lang w:val="ro-RO"/>
              </w:rPr>
              <w:t xml:space="preserve"> feroviare” – pct. 2 din proiectul </w:t>
            </w:r>
            <w:proofErr w:type="spellStart"/>
            <w:r w:rsidRPr="00976588">
              <w:rPr>
                <w:rFonts w:ascii="Times" w:hAnsi="Times" w:cs="Helvetica"/>
                <w:color w:val="000000"/>
                <w:sz w:val="24"/>
                <w:szCs w:val="24"/>
                <w:lang w:val="ro-RO"/>
              </w:rPr>
              <w:t>hotărârii</w:t>
            </w:r>
            <w:proofErr w:type="spellEnd"/>
            <w:r w:rsidRPr="00976588">
              <w:rPr>
                <w:rFonts w:ascii="Times" w:hAnsi="Times" w:cs="Helvetica"/>
                <w:color w:val="000000"/>
                <w:sz w:val="24"/>
                <w:szCs w:val="24"/>
                <w:lang w:val="ro-RO"/>
              </w:rPr>
              <w:t xml:space="preserve"> Guvernului; pct. 7 </w:t>
            </w:r>
            <w:proofErr w:type="spellStart"/>
            <w:r w:rsidRPr="00976588">
              <w:rPr>
                <w:rFonts w:ascii="Times" w:hAnsi="Times" w:cs="Helvetica"/>
                <w:color w:val="000000"/>
                <w:sz w:val="24"/>
                <w:szCs w:val="24"/>
                <w:lang w:val="ro-RO"/>
              </w:rPr>
              <w:t>subpct</w:t>
            </w:r>
            <w:proofErr w:type="spellEnd"/>
            <w:r w:rsidRPr="00976588">
              <w:rPr>
                <w:rFonts w:ascii="Times" w:hAnsi="Times" w:cs="Helvetica"/>
                <w:color w:val="000000"/>
                <w:sz w:val="24"/>
                <w:szCs w:val="24"/>
                <w:lang w:val="ro-RO"/>
              </w:rPr>
              <w:t xml:space="preserve">. 7.28; pct. 17; pct. 19 </w:t>
            </w:r>
            <w:proofErr w:type="spellStart"/>
            <w:r w:rsidRPr="00976588">
              <w:rPr>
                <w:rFonts w:ascii="Times" w:hAnsi="Times" w:cs="Helvetica"/>
                <w:color w:val="000000"/>
                <w:sz w:val="24"/>
                <w:szCs w:val="24"/>
                <w:lang w:val="ro-RO"/>
              </w:rPr>
              <w:t>subpct</w:t>
            </w:r>
            <w:proofErr w:type="spellEnd"/>
            <w:r w:rsidRPr="00976588">
              <w:rPr>
                <w:rFonts w:ascii="Times" w:hAnsi="Times" w:cs="Helvetica"/>
                <w:color w:val="000000"/>
                <w:sz w:val="24"/>
                <w:szCs w:val="24"/>
                <w:lang w:val="ro-RO"/>
              </w:rPr>
              <w:t>. 19.1, 19.2; pct. 20, 21, 24, 69 din proiectul Regulamentului de interoperabilitate a sistemului feroviar;</w:t>
            </w:r>
          </w:p>
          <w:p w14:paraId="3A4B2720" w14:textId="77777777" w:rsidR="002006D9" w:rsidRPr="00976588" w:rsidRDefault="002006D9" w:rsidP="00200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Helvetica"/>
                <w:color w:val="000000"/>
                <w:sz w:val="24"/>
                <w:szCs w:val="24"/>
                <w:lang w:val="ro-RO"/>
              </w:rPr>
            </w:pPr>
            <w:r w:rsidRPr="00976588">
              <w:rPr>
                <w:rFonts w:ascii="Times" w:hAnsi="Times" w:cs="Helvetica"/>
                <w:color w:val="000000"/>
                <w:sz w:val="24"/>
                <w:szCs w:val="24"/>
                <w:lang w:val="ro-RO"/>
              </w:rPr>
              <w:t xml:space="preserve">„autoritate de </w:t>
            </w:r>
            <w:proofErr w:type="spellStart"/>
            <w:r w:rsidRPr="00976588">
              <w:rPr>
                <w:rFonts w:ascii="Times" w:hAnsi="Times" w:cs="Helvetica"/>
                <w:color w:val="000000"/>
                <w:sz w:val="24"/>
                <w:szCs w:val="24"/>
                <w:lang w:val="ro-RO"/>
              </w:rPr>
              <w:t>siguranța</w:t>
            </w:r>
            <w:proofErr w:type="spellEnd"/>
            <w:r w:rsidRPr="00976588">
              <w:rPr>
                <w:rFonts w:ascii="Times" w:hAnsi="Times" w:cs="Helvetica"/>
                <w:color w:val="000000"/>
                <w:sz w:val="24"/>
                <w:szCs w:val="24"/>
                <w:lang w:val="ro-RO"/>
              </w:rPr>
              <w:t xml:space="preserve">̆” – pct. 5 </w:t>
            </w:r>
            <w:proofErr w:type="spellStart"/>
            <w:r w:rsidRPr="00976588">
              <w:rPr>
                <w:rFonts w:ascii="Times" w:hAnsi="Times" w:cs="Helvetica"/>
                <w:color w:val="000000"/>
                <w:sz w:val="24"/>
                <w:szCs w:val="24"/>
                <w:lang w:val="ro-RO"/>
              </w:rPr>
              <w:t>subpct</w:t>
            </w:r>
            <w:proofErr w:type="spellEnd"/>
            <w:r w:rsidRPr="00976588">
              <w:rPr>
                <w:rFonts w:ascii="Times" w:hAnsi="Times" w:cs="Helvetica"/>
                <w:color w:val="000000"/>
                <w:sz w:val="24"/>
                <w:szCs w:val="24"/>
                <w:lang w:val="ro-RO"/>
              </w:rPr>
              <w:t xml:space="preserve">. 5.2 din proiectul Regulamentului de interoperabilitate a sistemului feroviar; pct. 4 </w:t>
            </w:r>
            <w:proofErr w:type="spellStart"/>
            <w:r w:rsidRPr="00976588">
              <w:rPr>
                <w:rFonts w:ascii="Times" w:hAnsi="Times" w:cs="Helvetica"/>
                <w:color w:val="000000"/>
                <w:sz w:val="24"/>
                <w:szCs w:val="24"/>
                <w:lang w:val="ro-RO"/>
              </w:rPr>
              <w:t>subpct</w:t>
            </w:r>
            <w:proofErr w:type="spellEnd"/>
            <w:r w:rsidRPr="00976588">
              <w:rPr>
                <w:rFonts w:ascii="Times" w:hAnsi="Times" w:cs="Helvetica"/>
                <w:color w:val="000000"/>
                <w:sz w:val="24"/>
                <w:szCs w:val="24"/>
                <w:lang w:val="ro-RO"/>
              </w:rPr>
              <w:t xml:space="preserve">. 4.1 din proiectul Regulamentului privind </w:t>
            </w:r>
            <w:proofErr w:type="spellStart"/>
            <w:r w:rsidRPr="00976588">
              <w:rPr>
                <w:rFonts w:ascii="Times" w:hAnsi="Times" w:cs="Helvetica"/>
                <w:color w:val="000000"/>
                <w:sz w:val="24"/>
                <w:szCs w:val="24"/>
                <w:lang w:val="ro-RO"/>
              </w:rPr>
              <w:t>siguranța</w:t>
            </w:r>
            <w:proofErr w:type="spellEnd"/>
            <w:r w:rsidRPr="00976588">
              <w:rPr>
                <w:rFonts w:ascii="Times" w:hAnsi="Times" w:cs="Helvetica"/>
                <w:color w:val="000000"/>
                <w:sz w:val="24"/>
                <w:szCs w:val="24"/>
                <w:lang w:val="ro-RO"/>
              </w:rPr>
              <w:t xml:space="preserve"> feroviară;</w:t>
            </w:r>
          </w:p>
          <w:p w14:paraId="7028D2B6" w14:textId="77777777" w:rsidR="002006D9" w:rsidRPr="00976588" w:rsidRDefault="002006D9" w:rsidP="00200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Helvetica"/>
                <w:color w:val="000000"/>
                <w:sz w:val="24"/>
                <w:szCs w:val="24"/>
                <w:lang w:val="ro-RO"/>
              </w:rPr>
            </w:pPr>
            <w:r w:rsidRPr="00976588">
              <w:rPr>
                <w:rFonts w:ascii="Times" w:hAnsi="Times" w:cs="Helvetica"/>
                <w:color w:val="000000"/>
                <w:sz w:val="24"/>
                <w:szCs w:val="24"/>
                <w:lang w:val="ro-RO"/>
              </w:rPr>
              <w:t xml:space="preserve">„autoritate de realizare a politicilor în domeniul transportului feroviar” – pct. 7 </w:t>
            </w:r>
            <w:proofErr w:type="spellStart"/>
            <w:r w:rsidRPr="00976588">
              <w:rPr>
                <w:rFonts w:ascii="Times" w:hAnsi="Times" w:cs="Helvetica"/>
                <w:color w:val="000000"/>
                <w:sz w:val="24"/>
                <w:szCs w:val="24"/>
                <w:lang w:val="ro-RO"/>
              </w:rPr>
              <w:t>subpct</w:t>
            </w:r>
            <w:proofErr w:type="spellEnd"/>
            <w:r w:rsidRPr="00976588">
              <w:rPr>
                <w:rFonts w:ascii="Times" w:hAnsi="Times" w:cs="Helvetica"/>
                <w:color w:val="000000"/>
                <w:sz w:val="24"/>
                <w:szCs w:val="24"/>
                <w:lang w:val="ro-RO"/>
              </w:rPr>
              <w:t xml:space="preserve">. 7.20; pct. 26, 50 – 55, 66, 70, 72 – 76, 78 – 80, 86 – 90, 92, 95, 100 – 102, 108 – 111, 113, 114, 165, 173, 176, 177 </w:t>
            </w:r>
            <w:proofErr w:type="spellStart"/>
            <w:r w:rsidRPr="00976588">
              <w:rPr>
                <w:rFonts w:ascii="Times" w:hAnsi="Times" w:cs="Helvetica"/>
                <w:color w:val="000000"/>
                <w:sz w:val="24"/>
                <w:szCs w:val="24"/>
                <w:lang w:val="ro-RO"/>
              </w:rPr>
              <w:t>subpct</w:t>
            </w:r>
            <w:proofErr w:type="spellEnd"/>
            <w:r w:rsidRPr="00976588">
              <w:rPr>
                <w:rFonts w:ascii="Times" w:hAnsi="Times" w:cs="Helvetica"/>
                <w:color w:val="000000"/>
                <w:sz w:val="24"/>
                <w:szCs w:val="24"/>
                <w:lang w:val="ro-RO"/>
              </w:rPr>
              <w:t>. 177.2, pct. 182, 184 din proiectul Regulamentului de interoperabilitate a sistemului feroviar; pct. 2 din anexa nr. 2 la proiectul Regulamentului de interoperabilitate a sistemului feroviar;</w:t>
            </w:r>
          </w:p>
          <w:p w14:paraId="69287305" w14:textId="77777777" w:rsidR="002006D9" w:rsidRPr="00976588" w:rsidRDefault="002006D9" w:rsidP="00200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Helvetica"/>
                <w:color w:val="000000"/>
                <w:sz w:val="24"/>
                <w:szCs w:val="24"/>
                <w:lang w:val="ro-RO"/>
              </w:rPr>
            </w:pPr>
            <w:r w:rsidRPr="00976588">
              <w:rPr>
                <w:rFonts w:ascii="Times" w:hAnsi="Times" w:cs="Helvetica"/>
                <w:color w:val="000000"/>
                <w:sz w:val="24"/>
                <w:szCs w:val="24"/>
                <w:lang w:val="ro-RO"/>
              </w:rPr>
              <w:t xml:space="preserve">„autoritate de implementarea </w:t>
            </w:r>
            <w:proofErr w:type="spellStart"/>
            <w:r w:rsidRPr="00976588">
              <w:rPr>
                <w:rFonts w:ascii="Times" w:hAnsi="Times" w:cs="Helvetica"/>
                <w:color w:val="000000"/>
                <w:sz w:val="24"/>
                <w:szCs w:val="24"/>
                <w:lang w:val="ro-RO"/>
              </w:rPr>
              <w:t>și</w:t>
            </w:r>
            <w:proofErr w:type="spellEnd"/>
            <w:r w:rsidRPr="00976588">
              <w:rPr>
                <w:rFonts w:ascii="Times" w:hAnsi="Times" w:cs="Helvetica"/>
                <w:color w:val="000000"/>
                <w:sz w:val="24"/>
                <w:szCs w:val="24"/>
                <w:lang w:val="ro-RO"/>
              </w:rPr>
              <w:t xml:space="preserve"> realizare a politicilor în domeniul transportului feroviar” – pct. 4 </w:t>
            </w:r>
            <w:proofErr w:type="spellStart"/>
            <w:r w:rsidRPr="00976588">
              <w:rPr>
                <w:rFonts w:ascii="Times" w:hAnsi="Times" w:cs="Helvetica"/>
                <w:color w:val="000000"/>
                <w:sz w:val="24"/>
                <w:szCs w:val="24"/>
                <w:lang w:val="ro-RO"/>
              </w:rPr>
              <w:t>subpct</w:t>
            </w:r>
            <w:proofErr w:type="spellEnd"/>
            <w:r w:rsidRPr="00976588">
              <w:rPr>
                <w:rFonts w:ascii="Times" w:hAnsi="Times" w:cs="Helvetica"/>
                <w:color w:val="000000"/>
                <w:sz w:val="24"/>
                <w:szCs w:val="24"/>
                <w:lang w:val="ro-RO"/>
              </w:rPr>
              <w:t xml:space="preserve">. 4.1 din proiectul Regulamentului privind </w:t>
            </w:r>
            <w:proofErr w:type="spellStart"/>
            <w:r w:rsidRPr="00976588">
              <w:rPr>
                <w:rFonts w:ascii="Times" w:hAnsi="Times" w:cs="Helvetica"/>
                <w:color w:val="000000"/>
                <w:sz w:val="24"/>
                <w:szCs w:val="24"/>
                <w:lang w:val="ro-RO"/>
              </w:rPr>
              <w:t>siguranța</w:t>
            </w:r>
            <w:proofErr w:type="spellEnd"/>
            <w:r w:rsidRPr="00976588">
              <w:rPr>
                <w:rFonts w:ascii="Times" w:hAnsi="Times" w:cs="Helvetica"/>
                <w:color w:val="000000"/>
                <w:sz w:val="24"/>
                <w:szCs w:val="24"/>
                <w:lang w:val="ro-RO"/>
              </w:rPr>
              <w:t xml:space="preserve"> feroviară.</w:t>
            </w:r>
          </w:p>
          <w:p w14:paraId="4FD17E07" w14:textId="77777777" w:rsidR="002006D9" w:rsidRPr="00976588" w:rsidRDefault="002006D9" w:rsidP="00200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Helvetica"/>
                <w:color w:val="000000"/>
                <w:sz w:val="24"/>
                <w:szCs w:val="24"/>
                <w:lang w:val="ro-RO"/>
              </w:rPr>
            </w:pPr>
            <w:r w:rsidRPr="00976588">
              <w:rPr>
                <w:rFonts w:ascii="Times" w:hAnsi="Times" w:cs="Helvetica"/>
                <w:color w:val="000000"/>
                <w:sz w:val="24"/>
                <w:szCs w:val="24"/>
                <w:lang w:val="ro-RO"/>
              </w:rPr>
              <w:t xml:space="preserve">La aplicare, terminologia utilizată neuniform poate provoca practici vicioase de interpretare a sensului normei, </w:t>
            </w:r>
            <w:proofErr w:type="spellStart"/>
            <w:r w:rsidRPr="00976588">
              <w:rPr>
                <w:rFonts w:ascii="Times" w:hAnsi="Times" w:cs="Helvetica"/>
                <w:color w:val="000000"/>
                <w:sz w:val="24"/>
                <w:szCs w:val="24"/>
                <w:lang w:val="ro-RO"/>
              </w:rPr>
              <w:t>și</w:t>
            </w:r>
            <w:proofErr w:type="spellEnd"/>
            <w:r w:rsidRPr="00976588">
              <w:rPr>
                <w:rFonts w:ascii="Times" w:hAnsi="Times" w:cs="Helvetica"/>
                <w:color w:val="000000"/>
                <w:sz w:val="24"/>
                <w:szCs w:val="24"/>
                <w:lang w:val="ro-RO"/>
              </w:rPr>
              <w:t xml:space="preserve"> anume: tratarea ca fenomene diferite a </w:t>
            </w:r>
            <w:proofErr w:type="spellStart"/>
            <w:r w:rsidRPr="00976588">
              <w:rPr>
                <w:rFonts w:ascii="Times" w:hAnsi="Times" w:cs="Helvetica"/>
                <w:color w:val="000000"/>
                <w:sz w:val="24"/>
                <w:szCs w:val="24"/>
                <w:lang w:val="ro-RO"/>
              </w:rPr>
              <w:t>aceluiași</w:t>
            </w:r>
            <w:proofErr w:type="spellEnd"/>
            <w:r w:rsidRPr="00976588">
              <w:rPr>
                <w:rFonts w:ascii="Times" w:hAnsi="Times" w:cs="Helvetica"/>
                <w:color w:val="000000"/>
                <w:sz w:val="24"/>
                <w:szCs w:val="24"/>
                <w:lang w:val="ro-RO"/>
              </w:rPr>
              <w:t xml:space="preserve"> fenomen (din cauza confuziei provocate de numirea lui în moduri diferite) sau tratarea ca </w:t>
            </w:r>
            <w:proofErr w:type="spellStart"/>
            <w:r w:rsidRPr="00976588">
              <w:rPr>
                <w:rFonts w:ascii="Times" w:hAnsi="Times" w:cs="Helvetica"/>
                <w:color w:val="000000"/>
                <w:sz w:val="24"/>
                <w:szCs w:val="24"/>
                <w:lang w:val="ro-RO"/>
              </w:rPr>
              <w:t>același</w:t>
            </w:r>
            <w:proofErr w:type="spellEnd"/>
            <w:r w:rsidRPr="00976588">
              <w:rPr>
                <w:rFonts w:ascii="Times" w:hAnsi="Times" w:cs="Helvetica"/>
                <w:color w:val="000000"/>
                <w:sz w:val="24"/>
                <w:szCs w:val="24"/>
                <w:lang w:val="ro-RO"/>
              </w:rPr>
              <w:t xml:space="preserve"> fenomen a fenomenelor distincte (din cauza </w:t>
            </w:r>
            <w:proofErr w:type="spellStart"/>
            <w:r w:rsidRPr="00976588">
              <w:rPr>
                <w:rFonts w:ascii="Times" w:hAnsi="Times" w:cs="Helvetica"/>
                <w:color w:val="000000"/>
                <w:sz w:val="24"/>
                <w:szCs w:val="24"/>
                <w:lang w:val="ro-RO"/>
              </w:rPr>
              <w:t>confundării</w:t>
            </w:r>
            <w:proofErr w:type="spellEnd"/>
            <w:r w:rsidRPr="00976588">
              <w:rPr>
                <w:rFonts w:ascii="Times" w:hAnsi="Times" w:cs="Helvetica"/>
                <w:color w:val="000000"/>
                <w:sz w:val="24"/>
                <w:szCs w:val="24"/>
                <w:lang w:val="ro-RO"/>
              </w:rPr>
              <w:t xml:space="preserve"> a două </w:t>
            </w:r>
            <w:proofErr w:type="spellStart"/>
            <w:r w:rsidRPr="00976588">
              <w:rPr>
                <w:rFonts w:ascii="Times" w:hAnsi="Times" w:cs="Helvetica"/>
                <w:color w:val="000000"/>
                <w:sz w:val="24"/>
                <w:szCs w:val="24"/>
                <w:lang w:val="ro-RO"/>
              </w:rPr>
              <w:t>noțiuni</w:t>
            </w:r>
            <w:proofErr w:type="spellEnd"/>
            <w:r w:rsidRPr="00976588">
              <w:rPr>
                <w:rFonts w:ascii="Times" w:hAnsi="Times" w:cs="Helvetica"/>
                <w:color w:val="000000"/>
                <w:sz w:val="24"/>
                <w:szCs w:val="24"/>
                <w:lang w:val="ro-RO"/>
              </w:rPr>
              <w:t xml:space="preserve"> pentru care proiectul </w:t>
            </w:r>
            <w:proofErr w:type="spellStart"/>
            <w:r w:rsidRPr="00976588">
              <w:rPr>
                <w:rFonts w:ascii="Times" w:hAnsi="Times" w:cs="Helvetica"/>
                <w:color w:val="000000"/>
                <w:sz w:val="24"/>
                <w:szCs w:val="24"/>
                <w:lang w:val="ro-RO"/>
              </w:rPr>
              <w:t>utilizeaza</w:t>
            </w:r>
            <w:proofErr w:type="spellEnd"/>
            <w:r w:rsidRPr="00976588">
              <w:rPr>
                <w:rFonts w:ascii="Times" w:hAnsi="Times" w:cs="Helvetica"/>
                <w:color w:val="000000"/>
                <w:sz w:val="24"/>
                <w:szCs w:val="24"/>
                <w:lang w:val="ro-RO"/>
              </w:rPr>
              <w:t xml:space="preserve">̆ </w:t>
            </w:r>
            <w:proofErr w:type="spellStart"/>
            <w:r w:rsidRPr="00976588">
              <w:rPr>
                <w:rFonts w:ascii="Times" w:hAnsi="Times" w:cs="Helvetica"/>
                <w:color w:val="000000"/>
                <w:sz w:val="24"/>
                <w:szCs w:val="24"/>
                <w:lang w:val="ro-RO"/>
              </w:rPr>
              <w:t>aceeași</w:t>
            </w:r>
            <w:proofErr w:type="spellEnd"/>
            <w:r w:rsidRPr="00976588">
              <w:rPr>
                <w:rFonts w:ascii="Times" w:hAnsi="Times" w:cs="Helvetica"/>
                <w:color w:val="000000"/>
                <w:sz w:val="24"/>
                <w:szCs w:val="24"/>
                <w:lang w:val="ro-RO"/>
              </w:rPr>
              <w:t xml:space="preserve"> denumire).</w:t>
            </w:r>
          </w:p>
          <w:p w14:paraId="12E10B0B" w14:textId="77777777" w:rsidR="002006D9" w:rsidRPr="00976588" w:rsidRDefault="002006D9" w:rsidP="002006D9">
            <w:pPr>
              <w:tabs>
                <w:tab w:val="left" w:pos="884"/>
                <w:tab w:val="left" w:pos="1196"/>
              </w:tabs>
              <w:ind w:firstLine="22"/>
              <w:contextualSpacing/>
              <w:jc w:val="both"/>
              <w:rPr>
                <w:rFonts w:ascii="Times" w:hAnsi="Times" w:cs="Helvetica"/>
                <w:color w:val="000000"/>
                <w:sz w:val="24"/>
                <w:szCs w:val="24"/>
                <w:lang w:val="ro-RO"/>
              </w:rPr>
            </w:pPr>
            <w:r w:rsidRPr="00976588">
              <w:rPr>
                <w:rFonts w:ascii="Times" w:hAnsi="Times" w:cs="Helvetica"/>
                <w:color w:val="000000"/>
                <w:sz w:val="24"/>
                <w:szCs w:val="24"/>
                <w:lang w:val="ro-RO"/>
              </w:rPr>
              <w:t xml:space="preserve">În rezultat, pot </w:t>
            </w:r>
            <w:proofErr w:type="spellStart"/>
            <w:r w:rsidRPr="00976588">
              <w:rPr>
                <w:rFonts w:ascii="Times" w:hAnsi="Times" w:cs="Helvetica"/>
                <w:color w:val="000000"/>
                <w:sz w:val="24"/>
                <w:szCs w:val="24"/>
                <w:lang w:val="ro-RO"/>
              </w:rPr>
              <w:t>apărea</w:t>
            </w:r>
            <w:proofErr w:type="spellEnd"/>
            <w:r w:rsidRPr="00976588">
              <w:rPr>
                <w:rFonts w:ascii="Times" w:hAnsi="Times" w:cs="Helvetica"/>
                <w:color w:val="000000"/>
                <w:sz w:val="24"/>
                <w:szCs w:val="24"/>
                <w:lang w:val="ro-RO"/>
              </w:rPr>
              <w:t xml:space="preserve"> abuzuri din partea </w:t>
            </w:r>
            <w:proofErr w:type="spellStart"/>
            <w:r w:rsidRPr="00976588">
              <w:rPr>
                <w:rFonts w:ascii="Times" w:hAnsi="Times" w:cs="Helvetica"/>
                <w:color w:val="000000"/>
                <w:sz w:val="24"/>
                <w:szCs w:val="24"/>
                <w:lang w:val="ro-RO"/>
              </w:rPr>
              <w:t>exponenților</w:t>
            </w:r>
            <w:proofErr w:type="spellEnd"/>
            <w:r w:rsidRPr="00976588">
              <w:rPr>
                <w:rFonts w:ascii="Times" w:hAnsi="Times" w:cs="Helvetica"/>
                <w:color w:val="000000"/>
                <w:sz w:val="24"/>
                <w:szCs w:val="24"/>
                <w:lang w:val="ro-RO"/>
              </w:rPr>
              <w:t xml:space="preserve"> atât din sectorul public, cât </w:t>
            </w:r>
            <w:proofErr w:type="spellStart"/>
            <w:r w:rsidRPr="00976588">
              <w:rPr>
                <w:rFonts w:ascii="Times" w:hAnsi="Times" w:cs="Helvetica"/>
                <w:color w:val="000000"/>
                <w:sz w:val="24"/>
                <w:szCs w:val="24"/>
                <w:lang w:val="ro-RO"/>
              </w:rPr>
              <w:t>și</w:t>
            </w:r>
            <w:proofErr w:type="spellEnd"/>
            <w:r w:rsidRPr="00976588">
              <w:rPr>
                <w:rFonts w:ascii="Times" w:hAnsi="Times" w:cs="Helvetica"/>
                <w:color w:val="000000"/>
                <w:sz w:val="24"/>
                <w:szCs w:val="24"/>
                <w:lang w:val="ro-RO"/>
              </w:rPr>
              <w:t xml:space="preserve"> a celui privat.</w:t>
            </w:r>
          </w:p>
          <w:p w14:paraId="28105991" w14:textId="77777777" w:rsidR="005735EC" w:rsidRPr="00976588" w:rsidRDefault="005735EC" w:rsidP="002006D9">
            <w:pPr>
              <w:tabs>
                <w:tab w:val="left" w:pos="884"/>
                <w:tab w:val="left" w:pos="1196"/>
              </w:tabs>
              <w:ind w:firstLine="22"/>
              <w:contextualSpacing/>
              <w:jc w:val="both"/>
              <w:rPr>
                <w:rFonts w:ascii="Times" w:hAnsi="Times" w:cs="Helvetica"/>
                <w:color w:val="000000"/>
                <w:sz w:val="24"/>
                <w:szCs w:val="24"/>
                <w:lang w:val="ro-RO"/>
              </w:rPr>
            </w:pPr>
            <w:r w:rsidRPr="00976588">
              <w:rPr>
                <w:rFonts w:ascii="Times" w:hAnsi="Times" w:cs="Helvetica"/>
                <w:color w:val="000000"/>
                <w:sz w:val="24"/>
                <w:szCs w:val="24"/>
                <w:lang w:val="ro-RO"/>
              </w:rPr>
              <w:t xml:space="preserve">Recomandări: </w:t>
            </w:r>
          </w:p>
          <w:p w14:paraId="631173BC" w14:textId="02DAA52B" w:rsidR="005735EC" w:rsidRPr="00976588" w:rsidRDefault="005735EC" w:rsidP="005735EC">
            <w:pPr>
              <w:rPr>
                <w:rFonts w:ascii="Times" w:hAnsi="Times"/>
                <w:sz w:val="24"/>
                <w:szCs w:val="24"/>
                <w:lang w:val="ro-RO"/>
              </w:rPr>
            </w:pPr>
            <w:r w:rsidRPr="00976588">
              <w:rPr>
                <w:rFonts w:ascii="Times" w:hAnsi="Times"/>
                <w:sz w:val="24"/>
                <w:szCs w:val="24"/>
                <w:lang w:val="ro-RO"/>
              </w:rPr>
              <w:lastRenderedPageBreak/>
              <w:t xml:space="preserve">Redactarea proiectului prin prisma </w:t>
            </w:r>
            <w:proofErr w:type="spellStart"/>
            <w:r w:rsidRPr="00976588">
              <w:rPr>
                <w:rFonts w:ascii="Times" w:hAnsi="Times"/>
                <w:sz w:val="24"/>
                <w:szCs w:val="24"/>
                <w:lang w:val="ro-RO"/>
              </w:rPr>
              <w:t>uniformizării</w:t>
            </w:r>
            <w:proofErr w:type="spellEnd"/>
            <w:r w:rsidRPr="00976588">
              <w:rPr>
                <w:rFonts w:ascii="Times" w:hAnsi="Times"/>
                <w:sz w:val="24"/>
                <w:szCs w:val="24"/>
                <w:lang w:val="ro-RO"/>
              </w:rPr>
              <w:t xml:space="preserve"> terminologiei utilizate.</w:t>
            </w:r>
          </w:p>
        </w:tc>
        <w:tc>
          <w:tcPr>
            <w:tcW w:w="3432" w:type="dxa"/>
          </w:tcPr>
          <w:p w14:paraId="200CF752" w14:textId="5C0CE3A9" w:rsidR="007A40CC" w:rsidRPr="00976588" w:rsidRDefault="00A25F2E" w:rsidP="001A6287">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 xml:space="preserve">Nu se acceptă. Conform Codului transportului feroviari nr. 19/2022, Agenția Feroviară este autoritatea de implementare și realizare a politicilor în domeniului transportului feroviar, care este inclusiv autoritatea de siguranță. </w:t>
            </w:r>
          </w:p>
          <w:p w14:paraId="2F91F081" w14:textId="435B4904" w:rsidR="00004651" w:rsidRPr="00976588" w:rsidRDefault="00004651" w:rsidP="001A6287">
            <w:pPr>
              <w:contextualSpacing/>
              <w:jc w:val="both"/>
              <w:rPr>
                <w:rFonts w:ascii="Times New Roman" w:hAnsi="Times New Roman" w:cs="Times New Roman"/>
                <w:color w:val="000000" w:themeColor="text1"/>
                <w:sz w:val="24"/>
                <w:szCs w:val="24"/>
                <w:lang w:val="ro-RO"/>
              </w:rPr>
            </w:pPr>
          </w:p>
        </w:tc>
      </w:tr>
      <w:tr w:rsidR="007A40CC" w:rsidRPr="00976588" w14:paraId="26030500" w14:textId="77777777" w:rsidTr="001728EC">
        <w:trPr>
          <w:jc w:val="center"/>
        </w:trPr>
        <w:tc>
          <w:tcPr>
            <w:tcW w:w="2242" w:type="dxa"/>
            <w:vMerge/>
          </w:tcPr>
          <w:p w14:paraId="2D30A970" w14:textId="77777777" w:rsidR="007A40CC" w:rsidRPr="00976588" w:rsidRDefault="007A40CC" w:rsidP="00B9792A">
            <w:pPr>
              <w:contextualSpacing/>
              <w:jc w:val="center"/>
              <w:rPr>
                <w:rFonts w:ascii="Times New Roman" w:hAnsi="Times New Roman" w:cs="Times New Roman"/>
                <w:caps/>
                <w:color w:val="000000" w:themeColor="text1"/>
                <w:sz w:val="24"/>
                <w:szCs w:val="24"/>
                <w:lang w:val="ro-RO"/>
              </w:rPr>
            </w:pPr>
          </w:p>
        </w:tc>
        <w:tc>
          <w:tcPr>
            <w:tcW w:w="1339" w:type="dxa"/>
          </w:tcPr>
          <w:p w14:paraId="3EE10BDF" w14:textId="0EF95D07" w:rsidR="007A40CC" w:rsidRPr="00976588" w:rsidRDefault="005735EC"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20</w:t>
            </w:r>
          </w:p>
        </w:tc>
        <w:tc>
          <w:tcPr>
            <w:tcW w:w="7547" w:type="dxa"/>
          </w:tcPr>
          <w:p w14:paraId="0D98895B" w14:textId="77777777" w:rsidR="007A40CC" w:rsidRPr="00976588" w:rsidRDefault="00851955" w:rsidP="00851955">
            <w:pPr>
              <w:rPr>
                <w:rFonts w:ascii="Times" w:hAnsi="Times"/>
                <w:sz w:val="24"/>
                <w:szCs w:val="24"/>
                <w:lang w:val="ro-RO"/>
              </w:rPr>
            </w:pPr>
            <w:r w:rsidRPr="00976588">
              <w:rPr>
                <w:rFonts w:ascii="Times" w:hAnsi="Times"/>
                <w:sz w:val="24"/>
                <w:szCs w:val="24"/>
                <w:lang w:val="ro-RO"/>
              </w:rPr>
              <w:t>La pct. 32 din proiectul Regulamentului de interoperabilitate a sistemului feroviar</w:t>
            </w:r>
          </w:p>
          <w:p w14:paraId="225BEB8E" w14:textId="77777777" w:rsidR="00851955" w:rsidRPr="00976588" w:rsidRDefault="00851955" w:rsidP="00B9792A">
            <w:pPr>
              <w:tabs>
                <w:tab w:val="left" w:pos="884"/>
                <w:tab w:val="left" w:pos="1196"/>
              </w:tabs>
              <w:ind w:firstLine="22"/>
              <w:contextualSpacing/>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Obiecții:</w:t>
            </w:r>
          </w:p>
          <w:p w14:paraId="3AC9A9E3" w14:textId="77777777" w:rsidR="00851955" w:rsidRPr="00976588" w:rsidRDefault="00851955" w:rsidP="00B9792A">
            <w:pPr>
              <w:tabs>
                <w:tab w:val="left" w:pos="884"/>
                <w:tab w:val="left" w:pos="1196"/>
              </w:tabs>
              <w:ind w:firstLine="22"/>
              <w:contextualSpacing/>
              <w:jc w:val="both"/>
              <w:rPr>
                <w:rFonts w:ascii="Times" w:hAnsi="Times" w:cs="Helvetica"/>
                <w:color w:val="000000"/>
                <w:sz w:val="24"/>
                <w:szCs w:val="24"/>
                <w:lang w:val="ro-RO"/>
              </w:rPr>
            </w:pPr>
            <w:r w:rsidRPr="00976588">
              <w:rPr>
                <w:rFonts w:ascii="Times" w:hAnsi="Times" w:cs="Helvetica"/>
                <w:color w:val="000000"/>
                <w:sz w:val="24"/>
                <w:szCs w:val="24"/>
                <w:lang w:val="ro-RO"/>
              </w:rPr>
              <w:t xml:space="preserve">Prevederea examinată </w:t>
            </w:r>
            <w:proofErr w:type="spellStart"/>
            <w:r w:rsidRPr="00976588">
              <w:rPr>
                <w:rFonts w:ascii="Times" w:hAnsi="Times" w:cs="Helvetica"/>
                <w:color w:val="000000"/>
                <w:sz w:val="24"/>
                <w:szCs w:val="24"/>
                <w:lang w:val="ro-RO"/>
              </w:rPr>
              <w:t>formuleaza</w:t>
            </w:r>
            <w:proofErr w:type="spellEnd"/>
            <w:r w:rsidRPr="00976588">
              <w:rPr>
                <w:rFonts w:ascii="Times" w:hAnsi="Times" w:cs="Helvetica"/>
                <w:color w:val="000000"/>
                <w:sz w:val="24"/>
                <w:szCs w:val="24"/>
                <w:lang w:val="ro-RO"/>
              </w:rPr>
              <w:t xml:space="preserve">̆, de o manieră ambiguă, dreptul organului central de specialitate în domeniul transportului feroviar de a permite solicitantului aplicarea uneia sau mai multor </w:t>
            </w:r>
            <w:proofErr w:type="spellStart"/>
            <w:r w:rsidRPr="00976588">
              <w:rPr>
                <w:rFonts w:ascii="Times" w:hAnsi="Times" w:cs="Helvetica"/>
                <w:color w:val="000000"/>
                <w:sz w:val="24"/>
                <w:szCs w:val="24"/>
                <w:lang w:val="ro-RO"/>
              </w:rPr>
              <w:t>specificații</w:t>
            </w:r>
            <w:proofErr w:type="spellEnd"/>
            <w:r w:rsidRPr="00976588">
              <w:rPr>
                <w:rFonts w:ascii="Times" w:hAnsi="Times" w:cs="Helvetica"/>
                <w:color w:val="000000"/>
                <w:sz w:val="24"/>
                <w:szCs w:val="24"/>
                <w:lang w:val="ro-RO"/>
              </w:rPr>
              <w:t xml:space="preserve"> tehnice de interoperabilitate sau </w:t>
            </w:r>
            <w:proofErr w:type="spellStart"/>
            <w:r w:rsidRPr="00976588">
              <w:rPr>
                <w:rFonts w:ascii="Times" w:hAnsi="Times" w:cs="Helvetica"/>
                <w:color w:val="000000"/>
                <w:sz w:val="24"/>
                <w:szCs w:val="24"/>
                <w:lang w:val="ro-RO"/>
              </w:rPr>
              <w:t>părți</w:t>
            </w:r>
            <w:proofErr w:type="spellEnd"/>
            <w:r w:rsidRPr="00976588">
              <w:rPr>
                <w:rFonts w:ascii="Times" w:hAnsi="Times" w:cs="Helvetica"/>
                <w:color w:val="000000"/>
                <w:sz w:val="24"/>
                <w:szCs w:val="24"/>
                <w:lang w:val="ro-RO"/>
              </w:rPr>
              <w:t xml:space="preserve"> ale acestora. Astfel, se determină posibilitatea </w:t>
            </w:r>
            <w:proofErr w:type="spellStart"/>
            <w:r w:rsidRPr="00976588">
              <w:rPr>
                <w:rFonts w:ascii="Times" w:hAnsi="Times" w:cs="Helvetica"/>
                <w:color w:val="000000"/>
                <w:sz w:val="24"/>
                <w:szCs w:val="24"/>
                <w:lang w:val="ro-RO"/>
              </w:rPr>
              <w:t>entității</w:t>
            </w:r>
            <w:proofErr w:type="spellEnd"/>
            <w:r w:rsidRPr="00976588">
              <w:rPr>
                <w:rFonts w:ascii="Times" w:hAnsi="Times" w:cs="Helvetica"/>
                <w:color w:val="000000"/>
                <w:sz w:val="24"/>
                <w:szCs w:val="24"/>
                <w:lang w:val="ro-RO"/>
              </w:rPr>
              <w:t xml:space="preserve"> responsabile de a interpreta </w:t>
            </w:r>
            <w:proofErr w:type="spellStart"/>
            <w:r w:rsidRPr="00976588">
              <w:rPr>
                <w:rFonts w:ascii="Times" w:hAnsi="Times" w:cs="Helvetica"/>
                <w:color w:val="000000"/>
                <w:sz w:val="24"/>
                <w:szCs w:val="24"/>
                <w:lang w:val="ro-RO"/>
              </w:rPr>
              <w:t>atribuțiile</w:t>
            </w:r>
            <w:proofErr w:type="spellEnd"/>
            <w:r w:rsidRPr="00976588">
              <w:rPr>
                <w:rFonts w:ascii="Times" w:hAnsi="Times" w:cs="Helvetica"/>
                <w:color w:val="000000"/>
                <w:sz w:val="24"/>
                <w:szCs w:val="24"/>
                <w:lang w:val="ro-RO"/>
              </w:rPr>
              <w:t xml:space="preserve"> acordate diferit în diferite </w:t>
            </w:r>
            <w:proofErr w:type="spellStart"/>
            <w:r w:rsidRPr="00976588">
              <w:rPr>
                <w:rFonts w:ascii="Times" w:hAnsi="Times" w:cs="Helvetica"/>
                <w:color w:val="000000"/>
                <w:sz w:val="24"/>
                <w:szCs w:val="24"/>
                <w:lang w:val="ro-RO"/>
              </w:rPr>
              <w:t>situații</w:t>
            </w:r>
            <w:proofErr w:type="spellEnd"/>
            <w:r w:rsidRPr="00976588">
              <w:rPr>
                <w:rFonts w:ascii="Times" w:hAnsi="Times" w:cs="Helvetica"/>
                <w:color w:val="000000"/>
                <w:sz w:val="24"/>
                <w:szCs w:val="24"/>
                <w:lang w:val="ro-RO"/>
              </w:rPr>
              <w:t>, inclusiv interpretarea în versiunea preferată sau derogarea de la acestea.</w:t>
            </w:r>
          </w:p>
          <w:p w14:paraId="73C81F02" w14:textId="77777777" w:rsidR="00851955" w:rsidRPr="00976588" w:rsidRDefault="00851955" w:rsidP="00B9792A">
            <w:pPr>
              <w:tabs>
                <w:tab w:val="left" w:pos="884"/>
                <w:tab w:val="left" w:pos="1196"/>
              </w:tabs>
              <w:ind w:firstLine="22"/>
              <w:contextualSpacing/>
              <w:jc w:val="both"/>
              <w:rPr>
                <w:rFonts w:ascii="Times" w:hAnsi="Times" w:cs="Helvetica"/>
                <w:color w:val="000000"/>
                <w:sz w:val="24"/>
                <w:szCs w:val="24"/>
                <w:lang w:val="ro-RO"/>
              </w:rPr>
            </w:pPr>
            <w:r w:rsidRPr="00976588">
              <w:rPr>
                <w:rFonts w:ascii="Times" w:hAnsi="Times" w:cs="Helvetica"/>
                <w:color w:val="000000"/>
                <w:sz w:val="24"/>
                <w:szCs w:val="24"/>
                <w:lang w:val="ro-RO"/>
              </w:rPr>
              <w:t xml:space="preserve">Formularea neclară a </w:t>
            </w:r>
            <w:proofErr w:type="spellStart"/>
            <w:r w:rsidRPr="00976588">
              <w:rPr>
                <w:rFonts w:ascii="Times" w:hAnsi="Times" w:cs="Helvetica"/>
                <w:color w:val="000000"/>
                <w:sz w:val="24"/>
                <w:szCs w:val="24"/>
                <w:lang w:val="ro-RO"/>
              </w:rPr>
              <w:t>atribuțiilor</w:t>
            </w:r>
            <w:proofErr w:type="spellEnd"/>
            <w:r w:rsidRPr="00976588">
              <w:rPr>
                <w:rFonts w:ascii="Times" w:hAnsi="Times" w:cs="Helvetica"/>
                <w:color w:val="000000"/>
                <w:sz w:val="24"/>
                <w:szCs w:val="24"/>
                <w:lang w:val="ro-RO"/>
              </w:rPr>
              <w:t xml:space="preserve"> </w:t>
            </w:r>
            <w:proofErr w:type="spellStart"/>
            <w:r w:rsidRPr="00976588">
              <w:rPr>
                <w:rFonts w:ascii="Times" w:hAnsi="Times" w:cs="Helvetica"/>
                <w:color w:val="000000"/>
                <w:sz w:val="24"/>
                <w:szCs w:val="24"/>
                <w:lang w:val="ro-RO"/>
              </w:rPr>
              <w:t>entității</w:t>
            </w:r>
            <w:proofErr w:type="spellEnd"/>
            <w:r w:rsidRPr="00976588">
              <w:rPr>
                <w:rFonts w:ascii="Times" w:hAnsi="Times" w:cs="Helvetica"/>
                <w:color w:val="000000"/>
                <w:sz w:val="24"/>
                <w:szCs w:val="24"/>
                <w:lang w:val="ro-RO"/>
              </w:rPr>
              <w:t xml:space="preserve"> publice </w:t>
            </w:r>
            <w:proofErr w:type="spellStart"/>
            <w:r w:rsidRPr="00976588">
              <w:rPr>
                <w:rFonts w:ascii="Times" w:hAnsi="Times" w:cs="Helvetica"/>
                <w:color w:val="000000"/>
                <w:sz w:val="24"/>
                <w:szCs w:val="24"/>
                <w:lang w:val="ro-RO"/>
              </w:rPr>
              <w:t>genereaza</w:t>
            </w:r>
            <w:proofErr w:type="spellEnd"/>
            <w:r w:rsidRPr="00976588">
              <w:rPr>
                <w:rFonts w:ascii="Times" w:hAnsi="Times" w:cs="Helvetica"/>
                <w:color w:val="000000"/>
                <w:sz w:val="24"/>
                <w:szCs w:val="24"/>
                <w:lang w:val="ro-RO"/>
              </w:rPr>
              <w:t xml:space="preserve">̆ posibilitatea alegerii de </w:t>
            </w:r>
            <w:proofErr w:type="spellStart"/>
            <w:r w:rsidRPr="00976588">
              <w:rPr>
                <w:rFonts w:ascii="Times" w:hAnsi="Times" w:cs="Helvetica"/>
                <w:color w:val="000000"/>
                <w:sz w:val="24"/>
                <w:szCs w:val="24"/>
                <w:lang w:val="ro-RO"/>
              </w:rPr>
              <w:t>către</w:t>
            </w:r>
            <w:proofErr w:type="spellEnd"/>
            <w:r w:rsidRPr="00976588">
              <w:rPr>
                <w:rFonts w:ascii="Times" w:hAnsi="Times" w:cs="Helvetica"/>
                <w:color w:val="000000"/>
                <w:sz w:val="24"/>
                <w:szCs w:val="24"/>
                <w:lang w:val="ro-RO"/>
              </w:rPr>
              <w:t xml:space="preserve"> agentul public a </w:t>
            </w:r>
            <w:proofErr w:type="spellStart"/>
            <w:r w:rsidRPr="00976588">
              <w:rPr>
                <w:rFonts w:ascii="Times" w:hAnsi="Times" w:cs="Helvetica"/>
                <w:color w:val="000000"/>
                <w:sz w:val="24"/>
                <w:szCs w:val="24"/>
                <w:lang w:val="ro-RO"/>
              </w:rPr>
              <w:t>interpretării</w:t>
            </w:r>
            <w:proofErr w:type="spellEnd"/>
            <w:r w:rsidRPr="00976588">
              <w:rPr>
                <w:rFonts w:ascii="Times" w:hAnsi="Times" w:cs="Helvetica"/>
                <w:color w:val="000000"/>
                <w:sz w:val="24"/>
                <w:szCs w:val="24"/>
                <w:lang w:val="ro-RO"/>
              </w:rPr>
              <w:t xml:space="preserve"> celei mai convenabile a </w:t>
            </w:r>
            <w:proofErr w:type="spellStart"/>
            <w:r w:rsidRPr="00976588">
              <w:rPr>
                <w:rFonts w:ascii="Times" w:hAnsi="Times" w:cs="Helvetica"/>
                <w:color w:val="000000"/>
                <w:sz w:val="24"/>
                <w:szCs w:val="24"/>
                <w:lang w:val="ro-RO"/>
              </w:rPr>
              <w:t>atribuțiilor</w:t>
            </w:r>
            <w:proofErr w:type="spellEnd"/>
            <w:r w:rsidRPr="00976588">
              <w:rPr>
                <w:rFonts w:ascii="Times" w:hAnsi="Times" w:cs="Helvetica"/>
                <w:color w:val="000000"/>
                <w:sz w:val="24"/>
                <w:szCs w:val="24"/>
                <w:lang w:val="ro-RO"/>
              </w:rPr>
              <w:t xml:space="preserve"> sale, </w:t>
            </w:r>
            <w:proofErr w:type="spellStart"/>
            <w:r w:rsidRPr="00976588">
              <w:rPr>
                <w:rFonts w:ascii="Times" w:hAnsi="Times" w:cs="Helvetica"/>
                <w:color w:val="000000"/>
                <w:sz w:val="24"/>
                <w:szCs w:val="24"/>
                <w:lang w:val="ro-RO"/>
              </w:rPr>
              <w:t>făra</w:t>
            </w:r>
            <w:proofErr w:type="spellEnd"/>
            <w:r w:rsidRPr="00976588">
              <w:rPr>
                <w:rFonts w:ascii="Times" w:hAnsi="Times" w:cs="Helvetica"/>
                <w:color w:val="000000"/>
                <w:sz w:val="24"/>
                <w:szCs w:val="24"/>
                <w:lang w:val="ro-RO"/>
              </w:rPr>
              <w:t xml:space="preserve">̆ a </w:t>
            </w:r>
            <w:proofErr w:type="spellStart"/>
            <w:r w:rsidRPr="00976588">
              <w:rPr>
                <w:rFonts w:ascii="Times" w:hAnsi="Times" w:cs="Helvetica"/>
                <w:color w:val="000000"/>
                <w:sz w:val="24"/>
                <w:szCs w:val="24"/>
                <w:lang w:val="ro-RO"/>
              </w:rPr>
              <w:t>ține</w:t>
            </w:r>
            <w:proofErr w:type="spellEnd"/>
            <w:r w:rsidRPr="00976588">
              <w:rPr>
                <w:rFonts w:ascii="Times" w:hAnsi="Times" w:cs="Helvetica"/>
                <w:color w:val="000000"/>
                <w:sz w:val="24"/>
                <w:szCs w:val="24"/>
                <w:lang w:val="ro-RO"/>
              </w:rPr>
              <w:t xml:space="preserve"> seama de alte interese legitime </w:t>
            </w:r>
            <w:proofErr w:type="spellStart"/>
            <w:r w:rsidRPr="00976588">
              <w:rPr>
                <w:rFonts w:ascii="Times" w:hAnsi="Times" w:cs="Helvetica"/>
                <w:color w:val="000000"/>
                <w:sz w:val="24"/>
                <w:szCs w:val="24"/>
                <w:lang w:val="ro-RO"/>
              </w:rPr>
              <w:t>și</w:t>
            </w:r>
            <w:proofErr w:type="spellEnd"/>
            <w:r w:rsidRPr="00976588">
              <w:rPr>
                <w:rFonts w:ascii="Times" w:hAnsi="Times" w:cs="Helvetica"/>
                <w:color w:val="000000"/>
                <w:sz w:val="24"/>
                <w:szCs w:val="24"/>
                <w:lang w:val="ro-RO"/>
              </w:rPr>
              <w:t xml:space="preserve"> spiritul legii, executarea </w:t>
            </w:r>
            <w:proofErr w:type="spellStart"/>
            <w:r w:rsidRPr="00976588">
              <w:rPr>
                <w:rFonts w:ascii="Times" w:hAnsi="Times" w:cs="Helvetica"/>
                <w:color w:val="000000"/>
                <w:sz w:val="24"/>
                <w:szCs w:val="24"/>
                <w:lang w:val="ro-RO"/>
              </w:rPr>
              <w:t>căreia</w:t>
            </w:r>
            <w:proofErr w:type="spellEnd"/>
            <w:r w:rsidRPr="00976588">
              <w:rPr>
                <w:rFonts w:ascii="Times" w:hAnsi="Times" w:cs="Helvetica"/>
                <w:color w:val="000000"/>
                <w:sz w:val="24"/>
                <w:szCs w:val="24"/>
                <w:lang w:val="ro-RO"/>
              </w:rPr>
              <w:t xml:space="preserve"> </w:t>
            </w:r>
            <w:proofErr w:type="spellStart"/>
            <w:r w:rsidRPr="00976588">
              <w:rPr>
                <w:rFonts w:ascii="Times" w:hAnsi="Times" w:cs="Helvetica"/>
                <w:color w:val="000000"/>
                <w:sz w:val="24"/>
                <w:szCs w:val="24"/>
                <w:lang w:val="ro-RO"/>
              </w:rPr>
              <w:t>urmeaza</w:t>
            </w:r>
            <w:proofErr w:type="spellEnd"/>
            <w:r w:rsidRPr="00976588">
              <w:rPr>
                <w:rFonts w:ascii="Times" w:hAnsi="Times" w:cs="Helvetica"/>
                <w:color w:val="000000"/>
                <w:sz w:val="24"/>
                <w:szCs w:val="24"/>
                <w:lang w:val="ro-RO"/>
              </w:rPr>
              <w:t>̆ să o asigure prin activitatea sa.</w:t>
            </w:r>
          </w:p>
          <w:p w14:paraId="0123FA0D" w14:textId="77777777" w:rsidR="00851955" w:rsidRPr="00976588" w:rsidRDefault="00851955" w:rsidP="00B9792A">
            <w:pPr>
              <w:tabs>
                <w:tab w:val="left" w:pos="884"/>
                <w:tab w:val="left" w:pos="1196"/>
              </w:tabs>
              <w:ind w:firstLine="22"/>
              <w:contextualSpacing/>
              <w:jc w:val="both"/>
              <w:rPr>
                <w:rFonts w:ascii="Times" w:hAnsi="Times" w:cs="Helvetica"/>
                <w:color w:val="000000"/>
                <w:sz w:val="24"/>
                <w:szCs w:val="24"/>
                <w:lang w:val="ro-RO"/>
              </w:rPr>
            </w:pPr>
            <w:proofErr w:type="spellStart"/>
            <w:r w:rsidRPr="00976588">
              <w:rPr>
                <w:rFonts w:ascii="Times" w:hAnsi="Times" w:cs="Helvetica"/>
                <w:color w:val="000000"/>
                <w:sz w:val="24"/>
                <w:szCs w:val="24"/>
                <w:lang w:val="ro-RO"/>
              </w:rPr>
              <w:t>Obiecția</w:t>
            </w:r>
            <w:proofErr w:type="spellEnd"/>
            <w:r w:rsidRPr="00976588">
              <w:rPr>
                <w:rFonts w:ascii="Times" w:hAnsi="Times" w:cs="Helvetica"/>
                <w:color w:val="000000"/>
                <w:sz w:val="24"/>
                <w:szCs w:val="24"/>
                <w:lang w:val="ro-RO"/>
              </w:rPr>
              <w:t xml:space="preserve"> este valabilă </w:t>
            </w:r>
            <w:proofErr w:type="spellStart"/>
            <w:r w:rsidRPr="00976588">
              <w:rPr>
                <w:rFonts w:ascii="Times" w:hAnsi="Times" w:cs="Helvetica"/>
                <w:color w:val="000000"/>
                <w:sz w:val="24"/>
                <w:szCs w:val="24"/>
                <w:lang w:val="ro-RO"/>
              </w:rPr>
              <w:t>și</w:t>
            </w:r>
            <w:proofErr w:type="spellEnd"/>
            <w:r w:rsidRPr="00976588">
              <w:rPr>
                <w:rFonts w:ascii="Times" w:hAnsi="Times" w:cs="Helvetica"/>
                <w:color w:val="000000"/>
                <w:sz w:val="24"/>
                <w:szCs w:val="24"/>
                <w:lang w:val="ro-RO"/>
              </w:rPr>
              <w:t xml:space="preserve"> pentru pct. 110 </w:t>
            </w:r>
            <w:proofErr w:type="spellStart"/>
            <w:r w:rsidRPr="00976588">
              <w:rPr>
                <w:rFonts w:ascii="Times" w:hAnsi="Times" w:cs="Helvetica"/>
                <w:color w:val="000000"/>
                <w:sz w:val="24"/>
                <w:szCs w:val="24"/>
                <w:lang w:val="ro-RO"/>
              </w:rPr>
              <w:t>și</w:t>
            </w:r>
            <w:proofErr w:type="spellEnd"/>
            <w:r w:rsidRPr="00976588">
              <w:rPr>
                <w:rFonts w:ascii="Times" w:hAnsi="Times" w:cs="Helvetica"/>
                <w:color w:val="000000"/>
                <w:sz w:val="24"/>
                <w:szCs w:val="24"/>
                <w:lang w:val="ro-RO"/>
              </w:rPr>
              <w:t xml:space="preserve"> 111 din proiect.</w:t>
            </w:r>
          </w:p>
          <w:p w14:paraId="76A00CA8" w14:textId="77777777" w:rsidR="00851955" w:rsidRPr="00976588" w:rsidRDefault="00851955" w:rsidP="00B9792A">
            <w:pPr>
              <w:tabs>
                <w:tab w:val="left" w:pos="884"/>
                <w:tab w:val="left" w:pos="1196"/>
              </w:tabs>
              <w:ind w:firstLine="22"/>
              <w:contextualSpacing/>
              <w:jc w:val="both"/>
              <w:rPr>
                <w:rFonts w:ascii="Times" w:hAnsi="Times" w:cs="Helvetica"/>
                <w:color w:val="000000"/>
                <w:sz w:val="24"/>
                <w:szCs w:val="24"/>
                <w:lang w:val="ro-RO"/>
              </w:rPr>
            </w:pPr>
            <w:r w:rsidRPr="00976588">
              <w:rPr>
                <w:rFonts w:ascii="Times" w:hAnsi="Times" w:cs="Helvetica"/>
                <w:color w:val="000000"/>
                <w:sz w:val="24"/>
                <w:szCs w:val="24"/>
                <w:lang w:val="ro-RO"/>
              </w:rPr>
              <w:t>Recomandări:</w:t>
            </w:r>
          </w:p>
          <w:p w14:paraId="5A915036" w14:textId="61B1E55B" w:rsidR="00851955" w:rsidRPr="00976588" w:rsidRDefault="00851955" w:rsidP="00851955">
            <w:pPr>
              <w:rPr>
                <w:rFonts w:ascii="Times" w:hAnsi="Times"/>
                <w:sz w:val="24"/>
                <w:szCs w:val="24"/>
                <w:lang w:val="ro-RO"/>
              </w:rPr>
            </w:pPr>
            <w:r w:rsidRPr="00976588">
              <w:rPr>
                <w:rFonts w:ascii="Times" w:hAnsi="Times"/>
                <w:sz w:val="24"/>
                <w:szCs w:val="24"/>
                <w:lang w:val="ro-RO"/>
              </w:rPr>
              <w:t xml:space="preserve">Excluderea textului „poate” de la pct. 32, 110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111 din proiect.</w:t>
            </w:r>
          </w:p>
        </w:tc>
        <w:tc>
          <w:tcPr>
            <w:tcW w:w="3432" w:type="dxa"/>
          </w:tcPr>
          <w:p w14:paraId="13BF1E88" w14:textId="226A169A" w:rsidR="007A40CC" w:rsidRPr="00976588" w:rsidRDefault="00F45888" w:rsidP="001A6287">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Se acceptă, redactat.</w:t>
            </w:r>
          </w:p>
        </w:tc>
      </w:tr>
      <w:tr w:rsidR="007A40CC" w:rsidRPr="00976588" w14:paraId="2EA7D936" w14:textId="77777777" w:rsidTr="001728EC">
        <w:trPr>
          <w:jc w:val="center"/>
        </w:trPr>
        <w:tc>
          <w:tcPr>
            <w:tcW w:w="2242" w:type="dxa"/>
            <w:vMerge/>
          </w:tcPr>
          <w:p w14:paraId="53E5789A" w14:textId="77777777" w:rsidR="007A40CC" w:rsidRPr="00976588" w:rsidRDefault="007A40CC" w:rsidP="00B9792A">
            <w:pPr>
              <w:contextualSpacing/>
              <w:jc w:val="center"/>
              <w:rPr>
                <w:rFonts w:ascii="Times New Roman" w:hAnsi="Times New Roman" w:cs="Times New Roman"/>
                <w:caps/>
                <w:color w:val="000000" w:themeColor="text1"/>
                <w:sz w:val="24"/>
                <w:szCs w:val="24"/>
                <w:lang w:val="ro-RO"/>
              </w:rPr>
            </w:pPr>
          </w:p>
        </w:tc>
        <w:tc>
          <w:tcPr>
            <w:tcW w:w="1339" w:type="dxa"/>
          </w:tcPr>
          <w:p w14:paraId="25507D2B" w14:textId="35CAEF7B" w:rsidR="007A40CC" w:rsidRPr="00976588" w:rsidRDefault="00F45888"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21</w:t>
            </w:r>
          </w:p>
        </w:tc>
        <w:tc>
          <w:tcPr>
            <w:tcW w:w="7547" w:type="dxa"/>
          </w:tcPr>
          <w:p w14:paraId="04778E6C" w14:textId="77777777" w:rsidR="007A40CC" w:rsidRPr="00976588" w:rsidRDefault="00117C80" w:rsidP="00117C80">
            <w:pPr>
              <w:jc w:val="both"/>
              <w:rPr>
                <w:rFonts w:ascii="Times" w:hAnsi="Times"/>
                <w:sz w:val="24"/>
                <w:szCs w:val="24"/>
                <w:lang w:val="ro-RO"/>
              </w:rPr>
            </w:pPr>
            <w:r w:rsidRPr="00976588">
              <w:rPr>
                <w:rFonts w:ascii="Times" w:hAnsi="Times"/>
                <w:sz w:val="24"/>
                <w:szCs w:val="24"/>
                <w:lang w:val="ro-RO"/>
              </w:rPr>
              <w:t>La pct. 154 din proiectul Regulamentului de interoperabilitate a sistemului feroviar</w:t>
            </w:r>
          </w:p>
          <w:p w14:paraId="1D4D5447" w14:textId="77777777" w:rsidR="00117C80" w:rsidRPr="00976588" w:rsidRDefault="00117C80" w:rsidP="00117C80">
            <w:pPr>
              <w:jc w:val="both"/>
              <w:rPr>
                <w:rFonts w:ascii="Times" w:hAnsi="Times"/>
                <w:sz w:val="24"/>
                <w:szCs w:val="24"/>
                <w:lang w:val="ro-RO"/>
              </w:rPr>
            </w:pPr>
            <w:r w:rsidRPr="00976588">
              <w:rPr>
                <w:rFonts w:ascii="Times" w:hAnsi="Times"/>
                <w:sz w:val="24"/>
                <w:szCs w:val="24"/>
                <w:lang w:val="ro-RO"/>
              </w:rPr>
              <w:t>Obiecții:</w:t>
            </w:r>
          </w:p>
          <w:p w14:paraId="6A9F4A1F" w14:textId="77777777" w:rsidR="00117C80" w:rsidRPr="00976588" w:rsidRDefault="00117C80" w:rsidP="00117C80">
            <w:pPr>
              <w:jc w:val="both"/>
              <w:rPr>
                <w:rFonts w:ascii="Times" w:hAnsi="Times"/>
                <w:sz w:val="24"/>
                <w:szCs w:val="24"/>
                <w:lang w:val="ro-RO"/>
              </w:rPr>
            </w:pPr>
            <w:r w:rsidRPr="00976588">
              <w:rPr>
                <w:rFonts w:ascii="Times" w:hAnsi="Times"/>
                <w:sz w:val="24"/>
                <w:szCs w:val="24"/>
                <w:lang w:val="ro-RO"/>
              </w:rPr>
              <w:t xml:space="preserve">Din </w:t>
            </w:r>
            <w:proofErr w:type="spellStart"/>
            <w:r w:rsidRPr="00976588">
              <w:rPr>
                <w:rFonts w:ascii="Times" w:hAnsi="Times"/>
                <w:sz w:val="24"/>
                <w:szCs w:val="24"/>
                <w:lang w:val="ro-RO"/>
              </w:rPr>
              <w:t>conținutul</w:t>
            </w:r>
            <w:proofErr w:type="spellEnd"/>
            <w:r w:rsidRPr="00976588">
              <w:rPr>
                <w:rFonts w:ascii="Times" w:hAnsi="Times"/>
                <w:sz w:val="24"/>
                <w:szCs w:val="24"/>
                <w:lang w:val="ro-RO"/>
              </w:rPr>
              <w:t xml:space="preserve"> prevederii nu pot fi deduse criteriile de care </w:t>
            </w:r>
            <w:proofErr w:type="spellStart"/>
            <w:r w:rsidRPr="00976588">
              <w:rPr>
                <w:rFonts w:ascii="Times" w:hAnsi="Times"/>
                <w:sz w:val="24"/>
                <w:szCs w:val="24"/>
                <w:lang w:val="ro-RO"/>
              </w:rPr>
              <w:t>urmeaza</w:t>
            </w:r>
            <w:proofErr w:type="spellEnd"/>
            <w:r w:rsidRPr="00976588">
              <w:rPr>
                <w:rFonts w:ascii="Times" w:hAnsi="Times"/>
                <w:sz w:val="24"/>
                <w:szCs w:val="24"/>
                <w:lang w:val="ro-RO"/>
              </w:rPr>
              <w:t xml:space="preserve">̆ să se </w:t>
            </w:r>
            <w:proofErr w:type="spellStart"/>
            <w:r w:rsidRPr="00976588">
              <w:rPr>
                <w:rFonts w:ascii="Times" w:hAnsi="Times"/>
                <w:sz w:val="24"/>
                <w:szCs w:val="24"/>
                <w:lang w:val="ro-RO"/>
              </w:rPr>
              <w:t>conduca</w:t>
            </w:r>
            <w:proofErr w:type="spellEnd"/>
            <w:r w:rsidRPr="00976588">
              <w:rPr>
                <w:rFonts w:ascii="Times" w:hAnsi="Times"/>
                <w:sz w:val="24"/>
                <w:szCs w:val="24"/>
                <w:lang w:val="ro-RO"/>
              </w:rPr>
              <w:t xml:space="preserve">̆ organul central de specialitate în domeniul transportului feroviar la stabilirea uneia dintre </w:t>
            </w:r>
            <w:proofErr w:type="spellStart"/>
            <w:r w:rsidRPr="00976588">
              <w:rPr>
                <w:rFonts w:ascii="Times" w:hAnsi="Times"/>
                <w:sz w:val="24"/>
                <w:szCs w:val="24"/>
                <w:lang w:val="ro-RO"/>
              </w:rPr>
              <w:t>sancțiunile</w:t>
            </w:r>
            <w:proofErr w:type="spellEnd"/>
            <w:r w:rsidRPr="00976588">
              <w:rPr>
                <w:rFonts w:ascii="Times" w:hAnsi="Times"/>
                <w:sz w:val="24"/>
                <w:szCs w:val="24"/>
                <w:lang w:val="ro-RO"/>
              </w:rPr>
              <w:t xml:space="preserve"> reglementate,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anume: </w:t>
            </w:r>
            <w:proofErr w:type="spellStart"/>
            <w:r w:rsidRPr="00976588">
              <w:rPr>
                <w:rFonts w:ascii="Times" w:hAnsi="Times"/>
                <w:sz w:val="24"/>
                <w:szCs w:val="24"/>
                <w:lang w:val="ro-RO"/>
              </w:rPr>
              <w:t>restricționarea</w:t>
            </w:r>
            <w:proofErr w:type="spellEnd"/>
            <w:r w:rsidRPr="00976588">
              <w:rPr>
                <w:rFonts w:ascii="Times" w:hAnsi="Times"/>
                <w:sz w:val="24"/>
                <w:szCs w:val="24"/>
                <w:lang w:val="ro-RO"/>
              </w:rPr>
              <w:t xml:space="preserve">, suspendarea sau retragerea </w:t>
            </w:r>
            <w:proofErr w:type="spellStart"/>
            <w:r w:rsidRPr="00976588">
              <w:rPr>
                <w:rFonts w:ascii="Times" w:hAnsi="Times"/>
                <w:sz w:val="24"/>
                <w:szCs w:val="24"/>
                <w:lang w:val="ro-RO"/>
              </w:rPr>
              <w:t>notificării</w:t>
            </w:r>
            <w:proofErr w:type="spellEnd"/>
            <w:r w:rsidRPr="00976588">
              <w:rPr>
                <w:rFonts w:ascii="Times" w:hAnsi="Times"/>
                <w:sz w:val="24"/>
                <w:szCs w:val="24"/>
                <w:lang w:val="ro-RO"/>
              </w:rPr>
              <w:t>.</w:t>
            </w:r>
          </w:p>
          <w:p w14:paraId="7BEB6585" w14:textId="77777777" w:rsidR="00117C80" w:rsidRPr="00976588" w:rsidRDefault="00117C80" w:rsidP="00117C80">
            <w:pPr>
              <w:jc w:val="both"/>
              <w:rPr>
                <w:rFonts w:ascii="Times" w:hAnsi="Times"/>
                <w:sz w:val="24"/>
                <w:szCs w:val="24"/>
                <w:lang w:val="ro-RO"/>
              </w:rPr>
            </w:pPr>
            <w:r w:rsidRPr="00976588">
              <w:rPr>
                <w:rFonts w:ascii="Times" w:hAnsi="Times"/>
                <w:sz w:val="24"/>
                <w:szCs w:val="24"/>
                <w:lang w:val="ro-RO"/>
              </w:rPr>
              <w:t xml:space="preserve">Specificarea faptului că </w:t>
            </w:r>
            <w:proofErr w:type="spellStart"/>
            <w:r w:rsidRPr="00976588">
              <w:rPr>
                <w:rFonts w:ascii="Times" w:hAnsi="Times"/>
                <w:sz w:val="24"/>
                <w:szCs w:val="24"/>
                <w:lang w:val="ro-RO"/>
              </w:rPr>
              <w:t>sancțiunea</w:t>
            </w:r>
            <w:proofErr w:type="spellEnd"/>
            <w:r w:rsidRPr="00976588">
              <w:rPr>
                <w:rFonts w:ascii="Times" w:hAnsi="Times"/>
                <w:sz w:val="24"/>
                <w:szCs w:val="24"/>
                <w:lang w:val="ro-RO"/>
              </w:rPr>
              <w:t xml:space="preserve"> va fi aplicată „în </w:t>
            </w:r>
            <w:proofErr w:type="spellStart"/>
            <w:r w:rsidRPr="00976588">
              <w:rPr>
                <w:rFonts w:ascii="Times" w:hAnsi="Times"/>
                <w:sz w:val="24"/>
                <w:szCs w:val="24"/>
                <w:lang w:val="ro-RO"/>
              </w:rPr>
              <w:t>funcție</w:t>
            </w:r>
            <w:proofErr w:type="spellEnd"/>
            <w:r w:rsidRPr="00976588">
              <w:rPr>
                <w:rFonts w:ascii="Times" w:hAnsi="Times"/>
                <w:sz w:val="24"/>
                <w:szCs w:val="24"/>
                <w:lang w:val="ro-RO"/>
              </w:rPr>
              <w:t xml:space="preserve"> de gravitatea </w:t>
            </w:r>
            <w:proofErr w:type="spellStart"/>
            <w:r w:rsidRPr="00976588">
              <w:rPr>
                <w:rFonts w:ascii="Times" w:hAnsi="Times"/>
                <w:sz w:val="24"/>
                <w:szCs w:val="24"/>
                <w:lang w:val="ro-RO"/>
              </w:rPr>
              <w:t>încălcării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cerințelor</w:t>
            </w:r>
            <w:proofErr w:type="spellEnd"/>
            <w:r w:rsidRPr="00976588">
              <w:rPr>
                <w:rFonts w:ascii="Times" w:hAnsi="Times"/>
                <w:sz w:val="24"/>
                <w:szCs w:val="24"/>
                <w:lang w:val="ro-RO"/>
              </w:rPr>
              <w:t xml:space="preserve"> sau a neîndeplinirii </w:t>
            </w:r>
            <w:proofErr w:type="spellStart"/>
            <w:r w:rsidRPr="00976588">
              <w:rPr>
                <w:rFonts w:ascii="Times" w:hAnsi="Times"/>
                <w:sz w:val="24"/>
                <w:szCs w:val="24"/>
                <w:lang w:val="ro-RO"/>
              </w:rPr>
              <w:t>obligațiilor</w:t>
            </w:r>
            <w:proofErr w:type="spellEnd"/>
            <w:r w:rsidRPr="00976588">
              <w:rPr>
                <w:rFonts w:ascii="Times" w:hAnsi="Times"/>
                <w:sz w:val="24"/>
                <w:szCs w:val="24"/>
                <w:lang w:val="ro-RO"/>
              </w:rPr>
              <w:t xml:space="preserve">” este vagă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nu asigură, cu suficientă claritate, excluderea </w:t>
            </w:r>
            <w:proofErr w:type="spellStart"/>
            <w:r w:rsidRPr="00976588">
              <w:rPr>
                <w:rFonts w:ascii="Times" w:hAnsi="Times"/>
                <w:sz w:val="24"/>
                <w:szCs w:val="24"/>
                <w:lang w:val="ro-RO"/>
              </w:rPr>
              <w:t>interpretării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aplicării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discreționare</w:t>
            </w:r>
            <w:proofErr w:type="spellEnd"/>
            <w:r w:rsidRPr="00976588">
              <w:rPr>
                <w:rFonts w:ascii="Times" w:hAnsi="Times"/>
                <w:sz w:val="24"/>
                <w:szCs w:val="24"/>
                <w:lang w:val="ro-RO"/>
              </w:rPr>
              <w:t xml:space="preserve"> a normei de </w:t>
            </w:r>
            <w:proofErr w:type="spellStart"/>
            <w:r w:rsidRPr="00976588">
              <w:rPr>
                <w:rFonts w:ascii="Times" w:hAnsi="Times"/>
                <w:sz w:val="24"/>
                <w:szCs w:val="24"/>
                <w:lang w:val="ro-RO"/>
              </w:rPr>
              <w:t>către</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reprezentanții</w:t>
            </w:r>
            <w:proofErr w:type="spellEnd"/>
            <w:r w:rsidRPr="00976588">
              <w:rPr>
                <w:rFonts w:ascii="Times" w:hAnsi="Times"/>
                <w:sz w:val="24"/>
                <w:szCs w:val="24"/>
                <w:lang w:val="ro-RO"/>
              </w:rPr>
              <w:t xml:space="preserve"> organul central de specialitate în domeniul transportului feroviar, în </w:t>
            </w:r>
            <w:proofErr w:type="spellStart"/>
            <w:r w:rsidRPr="00976588">
              <w:rPr>
                <w:rFonts w:ascii="Times" w:hAnsi="Times"/>
                <w:sz w:val="24"/>
                <w:szCs w:val="24"/>
                <w:lang w:val="ro-RO"/>
              </w:rPr>
              <w:t>dependența</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situație</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interese.</w:t>
            </w:r>
          </w:p>
          <w:p w14:paraId="10A28C7D" w14:textId="77777777" w:rsidR="00117C80" w:rsidRPr="00976588" w:rsidRDefault="00117C80" w:rsidP="00117C80">
            <w:pPr>
              <w:jc w:val="both"/>
              <w:rPr>
                <w:rFonts w:ascii="Times" w:hAnsi="Times"/>
                <w:sz w:val="24"/>
                <w:szCs w:val="24"/>
                <w:lang w:val="ro-RO"/>
              </w:rPr>
            </w:pPr>
            <w:r w:rsidRPr="00976588">
              <w:rPr>
                <w:rFonts w:ascii="Times" w:hAnsi="Times"/>
                <w:sz w:val="24"/>
                <w:szCs w:val="24"/>
                <w:lang w:val="ro-RO"/>
              </w:rPr>
              <w:t xml:space="preserve">Reglementarea insuficientă sau ambiguă a procedurilor administrative poate avea ca efect </w:t>
            </w:r>
            <w:proofErr w:type="spellStart"/>
            <w:r w:rsidRPr="00976588">
              <w:rPr>
                <w:rFonts w:ascii="Times" w:hAnsi="Times"/>
                <w:sz w:val="24"/>
                <w:szCs w:val="24"/>
                <w:lang w:val="ro-RO"/>
              </w:rPr>
              <w:t>discreția</w:t>
            </w:r>
            <w:proofErr w:type="spellEnd"/>
            <w:r w:rsidRPr="00976588">
              <w:rPr>
                <w:rFonts w:ascii="Times" w:hAnsi="Times"/>
                <w:sz w:val="24"/>
                <w:szCs w:val="24"/>
                <w:lang w:val="ro-RO"/>
              </w:rPr>
              <w:t xml:space="preserve"> periculoasă a agentului public responsabil de a </w:t>
            </w:r>
            <w:r w:rsidRPr="00976588">
              <w:rPr>
                <w:rFonts w:ascii="Times" w:hAnsi="Times"/>
                <w:sz w:val="24"/>
                <w:szCs w:val="24"/>
                <w:lang w:val="ro-RO"/>
              </w:rPr>
              <w:lastRenderedPageBreak/>
              <w:t>dezvolta reguli procedurale convenabile propriilor sale interese, contrare interesului public.</w:t>
            </w:r>
          </w:p>
          <w:p w14:paraId="23FAFAF5" w14:textId="77777777" w:rsidR="00117C80" w:rsidRPr="00976588" w:rsidRDefault="00117C80" w:rsidP="00117C80">
            <w:pPr>
              <w:jc w:val="both"/>
              <w:rPr>
                <w:rFonts w:ascii="Times" w:hAnsi="Times"/>
                <w:sz w:val="24"/>
                <w:szCs w:val="24"/>
                <w:lang w:val="ro-RO"/>
              </w:rPr>
            </w:pPr>
            <w:proofErr w:type="spellStart"/>
            <w:r w:rsidRPr="00976588">
              <w:rPr>
                <w:rFonts w:ascii="Times" w:hAnsi="Times"/>
                <w:sz w:val="24"/>
                <w:szCs w:val="24"/>
                <w:lang w:val="ro-RO"/>
              </w:rPr>
              <w:t>Obiecția</w:t>
            </w:r>
            <w:proofErr w:type="spellEnd"/>
            <w:r w:rsidRPr="00976588">
              <w:rPr>
                <w:rFonts w:ascii="Times" w:hAnsi="Times"/>
                <w:sz w:val="24"/>
                <w:szCs w:val="24"/>
                <w:lang w:val="ro-RO"/>
              </w:rPr>
              <w:t xml:space="preserve"> este valabilă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pentru pct. 164 din proiectul Regulamentul de interoperabilitate a sistemului feroviar.</w:t>
            </w:r>
          </w:p>
          <w:p w14:paraId="481F7EF7" w14:textId="77777777" w:rsidR="0046159C" w:rsidRPr="00976588" w:rsidRDefault="0046159C" w:rsidP="00117C80">
            <w:pPr>
              <w:jc w:val="both"/>
              <w:rPr>
                <w:rFonts w:ascii="Times" w:hAnsi="Times"/>
                <w:sz w:val="24"/>
                <w:szCs w:val="24"/>
                <w:lang w:val="ro-RO"/>
              </w:rPr>
            </w:pPr>
            <w:r w:rsidRPr="00976588">
              <w:rPr>
                <w:rFonts w:ascii="Times" w:hAnsi="Times"/>
                <w:sz w:val="24"/>
                <w:szCs w:val="24"/>
                <w:lang w:val="ro-RO"/>
              </w:rPr>
              <w:t>Recomandări:</w:t>
            </w:r>
          </w:p>
          <w:p w14:paraId="76DDE280" w14:textId="77777777" w:rsidR="0046159C" w:rsidRPr="00976588" w:rsidRDefault="0046159C" w:rsidP="0046159C">
            <w:pPr>
              <w:jc w:val="both"/>
              <w:rPr>
                <w:rFonts w:ascii="Times" w:hAnsi="Times"/>
                <w:sz w:val="24"/>
                <w:szCs w:val="24"/>
                <w:lang w:val="ro-RO"/>
              </w:rPr>
            </w:pPr>
            <w:r w:rsidRPr="00976588">
              <w:rPr>
                <w:rFonts w:ascii="Times" w:hAnsi="Times"/>
                <w:sz w:val="24"/>
                <w:szCs w:val="24"/>
                <w:lang w:val="ro-RO"/>
              </w:rPr>
              <w:t xml:space="preserve">Completarea proiectului cu prevederi care vor stabili criteriile de care </w:t>
            </w:r>
            <w:proofErr w:type="spellStart"/>
            <w:r w:rsidRPr="00976588">
              <w:rPr>
                <w:rFonts w:ascii="Times" w:hAnsi="Times"/>
                <w:sz w:val="24"/>
                <w:szCs w:val="24"/>
                <w:lang w:val="ro-RO"/>
              </w:rPr>
              <w:t>urmeaza</w:t>
            </w:r>
            <w:proofErr w:type="spellEnd"/>
            <w:r w:rsidRPr="00976588">
              <w:rPr>
                <w:rFonts w:ascii="Times" w:hAnsi="Times"/>
                <w:sz w:val="24"/>
                <w:szCs w:val="24"/>
                <w:lang w:val="ro-RO"/>
              </w:rPr>
              <w:t xml:space="preserve">̆ să se </w:t>
            </w:r>
            <w:proofErr w:type="spellStart"/>
            <w:r w:rsidRPr="00976588">
              <w:rPr>
                <w:rFonts w:ascii="Times" w:hAnsi="Times"/>
                <w:sz w:val="24"/>
                <w:szCs w:val="24"/>
                <w:lang w:val="ro-RO"/>
              </w:rPr>
              <w:t>conduca</w:t>
            </w:r>
            <w:proofErr w:type="spellEnd"/>
            <w:r w:rsidRPr="00976588">
              <w:rPr>
                <w:rFonts w:ascii="Times" w:hAnsi="Times"/>
                <w:sz w:val="24"/>
                <w:szCs w:val="24"/>
                <w:lang w:val="ro-RO"/>
              </w:rPr>
              <w:t>̆:</w:t>
            </w:r>
          </w:p>
          <w:p w14:paraId="39473692" w14:textId="77777777" w:rsidR="0046159C" w:rsidRPr="00976588" w:rsidRDefault="0046159C" w:rsidP="0046159C">
            <w:pPr>
              <w:jc w:val="both"/>
              <w:rPr>
                <w:rFonts w:ascii="Times" w:hAnsi="Times"/>
                <w:sz w:val="24"/>
                <w:szCs w:val="24"/>
                <w:lang w:val="ro-RO"/>
              </w:rPr>
            </w:pPr>
            <w:r w:rsidRPr="00976588">
              <w:rPr>
                <w:rFonts w:ascii="Times" w:hAnsi="Times"/>
                <w:sz w:val="24"/>
                <w:szCs w:val="24"/>
                <w:lang w:val="ro-RO"/>
              </w:rPr>
              <w:t xml:space="preserve">-) </w:t>
            </w:r>
            <w:proofErr w:type="spellStart"/>
            <w:r w:rsidRPr="00976588">
              <w:rPr>
                <w:rFonts w:ascii="Times" w:hAnsi="Times"/>
                <w:sz w:val="24"/>
                <w:szCs w:val="24"/>
                <w:lang w:val="ro-RO"/>
              </w:rPr>
              <w:t>reprezentanții</w:t>
            </w:r>
            <w:proofErr w:type="spellEnd"/>
            <w:r w:rsidRPr="00976588">
              <w:rPr>
                <w:rFonts w:ascii="Times" w:hAnsi="Times"/>
                <w:sz w:val="24"/>
                <w:szCs w:val="24"/>
                <w:lang w:val="ro-RO"/>
              </w:rPr>
              <w:t xml:space="preserve"> organului central de specialitate în domeniul transportului feroviar la alegerea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aplicarea </w:t>
            </w:r>
            <w:proofErr w:type="spellStart"/>
            <w:r w:rsidRPr="00976588">
              <w:rPr>
                <w:rFonts w:ascii="Times" w:hAnsi="Times"/>
                <w:sz w:val="24"/>
                <w:szCs w:val="24"/>
                <w:lang w:val="ro-RO"/>
              </w:rPr>
              <w:t>sancțiunii</w:t>
            </w:r>
            <w:proofErr w:type="spellEnd"/>
            <w:r w:rsidRPr="00976588">
              <w:rPr>
                <w:rFonts w:ascii="Times" w:hAnsi="Times"/>
                <w:sz w:val="24"/>
                <w:szCs w:val="24"/>
                <w:lang w:val="ro-RO"/>
              </w:rPr>
              <w:t xml:space="preserve"> în cazul neîndeplinirii, de </w:t>
            </w:r>
            <w:proofErr w:type="spellStart"/>
            <w:r w:rsidRPr="00976588">
              <w:rPr>
                <w:rFonts w:ascii="Times" w:hAnsi="Times"/>
                <w:sz w:val="24"/>
                <w:szCs w:val="24"/>
                <w:lang w:val="ro-RO"/>
              </w:rPr>
              <w:t>către</w:t>
            </w:r>
            <w:proofErr w:type="spellEnd"/>
            <w:r w:rsidRPr="00976588">
              <w:rPr>
                <w:rFonts w:ascii="Times" w:hAnsi="Times"/>
                <w:sz w:val="24"/>
                <w:szCs w:val="24"/>
                <w:lang w:val="ro-RO"/>
              </w:rPr>
              <w:t xml:space="preserve"> organismul notificat, </w:t>
            </w:r>
            <w:proofErr w:type="spellStart"/>
            <w:r w:rsidRPr="00976588">
              <w:rPr>
                <w:rFonts w:ascii="Times" w:hAnsi="Times"/>
                <w:sz w:val="24"/>
                <w:szCs w:val="24"/>
                <w:lang w:val="ro-RO"/>
              </w:rPr>
              <w:t>cerințelor</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prevăzute</w:t>
            </w:r>
            <w:proofErr w:type="spellEnd"/>
            <w:r w:rsidRPr="00976588">
              <w:rPr>
                <w:rFonts w:ascii="Times" w:hAnsi="Times"/>
                <w:sz w:val="24"/>
                <w:szCs w:val="24"/>
                <w:lang w:val="ro-RO"/>
              </w:rPr>
              <w:t xml:space="preserve"> la punctele 121-134 sau </w:t>
            </w:r>
            <w:proofErr w:type="spellStart"/>
            <w:r w:rsidRPr="00976588">
              <w:rPr>
                <w:rFonts w:ascii="Times" w:hAnsi="Times"/>
                <w:sz w:val="24"/>
                <w:szCs w:val="24"/>
                <w:lang w:val="ro-RO"/>
              </w:rPr>
              <w:t>obligațiilor</w:t>
            </w:r>
            <w:proofErr w:type="spellEnd"/>
            <w:r w:rsidRPr="00976588">
              <w:rPr>
                <w:rFonts w:ascii="Times" w:hAnsi="Times"/>
                <w:sz w:val="24"/>
                <w:szCs w:val="24"/>
                <w:lang w:val="ro-RO"/>
              </w:rPr>
              <w:t xml:space="preserve"> care le revin (pct. 154);</w:t>
            </w:r>
          </w:p>
          <w:p w14:paraId="1BDEB091" w14:textId="7C05526E" w:rsidR="0046159C" w:rsidRPr="00976588" w:rsidRDefault="0046159C" w:rsidP="0046159C">
            <w:pPr>
              <w:jc w:val="both"/>
              <w:rPr>
                <w:rFonts w:ascii="Times" w:hAnsi="Times"/>
                <w:sz w:val="24"/>
                <w:szCs w:val="24"/>
                <w:lang w:val="ro-RO"/>
              </w:rPr>
            </w:pPr>
            <w:r w:rsidRPr="00976588">
              <w:rPr>
                <w:rFonts w:ascii="Times" w:hAnsi="Times"/>
                <w:sz w:val="24"/>
                <w:szCs w:val="24"/>
                <w:lang w:val="ro-RO"/>
              </w:rPr>
              <w:t xml:space="preserve">-) organismul notificat la alegerea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aplicarea </w:t>
            </w:r>
            <w:proofErr w:type="spellStart"/>
            <w:r w:rsidRPr="00976588">
              <w:rPr>
                <w:rFonts w:ascii="Times" w:hAnsi="Times"/>
                <w:sz w:val="24"/>
                <w:szCs w:val="24"/>
                <w:lang w:val="ro-RO"/>
              </w:rPr>
              <w:t>sancțiunii</w:t>
            </w:r>
            <w:proofErr w:type="spellEnd"/>
            <w:r w:rsidRPr="00976588">
              <w:rPr>
                <w:rFonts w:ascii="Times" w:hAnsi="Times"/>
                <w:sz w:val="24"/>
                <w:szCs w:val="24"/>
                <w:lang w:val="ro-RO"/>
              </w:rPr>
              <w:t xml:space="preserve"> în cazul </w:t>
            </w:r>
            <w:proofErr w:type="spellStart"/>
            <w:r w:rsidRPr="00976588">
              <w:rPr>
                <w:rFonts w:ascii="Times" w:hAnsi="Times"/>
                <w:sz w:val="24"/>
                <w:szCs w:val="24"/>
                <w:lang w:val="ro-RO"/>
              </w:rPr>
              <w:t>neluării</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către</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producător</w:t>
            </w:r>
            <w:proofErr w:type="spellEnd"/>
            <w:r w:rsidRPr="00976588">
              <w:rPr>
                <w:rFonts w:ascii="Times" w:hAnsi="Times"/>
                <w:sz w:val="24"/>
                <w:szCs w:val="24"/>
                <w:lang w:val="ro-RO"/>
              </w:rPr>
              <w:t xml:space="preserve">, a </w:t>
            </w:r>
            <w:proofErr w:type="spellStart"/>
            <w:r w:rsidRPr="00976588">
              <w:rPr>
                <w:rFonts w:ascii="Times" w:hAnsi="Times"/>
                <w:sz w:val="24"/>
                <w:szCs w:val="24"/>
                <w:lang w:val="ro-RO"/>
              </w:rPr>
              <w:t>măsurilor</w:t>
            </w:r>
            <w:proofErr w:type="spellEnd"/>
            <w:r w:rsidRPr="00976588">
              <w:rPr>
                <w:rFonts w:ascii="Times" w:hAnsi="Times"/>
                <w:sz w:val="24"/>
                <w:szCs w:val="24"/>
                <w:lang w:val="ro-RO"/>
              </w:rPr>
              <w:t xml:space="preserve"> corective sau lipsei efectului cerut al acestora (pct. 164).</w:t>
            </w:r>
          </w:p>
        </w:tc>
        <w:tc>
          <w:tcPr>
            <w:tcW w:w="3432" w:type="dxa"/>
          </w:tcPr>
          <w:p w14:paraId="4DA00AC3" w14:textId="5FDB0607" w:rsidR="00810F2C" w:rsidRPr="00976588" w:rsidRDefault="00810F2C" w:rsidP="00810F2C">
            <w:pPr>
              <w:jc w:val="both"/>
              <w:rPr>
                <w:rFonts w:ascii="Times" w:hAnsi="Times"/>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 xml:space="preserve">Nu se acceptă. Mecanismul </w:t>
            </w:r>
            <w:r w:rsidR="00985AB7" w:rsidRPr="00976588">
              <w:rPr>
                <w:rFonts w:ascii="Times New Roman" w:hAnsi="Times New Roman" w:cs="Times New Roman"/>
                <w:color w:val="000000" w:themeColor="text1"/>
                <w:sz w:val="24"/>
                <w:szCs w:val="24"/>
                <w:lang w:val="ro-RO"/>
              </w:rPr>
              <w:t>privind</w:t>
            </w:r>
            <w:r w:rsidRPr="00976588">
              <w:rPr>
                <w:rFonts w:ascii="Times New Roman" w:hAnsi="Times New Roman" w:cs="Times New Roman"/>
                <w:color w:val="000000" w:themeColor="text1"/>
                <w:sz w:val="24"/>
                <w:szCs w:val="24"/>
                <w:lang w:val="ro-RO"/>
              </w:rPr>
              <w:t xml:space="preserve"> s</w:t>
            </w:r>
            <w:r w:rsidRPr="00976588">
              <w:rPr>
                <w:rFonts w:ascii="Times" w:hAnsi="Times"/>
                <w:color w:val="000000" w:themeColor="text1"/>
                <w:sz w:val="24"/>
                <w:szCs w:val="24"/>
                <w:lang w:val="ro-RO"/>
              </w:rPr>
              <w:t xml:space="preserve">uspendarea, </w:t>
            </w:r>
            <w:proofErr w:type="spellStart"/>
            <w:r w:rsidRPr="00976588">
              <w:rPr>
                <w:rFonts w:ascii="Times" w:hAnsi="Times"/>
                <w:color w:val="000000" w:themeColor="text1"/>
                <w:sz w:val="24"/>
                <w:szCs w:val="24"/>
                <w:lang w:val="ro-RO"/>
              </w:rPr>
              <w:t>restrîngerea</w:t>
            </w:r>
            <w:proofErr w:type="spellEnd"/>
            <w:r w:rsidRPr="00976588">
              <w:rPr>
                <w:rFonts w:ascii="Times" w:hAnsi="Times"/>
                <w:color w:val="000000" w:themeColor="text1"/>
                <w:sz w:val="24"/>
                <w:szCs w:val="24"/>
                <w:lang w:val="ro-RO"/>
              </w:rPr>
              <w:t xml:space="preserve"> sau retragerea </w:t>
            </w:r>
            <w:proofErr w:type="spellStart"/>
            <w:r w:rsidRPr="00976588">
              <w:rPr>
                <w:rFonts w:ascii="Times" w:hAnsi="Times"/>
                <w:color w:val="000000" w:themeColor="text1"/>
                <w:sz w:val="24"/>
                <w:szCs w:val="24"/>
                <w:lang w:val="ro-RO"/>
              </w:rPr>
              <w:t>recunoaşterii</w:t>
            </w:r>
            <w:proofErr w:type="spellEnd"/>
            <w:r w:rsidRPr="00976588">
              <w:rPr>
                <w:rFonts w:ascii="Times" w:hAnsi="Times"/>
                <w:color w:val="000000" w:themeColor="text1"/>
                <w:sz w:val="24"/>
                <w:szCs w:val="24"/>
                <w:lang w:val="ro-RO"/>
              </w:rPr>
              <w:t xml:space="preserve"> organismelor de evaluare a </w:t>
            </w:r>
            <w:proofErr w:type="spellStart"/>
            <w:r w:rsidRPr="00976588">
              <w:rPr>
                <w:rFonts w:ascii="Times" w:hAnsi="Times"/>
                <w:color w:val="000000" w:themeColor="text1"/>
                <w:sz w:val="24"/>
                <w:szCs w:val="24"/>
                <w:lang w:val="ro-RO"/>
              </w:rPr>
              <w:t>conformităţii</w:t>
            </w:r>
            <w:proofErr w:type="spellEnd"/>
            <w:r w:rsidRPr="00976588">
              <w:rPr>
                <w:rFonts w:ascii="Times" w:hAnsi="Times"/>
                <w:color w:val="000000" w:themeColor="text1"/>
                <w:sz w:val="24"/>
                <w:szCs w:val="24"/>
                <w:lang w:val="ro-RO"/>
              </w:rPr>
              <w:t xml:space="preserve"> este reglementat de art. 14</w:t>
            </w:r>
            <w:r w:rsidRPr="00976588">
              <w:rPr>
                <w:rFonts w:ascii="Times" w:hAnsi="Times"/>
                <w:color w:val="000000" w:themeColor="text1"/>
                <w:sz w:val="24"/>
                <w:szCs w:val="24"/>
                <w:vertAlign w:val="superscript"/>
                <w:lang w:val="ro-RO"/>
              </w:rPr>
              <w:t>4</w:t>
            </w:r>
            <w:r w:rsidRPr="00976588">
              <w:rPr>
                <w:rFonts w:ascii="Times" w:hAnsi="Times"/>
                <w:color w:val="000000" w:themeColor="text1"/>
                <w:sz w:val="24"/>
                <w:szCs w:val="24"/>
                <w:lang w:val="ro-RO"/>
              </w:rPr>
              <w:t xml:space="preserve"> din Legea nr. 235/2011 </w:t>
            </w:r>
            <w:r w:rsidR="00284E12" w:rsidRPr="00976588">
              <w:rPr>
                <w:rFonts w:ascii="Times" w:hAnsi="Times"/>
                <w:color w:val="000000" w:themeColor="text1"/>
                <w:sz w:val="24"/>
                <w:szCs w:val="24"/>
                <w:lang w:val="ro-RO"/>
              </w:rPr>
              <w:t xml:space="preserve">privind activitățile de acreditare și de evaluare a conformității. </w:t>
            </w:r>
            <w:r w:rsidR="00985AB7" w:rsidRPr="00976588">
              <w:rPr>
                <w:rFonts w:ascii="Times" w:hAnsi="Times"/>
                <w:color w:val="000000" w:themeColor="text1"/>
                <w:sz w:val="24"/>
                <w:szCs w:val="24"/>
                <w:lang w:val="ro-RO"/>
              </w:rPr>
              <w:t>Astfel, nu există riscuri, care au menționat colegii de la Centrul Național Anticorupție.</w:t>
            </w:r>
          </w:p>
          <w:p w14:paraId="49286B44" w14:textId="0FC9A925" w:rsidR="007A40CC" w:rsidRPr="00976588" w:rsidRDefault="007A40CC" w:rsidP="001A6287">
            <w:pPr>
              <w:contextualSpacing/>
              <w:jc w:val="both"/>
              <w:rPr>
                <w:rFonts w:ascii="Times New Roman" w:hAnsi="Times New Roman" w:cs="Times New Roman"/>
                <w:color w:val="000000" w:themeColor="text1"/>
                <w:sz w:val="24"/>
                <w:szCs w:val="24"/>
                <w:lang w:val="ro-RO"/>
              </w:rPr>
            </w:pPr>
          </w:p>
        </w:tc>
      </w:tr>
      <w:tr w:rsidR="007A40CC" w:rsidRPr="00976588" w14:paraId="074DC8F9" w14:textId="77777777" w:rsidTr="001728EC">
        <w:trPr>
          <w:jc w:val="center"/>
        </w:trPr>
        <w:tc>
          <w:tcPr>
            <w:tcW w:w="2242" w:type="dxa"/>
            <w:vMerge/>
          </w:tcPr>
          <w:p w14:paraId="2CFF8ED9" w14:textId="77777777" w:rsidR="007A40CC" w:rsidRPr="00976588" w:rsidRDefault="007A40CC" w:rsidP="00B9792A">
            <w:pPr>
              <w:contextualSpacing/>
              <w:jc w:val="center"/>
              <w:rPr>
                <w:rFonts w:ascii="Times New Roman" w:hAnsi="Times New Roman" w:cs="Times New Roman"/>
                <w:caps/>
                <w:color w:val="000000" w:themeColor="text1"/>
                <w:sz w:val="24"/>
                <w:szCs w:val="24"/>
                <w:lang w:val="ro-RO"/>
              </w:rPr>
            </w:pPr>
          </w:p>
        </w:tc>
        <w:tc>
          <w:tcPr>
            <w:tcW w:w="1339" w:type="dxa"/>
          </w:tcPr>
          <w:p w14:paraId="6317DF3D" w14:textId="03BFE85B" w:rsidR="007A40CC" w:rsidRPr="00976588" w:rsidRDefault="00AC4FD0"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22</w:t>
            </w:r>
          </w:p>
        </w:tc>
        <w:tc>
          <w:tcPr>
            <w:tcW w:w="7547" w:type="dxa"/>
          </w:tcPr>
          <w:p w14:paraId="6C154DCF" w14:textId="77777777" w:rsidR="007A40CC" w:rsidRPr="00976588" w:rsidRDefault="00AC4FD0" w:rsidP="00AC4FD0">
            <w:pPr>
              <w:rPr>
                <w:rFonts w:ascii="Times" w:hAnsi="Times"/>
                <w:sz w:val="24"/>
                <w:szCs w:val="24"/>
                <w:lang w:val="ro-RO"/>
              </w:rPr>
            </w:pPr>
            <w:r w:rsidRPr="00976588">
              <w:rPr>
                <w:rFonts w:ascii="Times" w:hAnsi="Times"/>
                <w:sz w:val="24"/>
                <w:szCs w:val="24"/>
                <w:lang w:val="ro-RO"/>
              </w:rPr>
              <w:t xml:space="preserve">La pct. 29 din proiectul Regulamentului privind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feroviară</w:t>
            </w:r>
          </w:p>
          <w:p w14:paraId="011FE4B9" w14:textId="77777777" w:rsidR="00AC4FD0" w:rsidRPr="00976588" w:rsidRDefault="00AC4FD0" w:rsidP="00B9792A">
            <w:pPr>
              <w:tabs>
                <w:tab w:val="left" w:pos="884"/>
                <w:tab w:val="left" w:pos="1196"/>
              </w:tabs>
              <w:ind w:firstLine="22"/>
              <w:contextualSpacing/>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Obiecții:</w:t>
            </w:r>
          </w:p>
          <w:p w14:paraId="709C0983" w14:textId="77777777" w:rsidR="00AC4FD0" w:rsidRPr="00976588" w:rsidRDefault="00AC4FD0" w:rsidP="00AC4FD0">
            <w:pPr>
              <w:jc w:val="both"/>
              <w:rPr>
                <w:rFonts w:ascii="Times" w:hAnsi="Times"/>
                <w:sz w:val="24"/>
                <w:szCs w:val="24"/>
                <w:lang w:val="ro-RO"/>
              </w:rPr>
            </w:pPr>
            <w:r w:rsidRPr="00976588">
              <w:rPr>
                <w:rFonts w:ascii="Times" w:hAnsi="Times"/>
                <w:sz w:val="24"/>
                <w:szCs w:val="24"/>
                <w:lang w:val="ro-RO"/>
              </w:rPr>
              <w:t xml:space="preserve">Norma este ambiguă în ce </w:t>
            </w:r>
            <w:proofErr w:type="spellStart"/>
            <w:r w:rsidRPr="00976588">
              <w:rPr>
                <w:rFonts w:ascii="Times" w:hAnsi="Times"/>
                <w:sz w:val="24"/>
                <w:szCs w:val="24"/>
                <w:lang w:val="ro-RO"/>
              </w:rPr>
              <w:t>privește</w:t>
            </w:r>
            <w:proofErr w:type="spellEnd"/>
            <w:r w:rsidRPr="00976588">
              <w:rPr>
                <w:rFonts w:ascii="Times" w:hAnsi="Times"/>
                <w:sz w:val="24"/>
                <w:szCs w:val="24"/>
                <w:lang w:val="ro-RO"/>
              </w:rPr>
              <w:t xml:space="preserve"> perioada de timp pe care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o are la </w:t>
            </w:r>
            <w:proofErr w:type="spellStart"/>
            <w:r w:rsidRPr="00976588">
              <w:rPr>
                <w:rFonts w:ascii="Times" w:hAnsi="Times"/>
                <w:sz w:val="24"/>
                <w:szCs w:val="24"/>
                <w:lang w:val="ro-RO"/>
              </w:rPr>
              <w:t>dispoziție</w:t>
            </w:r>
            <w:proofErr w:type="spellEnd"/>
            <w:r w:rsidRPr="00976588">
              <w:rPr>
                <w:rFonts w:ascii="Times" w:hAnsi="Times"/>
                <w:sz w:val="24"/>
                <w:szCs w:val="24"/>
                <w:lang w:val="ro-RO"/>
              </w:rPr>
              <w:t xml:space="preserve"> pentru eliberarea certificatului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sau informarea solicitantului cu privire la refuzul </w:t>
            </w:r>
            <w:proofErr w:type="spellStart"/>
            <w:r w:rsidRPr="00976588">
              <w:rPr>
                <w:rFonts w:ascii="Times" w:hAnsi="Times"/>
                <w:sz w:val="24"/>
                <w:szCs w:val="24"/>
                <w:lang w:val="ro-RO"/>
              </w:rPr>
              <w:t>eliberării</w:t>
            </w:r>
            <w:proofErr w:type="spellEnd"/>
            <w:r w:rsidRPr="00976588">
              <w:rPr>
                <w:rFonts w:ascii="Times" w:hAnsi="Times"/>
                <w:sz w:val="24"/>
                <w:szCs w:val="24"/>
                <w:lang w:val="ro-RO"/>
              </w:rPr>
              <w:t xml:space="preserve"> acestuia.</w:t>
            </w:r>
          </w:p>
          <w:p w14:paraId="2D25DF60" w14:textId="77777777" w:rsidR="00AC4FD0" w:rsidRPr="00976588" w:rsidRDefault="00AC4FD0" w:rsidP="00AC4FD0">
            <w:pPr>
              <w:jc w:val="both"/>
              <w:rPr>
                <w:rFonts w:ascii="Times" w:hAnsi="Times"/>
                <w:sz w:val="24"/>
                <w:szCs w:val="24"/>
                <w:lang w:val="ro-RO"/>
              </w:rPr>
            </w:pPr>
            <w:proofErr w:type="spellStart"/>
            <w:r w:rsidRPr="00976588">
              <w:rPr>
                <w:rFonts w:ascii="Times" w:hAnsi="Times"/>
                <w:sz w:val="24"/>
                <w:szCs w:val="24"/>
                <w:lang w:val="ro-RO"/>
              </w:rPr>
              <w:t>Deși</w:t>
            </w:r>
            <w:proofErr w:type="spellEnd"/>
            <w:r w:rsidRPr="00976588">
              <w:rPr>
                <w:rFonts w:ascii="Times" w:hAnsi="Times"/>
                <w:sz w:val="24"/>
                <w:szCs w:val="24"/>
                <w:lang w:val="ro-RO"/>
              </w:rPr>
              <w:t xml:space="preserve"> este </w:t>
            </w:r>
            <w:proofErr w:type="spellStart"/>
            <w:r w:rsidRPr="00976588">
              <w:rPr>
                <w:rFonts w:ascii="Times" w:hAnsi="Times"/>
                <w:sz w:val="24"/>
                <w:szCs w:val="24"/>
                <w:lang w:val="ro-RO"/>
              </w:rPr>
              <w:t>condiționata</w:t>
            </w:r>
            <w:proofErr w:type="spellEnd"/>
            <w:r w:rsidRPr="00976588">
              <w:rPr>
                <w:rFonts w:ascii="Times" w:hAnsi="Times"/>
                <w:sz w:val="24"/>
                <w:szCs w:val="24"/>
                <w:lang w:val="ro-RO"/>
              </w:rPr>
              <w:t xml:space="preserve">̆ de transmiterea, de </w:t>
            </w:r>
            <w:proofErr w:type="spellStart"/>
            <w:r w:rsidRPr="00976588">
              <w:rPr>
                <w:rFonts w:ascii="Times" w:hAnsi="Times"/>
                <w:sz w:val="24"/>
                <w:szCs w:val="24"/>
                <w:lang w:val="ro-RO"/>
              </w:rPr>
              <w:t>către</w:t>
            </w:r>
            <w:proofErr w:type="spellEnd"/>
            <w:r w:rsidRPr="00976588">
              <w:rPr>
                <w:rFonts w:ascii="Times" w:hAnsi="Times"/>
                <w:sz w:val="24"/>
                <w:szCs w:val="24"/>
                <w:lang w:val="ro-RO"/>
              </w:rPr>
              <w:t xml:space="preserve"> solicitant, a </w:t>
            </w:r>
            <w:proofErr w:type="spellStart"/>
            <w:r w:rsidRPr="00976588">
              <w:rPr>
                <w:rFonts w:ascii="Times" w:hAnsi="Times"/>
                <w:sz w:val="24"/>
                <w:szCs w:val="24"/>
                <w:lang w:val="ro-RO"/>
              </w:rPr>
              <w:t>informațiilor</w:t>
            </w:r>
            <w:proofErr w:type="spellEnd"/>
            <w:r w:rsidRPr="00976588">
              <w:rPr>
                <w:rFonts w:ascii="Times" w:hAnsi="Times"/>
                <w:sz w:val="24"/>
                <w:szCs w:val="24"/>
                <w:lang w:val="ro-RO"/>
              </w:rPr>
              <w:t xml:space="preserve"> necesare, inclusiv cele suplimentare solicitate de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ceea ce pare să fie un reper cu ajutorul </w:t>
            </w:r>
            <w:proofErr w:type="spellStart"/>
            <w:r w:rsidRPr="00976588">
              <w:rPr>
                <w:rFonts w:ascii="Times" w:hAnsi="Times"/>
                <w:sz w:val="24"/>
                <w:szCs w:val="24"/>
                <w:lang w:val="ro-RO"/>
              </w:rPr>
              <w:t>căruia</w:t>
            </w:r>
            <w:proofErr w:type="spellEnd"/>
            <w:r w:rsidRPr="00976588">
              <w:rPr>
                <w:rFonts w:ascii="Times" w:hAnsi="Times"/>
                <w:sz w:val="24"/>
                <w:szCs w:val="24"/>
                <w:lang w:val="ro-RO"/>
              </w:rPr>
              <w:t xml:space="preserve"> poate fi determinat un anumit termen, </w:t>
            </w:r>
            <w:proofErr w:type="spellStart"/>
            <w:r w:rsidRPr="00976588">
              <w:rPr>
                <w:rFonts w:ascii="Times" w:hAnsi="Times"/>
                <w:sz w:val="24"/>
                <w:szCs w:val="24"/>
                <w:lang w:val="ro-RO"/>
              </w:rPr>
              <w:t>totuși</w:t>
            </w:r>
            <w:proofErr w:type="spellEnd"/>
            <w:r w:rsidRPr="00976588">
              <w:rPr>
                <w:rFonts w:ascii="Times" w:hAnsi="Times"/>
                <w:sz w:val="24"/>
                <w:szCs w:val="24"/>
                <w:lang w:val="ro-RO"/>
              </w:rPr>
              <w:t xml:space="preserve"> nu este clar de cât timp are nevoie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pentru examinarea </w:t>
            </w:r>
            <w:proofErr w:type="spellStart"/>
            <w:r w:rsidRPr="00976588">
              <w:rPr>
                <w:rFonts w:ascii="Times" w:hAnsi="Times"/>
                <w:sz w:val="24"/>
                <w:szCs w:val="24"/>
                <w:lang w:val="ro-RO"/>
              </w:rPr>
              <w:t>informațiilor</w:t>
            </w:r>
            <w:proofErr w:type="spellEnd"/>
            <w:r w:rsidRPr="00976588">
              <w:rPr>
                <w:rFonts w:ascii="Times" w:hAnsi="Times"/>
                <w:sz w:val="24"/>
                <w:szCs w:val="24"/>
                <w:lang w:val="ro-RO"/>
              </w:rPr>
              <w:t xml:space="preserve"> prezentate suplimentar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luarea unei decizii de eliberare sau, eventual, refuzul </w:t>
            </w:r>
            <w:proofErr w:type="spellStart"/>
            <w:r w:rsidRPr="00976588">
              <w:rPr>
                <w:rFonts w:ascii="Times" w:hAnsi="Times"/>
                <w:sz w:val="24"/>
                <w:szCs w:val="24"/>
                <w:lang w:val="ro-RO"/>
              </w:rPr>
              <w:t>eliberării</w:t>
            </w:r>
            <w:proofErr w:type="spellEnd"/>
            <w:r w:rsidRPr="00976588">
              <w:rPr>
                <w:rFonts w:ascii="Times" w:hAnsi="Times"/>
                <w:sz w:val="24"/>
                <w:szCs w:val="24"/>
                <w:lang w:val="ro-RO"/>
              </w:rPr>
              <w:t xml:space="preserve"> certificatului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w:t>
            </w:r>
          </w:p>
          <w:p w14:paraId="20F73839" w14:textId="77777777" w:rsidR="00AC4FD0" w:rsidRPr="00976588" w:rsidRDefault="00AC4FD0" w:rsidP="00AC4FD0">
            <w:pPr>
              <w:jc w:val="both"/>
              <w:rPr>
                <w:rFonts w:ascii="Times" w:hAnsi="Times"/>
                <w:sz w:val="24"/>
                <w:szCs w:val="24"/>
                <w:lang w:val="ro-RO"/>
              </w:rPr>
            </w:pPr>
            <w:r w:rsidRPr="00976588">
              <w:rPr>
                <w:rFonts w:ascii="Times" w:hAnsi="Times"/>
                <w:sz w:val="24"/>
                <w:szCs w:val="24"/>
                <w:lang w:val="ro-RO"/>
              </w:rPr>
              <w:t xml:space="preserve">Prevederea de la pct. 31 din proiectul Regulamentului privind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feroviară, </w:t>
            </w:r>
            <w:proofErr w:type="spellStart"/>
            <w:r w:rsidRPr="00976588">
              <w:rPr>
                <w:rFonts w:ascii="Times" w:hAnsi="Times"/>
                <w:sz w:val="24"/>
                <w:szCs w:val="24"/>
                <w:lang w:val="ro-RO"/>
              </w:rPr>
              <w:t>stabilește</w:t>
            </w:r>
            <w:proofErr w:type="spellEnd"/>
            <w:r w:rsidRPr="00976588">
              <w:rPr>
                <w:rFonts w:ascii="Times" w:hAnsi="Times"/>
                <w:sz w:val="24"/>
                <w:szCs w:val="24"/>
                <w:lang w:val="ro-RO"/>
              </w:rPr>
              <w:t xml:space="preserve"> că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are la </w:t>
            </w:r>
            <w:proofErr w:type="spellStart"/>
            <w:r w:rsidRPr="00976588">
              <w:rPr>
                <w:rFonts w:ascii="Times" w:hAnsi="Times"/>
                <w:sz w:val="24"/>
                <w:szCs w:val="24"/>
                <w:lang w:val="ro-RO"/>
              </w:rPr>
              <w:t>dispoziție</w:t>
            </w:r>
            <w:proofErr w:type="spellEnd"/>
            <w:r w:rsidRPr="00976588">
              <w:rPr>
                <w:rFonts w:ascii="Times" w:hAnsi="Times"/>
                <w:sz w:val="24"/>
                <w:szCs w:val="24"/>
                <w:lang w:val="ro-RO"/>
              </w:rPr>
              <w:t xml:space="preserve"> 30 de zile de la primirea cererii de eliberare a certificatului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termen în care </w:t>
            </w:r>
            <w:proofErr w:type="spellStart"/>
            <w:r w:rsidRPr="00976588">
              <w:rPr>
                <w:rFonts w:ascii="Times" w:hAnsi="Times"/>
                <w:sz w:val="24"/>
                <w:szCs w:val="24"/>
                <w:lang w:val="ro-RO"/>
              </w:rPr>
              <w:t>urmeaza</w:t>
            </w:r>
            <w:proofErr w:type="spellEnd"/>
            <w:r w:rsidRPr="00976588">
              <w:rPr>
                <w:rFonts w:ascii="Times" w:hAnsi="Times"/>
                <w:sz w:val="24"/>
                <w:szCs w:val="24"/>
                <w:lang w:val="ro-RO"/>
              </w:rPr>
              <w:t xml:space="preserve">̆ să informeze întreprinderea feroviară, să elibereze certificatul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sau să solicite </w:t>
            </w:r>
            <w:proofErr w:type="spellStart"/>
            <w:r w:rsidRPr="00976588">
              <w:rPr>
                <w:rFonts w:ascii="Times" w:hAnsi="Times"/>
                <w:sz w:val="24"/>
                <w:szCs w:val="24"/>
                <w:lang w:val="ro-RO"/>
              </w:rPr>
              <w:t>informații</w:t>
            </w:r>
            <w:proofErr w:type="spellEnd"/>
            <w:r w:rsidRPr="00976588">
              <w:rPr>
                <w:rFonts w:ascii="Times" w:hAnsi="Times"/>
                <w:sz w:val="24"/>
                <w:szCs w:val="24"/>
                <w:lang w:val="ro-RO"/>
              </w:rPr>
              <w:t xml:space="preserve"> suplimentare relevante.</w:t>
            </w:r>
          </w:p>
          <w:p w14:paraId="4734AE16" w14:textId="77777777" w:rsidR="00AC4FD0" w:rsidRPr="00976588" w:rsidRDefault="00AC4FD0" w:rsidP="00AC4FD0">
            <w:pPr>
              <w:jc w:val="both"/>
              <w:rPr>
                <w:rFonts w:ascii="Times" w:hAnsi="Times"/>
                <w:sz w:val="24"/>
                <w:szCs w:val="24"/>
                <w:lang w:val="ro-RO"/>
              </w:rPr>
            </w:pPr>
            <w:r w:rsidRPr="00976588">
              <w:rPr>
                <w:rFonts w:ascii="Times" w:hAnsi="Times"/>
                <w:sz w:val="24"/>
                <w:szCs w:val="24"/>
                <w:lang w:val="ro-RO"/>
              </w:rPr>
              <w:t xml:space="preserve">Astfel, dacă se solicită </w:t>
            </w:r>
            <w:proofErr w:type="spellStart"/>
            <w:r w:rsidRPr="00976588">
              <w:rPr>
                <w:rFonts w:ascii="Times" w:hAnsi="Times"/>
                <w:sz w:val="24"/>
                <w:szCs w:val="24"/>
                <w:lang w:val="ro-RO"/>
              </w:rPr>
              <w:t>informații</w:t>
            </w:r>
            <w:proofErr w:type="spellEnd"/>
            <w:r w:rsidRPr="00976588">
              <w:rPr>
                <w:rFonts w:ascii="Times" w:hAnsi="Times"/>
                <w:sz w:val="24"/>
                <w:szCs w:val="24"/>
                <w:lang w:val="ro-RO"/>
              </w:rPr>
              <w:t xml:space="preserve"> suplimentare, este clar că perioada de evaluare a documentelor din dosarul care </w:t>
            </w:r>
            <w:proofErr w:type="spellStart"/>
            <w:r w:rsidRPr="00976588">
              <w:rPr>
                <w:rFonts w:ascii="Times" w:hAnsi="Times"/>
                <w:sz w:val="24"/>
                <w:szCs w:val="24"/>
                <w:lang w:val="ro-RO"/>
              </w:rPr>
              <w:t>însoțește</w:t>
            </w:r>
            <w:proofErr w:type="spellEnd"/>
            <w:r w:rsidRPr="00976588">
              <w:rPr>
                <w:rFonts w:ascii="Times" w:hAnsi="Times"/>
                <w:sz w:val="24"/>
                <w:szCs w:val="24"/>
                <w:lang w:val="ro-RO"/>
              </w:rPr>
              <w:t xml:space="preserve"> cererea va fi mai mare, </w:t>
            </w:r>
            <w:r w:rsidRPr="00976588">
              <w:rPr>
                <w:rFonts w:ascii="Times" w:hAnsi="Times"/>
                <w:sz w:val="24"/>
                <w:szCs w:val="24"/>
                <w:lang w:val="ro-RO"/>
              </w:rPr>
              <w:lastRenderedPageBreak/>
              <w:t xml:space="preserve">deoarece va cuprinde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timpul necesar solicitantului pentru a pune la </w:t>
            </w:r>
            <w:proofErr w:type="spellStart"/>
            <w:r w:rsidRPr="00976588">
              <w:rPr>
                <w:rFonts w:ascii="Times" w:hAnsi="Times"/>
                <w:sz w:val="24"/>
                <w:szCs w:val="24"/>
                <w:lang w:val="ro-RO"/>
              </w:rPr>
              <w:t>dispoziția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autorității</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actele solicitate.</w:t>
            </w:r>
          </w:p>
          <w:p w14:paraId="528C47FC" w14:textId="77777777" w:rsidR="00AC4FD0" w:rsidRPr="00976588" w:rsidRDefault="00AC4FD0" w:rsidP="00AC4FD0">
            <w:pPr>
              <w:jc w:val="both"/>
              <w:rPr>
                <w:rFonts w:ascii="Times" w:hAnsi="Times"/>
                <w:sz w:val="24"/>
                <w:szCs w:val="24"/>
                <w:lang w:val="ro-RO"/>
              </w:rPr>
            </w:pPr>
            <w:r w:rsidRPr="00976588">
              <w:rPr>
                <w:rFonts w:ascii="Times" w:hAnsi="Times"/>
                <w:sz w:val="24"/>
                <w:szCs w:val="24"/>
                <w:lang w:val="ro-RO"/>
              </w:rPr>
              <w:t xml:space="preserve">Lipsa termenelor concrete </w:t>
            </w:r>
            <w:proofErr w:type="spellStart"/>
            <w:r w:rsidRPr="00976588">
              <w:rPr>
                <w:rFonts w:ascii="Times" w:hAnsi="Times"/>
                <w:sz w:val="24"/>
                <w:szCs w:val="24"/>
                <w:lang w:val="ro-RO"/>
              </w:rPr>
              <w:t>lasa</w:t>
            </w:r>
            <w:proofErr w:type="spellEnd"/>
            <w:r w:rsidRPr="00976588">
              <w:rPr>
                <w:rFonts w:ascii="Times" w:hAnsi="Times"/>
                <w:sz w:val="24"/>
                <w:szCs w:val="24"/>
                <w:lang w:val="ro-RO"/>
              </w:rPr>
              <w:t xml:space="preserve">̆ loc pentru </w:t>
            </w:r>
            <w:proofErr w:type="spellStart"/>
            <w:r w:rsidRPr="00976588">
              <w:rPr>
                <w:rFonts w:ascii="Times" w:hAnsi="Times"/>
                <w:sz w:val="24"/>
                <w:szCs w:val="24"/>
                <w:lang w:val="ro-RO"/>
              </w:rPr>
              <w:t>interpretări</w:t>
            </w:r>
            <w:proofErr w:type="spellEnd"/>
            <w:r w:rsidRPr="00976588">
              <w:rPr>
                <w:rFonts w:ascii="Times" w:hAnsi="Times"/>
                <w:sz w:val="24"/>
                <w:szCs w:val="24"/>
                <w:lang w:val="ro-RO"/>
              </w:rPr>
              <w:t xml:space="preserve"> abuzive din partea </w:t>
            </w:r>
            <w:proofErr w:type="spellStart"/>
            <w:r w:rsidRPr="00976588">
              <w:rPr>
                <w:rFonts w:ascii="Times" w:hAnsi="Times"/>
                <w:sz w:val="24"/>
                <w:szCs w:val="24"/>
                <w:lang w:val="ro-RO"/>
              </w:rPr>
              <w:t>agenților</w:t>
            </w:r>
            <w:proofErr w:type="spellEnd"/>
            <w:r w:rsidRPr="00976588">
              <w:rPr>
                <w:rFonts w:ascii="Times" w:hAnsi="Times"/>
                <w:sz w:val="24"/>
                <w:szCs w:val="24"/>
                <w:lang w:val="ro-RO"/>
              </w:rPr>
              <w:t xml:space="preserve"> publici. Astfel, apare </w:t>
            </w:r>
            <w:proofErr w:type="spellStart"/>
            <w:r w:rsidRPr="00976588">
              <w:rPr>
                <w:rFonts w:ascii="Times" w:hAnsi="Times"/>
                <w:sz w:val="24"/>
                <w:szCs w:val="24"/>
                <w:lang w:val="ro-RO"/>
              </w:rPr>
              <w:t>discreția</w:t>
            </w:r>
            <w:proofErr w:type="spellEnd"/>
            <w:r w:rsidRPr="00976588">
              <w:rPr>
                <w:rFonts w:ascii="Times" w:hAnsi="Times"/>
                <w:sz w:val="24"/>
                <w:szCs w:val="24"/>
                <w:lang w:val="ro-RO"/>
              </w:rPr>
              <w:t xml:space="preserve"> excesivă a agentului public de a aprecia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stabili, în fiecare caz separat, termene care îi sunt convenabile, atât pentru propriile </w:t>
            </w:r>
            <w:proofErr w:type="spellStart"/>
            <w:r w:rsidRPr="00976588">
              <w:rPr>
                <w:rFonts w:ascii="Times" w:hAnsi="Times"/>
                <w:sz w:val="24"/>
                <w:szCs w:val="24"/>
                <w:lang w:val="ro-RO"/>
              </w:rPr>
              <w:t>acțiuni</w:t>
            </w:r>
            <w:proofErr w:type="spellEnd"/>
            <w:r w:rsidRPr="00976588">
              <w:rPr>
                <w:rFonts w:ascii="Times" w:hAnsi="Times"/>
                <w:sz w:val="24"/>
                <w:szCs w:val="24"/>
                <w:lang w:val="ro-RO"/>
              </w:rPr>
              <w:t xml:space="preserve">, cât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pentru </w:t>
            </w:r>
            <w:proofErr w:type="spellStart"/>
            <w:r w:rsidRPr="00976588">
              <w:rPr>
                <w:rFonts w:ascii="Times" w:hAnsi="Times"/>
                <w:sz w:val="24"/>
                <w:szCs w:val="24"/>
                <w:lang w:val="ro-RO"/>
              </w:rPr>
              <w:t>acțiunile</w:t>
            </w:r>
            <w:proofErr w:type="spellEnd"/>
            <w:r w:rsidRPr="00976588">
              <w:rPr>
                <w:rFonts w:ascii="Times" w:hAnsi="Times"/>
                <w:sz w:val="24"/>
                <w:szCs w:val="24"/>
                <w:lang w:val="ro-RO"/>
              </w:rPr>
              <w:t xml:space="preserve"> altor </w:t>
            </w:r>
            <w:proofErr w:type="spellStart"/>
            <w:r w:rsidRPr="00976588">
              <w:rPr>
                <w:rFonts w:ascii="Times" w:hAnsi="Times"/>
                <w:sz w:val="24"/>
                <w:szCs w:val="24"/>
                <w:lang w:val="ro-RO"/>
              </w:rPr>
              <w:t>subiecți</w:t>
            </w:r>
            <w:proofErr w:type="spellEnd"/>
            <w:r w:rsidRPr="00976588">
              <w:rPr>
                <w:rFonts w:ascii="Times" w:hAnsi="Times"/>
                <w:sz w:val="24"/>
                <w:szCs w:val="24"/>
                <w:lang w:val="ro-RO"/>
              </w:rPr>
              <w:t xml:space="preserve"> de drept </w:t>
            </w:r>
            <w:proofErr w:type="spellStart"/>
            <w:r w:rsidRPr="00976588">
              <w:rPr>
                <w:rFonts w:ascii="Times" w:hAnsi="Times"/>
                <w:sz w:val="24"/>
                <w:szCs w:val="24"/>
                <w:lang w:val="ro-RO"/>
              </w:rPr>
              <w:t>cărora</w:t>
            </w:r>
            <w:proofErr w:type="spellEnd"/>
            <w:r w:rsidRPr="00976588">
              <w:rPr>
                <w:rFonts w:ascii="Times" w:hAnsi="Times"/>
                <w:sz w:val="24"/>
                <w:szCs w:val="24"/>
                <w:lang w:val="ro-RO"/>
              </w:rPr>
              <w:t xml:space="preserve"> aceste termene le sunt aplicabile.</w:t>
            </w:r>
          </w:p>
          <w:p w14:paraId="2CA29182" w14:textId="77777777" w:rsidR="00AC4FD0" w:rsidRPr="00976588" w:rsidRDefault="00AC4FD0" w:rsidP="00AC4FD0">
            <w:pPr>
              <w:jc w:val="both"/>
              <w:rPr>
                <w:rFonts w:ascii="Times New Roman" w:hAnsi="Times New Roman" w:cs="Times New Roman"/>
                <w:sz w:val="24"/>
                <w:szCs w:val="24"/>
                <w:lang w:val="ro-RO"/>
              </w:rPr>
            </w:pPr>
            <w:r w:rsidRPr="00976588">
              <w:rPr>
                <w:rFonts w:ascii="Times New Roman" w:hAnsi="Times New Roman" w:cs="Times New Roman"/>
                <w:sz w:val="24"/>
                <w:szCs w:val="24"/>
                <w:lang w:val="ro-RO"/>
              </w:rPr>
              <w:t>Recomandări:</w:t>
            </w:r>
          </w:p>
          <w:p w14:paraId="25DC2125" w14:textId="7D3AB01A" w:rsidR="00AC4FD0" w:rsidRPr="00976588" w:rsidRDefault="00AC4FD0" w:rsidP="00AC4FD0">
            <w:pPr>
              <w:jc w:val="both"/>
              <w:rPr>
                <w:rFonts w:ascii="Times" w:hAnsi="Times"/>
                <w:sz w:val="24"/>
                <w:szCs w:val="24"/>
                <w:lang w:val="ro-RO"/>
              </w:rPr>
            </w:pPr>
            <w:r w:rsidRPr="00976588">
              <w:rPr>
                <w:rFonts w:ascii="Times" w:hAnsi="Times"/>
                <w:sz w:val="24"/>
                <w:szCs w:val="24"/>
                <w:lang w:val="ro-RO"/>
              </w:rPr>
              <w:t xml:space="preserve">Redactarea pct. 29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31 prin prisma </w:t>
            </w:r>
            <w:proofErr w:type="spellStart"/>
            <w:r w:rsidRPr="00976588">
              <w:rPr>
                <w:rFonts w:ascii="Times" w:hAnsi="Times"/>
                <w:sz w:val="24"/>
                <w:szCs w:val="24"/>
                <w:lang w:val="ro-RO"/>
              </w:rPr>
              <w:t>concretizării</w:t>
            </w:r>
            <w:proofErr w:type="spellEnd"/>
            <w:r w:rsidRPr="00976588">
              <w:rPr>
                <w:rFonts w:ascii="Times" w:hAnsi="Times"/>
                <w:sz w:val="24"/>
                <w:szCs w:val="24"/>
                <w:lang w:val="ro-RO"/>
              </w:rPr>
              <w:t xml:space="preserve"> termenului necesar pentru eliberarea/ refuzul </w:t>
            </w:r>
            <w:proofErr w:type="spellStart"/>
            <w:r w:rsidRPr="00976588">
              <w:rPr>
                <w:rFonts w:ascii="Times" w:hAnsi="Times"/>
                <w:sz w:val="24"/>
                <w:szCs w:val="24"/>
                <w:lang w:val="ro-RO"/>
              </w:rPr>
              <w:t>eliberării</w:t>
            </w:r>
            <w:proofErr w:type="spellEnd"/>
            <w:r w:rsidRPr="00976588">
              <w:rPr>
                <w:rFonts w:ascii="Times" w:hAnsi="Times"/>
                <w:sz w:val="24"/>
                <w:szCs w:val="24"/>
                <w:lang w:val="ro-RO"/>
              </w:rPr>
              <w:t xml:space="preserve"> certificatului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inclusiv pentru examinarea actelor suplimentare solicitate de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prezentate de </w:t>
            </w:r>
            <w:proofErr w:type="spellStart"/>
            <w:r w:rsidRPr="00976588">
              <w:rPr>
                <w:rFonts w:ascii="Times" w:hAnsi="Times"/>
                <w:sz w:val="24"/>
                <w:szCs w:val="24"/>
                <w:lang w:val="ro-RO"/>
              </w:rPr>
              <w:t>către</w:t>
            </w:r>
            <w:proofErr w:type="spellEnd"/>
            <w:r w:rsidRPr="00976588">
              <w:rPr>
                <w:rFonts w:ascii="Times" w:hAnsi="Times"/>
                <w:sz w:val="24"/>
                <w:szCs w:val="24"/>
                <w:lang w:val="ro-RO"/>
              </w:rPr>
              <w:t xml:space="preserve"> solicitant.</w:t>
            </w:r>
          </w:p>
        </w:tc>
        <w:tc>
          <w:tcPr>
            <w:tcW w:w="3432" w:type="dxa"/>
          </w:tcPr>
          <w:p w14:paraId="08F05732" w14:textId="545890B9" w:rsidR="007A40CC" w:rsidRPr="00976588" w:rsidRDefault="00AC4FD0" w:rsidP="001A6287">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r w:rsidR="007A40CC" w:rsidRPr="00976588" w14:paraId="6AD82C32" w14:textId="77777777" w:rsidTr="001728EC">
        <w:trPr>
          <w:jc w:val="center"/>
        </w:trPr>
        <w:tc>
          <w:tcPr>
            <w:tcW w:w="2242" w:type="dxa"/>
            <w:vMerge/>
          </w:tcPr>
          <w:p w14:paraId="22900A92" w14:textId="77777777" w:rsidR="007A40CC" w:rsidRPr="00976588" w:rsidRDefault="007A40CC" w:rsidP="00B9792A">
            <w:pPr>
              <w:contextualSpacing/>
              <w:jc w:val="center"/>
              <w:rPr>
                <w:rFonts w:ascii="Times New Roman" w:hAnsi="Times New Roman" w:cs="Times New Roman"/>
                <w:caps/>
                <w:color w:val="000000" w:themeColor="text1"/>
                <w:sz w:val="24"/>
                <w:szCs w:val="24"/>
                <w:lang w:val="ro-RO"/>
              </w:rPr>
            </w:pPr>
          </w:p>
        </w:tc>
        <w:tc>
          <w:tcPr>
            <w:tcW w:w="1339" w:type="dxa"/>
          </w:tcPr>
          <w:p w14:paraId="0AF23C70" w14:textId="2F8FFF69" w:rsidR="007A40CC" w:rsidRPr="00976588" w:rsidRDefault="00AC4FD0"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23</w:t>
            </w:r>
          </w:p>
        </w:tc>
        <w:tc>
          <w:tcPr>
            <w:tcW w:w="7547" w:type="dxa"/>
          </w:tcPr>
          <w:p w14:paraId="01319BB3" w14:textId="77777777" w:rsidR="007A40CC" w:rsidRPr="00976588" w:rsidRDefault="00273484" w:rsidP="00273484">
            <w:pPr>
              <w:rPr>
                <w:rFonts w:ascii="Times" w:hAnsi="Times"/>
                <w:sz w:val="24"/>
                <w:szCs w:val="24"/>
                <w:lang w:val="ro-RO"/>
              </w:rPr>
            </w:pPr>
            <w:r w:rsidRPr="00976588">
              <w:rPr>
                <w:rFonts w:ascii="Times" w:hAnsi="Times"/>
                <w:sz w:val="24"/>
                <w:szCs w:val="24"/>
                <w:lang w:val="ro-RO"/>
              </w:rPr>
              <w:t xml:space="preserve">La pct. 31 din proiectul Regulamentului privind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feroviară</w:t>
            </w:r>
          </w:p>
          <w:p w14:paraId="503BC06C" w14:textId="77777777" w:rsidR="00273484" w:rsidRPr="00976588" w:rsidRDefault="00273484" w:rsidP="00273484">
            <w:pPr>
              <w:rPr>
                <w:rFonts w:ascii="Times" w:hAnsi="Times"/>
                <w:sz w:val="24"/>
                <w:szCs w:val="24"/>
                <w:lang w:val="ro-RO"/>
              </w:rPr>
            </w:pPr>
            <w:r w:rsidRPr="00976588">
              <w:rPr>
                <w:rFonts w:ascii="Times" w:hAnsi="Times"/>
                <w:sz w:val="24"/>
                <w:szCs w:val="24"/>
                <w:lang w:val="ro-RO"/>
              </w:rPr>
              <w:t>Obiecții:</w:t>
            </w:r>
          </w:p>
          <w:p w14:paraId="111E8D63" w14:textId="77777777" w:rsidR="00273484" w:rsidRPr="00976588" w:rsidRDefault="00273484" w:rsidP="00273484">
            <w:pPr>
              <w:jc w:val="both"/>
              <w:rPr>
                <w:rFonts w:ascii="Times" w:hAnsi="Times"/>
                <w:sz w:val="24"/>
                <w:szCs w:val="24"/>
                <w:lang w:val="ro-RO"/>
              </w:rPr>
            </w:pPr>
            <w:r w:rsidRPr="00976588">
              <w:rPr>
                <w:rFonts w:ascii="Times" w:hAnsi="Times"/>
                <w:sz w:val="24"/>
                <w:szCs w:val="24"/>
                <w:lang w:val="ro-RO"/>
              </w:rPr>
              <w:t>Potrivit art. 54 alin. (1) lit. a) din Legea nr. 100/2017, la elaborarea textului proiectului de act normativ „</w:t>
            </w:r>
            <w:proofErr w:type="spellStart"/>
            <w:r w:rsidRPr="00976588">
              <w:rPr>
                <w:rFonts w:ascii="Times" w:hAnsi="Times"/>
                <w:sz w:val="24"/>
                <w:szCs w:val="24"/>
                <w:lang w:val="ro-RO"/>
              </w:rPr>
              <w:t>conținutul</w:t>
            </w:r>
            <w:proofErr w:type="spellEnd"/>
            <w:r w:rsidRPr="00976588">
              <w:rPr>
                <w:rFonts w:ascii="Times" w:hAnsi="Times"/>
                <w:sz w:val="24"/>
                <w:szCs w:val="24"/>
                <w:lang w:val="ro-RO"/>
              </w:rPr>
              <w:t xml:space="preserve"> proiectului se expune într-un limbaj simplu, clar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concis, pentru a se exclude orice echivoc”.</w:t>
            </w:r>
          </w:p>
          <w:p w14:paraId="5C22D013" w14:textId="77777777" w:rsidR="00273484" w:rsidRPr="00976588" w:rsidRDefault="00273484" w:rsidP="00273484">
            <w:pPr>
              <w:jc w:val="both"/>
              <w:rPr>
                <w:rFonts w:ascii="Times" w:hAnsi="Times"/>
                <w:sz w:val="24"/>
                <w:szCs w:val="24"/>
                <w:lang w:val="ro-RO"/>
              </w:rPr>
            </w:pPr>
            <w:r w:rsidRPr="00976588">
              <w:rPr>
                <w:rFonts w:ascii="Times" w:hAnsi="Times"/>
                <w:sz w:val="24"/>
                <w:szCs w:val="24"/>
                <w:lang w:val="ro-RO"/>
              </w:rPr>
              <w:t xml:space="preserve">Prin textul „poate evalua </w:t>
            </w:r>
            <w:proofErr w:type="spellStart"/>
            <w:r w:rsidRPr="00976588">
              <w:rPr>
                <w:rFonts w:ascii="Times" w:hAnsi="Times"/>
                <w:sz w:val="24"/>
                <w:szCs w:val="24"/>
                <w:lang w:val="ro-RO"/>
              </w:rPr>
              <w:t>totodata</w:t>
            </w:r>
            <w:proofErr w:type="spellEnd"/>
            <w:r w:rsidRPr="00976588">
              <w:rPr>
                <w:rFonts w:ascii="Times" w:hAnsi="Times"/>
                <w:sz w:val="24"/>
                <w:szCs w:val="24"/>
                <w:lang w:val="ro-RO"/>
              </w:rPr>
              <w:t xml:space="preserve">̆̆ elementele stabilite la punctul 28”, prevederea acordă </w:t>
            </w:r>
            <w:proofErr w:type="spellStart"/>
            <w:r w:rsidRPr="00976588">
              <w:rPr>
                <w:rFonts w:ascii="Times" w:hAnsi="Times"/>
                <w:sz w:val="24"/>
                <w:szCs w:val="24"/>
                <w:lang w:val="ro-RO"/>
              </w:rPr>
              <w:t>autorității</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dreptul </w:t>
            </w:r>
            <w:proofErr w:type="spellStart"/>
            <w:r w:rsidRPr="00976588">
              <w:rPr>
                <w:rFonts w:ascii="Times" w:hAnsi="Times"/>
                <w:sz w:val="24"/>
                <w:szCs w:val="24"/>
                <w:lang w:val="ro-RO"/>
              </w:rPr>
              <w:t>discreționar</w:t>
            </w:r>
            <w:proofErr w:type="spellEnd"/>
            <w:r w:rsidRPr="00976588">
              <w:rPr>
                <w:rFonts w:ascii="Times" w:hAnsi="Times"/>
                <w:sz w:val="24"/>
                <w:szCs w:val="24"/>
                <w:lang w:val="ro-RO"/>
              </w:rPr>
              <w:t xml:space="preserve"> de a evalua documentele din dosarul care </w:t>
            </w:r>
            <w:proofErr w:type="spellStart"/>
            <w:r w:rsidRPr="00976588">
              <w:rPr>
                <w:rFonts w:ascii="Times" w:hAnsi="Times"/>
                <w:sz w:val="24"/>
                <w:szCs w:val="24"/>
                <w:lang w:val="ro-RO"/>
              </w:rPr>
              <w:t>însoțește</w:t>
            </w:r>
            <w:proofErr w:type="spellEnd"/>
            <w:r w:rsidRPr="00976588">
              <w:rPr>
                <w:rFonts w:ascii="Times" w:hAnsi="Times"/>
                <w:sz w:val="24"/>
                <w:szCs w:val="24"/>
                <w:lang w:val="ro-RO"/>
              </w:rPr>
              <w:t xml:space="preserve"> cererea </w:t>
            </w:r>
            <w:proofErr w:type="spellStart"/>
            <w:r w:rsidRPr="00976588">
              <w:rPr>
                <w:rFonts w:ascii="Times" w:hAnsi="Times"/>
                <w:sz w:val="24"/>
                <w:szCs w:val="24"/>
                <w:lang w:val="ro-RO"/>
              </w:rPr>
              <w:t>eliberării</w:t>
            </w:r>
            <w:proofErr w:type="spellEnd"/>
            <w:r w:rsidRPr="00976588">
              <w:rPr>
                <w:rFonts w:ascii="Times" w:hAnsi="Times"/>
                <w:sz w:val="24"/>
                <w:szCs w:val="24"/>
                <w:lang w:val="ro-RO"/>
              </w:rPr>
              <w:t xml:space="preserve"> certificatului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w:t>
            </w:r>
          </w:p>
          <w:p w14:paraId="3E956330" w14:textId="77777777" w:rsidR="00273484" w:rsidRPr="00976588" w:rsidRDefault="00273484" w:rsidP="00273484">
            <w:pPr>
              <w:jc w:val="both"/>
              <w:rPr>
                <w:rFonts w:ascii="Times" w:hAnsi="Times"/>
                <w:sz w:val="24"/>
                <w:szCs w:val="24"/>
                <w:lang w:val="ro-RO"/>
              </w:rPr>
            </w:pPr>
            <w:r w:rsidRPr="00976588">
              <w:rPr>
                <w:rFonts w:ascii="Times" w:hAnsi="Times"/>
                <w:sz w:val="24"/>
                <w:szCs w:val="24"/>
                <w:lang w:val="ro-RO"/>
              </w:rPr>
              <w:t xml:space="preserve">Rezultă că evaluarea dosarului, sub aspectul </w:t>
            </w:r>
            <w:proofErr w:type="spellStart"/>
            <w:r w:rsidRPr="00976588">
              <w:rPr>
                <w:rFonts w:ascii="Times" w:hAnsi="Times"/>
                <w:sz w:val="24"/>
                <w:szCs w:val="24"/>
                <w:lang w:val="ro-RO"/>
              </w:rPr>
              <w:t>completării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relevanței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coerenței</w:t>
            </w:r>
            <w:proofErr w:type="spellEnd"/>
            <w:r w:rsidRPr="00976588">
              <w:rPr>
                <w:rFonts w:ascii="Times" w:hAnsi="Times"/>
                <w:sz w:val="24"/>
                <w:szCs w:val="24"/>
                <w:lang w:val="ro-RO"/>
              </w:rPr>
              <w:t xml:space="preserve">, este un drept </w:t>
            </w:r>
            <w:proofErr w:type="spellStart"/>
            <w:r w:rsidRPr="00976588">
              <w:rPr>
                <w:rFonts w:ascii="Times" w:hAnsi="Times"/>
                <w:sz w:val="24"/>
                <w:szCs w:val="24"/>
                <w:lang w:val="ro-RO"/>
              </w:rPr>
              <w:t>discreționar</w:t>
            </w:r>
            <w:proofErr w:type="spellEnd"/>
            <w:r w:rsidRPr="00976588">
              <w:rPr>
                <w:rFonts w:ascii="Times" w:hAnsi="Times"/>
                <w:sz w:val="24"/>
                <w:szCs w:val="24"/>
                <w:lang w:val="ro-RO"/>
              </w:rPr>
              <w:t xml:space="preserve"> al </w:t>
            </w:r>
            <w:proofErr w:type="spellStart"/>
            <w:r w:rsidRPr="00976588">
              <w:rPr>
                <w:rFonts w:ascii="Times" w:hAnsi="Times"/>
                <w:sz w:val="24"/>
                <w:szCs w:val="24"/>
                <w:lang w:val="ro-RO"/>
              </w:rPr>
              <w:t>autorității</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nu o </w:t>
            </w:r>
            <w:proofErr w:type="spellStart"/>
            <w:r w:rsidRPr="00976588">
              <w:rPr>
                <w:rFonts w:ascii="Times" w:hAnsi="Times"/>
                <w:sz w:val="24"/>
                <w:szCs w:val="24"/>
                <w:lang w:val="ro-RO"/>
              </w:rPr>
              <w:t>obligație</w:t>
            </w:r>
            <w:proofErr w:type="spellEnd"/>
            <w:r w:rsidRPr="00976588">
              <w:rPr>
                <w:rFonts w:ascii="Times" w:hAnsi="Times"/>
                <w:sz w:val="24"/>
                <w:szCs w:val="24"/>
                <w:lang w:val="ro-RO"/>
              </w:rPr>
              <w:t>, ceea ce poate avea ca efect evaluarea superficială sau chiar neevaluarea dosarului.</w:t>
            </w:r>
          </w:p>
          <w:p w14:paraId="7F715442" w14:textId="77777777" w:rsidR="00273484" w:rsidRPr="00976588" w:rsidRDefault="00273484" w:rsidP="00273484">
            <w:pPr>
              <w:jc w:val="both"/>
              <w:rPr>
                <w:rFonts w:ascii="Times" w:hAnsi="Times"/>
                <w:sz w:val="24"/>
                <w:szCs w:val="24"/>
                <w:lang w:val="ro-RO"/>
              </w:rPr>
            </w:pPr>
            <w:proofErr w:type="spellStart"/>
            <w:r w:rsidRPr="00976588">
              <w:rPr>
                <w:rFonts w:ascii="Times" w:hAnsi="Times"/>
                <w:sz w:val="24"/>
                <w:szCs w:val="24"/>
                <w:lang w:val="ro-RO"/>
              </w:rPr>
              <w:t>Reiterăm</w:t>
            </w:r>
            <w:proofErr w:type="spellEnd"/>
            <w:r w:rsidRPr="00976588">
              <w:rPr>
                <w:rFonts w:ascii="Times" w:hAnsi="Times"/>
                <w:sz w:val="24"/>
                <w:szCs w:val="24"/>
                <w:lang w:val="ro-RO"/>
              </w:rPr>
              <w:t xml:space="preserve"> că formularea neclară a </w:t>
            </w:r>
            <w:proofErr w:type="spellStart"/>
            <w:r w:rsidRPr="00976588">
              <w:rPr>
                <w:rFonts w:ascii="Times" w:hAnsi="Times"/>
                <w:sz w:val="24"/>
                <w:szCs w:val="24"/>
                <w:lang w:val="ro-RO"/>
              </w:rPr>
              <w:t>atribuțiilor</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entității</w:t>
            </w:r>
            <w:proofErr w:type="spellEnd"/>
            <w:r w:rsidRPr="00976588">
              <w:rPr>
                <w:rFonts w:ascii="Times" w:hAnsi="Times"/>
                <w:sz w:val="24"/>
                <w:szCs w:val="24"/>
                <w:lang w:val="ro-RO"/>
              </w:rPr>
              <w:t xml:space="preserve"> publice </w:t>
            </w:r>
            <w:proofErr w:type="spellStart"/>
            <w:r w:rsidRPr="00976588">
              <w:rPr>
                <w:rFonts w:ascii="Times" w:hAnsi="Times"/>
                <w:sz w:val="24"/>
                <w:szCs w:val="24"/>
                <w:lang w:val="ro-RO"/>
              </w:rPr>
              <w:t>genereaza</w:t>
            </w:r>
            <w:proofErr w:type="spellEnd"/>
            <w:r w:rsidRPr="00976588">
              <w:rPr>
                <w:rFonts w:ascii="Times" w:hAnsi="Times"/>
                <w:sz w:val="24"/>
                <w:szCs w:val="24"/>
                <w:lang w:val="ro-RO"/>
              </w:rPr>
              <w:t xml:space="preserve">̆ posibilitatea alegerii de </w:t>
            </w:r>
            <w:proofErr w:type="spellStart"/>
            <w:r w:rsidRPr="00976588">
              <w:rPr>
                <w:rFonts w:ascii="Times" w:hAnsi="Times"/>
                <w:sz w:val="24"/>
                <w:szCs w:val="24"/>
                <w:lang w:val="ro-RO"/>
              </w:rPr>
              <w:t>către</w:t>
            </w:r>
            <w:proofErr w:type="spellEnd"/>
            <w:r w:rsidRPr="00976588">
              <w:rPr>
                <w:rFonts w:ascii="Times" w:hAnsi="Times"/>
                <w:sz w:val="24"/>
                <w:szCs w:val="24"/>
                <w:lang w:val="ro-RO"/>
              </w:rPr>
              <w:t xml:space="preserve"> agentul public a </w:t>
            </w:r>
            <w:proofErr w:type="spellStart"/>
            <w:r w:rsidRPr="00976588">
              <w:rPr>
                <w:rFonts w:ascii="Times" w:hAnsi="Times"/>
                <w:sz w:val="24"/>
                <w:szCs w:val="24"/>
                <w:lang w:val="ro-RO"/>
              </w:rPr>
              <w:t>interpretării</w:t>
            </w:r>
            <w:proofErr w:type="spellEnd"/>
            <w:r w:rsidRPr="00976588">
              <w:rPr>
                <w:rFonts w:ascii="Times" w:hAnsi="Times"/>
                <w:sz w:val="24"/>
                <w:szCs w:val="24"/>
                <w:lang w:val="ro-RO"/>
              </w:rPr>
              <w:t xml:space="preserve"> celei mai convenabile a </w:t>
            </w:r>
            <w:proofErr w:type="spellStart"/>
            <w:r w:rsidRPr="00976588">
              <w:rPr>
                <w:rFonts w:ascii="Times" w:hAnsi="Times"/>
                <w:sz w:val="24"/>
                <w:szCs w:val="24"/>
                <w:lang w:val="ro-RO"/>
              </w:rPr>
              <w:t>atribuțiilor</w:t>
            </w:r>
            <w:proofErr w:type="spellEnd"/>
            <w:r w:rsidRPr="00976588">
              <w:rPr>
                <w:rFonts w:ascii="Times" w:hAnsi="Times"/>
                <w:sz w:val="24"/>
                <w:szCs w:val="24"/>
                <w:lang w:val="ro-RO"/>
              </w:rPr>
              <w:t xml:space="preserve"> sale, </w:t>
            </w:r>
            <w:proofErr w:type="spellStart"/>
            <w:r w:rsidRPr="00976588">
              <w:rPr>
                <w:rFonts w:ascii="Times" w:hAnsi="Times"/>
                <w:sz w:val="24"/>
                <w:szCs w:val="24"/>
                <w:lang w:val="ro-RO"/>
              </w:rPr>
              <w:t>făra</w:t>
            </w:r>
            <w:proofErr w:type="spellEnd"/>
            <w:r w:rsidRPr="00976588">
              <w:rPr>
                <w:rFonts w:ascii="Times" w:hAnsi="Times"/>
                <w:sz w:val="24"/>
                <w:szCs w:val="24"/>
                <w:lang w:val="ro-RO"/>
              </w:rPr>
              <w:t xml:space="preserve">̆ a </w:t>
            </w:r>
            <w:proofErr w:type="spellStart"/>
            <w:r w:rsidRPr="00976588">
              <w:rPr>
                <w:rFonts w:ascii="Times" w:hAnsi="Times"/>
                <w:sz w:val="24"/>
                <w:szCs w:val="24"/>
                <w:lang w:val="ro-RO"/>
              </w:rPr>
              <w:t>ține</w:t>
            </w:r>
            <w:proofErr w:type="spellEnd"/>
            <w:r w:rsidRPr="00976588">
              <w:rPr>
                <w:rFonts w:ascii="Times" w:hAnsi="Times"/>
                <w:sz w:val="24"/>
                <w:szCs w:val="24"/>
                <w:lang w:val="ro-RO"/>
              </w:rPr>
              <w:t xml:space="preserve"> seama de alte interese legitime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spiritul legii, executarea </w:t>
            </w:r>
            <w:proofErr w:type="spellStart"/>
            <w:r w:rsidRPr="00976588">
              <w:rPr>
                <w:rFonts w:ascii="Times" w:hAnsi="Times"/>
                <w:sz w:val="24"/>
                <w:szCs w:val="24"/>
                <w:lang w:val="ro-RO"/>
              </w:rPr>
              <w:t>căreia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urmeaza</w:t>
            </w:r>
            <w:proofErr w:type="spellEnd"/>
            <w:r w:rsidRPr="00976588">
              <w:rPr>
                <w:rFonts w:ascii="Times" w:hAnsi="Times"/>
                <w:sz w:val="24"/>
                <w:szCs w:val="24"/>
                <w:lang w:val="ro-RO"/>
              </w:rPr>
              <w:t>̆ să o asigure prin activitatea sa.</w:t>
            </w:r>
          </w:p>
          <w:p w14:paraId="2281E1E2" w14:textId="77777777" w:rsidR="00273484" w:rsidRPr="00976588" w:rsidRDefault="007E2168" w:rsidP="00273484">
            <w:pPr>
              <w:jc w:val="both"/>
              <w:rPr>
                <w:rFonts w:ascii="Times" w:hAnsi="Times"/>
                <w:sz w:val="24"/>
                <w:szCs w:val="24"/>
                <w:lang w:val="ro-RO"/>
              </w:rPr>
            </w:pPr>
            <w:r w:rsidRPr="00976588">
              <w:rPr>
                <w:rFonts w:ascii="Times" w:hAnsi="Times"/>
                <w:sz w:val="24"/>
                <w:szCs w:val="24"/>
                <w:lang w:val="ro-RO"/>
              </w:rPr>
              <w:t>Recomandări:</w:t>
            </w:r>
          </w:p>
          <w:p w14:paraId="0A054D69" w14:textId="3FB5A969" w:rsidR="007E2168" w:rsidRPr="00976588" w:rsidRDefault="007E2168" w:rsidP="007E2168">
            <w:pPr>
              <w:rPr>
                <w:rFonts w:ascii="Times" w:hAnsi="Times"/>
                <w:sz w:val="24"/>
                <w:szCs w:val="24"/>
                <w:lang w:val="ro-RO"/>
              </w:rPr>
            </w:pPr>
            <w:r w:rsidRPr="00976588">
              <w:rPr>
                <w:rFonts w:ascii="Times" w:hAnsi="Times"/>
                <w:sz w:val="24"/>
                <w:szCs w:val="24"/>
                <w:lang w:val="ro-RO"/>
              </w:rPr>
              <w:t>Substituirea textului „poate evalua” cu textul „</w:t>
            </w:r>
            <w:proofErr w:type="spellStart"/>
            <w:r w:rsidRPr="00976588">
              <w:rPr>
                <w:rFonts w:ascii="Times" w:hAnsi="Times"/>
                <w:sz w:val="24"/>
                <w:szCs w:val="24"/>
                <w:lang w:val="ro-RO"/>
              </w:rPr>
              <w:t>evalueaza</w:t>
            </w:r>
            <w:proofErr w:type="spellEnd"/>
            <w:r w:rsidRPr="00976588">
              <w:rPr>
                <w:rFonts w:ascii="Times" w:hAnsi="Times"/>
                <w:sz w:val="24"/>
                <w:szCs w:val="24"/>
                <w:lang w:val="ro-RO"/>
              </w:rPr>
              <w:t>̆”.</w:t>
            </w:r>
          </w:p>
        </w:tc>
        <w:tc>
          <w:tcPr>
            <w:tcW w:w="3432" w:type="dxa"/>
          </w:tcPr>
          <w:p w14:paraId="61FB5572" w14:textId="77777777" w:rsidR="006931F3" w:rsidRPr="00976588" w:rsidRDefault="00E66EA4" w:rsidP="006931F3">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t>Nu se acceptă. Prevederea este preluată expres din art. 10 alin. (6) din Directiva (UE) 2016/798</w:t>
            </w:r>
            <w:r w:rsidR="006931F3" w:rsidRPr="00976588">
              <w:rPr>
                <w:rFonts w:ascii="Times New Roman" w:hAnsi="Times New Roman" w:cs="Times New Roman"/>
                <w:color w:val="000000" w:themeColor="text1"/>
                <w:sz w:val="24"/>
                <w:szCs w:val="24"/>
                <w:lang w:val="ro-RO"/>
              </w:rPr>
              <w:t>. Elaborarea proiectului este efectuată în consultanță cu Direcția generală pentru mobilitate de transport al Comisiei Europene și Comitetul în Transporturi dintre Uniunea Europeană și statele Balcanilor de  vest.</w:t>
            </w:r>
          </w:p>
          <w:p w14:paraId="08777BE1" w14:textId="0209F2F3" w:rsidR="007A40CC" w:rsidRPr="00976588" w:rsidRDefault="006931F3" w:rsidP="006931F3">
            <w:pPr>
              <w:contextualSpacing/>
              <w:jc w:val="both"/>
              <w:rPr>
                <w:rFonts w:ascii="Times New Roman" w:hAnsi="Times New Roman" w:cs="Times New Roman"/>
                <w:b/>
                <w:bCs/>
                <w:color w:val="000000" w:themeColor="text1"/>
                <w:sz w:val="24"/>
                <w:szCs w:val="24"/>
                <w:lang w:val="ro-RO"/>
              </w:rPr>
            </w:pPr>
            <w:r w:rsidRPr="00976588">
              <w:rPr>
                <w:rFonts w:ascii="Times New Roman" w:hAnsi="Times New Roman" w:cs="Times New Roman"/>
                <w:color w:val="000000" w:themeColor="text1"/>
                <w:sz w:val="24"/>
                <w:szCs w:val="24"/>
                <w:lang w:val="ro-RO"/>
              </w:rPr>
              <w:t xml:space="preserve">După ce Republica Moldova a devenit stat-candidat al Uniunii Europene, urmează să transpună total normele actelor normative europene în scopul asigurării unor rezultate pozitive în urma negocierilor privind conformarea statului la cerințele Uniunii Europene. În cadrul viitoarelor negocieri cu Uniunea Europeană, </w:t>
            </w:r>
            <w:r w:rsidRPr="00976588">
              <w:rPr>
                <w:rFonts w:ascii="Times New Roman" w:hAnsi="Times New Roman" w:cs="Times New Roman"/>
                <w:color w:val="000000" w:themeColor="text1"/>
                <w:sz w:val="24"/>
                <w:szCs w:val="24"/>
                <w:lang w:val="ro-RO"/>
              </w:rPr>
              <w:lastRenderedPageBreak/>
              <w:t>se va cere armonizarea totală a acquis-ului european, cu excepția prevederilor tranzitorii fiind stabilite perioade de tranziție pentru unele norme, care pot fi aplicate în urma aderării la Uniunea Europeană. Astfel, în urma consultărilor cu Biroul de Integrare Europeană, s-a stabilit că Guvernul urmează să armonizeze practic integral cadrul normativ european.</w:t>
            </w:r>
          </w:p>
        </w:tc>
      </w:tr>
      <w:tr w:rsidR="007A40CC" w:rsidRPr="00976588" w14:paraId="3BEE61F5" w14:textId="77777777" w:rsidTr="001728EC">
        <w:trPr>
          <w:jc w:val="center"/>
        </w:trPr>
        <w:tc>
          <w:tcPr>
            <w:tcW w:w="2242" w:type="dxa"/>
            <w:vMerge/>
          </w:tcPr>
          <w:p w14:paraId="2CF8702C" w14:textId="77777777" w:rsidR="007A40CC" w:rsidRPr="00976588" w:rsidRDefault="007A40CC" w:rsidP="00B9792A">
            <w:pPr>
              <w:contextualSpacing/>
              <w:jc w:val="center"/>
              <w:rPr>
                <w:rFonts w:ascii="Times New Roman" w:hAnsi="Times New Roman" w:cs="Times New Roman"/>
                <w:caps/>
                <w:color w:val="000000" w:themeColor="text1"/>
                <w:sz w:val="24"/>
                <w:szCs w:val="24"/>
                <w:lang w:val="ro-RO"/>
              </w:rPr>
            </w:pPr>
          </w:p>
        </w:tc>
        <w:tc>
          <w:tcPr>
            <w:tcW w:w="1339" w:type="dxa"/>
          </w:tcPr>
          <w:p w14:paraId="51F417EF" w14:textId="7BF5E43E" w:rsidR="007A40CC" w:rsidRPr="00976588" w:rsidRDefault="00D432BF"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24</w:t>
            </w:r>
          </w:p>
        </w:tc>
        <w:tc>
          <w:tcPr>
            <w:tcW w:w="7547" w:type="dxa"/>
          </w:tcPr>
          <w:p w14:paraId="595C3AF6" w14:textId="77777777" w:rsidR="007A40CC" w:rsidRPr="00976588" w:rsidRDefault="00D432BF" w:rsidP="00D432BF">
            <w:pPr>
              <w:rPr>
                <w:rFonts w:ascii="Times" w:hAnsi="Times"/>
                <w:sz w:val="24"/>
                <w:szCs w:val="24"/>
                <w:lang w:val="ro-RO"/>
              </w:rPr>
            </w:pPr>
            <w:r w:rsidRPr="00976588">
              <w:rPr>
                <w:rFonts w:ascii="Times" w:hAnsi="Times"/>
                <w:sz w:val="24"/>
                <w:szCs w:val="24"/>
                <w:lang w:val="ro-RO"/>
              </w:rPr>
              <w:t xml:space="preserve">La pct. 32 din proiectul Regulamentului privind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feroviară</w:t>
            </w:r>
          </w:p>
          <w:p w14:paraId="25739229" w14:textId="77777777" w:rsidR="00D432BF" w:rsidRPr="00976588" w:rsidRDefault="00475421" w:rsidP="00D432BF">
            <w:pPr>
              <w:rPr>
                <w:rFonts w:ascii="Times" w:hAnsi="Times"/>
                <w:sz w:val="24"/>
                <w:szCs w:val="24"/>
                <w:lang w:val="ro-RO"/>
              </w:rPr>
            </w:pPr>
            <w:r w:rsidRPr="00976588">
              <w:rPr>
                <w:rFonts w:ascii="Times" w:hAnsi="Times"/>
                <w:sz w:val="24"/>
                <w:szCs w:val="24"/>
                <w:lang w:val="ro-RO"/>
              </w:rPr>
              <w:t>Obiecții:</w:t>
            </w:r>
          </w:p>
          <w:p w14:paraId="142C5A60" w14:textId="77777777" w:rsidR="00475421" w:rsidRPr="00976588" w:rsidRDefault="00475421" w:rsidP="00475421">
            <w:pPr>
              <w:jc w:val="both"/>
              <w:rPr>
                <w:rFonts w:ascii="Times" w:hAnsi="Times"/>
                <w:sz w:val="24"/>
                <w:szCs w:val="24"/>
                <w:lang w:val="ro-RO"/>
              </w:rPr>
            </w:pPr>
            <w:r w:rsidRPr="00976588">
              <w:rPr>
                <w:rFonts w:ascii="Times" w:hAnsi="Times"/>
                <w:sz w:val="24"/>
                <w:szCs w:val="24"/>
                <w:lang w:val="ro-RO"/>
              </w:rPr>
              <w:t xml:space="preserve">Punctul examinat echivoc, ceea ce face dificilă </w:t>
            </w:r>
            <w:proofErr w:type="spellStart"/>
            <w:r w:rsidRPr="00976588">
              <w:rPr>
                <w:rFonts w:ascii="Times" w:hAnsi="Times"/>
                <w:sz w:val="24"/>
                <w:szCs w:val="24"/>
                <w:lang w:val="ro-RO"/>
              </w:rPr>
              <w:t>înțelegerea</w:t>
            </w:r>
            <w:proofErr w:type="spellEnd"/>
            <w:r w:rsidRPr="00976588">
              <w:rPr>
                <w:rFonts w:ascii="Times" w:hAnsi="Times"/>
                <w:sz w:val="24"/>
                <w:szCs w:val="24"/>
                <w:lang w:val="ro-RO"/>
              </w:rPr>
              <w:t xml:space="preserve"> procedurilor stabilite.</w:t>
            </w:r>
          </w:p>
          <w:p w14:paraId="19411864" w14:textId="77777777" w:rsidR="00475421" w:rsidRPr="00976588" w:rsidRDefault="00475421" w:rsidP="00475421">
            <w:pPr>
              <w:jc w:val="both"/>
              <w:rPr>
                <w:rFonts w:ascii="Times" w:hAnsi="Times"/>
                <w:sz w:val="24"/>
                <w:szCs w:val="24"/>
                <w:lang w:val="ro-RO"/>
              </w:rPr>
            </w:pPr>
            <w:r w:rsidRPr="00976588">
              <w:rPr>
                <w:rFonts w:ascii="Times" w:hAnsi="Times"/>
                <w:sz w:val="24"/>
                <w:szCs w:val="24"/>
                <w:lang w:val="ro-RO"/>
              </w:rPr>
              <w:t xml:space="preserve">Norma este o preluare eronată a prevederilor de la art. 10 alin. (7) din Directiva (UE) 2016/798 a Parlamentului European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a Consiliului din 11 mai 2016 privind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feroviară (în continuare – Directiva (UE) 2016/798), motiv pentru care sensul este vag.</w:t>
            </w:r>
          </w:p>
          <w:p w14:paraId="7151822D" w14:textId="77777777" w:rsidR="00475421" w:rsidRPr="00976588" w:rsidRDefault="00475421" w:rsidP="00475421">
            <w:pPr>
              <w:jc w:val="both"/>
              <w:rPr>
                <w:rFonts w:ascii="Times" w:hAnsi="Times"/>
                <w:sz w:val="24"/>
                <w:szCs w:val="24"/>
                <w:lang w:val="ro-RO"/>
              </w:rPr>
            </w:pPr>
            <w:r w:rsidRPr="00976588">
              <w:rPr>
                <w:rFonts w:ascii="Times" w:hAnsi="Times"/>
                <w:sz w:val="24"/>
                <w:szCs w:val="24"/>
                <w:lang w:val="ro-RO"/>
              </w:rPr>
              <w:t xml:space="preserve">Astfel, art. 10 alin. (7) din Directiva (UE) 2016/798 se stabilesc </w:t>
            </w:r>
            <w:proofErr w:type="spellStart"/>
            <w:r w:rsidRPr="00976588">
              <w:rPr>
                <w:rFonts w:ascii="Times" w:hAnsi="Times"/>
                <w:sz w:val="24"/>
                <w:szCs w:val="24"/>
                <w:lang w:val="ro-RO"/>
              </w:rPr>
              <w:t>competența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Agenției</w:t>
            </w:r>
            <w:proofErr w:type="spellEnd"/>
            <w:r w:rsidRPr="00976588">
              <w:rPr>
                <w:rFonts w:ascii="Times" w:hAnsi="Times"/>
                <w:sz w:val="24"/>
                <w:szCs w:val="24"/>
                <w:lang w:val="ro-RO"/>
              </w:rPr>
              <w:t xml:space="preserve"> Uniunii Europene pentru </w:t>
            </w:r>
            <w:proofErr w:type="spellStart"/>
            <w:r w:rsidRPr="00976588">
              <w:rPr>
                <w:rFonts w:ascii="Times" w:hAnsi="Times"/>
                <w:sz w:val="24"/>
                <w:szCs w:val="24"/>
                <w:lang w:val="ro-RO"/>
              </w:rPr>
              <w:t>Căile</w:t>
            </w:r>
            <w:proofErr w:type="spellEnd"/>
            <w:r w:rsidRPr="00976588">
              <w:rPr>
                <w:rFonts w:ascii="Times" w:hAnsi="Times"/>
                <w:sz w:val="24"/>
                <w:szCs w:val="24"/>
                <w:lang w:val="ro-RO"/>
              </w:rPr>
              <w:t xml:space="preserve"> Ferate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autorităților</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naționale</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ale statelor membre ale Uniunii Europene care, potrivit </w:t>
            </w:r>
            <w:proofErr w:type="spellStart"/>
            <w:r w:rsidRPr="00976588">
              <w:rPr>
                <w:rFonts w:ascii="Times" w:hAnsi="Times"/>
                <w:sz w:val="24"/>
                <w:szCs w:val="24"/>
                <w:lang w:val="ro-RO"/>
              </w:rPr>
              <w:t>subpct</w:t>
            </w:r>
            <w:proofErr w:type="spellEnd"/>
            <w:r w:rsidRPr="00976588">
              <w:rPr>
                <w:rFonts w:ascii="Times" w:hAnsi="Times"/>
                <w:sz w:val="24"/>
                <w:szCs w:val="24"/>
                <w:lang w:val="ro-RO"/>
              </w:rPr>
              <w:t xml:space="preserve">. (23) din preambulul Directivei (UE) 2016/798, „[...] ar trebui să coopereze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să </w:t>
            </w:r>
            <w:proofErr w:type="spellStart"/>
            <w:r w:rsidRPr="00976588">
              <w:rPr>
                <w:rFonts w:ascii="Times" w:hAnsi="Times"/>
                <w:sz w:val="24"/>
                <w:szCs w:val="24"/>
                <w:lang w:val="ro-RO"/>
              </w:rPr>
              <w:t>își</w:t>
            </w:r>
            <w:proofErr w:type="spellEnd"/>
            <w:r w:rsidRPr="00976588">
              <w:rPr>
                <w:rFonts w:ascii="Times" w:hAnsi="Times"/>
                <w:sz w:val="24"/>
                <w:szCs w:val="24"/>
                <w:lang w:val="ro-RO"/>
              </w:rPr>
              <w:t xml:space="preserve"> partajeze </w:t>
            </w:r>
            <w:proofErr w:type="spellStart"/>
            <w:r w:rsidRPr="00976588">
              <w:rPr>
                <w:rFonts w:ascii="Times" w:hAnsi="Times"/>
                <w:sz w:val="24"/>
                <w:szCs w:val="24"/>
                <w:lang w:val="ro-RO"/>
              </w:rPr>
              <w:t>competențele</w:t>
            </w:r>
            <w:proofErr w:type="spellEnd"/>
            <w:r w:rsidRPr="00976588">
              <w:rPr>
                <w:rFonts w:ascii="Times" w:hAnsi="Times"/>
                <w:sz w:val="24"/>
                <w:szCs w:val="24"/>
                <w:lang w:val="ro-RO"/>
              </w:rPr>
              <w:t xml:space="preserve">, dacă este cazul, în vederea </w:t>
            </w:r>
            <w:proofErr w:type="spellStart"/>
            <w:r w:rsidRPr="00976588">
              <w:rPr>
                <w:rFonts w:ascii="Times" w:hAnsi="Times"/>
                <w:sz w:val="24"/>
                <w:szCs w:val="24"/>
                <w:lang w:val="ro-RO"/>
              </w:rPr>
              <w:t>eliberării</w:t>
            </w:r>
            <w:proofErr w:type="spellEnd"/>
            <w:r w:rsidRPr="00976588">
              <w:rPr>
                <w:rFonts w:ascii="Times" w:hAnsi="Times"/>
                <w:sz w:val="24"/>
                <w:szCs w:val="24"/>
                <w:lang w:val="ro-RO"/>
              </w:rPr>
              <w:t xml:space="preserve"> de certificate unice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w:t>
            </w:r>
          </w:p>
          <w:p w14:paraId="5EFBEDFC" w14:textId="77777777" w:rsidR="00475421" w:rsidRPr="00976588" w:rsidRDefault="00475421" w:rsidP="00475421">
            <w:pPr>
              <w:jc w:val="both"/>
              <w:rPr>
                <w:rFonts w:ascii="Times" w:hAnsi="Times"/>
                <w:sz w:val="24"/>
                <w:szCs w:val="24"/>
                <w:lang w:val="ro-RO"/>
              </w:rPr>
            </w:pPr>
            <w:r w:rsidRPr="00976588">
              <w:rPr>
                <w:rFonts w:ascii="Times" w:hAnsi="Times"/>
                <w:sz w:val="24"/>
                <w:szCs w:val="24"/>
                <w:lang w:val="ro-RO"/>
              </w:rPr>
              <w:t xml:space="preserve">În prevederea examinată din proiect, </w:t>
            </w:r>
            <w:proofErr w:type="spellStart"/>
            <w:r w:rsidRPr="00976588">
              <w:rPr>
                <w:rFonts w:ascii="Times" w:hAnsi="Times"/>
                <w:sz w:val="24"/>
                <w:szCs w:val="24"/>
                <w:lang w:val="ro-RO"/>
              </w:rPr>
              <w:t>însa</w:t>
            </w:r>
            <w:proofErr w:type="spellEnd"/>
            <w:r w:rsidRPr="00976588">
              <w:rPr>
                <w:rFonts w:ascii="Times" w:hAnsi="Times"/>
                <w:sz w:val="24"/>
                <w:szCs w:val="24"/>
                <w:lang w:val="ro-RO"/>
              </w:rPr>
              <w:t xml:space="preserve">̆, autoritatea de implementare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realizare a politicilor în domeniul transportului feroviar </w:t>
            </w:r>
            <w:proofErr w:type="spellStart"/>
            <w:r w:rsidRPr="00976588">
              <w:rPr>
                <w:rFonts w:ascii="Times" w:hAnsi="Times"/>
                <w:sz w:val="24"/>
                <w:szCs w:val="24"/>
                <w:lang w:val="ro-RO"/>
              </w:rPr>
              <w:t>întrunește</w:t>
            </w:r>
            <w:proofErr w:type="spellEnd"/>
            <w:r w:rsidRPr="00976588">
              <w:rPr>
                <w:rFonts w:ascii="Times" w:hAnsi="Times"/>
                <w:sz w:val="24"/>
                <w:szCs w:val="24"/>
                <w:lang w:val="ro-RO"/>
              </w:rPr>
              <w:t xml:space="preserve"> atât </w:t>
            </w:r>
            <w:proofErr w:type="spellStart"/>
            <w:r w:rsidRPr="00976588">
              <w:rPr>
                <w:rFonts w:ascii="Times" w:hAnsi="Times"/>
                <w:sz w:val="24"/>
                <w:szCs w:val="24"/>
                <w:lang w:val="ro-RO"/>
              </w:rPr>
              <w:t>atribuțiile</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autorității</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cât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cele ale </w:t>
            </w:r>
            <w:proofErr w:type="spellStart"/>
            <w:r w:rsidRPr="00976588">
              <w:rPr>
                <w:rFonts w:ascii="Times" w:hAnsi="Times"/>
                <w:sz w:val="24"/>
                <w:szCs w:val="24"/>
                <w:lang w:val="ro-RO"/>
              </w:rPr>
              <w:t>Agenției</w:t>
            </w:r>
            <w:proofErr w:type="spellEnd"/>
            <w:r w:rsidRPr="00976588">
              <w:rPr>
                <w:rFonts w:ascii="Times" w:hAnsi="Times"/>
                <w:sz w:val="24"/>
                <w:szCs w:val="24"/>
                <w:lang w:val="ro-RO"/>
              </w:rPr>
              <w:t xml:space="preserve"> Uniunii Europene pentru </w:t>
            </w:r>
            <w:proofErr w:type="spellStart"/>
            <w:r w:rsidRPr="00976588">
              <w:rPr>
                <w:rFonts w:ascii="Times" w:hAnsi="Times"/>
                <w:sz w:val="24"/>
                <w:szCs w:val="24"/>
                <w:lang w:val="ro-RO"/>
              </w:rPr>
              <w:t>Căile</w:t>
            </w:r>
            <w:proofErr w:type="spellEnd"/>
            <w:r w:rsidRPr="00976588">
              <w:rPr>
                <w:rFonts w:ascii="Times" w:hAnsi="Times"/>
                <w:sz w:val="24"/>
                <w:szCs w:val="24"/>
                <w:lang w:val="ro-RO"/>
              </w:rPr>
              <w:t xml:space="preserve"> Ferate.</w:t>
            </w:r>
          </w:p>
          <w:p w14:paraId="01E5BD49" w14:textId="77777777" w:rsidR="00475421" w:rsidRPr="00976588" w:rsidRDefault="00475421" w:rsidP="00475421">
            <w:pPr>
              <w:jc w:val="both"/>
              <w:rPr>
                <w:rFonts w:ascii="Times" w:hAnsi="Times"/>
                <w:sz w:val="24"/>
                <w:szCs w:val="24"/>
                <w:lang w:val="ro-RO"/>
              </w:rPr>
            </w:pPr>
            <w:r w:rsidRPr="00976588">
              <w:rPr>
                <w:rFonts w:ascii="Times" w:hAnsi="Times"/>
                <w:sz w:val="24"/>
                <w:szCs w:val="24"/>
                <w:lang w:val="ro-RO"/>
              </w:rPr>
              <w:t xml:space="preserve">Acestuia fapt i se </w:t>
            </w:r>
            <w:proofErr w:type="spellStart"/>
            <w:r w:rsidRPr="00976588">
              <w:rPr>
                <w:rFonts w:ascii="Times" w:hAnsi="Times"/>
                <w:sz w:val="24"/>
                <w:szCs w:val="24"/>
                <w:lang w:val="ro-RO"/>
              </w:rPr>
              <w:t>datoreaza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confuzia legată de neaprobarea, de </w:t>
            </w:r>
            <w:proofErr w:type="spellStart"/>
            <w:r w:rsidRPr="00976588">
              <w:rPr>
                <w:rFonts w:ascii="Times" w:hAnsi="Times"/>
                <w:sz w:val="24"/>
                <w:szCs w:val="24"/>
                <w:lang w:val="ro-RO"/>
              </w:rPr>
              <w:t>către</w:t>
            </w:r>
            <w:proofErr w:type="spellEnd"/>
            <w:r w:rsidRPr="00976588">
              <w:rPr>
                <w:rFonts w:ascii="Times" w:hAnsi="Times"/>
                <w:sz w:val="24"/>
                <w:szCs w:val="24"/>
                <w:lang w:val="ro-RO"/>
              </w:rPr>
              <w:t xml:space="preserve">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a propriei decizii în cazul </w:t>
            </w:r>
            <w:proofErr w:type="spellStart"/>
            <w:r w:rsidRPr="00976588">
              <w:rPr>
                <w:rFonts w:ascii="Times" w:hAnsi="Times"/>
                <w:sz w:val="24"/>
                <w:szCs w:val="24"/>
                <w:lang w:val="ro-RO"/>
              </w:rPr>
              <w:t>evaluării</w:t>
            </w:r>
            <w:proofErr w:type="spellEnd"/>
            <w:r w:rsidRPr="00976588">
              <w:rPr>
                <w:rFonts w:ascii="Times" w:hAnsi="Times"/>
                <w:sz w:val="24"/>
                <w:szCs w:val="24"/>
                <w:lang w:val="ro-RO"/>
              </w:rPr>
              <w:t xml:space="preserve"> negative, dacă tot ea </w:t>
            </w:r>
            <w:proofErr w:type="spellStart"/>
            <w:r w:rsidRPr="00976588">
              <w:rPr>
                <w:rFonts w:ascii="Times" w:hAnsi="Times"/>
                <w:sz w:val="24"/>
                <w:szCs w:val="24"/>
                <w:lang w:val="ro-RO"/>
              </w:rPr>
              <w:t>sesizeaza</w:t>
            </w:r>
            <w:proofErr w:type="spellEnd"/>
            <w:r w:rsidRPr="00976588">
              <w:rPr>
                <w:rFonts w:ascii="Times" w:hAnsi="Times"/>
                <w:sz w:val="24"/>
                <w:szCs w:val="24"/>
                <w:lang w:val="ro-RO"/>
              </w:rPr>
              <w:t xml:space="preserve">̆ Consiliul pentru </w:t>
            </w:r>
            <w:proofErr w:type="spellStart"/>
            <w:r w:rsidRPr="00976588">
              <w:rPr>
                <w:rFonts w:ascii="Times" w:hAnsi="Times"/>
                <w:sz w:val="24"/>
                <w:szCs w:val="24"/>
                <w:lang w:val="ro-RO"/>
              </w:rPr>
              <w:t>soluționarea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contestațiilor</w:t>
            </w:r>
            <w:proofErr w:type="spellEnd"/>
            <w:r w:rsidRPr="00976588">
              <w:rPr>
                <w:rFonts w:ascii="Times" w:hAnsi="Times"/>
                <w:sz w:val="24"/>
                <w:szCs w:val="24"/>
                <w:lang w:val="ro-RO"/>
              </w:rPr>
              <w:t xml:space="preserve">, în cazul </w:t>
            </w:r>
            <w:r w:rsidRPr="00976588">
              <w:rPr>
                <w:rFonts w:ascii="Times" w:hAnsi="Times"/>
                <w:sz w:val="24"/>
                <w:szCs w:val="24"/>
                <w:lang w:val="ro-RO"/>
              </w:rPr>
              <w:lastRenderedPageBreak/>
              <w:t xml:space="preserve">dezacordului întreprinderii feroviare cu rezultatul negativ al </w:t>
            </w:r>
            <w:proofErr w:type="spellStart"/>
            <w:r w:rsidRPr="00976588">
              <w:rPr>
                <w:rFonts w:ascii="Times" w:hAnsi="Times"/>
                <w:sz w:val="24"/>
                <w:szCs w:val="24"/>
                <w:lang w:val="ro-RO"/>
              </w:rPr>
              <w:t>evaluării</w:t>
            </w:r>
            <w:proofErr w:type="spellEnd"/>
            <w:r w:rsidRPr="00976588">
              <w:rPr>
                <w:rFonts w:ascii="Times" w:hAnsi="Times"/>
                <w:sz w:val="24"/>
                <w:szCs w:val="24"/>
                <w:lang w:val="ro-RO"/>
              </w:rPr>
              <w:t xml:space="preserve">. Cu alte cuvinte, dacă întreprinderea feroviară cu este de acord cu evaluarea efectuată de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autoritatea este responsabilă de sesizarea Consiliului pentru </w:t>
            </w:r>
            <w:proofErr w:type="spellStart"/>
            <w:r w:rsidRPr="00976588">
              <w:rPr>
                <w:rFonts w:ascii="Times" w:hAnsi="Times"/>
                <w:sz w:val="24"/>
                <w:szCs w:val="24"/>
                <w:lang w:val="ro-RO"/>
              </w:rPr>
              <w:t>soluționarea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contestațiilor</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deși</w:t>
            </w:r>
            <w:proofErr w:type="spellEnd"/>
            <w:r w:rsidRPr="00976588">
              <w:rPr>
                <w:rFonts w:ascii="Times" w:hAnsi="Times"/>
                <w:sz w:val="24"/>
                <w:szCs w:val="24"/>
                <w:lang w:val="ro-RO"/>
              </w:rPr>
              <w:t xml:space="preserve"> interesul este al întreprinderii feroviare, ceea ce este lipsit de logică.</w:t>
            </w:r>
          </w:p>
          <w:p w14:paraId="659B39BD" w14:textId="77777777" w:rsidR="00475421" w:rsidRPr="00976588" w:rsidRDefault="00475421" w:rsidP="00475421">
            <w:pPr>
              <w:jc w:val="both"/>
              <w:rPr>
                <w:rFonts w:ascii="Times" w:hAnsi="Times"/>
                <w:sz w:val="24"/>
                <w:szCs w:val="24"/>
                <w:lang w:val="ro-RO"/>
              </w:rPr>
            </w:pPr>
            <w:r w:rsidRPr="00976588">
              <w:rPr>
                <w:rFonts w:ascii="Times" w:hAnsi="Times"/>
                <w:sz w:val="24"/>
                <w:szCs w:val="24"/>
                <w:lang w:val="ro-RO"/>
              </w:rPr>
              <w:t xml:space="preserve">Este clar că sesizarea Consiliului pentru </w:t>
            </w:r>
            <w:proofErr w:type="spellStart"/>
            <w:r w:rsidRPr="00976588">
              <w:rPr>
                <w:rFonts w:ascii="Times" w:hAnsi="Times"/>
                <w:sz w:val="24"/>
                <w:szCs w:val="24"/>
                <w:lang w:val="ro-RO"/>
              </w:rPr>
              <w:t>soluționarea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contestațiilor</w:t>
            </w:r>
            <w:proofErr w:type="spellEnd"/>
            <w:r w:rsidRPr="00976588">
              <w:rPr>
                <w:rFonts w:ascii="Times" w:hAnsi="Times"/>
                <w:sz w:val="24"/>
                <w:szCs w:val="24"/>
                <w:lang w:val="ro-RO"/>
              </w:rPr>
              <w:t xml:space="preserve"> nu este în interesul </w:t>
            </w:r>
            <w:proofErr w:type="spellStart"/>
            <w:r w:rsidRPr="00976588">
              <w:rPr>
                <w:rFonts w:ascii="Times" w:hAnsi="Times"/>
                <w:sz w:val="24"/>
                <w:szCs w:val="24"/>
                <w:lang w:val="ro-RO"/>
              </w:rPr>
              <w:t>autorității</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iar aprobarea deciziilor în cazul </w:t>
            </w:r>
            <w:proofErr w:type="spellStart"/>
            <w:r w:rsidRPr="00976588">
              <w:rPr>
                <w:rFonts w:ascii="Times" w:hAnsi="Times"/>
                <w:sz w:val="24"/>
                <w:szCs w:val="24"/>
                <w:lang w:val="ro-RO"/>
              </w:rPr>
              <w:t>evaluării</w:t>
            </w:r>
            <w:proofErr w:type="spellEnd"/>
            <w:r w:rsidRPr="00976588">
              <w:rPr>
                <w:rFonts w:ascii="Times" w:hAnsi="Times"/>
                <w:sz w:val="24"/>
                <w:szCs w:val="24"/>
                <w:lang w:val="ro-RO"/>
              </w:rPr>
              <w:t xml:space="preserve"> negative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a dezacordului întreprinderii feroviare, </w:t>
            </w:r>
            <w:proofErr w:type="spellStart"/>
            <w:r w:rsidRPr="00976588">
              <w:rPr>
                <w:rFonts w:ascii="Times" w:hAnsi="Times"/>
                <w:sz w:val="24"/>
                <w:szCs w:val="24"/>
                <w:lang w:val="ro-RO"/>
              </w:rPr>
              <w:t>făra</w:t>
            </w:r>
            <w:proofErr w:type="spellEnd"/>
            <w:r w:rsidRPr="00976588">
              <w:rPr>
                <w:rFonts w:ascii="Times" w:hAnsi="Times"/>
                <w:sz w:val="24"/>
                <w:szCs w:val="24"/>
                <w:lang w:val="ro-RO"/>
              </w:rPr>
              <w:t xml:space="preserve">̆ sesizarea Consiliului pentru </w:t>
            </w:r>
            <w:proofErr w:type="spellStart"/>
            <w:r w:rsidRPr="00976588">
              <w:rPr>
                <w:rFonts w:ascii="Times" w:hAnsi="Times"/>
                <w:sz w:val="24"/>
                <w:szCs w:val="24"/>
                <w:lang w:val="ro-RO"/>
              </w:rPr>
              <w:t>soluționarea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contestațiilor</w:t>
            </w:r>
            <w:proofErr w:type="spellEnd"/>
            <w:r w:rsidRPr="00976588">
              <w:rPr>
                <w:rFonts w:ascii="Times" w:hAnsi="Times"/>
                <w:sz w:val="24"/>
                <w:szCs w:val="24"/>
                <w:lang w:val="ro-RO"/>
              </w:rPr>
              <w:t xml:space="preserve">, va fi o </w:t>
            </w:r>
            <w:proofErr w:type="spellStart"/>
            <w:r w:rsidRPr="00976588">
              <w:rPr>
                <w:rFonts w:ascii="Times" w:hAnsi="Times"/>
                <w:sz w:val="24"/>
                <w:szCs w:val="24"/>
                <w:lang w:val="ro-RO"/>
              </w:rPr>
              <w:t>încălcare</w:t>
            </w:r>
            <w:proofErr w:type="spellEnd"/>
            <w:r w:rsidRPr="00976588">
              <w:rPr>
                <w:rFonts w:ascii="Times" w:hAnsi="Times"/>
                <w:sz w:val="24"/>
                <w:szCs w:val="24"/>
                <w:lang w:val="ro-RO"/>
              </w:rPr>
              <w:t xml:space="preserve"> a dreptului întreprinderii feroviare.</w:t>
            </w:r>
          </w:p>
          <w:p w14:paraId="1A200B42" w14:textId="77777777" w:rsidR="00475421" w:rsidRPr="00976588" w:rsidRDefault="00475421" w:rsidP="00475421">
            <w:pPr>
              <w:jc w:val="both"/>
              <w:rPr>
                <w:rFonts w:ascii="Times" w:hAnsi="Times"/>
                <w:sz w:val="24"/>
                <w:szCs w:val="24"/>
                <w:lang w:val="ro-RO"/>
              </w:rPr>
            </w:pPr>
            <w:proofErr w:type="spellStart"/>
            <w:r w:rsidRPr="00976588">
              <w:rPr>
                <w:rFonts w:ascii="Times" w:hAnsi="Times"/>
                <w:sz w:val="24"/>
                <w:szCs w:val="24"/>
                <w:lang w:val="ro-RO"/>
              </w:rPr>
              <w:t>Totodata</w:t>
            </w:r>
            <w:proofErr w:type="spellEnd"/>
            <w:r w:rsidRPr="00976588">
              <w:rPr>
                <w:rFonts w:ascii="Times" w:hAnsi="Times"/>
                <w:sz w:val="24"/>
                <w:szCs w:val="24"/>
                <w:lang w:val="ro-RO"/>
              </w:rPr>
              <w:t xml:space="preserve">̆, comasarea rolurilor </w:t>
            </w:r>
            <w:proofErr w:type="spellStart"/>
            <w:r w:rsidRPr="00976588">
              <w:rPr>
                <w:rFonts w:ascii="Times" w:hAnsi="Times"/>
                <w:sz w:val="24"/>
                <w:szCs w:val="24"/>
                <w:lang w:val="ro-RO"/>
              </w:rPr>
              <w:t>entităților</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enunțate</w:t>
            </w:r>
            <w:proofErr w:type="spellEnd"/>
            <w:r w:rsidRPr="00976588">
              <w:rPr>
                <w:rFonts w:ascii="Times" w:hAnsi="Times"/>
                <w:sz w:val="24"/>
                <w:szCs w:val="24"/>
                <w:lang w:val="ro-RO"/>
              </w:rPr>
              <w:t xml:space="preserve"> supra este inclusiv motivul </w:t>
            </w:r>
            <w:proofErr w:type="spellStart"/>
            <w:r w:rsidRPr="00976588">
              <w:rPr>
                <w:rFonts w:ascii="Times" w:hAnsi="Times"/>
                <w:sz w:val="24"/>
                <w:szCs w:val="24"/>
                <w:lang w:val="ro-RO"/>
              </w:rPr>
              <w:t>neclarității</w:t>
            </w:r>
            <w:proofErr w:type="spellEnd"/>
            <w:r w:rsidRPr="00976588">
              <w:rPr>
                <w:rFonts w:ascii="Times" w:hAnsi="Times"/>
                <w:sz w:val="24"/>
                <w:szCs w:val="24"/>
                <w:lang w:val="ro-RO"/>
              </w:rPr>
              <w:t xml:space="preserve"> alineatelor doi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trei ale punctului analizat, potrivit </w:t>
            </w:r>
            <w:proofErr w:type="spellStart"/>
            <w:r w:rsidRPr="00976588">
              <w:rPr>
                <w:rFonts w:ascii="Times" w:hAnsi="Times"/>
                <w:sz w:val="24"/>
                <w:szCs w:val="24"/>
                <w:lang w:val="ro-RO"/>
              </w:rPr>
              <w:t>cărora</w:t>
            </w:r>
            <w:proofErr w:type="spellEnd"/>
            <w:r w:rsidRPr="00976588">
              <w:rPr>
                <w:rFonts w:ascii="Times" w:hAnsi="Times"/>
                <w:sz w:val="24"/>
                <w:szCs w:val="24"/>
                <w:lang w:val="ro-RO"/>
              </w:rPr>
              <w:t xml:space="preserve"> chiar dacă Consiliul pentru </w:t>
            </w:r>
            <w:proofErr w:type="spellStart"/>
            <w:r w:rsidRPr="00976588">
              <w:rPr>
                <w:rFonts w:ascii="Times" w:hAnsi="Times"/>
                <w:sz w:val="24"/>
                <w:szCs w:val="24"/>
                <w:lang w:val="ro-RO"/>
              </w:rPr>
              <w:t>soluționarea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contestațiilor</w:t>
            </w:r>
            <w:proofErr w:type="spellEnd"/>
            <w:r w:rsidRPr="00976588">
              <w:rPr>
                <w:rFonts w:ascii="Times" w:hAnsi="Times"/>
                <w:sz w:val="24"/>
                <w:szCs w:val="24"/>
                <w:lang w:val="ro-RO"/>
              </w:rPr>
              <w:t xml:space="preserve"> este de acord cu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aceasta </w:t>
            </w:r>
            <w:proofErr w:type="spellStart"/>
            <w:r w:rsidRPr="00976588">
              <w:rPr>
                <w:rFonts w:ascii="Times" w:hAnsi="Times"/>
                <w:sz w:val="24"/>
                <w:szCs w:val="24"/>
                <w:lang w:val="ro-RO"/>
              </w:rPr>
              <w:t>urmeaza</w:t>
            </w:r>
            <w:proofErr w:type="spellEnd"/>
            <w:r w:rsidRPr="00976588">
              <w:rPr>
                <w:rFonts w:ascii="Times" w:hAnsi="Times"/>
                <w:sz w:val="24"/>
                <w:szCs w:val="24"/>
                <w:lang w:val="ro-RO"/>
              </w:rPr>
              <w:t xml:space="preserve">̆ să adopte decizii diferite. În primul caz, aprobarea imediată a propriei decizii, care este rezultatul </w:t>
            </w:r>
            <w:proofErr w:type="spellStart"/>
            <w:r w:rsidRPr="00976588">
              <w:rPr>
                <w:rFonts w:ascii="Times" w:hAnsi="Times"/>
                <w:sz w:val="24"/>
                <w:szCs w:val="24"/>
                <w:lang w:val="ro-RO"/>
              </w:rPr>
              <w:t>evaluării</w:t>
            </w:r>
            <w:proofErr w:type="spellEnd"/>
            <w:r w:rsidRPr="00976588">
              <w:rPr>
                <w:rFonts w:ascii="Times" w:hAnsi="Times"/>
                <w:sz w:val="24"/>
                <w:szCs w:val="24"/>
                <w:lang w:val="ro-RO"/>
              </w:rPr>
              <w:t xml:space="preserve"> negative, în caz contrar n-ar fi sesizat Consiliul pentru </w:t>
            </w:r>
            <w:proofErr w:type="spellStart"/>
            <w:r w:rsidRPr="00976588">
              <w:rPr>
                <w:rFonts w:ascii="Times" w:hAnsi="Times"/>
                <w:sz w:val="24"/>
                <w:szCs w:val="24"/>
                <w:lang w:val="ro-RO"/>
              </w:rPr>
              <w:t>soluționarea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contestațiilor</w:t>
            </w:r>
            <w:proofErr w:type="spellEnd"/>
            <w:r w:rsidRPr="00976588">
              <w:rPr>
                <w:rFonts w:ascii="Times" w:hAnsi="Times"/>
                <w:sz w:val="24"/>
                <w:szCs w:val="24"/>
                <w:lang w:val="ro-RO"/>
              </w:rPr>
              <w:t xml:space="preserve">. În cel de-al doilea caz, din motive neclare fiind specificată expres evaluarea negativă a </w:t>
            </w:r>
            <w:proofErr w:type="spellStart"/>
            <w:r w:rsidRPr="00976588">
              <w:rPr>
                <w:rFonts w:ascii="Times" w:hAnsi="Times"/>
                <w:sz w:val="24"/>
                <w:szCs w:val="24"/>
                <w:lang w:val="ro-RO"/>
              </w:rPr>
              <w:t>autorității</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certificatul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acordat </w:t>
            </w:r>
            <w:proofErr w:type="spellStart"/>
            <w:r w:rsidRPr="00976588">
              <w:rPr>
                <w:rFonts w:ascii="Times" w:hAnsi="Times"/>
                <w:sz w:val="24"/>
                <w:szCs w:val="24"/>
                <w:lang w:val="ro-RO"/>
              </w:rPr>
              <w:t>stabilește</w:t>
            </w:r>
            <w:proofErr w:type="spellEnd"/>
            <w:r w:rsidRPr="00976588">
              <w:rPr>
                <w:rFonts w:ascii="Times" w:hAnsi="Times"/>
                <w:sz w:val="24"/>
                <w:szCs w:val="24"/>
                <w:lang w:val="ro-RO"/>
              </w:rPr>
              <w:t xml:space="preserve"> o zonă de </w:t>
            </w:r>
            <w:proofErr w:type="spellStart"/>
            <w:r w:rsidRPr="00976588">
              <w:rPr>
                <w:rFonts w:ascii="Times" w:hAnsi="Times"/>
                <w:sz w:val="24"/>
                <w:szCs w:val="24"/>
                <w:lang w:val="ro-RO"/>
              </w:rPr>
              <w:t>funcționare</w:t>
            </w:r>
            <w:proofErr w:type="spellEnd"/>
            <w:r w:rsidRPr="00976588">
              <w:rPr>
                <w:rFonts w:ascii="Times" w:hAnsi="Times"/>
                <w:sz w:val="24"/>
                <w:szCs w:val="24"/>
                <w:lang w:val="ro-RO"/>
              </w:rPr>
              <w:t xml:space="preserve"> care exclude </w:t>
            </w:r>
            <w:proofErr w:type="spellStart"/>
            <w:r w:rsidRPr="00976588">
              <w:rPr>
                <w:rFonts w:ascii="Times" w:hAnsi="Times"/>
                <w:sz w:val="24"/>
                <w:szCs w:val="24"/>
                <w:lang w:val="ro-RO"/>
              </w:rPr>
              <w:t>porțiunile</w:t>
            </w:r>
            <w:proofErr w:type="spellEnd"/>
            <w:r w:rsidRPr="00976588">
              <w:rPr>
                <w:rFonts w:ascii="Times" w:hAnsi="Times"/>
                <w:sz w:val="24"/>
                <w:szCs w:val="24"/>
                <w:lang w:val="ro-RO"/>
              </w:rPr>
              <w:t xml:space="preserve"> din </w:t>
            </w:r>
            <w:proofErr w:type="spellStart"/>
            <w:r w:rsidRPr="00976588">
              <w:rPr>
                <w:rFonts w:ascii="Times" w:hAnsi="Times"/>
                <w:sz w:val="24"/>
                <w:szCs w:val="24"/>
                <w:lang w:val="ro-RO"/>
              </w:rPr>
              <w:t>rețea</w:t>
            </w:r>
            <w:proofErr w:type="spellEnd"/>
            <w:r w:rsidRPr="00976588">
              <w:rPr>
                <w:rFonts w:ascii="Times" w:hAnsi="Times"/>
                <w:sz w:val="24"/>
                <w:szCs w:val="24"/>
                <w:lang w:val="ro-RO"/>
              </w:rPr>
              <w:t xml:space="preserve"> care au primit o evaluare negativă.</w:t>
            </w:r>
          </w:p>
          <w:p w14:paraId="260133AD" w14:textId="77777777" w:rsidR="00475421" w:rsidRPr="00976588" w:rsidRDefault="00475421" w:rsidP="00475421">
            <w:pPr>
              <w:jc w:val="both"/>
              <w:rPr>
                <w:rFonts w:ascii="Times" w:hAnsi="Times"/>
                <w:sz w:val="24"/>
                <w:szCs w:val="24"/>
                <w:lang w:val="ro-RO"/>
              </w:rPr>
            </w:pPr>
            <w:r w:rsidRPr="00976588">
              <w:rPr>
                <w:rFonts w:ascii="Times" w:hAnsi="Times"/>
                <w:sz w:val="24"/>
                <w:szCs w:val="24"/>
                <w:lang w:val="ro-RO"/>
              </w:rPr>
              <w:t xml:space="preserve">Concomitent, </w:t>
            </w:r>
            <w:proofErr w:type="spellStart"/>
            <w:r w:rsidRPr="00976588">
              <w:rPr>
                <w:rFonts w:ascii="Times" w:hAnsi="Times"/>
                <w:sz w:val="24"/>
                <w:szCs w:val="24"/>
                <w:lang w:val="ro-RO"/>
              </w:rPr>
              <w:t>deși</w:t>
            </w:r>
            <w:proofErr w:type="spellEnd"/>
            <w:r w:rsidRPr="00976588">
              <w:rPr>
                <w:rFonts w:ascii="Times" w:hAnsi="Times"/>
                <w:sz w:val="24"/>
                <w:szCs w:val="24"/>
                <w:lang w:val="ro-RO"/>
              </w:rPr>
              <w:t xml:space="preserve"> este reglementată în Directiva (UE) 2016/798, „evaluare reciproc acceptabilă” negociată de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la direct cu întreprinderea feroviară, ultima fiind parte interesată, </w:t>
            </w:r>
            <w:proofErr w:type="spellStart"/>
            <w:r w:rsidRPr="00976588">
              <w:rPr>
                <w:rFonts w:ascii="Times" w:hAnsi="Times"/>
                <w:sz w:val="24"/>
                <w:szCs w:val="24"/>
                <w:lang w:val="ro-RO"/>
              </w:rPr>
              <w:t>încurajeaza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apariția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manifestărilor</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corupție</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situația</w:t>
            </w:r>
            <w:proofErr w:type="spellEnd"/>
            <w:r w:rsidRPr="00976588">
              <w:rPr>
                <w:rFonts w:ascii="Times" w:hAnsi="Times"/>
                <w:sz w:val="24"/>
                <w:szCs w:val="24"/>
                <w:lang w:val="ro-RO"/>
              </w:rPr>
              <w:t xml:space="preserve"> datorându-se </w:t>
            </w:r>
            <w:proofErr w:type="spellStart"/>
            <w:r w:rsidRPr="00976588">
              <w:rPr>
                <w:rFonts w:ascii="Times" w:hAnsi="Times"/>
                <w:sz w:val="24"/>
                <w:szCs w:val="24"/>
                <w:lang w:val="ro-RO"/>
              </w:rPr>
              <w:t>aceleiași</w:t>
            </w:r>
            <w:proofErr w:type="spellEnd"/>
            <w:r w:rsidRPr="00976588">
              <w:rPr>
                <w:rFonts w:ascii="Times" w:hAnsi="Times"/>
                <w:sz w:val="24"/>
                <w:szCs w:val="24"/>
                <w:lang w:val="ro-RO"/>
              </w:rPr>
              <w:t xml:space="preserve"> confuzii – comasarea </w:t>
            </w:r>
            <w:proofErr w:type="spellStart"/>
            <w:r w:rsidRPr="00976588">
              <w:rPr>
                <w:rFonts w:ascii="Times" w:hAnsi="Times"/>
                <w:sz w:val="24"/>
                <w:szCs w:val="24"/>
                <w:lang w:val="ro-RO"/>
              </w:rPr>
              <w:t>atribuțiilor</w:t>
            </w:r>
            <w:proofErr w:type="spellEnd"/>
            <w:r w:rsidRPr="00976588">
              <w:rPr>
                <w:rFonts w:ascii="Times" w:hAnsi="Times"/>
                <w:sz w:val="24"/>
                <w:szCs w:val="24"/>
                <w:lang w:val="ro-RO"/>
              </w:rPr>
              <w:t xml:space="preserve"> de autoritate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autoritate care </w:t>
            </w:r>
            <w:proofErr w:type="spellStart"/>
            <w:r w:rsidRPr="00976588">
              <w:rPr>
                <w:rFonts w:ascii="Times" w:hAnsi="Times"/>
                <w:sz w:val="24"/>
                <w:szCs w:val="24"/>
                <w:lang w:val="ro-RO"/>
              </w:rPr>
              <w:t>elibereaza</w:t>
            </w:r>
            <w:proofErr w:type="spellEnd"/>
            <w:r w:rsidRPr="00976588">
              <w:rPr>
                <w:rFonts w:ascii="Times" w:hAnsi="Times"/>
                <w:sz w:val="24"/>
                <w:szCs w:val="24"/>
                <w:lang w:val="ro-RO"/>
              </w:rPr>
              <w:t xml:space="preserve">̆ certificatul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către</w:t>
            </w:r>
            <w:proofErr w:type="spellEnd"/>
            <w:r w:rsidRPr="00976588">
              <w:rPr>
                <w:rFonts w:ascii="Times" w:hAnsi="Times"/>
                <w:sz w:val="24"/>
                <w:szCs w:val="24"/>
                <w:lang w:val="ro-RO"/>
              </w:rPr>
              <w:t xml:space="preserve"> o singură entitate.</w:t>
            </w:r>
          </w:p>
          <w:p w14:paraId="4107DBE3" w14:textId="77777777" w:rsidR="00475421" w:rsidRPr="00976588" w:rsidRDefault="00475421" w:rsidP="00475421">
            <w:pPr>
              <w:jc w:val="both"/>
              <w:rPr>
                <w:rFonts w:ascii="Times" w:hAnsi="Times"/>
                <w:sz w:val="24"/>
                <w:szCs w:val="24"/>
                <w:lang w:val="ro-RO"/>
              </w:rPr>
            </w:pPr>
            <w:r w:rsidRPr="00976588">
              <w:rPr>
                <w:rFonts w:ascii="Times" w:hAnsi="Times"/>
                <w:sz w:val="24"/>
                <w:szCs w:val="24"/>
                <w:lang w:val="ro-RO"/>
              </w:rPr>
              <w:t xml:space="preserve">Sensul eronat al prevederii acordă </w:t>
            </w:r>
            <w:proofErr w:type="spellStart"/>
            <w:r w:rsidRPr="00976588">
              <w:rPr>
                <w:rFonts w:ascii="Times" w:hAnsi="Times"/>
                <w:sz w:val="24"/>
                <w:szCs w:val="24"/>
                <w:lang w:val="ro-RO"/>
              </w:rPr>
              <w:t>posibilități</w:t>
            </w:r>
            <w:proofErr w:type="spellEnd"/>
            <w:r w:rsidRPr="00976588">
              <w:rPr>
                <w:rFonts w:ascii="Times" w:hAnsi="Times"/>
                <w:sz w:val="24"/>
                <w:szCs w:val="24"/>
                <w:lang w:val="ro-RO"/>
              </w:rPr>
              <w:t xml:space="preserve"> de aplicare a normei în interpretarea preferată, în </w:t>
            </w:r>
            <w:proofErr w:type="spellStart"/>
            <w:r w:rsidRPr="00976588">
              <w:rPr>
                <w:rFonts w:ascii="Times" w:hAnsi="Times"/>
                <w:sz w:val="24"/>
                <w:szCs w:val="24"/>
                <w:lang w:val="ro-RO"/>
              </w:rPr>
              <w:t>dependența</w:t>
            </w:r>
            <w:proofErr w:type="spellEnd"/>
            <w:r w:rsidRPr="00976588">
              <w:rPr>
                <w:rFonts w:ascii="Times" w:hAnsi="Times"/>
                <w:sz w:val="24"/>
                <w:szCs w:val="24"/>
                <w:lang w:val="ro-RO"/>
              </w:rPr>
              <w:t xml:space="preserve">̆ de interesul responsabililor de implementare </w:t>
            </w:r>
            <w:proofErr w:type="spellStart"/>
            <w:r w:rsidRPr="00976588">
              <w:rPr>
                <w:rFonts w:ascii="Times" w:hAnsi="Times"/>
                <w:sz w:val="24"/>
                <w:szCs w:val="24"/>
                <w:lang w:val="ro-RO"/>
              </w:rPr>
              <w:t>și</w:t>
            </w:r>
            <w:proofErr w:type="spellEnd"/>
            <w:r w:rsidRPr="00976588">
              <w:rPr>
                <w:rFonts w:ascii="Times" w:hAnsi="Times"/>
                <w:sz w:val="24"/>
                <w:szCs w:val="24"/>
                <w:lang w:val="ro-RO"/>
              </w:rPr>
              <w:t>/sau de control.</w:t>
            </w:r>
          </w:p>
          <w:p w14:paraId="3DCFA4FA" w14:textId="77777777" w:rsidR="00475421" w:rsidRPr="00976588" w:rsidRDefault="00475421" w:rsidP="00475421">
            <w:pPr>
              <w:jc w:val="both"/>
              <w:rPr>
                <w:rFonts w:ascii="Times" w:hAnsi="Times"/>
                <w:sz w:val="24"/>
                <w:szCs w:val="24"/>
                <w:lang w:val="ro-RO"/>
              </w:rPr>
            </w:pPr>
            <w:r w:rsidRPr="00976588">
              <w:rPr>
                <w:rFonts w:ascii="Times" w:hAnsi="Times"/>
                <w:sz w:val="24"/>
                <w:szCs w:val="24"/>
                <w:lang w:val="ro-RO"/>
              </w:rPr>
              <w:t>Recomandări:</w:t>
            </w:r>
          </w:p>
          <w:p w14:paraId="1C46FE66" w14:textId="06D33856" w:rsidR="00475421" w:rsidRPr="00976588" w:rsidRDefault="00892C3E" w:rsidP="00892C3E">
            <w:pPr>
              <w:jc w:val="both"/>
              <w:rPr>
                <w:rFonts w:ascii="Times" w:hAnsi="Times"/>
                <w:sz w:val="24"/>
                <w:szCs w:val="24"/>
                <w:lang w:val="ro-RO"/>
              </w:rPr>
            </w:pPr>
            <w:r w:rsidRPr="00976588">
              <w:rPr>
                <w:rFonts w:ascii="Times" w:hAnsi="Times"/>
                <w:sz w:val="24"/>
                <w:szCs w:val="24"/>
                <w:lang w:val="ro-RO"/>
              </w:rPr>
              <w:t xml:space="preserve">Redactarea pct. 32 în vederea excluderii confuziilor descrise mai sus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asigurării</w:t>
            </w:r>
            <w:proofErr w:type="spellEnd"/>
            <w:r w:rsidRPr="00976588">
              <w:rPr>
                <w:rFonts w:ascii="Times" w:hAnsi="Times"/>
                <w:sz w:val="24"/>
                <w:szCs w:val="24"/>
                <w:lang w:val="ro-RO"/>
              </w:rPr>
              <w:t xml:space="preserve"> unui caracter practic ale normei.</w:t>
            </w:r>
          </w:p>
        </w:tc>
        <w:tc>
          <w:tcPr>
            <w:tcW w:w="3432" w:type="dxa"/>
          </w:tcPr>
          <w:p w14:paraId="6A9A48F9" w14:textId="384D1552" w:rsidR="007A40CC" w:rsidRPr="00976588" w:rsidRDefault="00495C0F" w:rsidP="001A6287">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r w:rsidR="007A40CC" w:rsidRPr="00976588" w14:paraId="67127304" w14:textId="77777777" w:rsidTr="001728EC">
        <w:trPr>
          <w:jc w:val="center"/>
        </w:trPr>
        <w:tc>
          <w:tcPr>
            <w:tcW w:w="2242" w:type="dxa"/>
            <w:vMerge/>
          </w:tcPr>
          <w:p w14:paraId="349294D0" w14:textId="77777777" w:rsidR="007A40CC" w:rsidRPr="00976588" w:rsidRDefault="007A40CC" w:rsidP="00B9792A">
            <w:pPr>
              <w:contextualSpacing/>
              <w:jc w:val="center"/>
              <w:rPr>
                <w:rFonts w:ascii="Times New Roman" w:hAnsi="Times New Roman" w:cs="Times New Roman"/>
                <w:caps/>
                <w:color w:val="000000" w:themeColor="text1"/>
                <w:sz w:val="24"/>
                <w:szCs w:val="24"/>
                <w:lang w:val="ro-RO"/>
              </w:rPr>
            </w:pPr>
          </w:p>
        </w:tc>
        <w:tc>
          <w:tcPr>
            <w:tcW w:w="1339" w:type="dxa"/>
          </w:tcPr>
          <w:p w14:paraId="7663B1F2" w14:textId="6B6F7BA8" w:rsidR="007A40CC" w:rsidRPr="00976588" w:rsidRDefault="00495C0F"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25</w:t>
            </w:r>
          </w:p>
        </w:tc>
        <w:tc>
          <w:tcPr>
            <w:tcW w:w="7547" w:type="dxa"/>
          </w:tcPr>
          <w:p w14:paraId="46437A22" w14:textId="77777777" w:rsidR="007A40CC" w:rsidRPr="00976588" w:rsidRDefault="007B31A4" w:rsidP="007B31A4">
            <w:pPr>
              <w:jc w:val="both"/>
              <w:rPr>
                <w:rFonts w:ascii="Times" w:hAnsi="Times"/>
                <w:sz w:val="24"/>
                <w:szCs w:val="24"/>
                <w:lang w:val="ro-RO"/>
              </w:rPr>
            </w:pPr>
            <w:r w:rsidRPr="00976588">
              <w:rPr>
                <w:rFonts w:ascii="Times" w:hAnsi="Times"/>
                <w:sz w:val="24"/>
                <w:szCs w:val="24"/>
                <w:lang w:val="ro-RO"/>
              </w:rPr>
              <w:t xml:space="preserve">La pct. 44 din proiectul Regulamentului privind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feroviară</w:t>
            </w:r>
          </w:p>
          <w:p w14:paraId="7BE4A846" w14:textId="77777777" w:rsidR="007B31A4" w:rsidRPr="00976588" w:rsidRDefault="007B31A4" w:rsidP="007B31A4">
            <w:pPr>
              <w:jc w:val="both"/>
              <w:rPr>
                <w:rFonts w:ascii="Times" w:hAnsi="Times"/>
                <w:sz w:val="24"/>
                <w:szCs w:val="24"/>
                <w:lang w:val="ro-RO"/>
              </w:rPr>
            </w:pPr>
            <w:r w:rsidRPr="00976588">
              <w:rPr>
                <w:rFonts w:ascii="Times" w:hAnsi="Times"/>
                <w:sz w:val="24"/>
                <w:szCs w:val="24"/>
                <w:lang w:val="ro-RO"/>
              </w:rPr>
              <w:lastRenderedPageBreak/>
              <w:t>Obiecții:</w:t>
            </w:r>
          </w:p>
          <w:p w14:paraId="51DAE16E" w14:textId="77777777" w:rsidR="007B31A4" w:rsidRPr="00976588" w:rsidRDefault="007B31A4" w:rsidP="007B31A4">
            <w:pPr>
              <w:jc w:val="both"/>
              <w:rPr>
                <w:rFonts w:ascii="Times" w:hAnsi="Times"/>
                <w:sz w:val="24"/>
                <w:szCs w:val="24"/>
                <w:lang w:val="ro-RO"/>
              </w:rPr>
            </w:pPr>
            <w:r w:rsidRPr="00976588">
              <w:rPr>
                <w:rFonts w:ascii="Times" w:hAnsi="Times"/>
                <w:sz w:val="24"/>
                <w:szCs w:val="24"/>
                <w:lang w:val="ro-RO"/>
              </w:rPr>
              <w:t xml:space="preserve">Prevederea este </w:t>
            </w:r>
            <w:proofErr w:type="spellStart"/>
            <w:r w:rsidRPr="00976588">
              <w:rPr>
                <w:rFonts w:ascii="Times" w:hAnsi="Times"/>
                <w:sz w:val="24"/>
                <w:szCs w:val="24"/>
                <w:lang w:val="ro-RO"/>
              </w:rPr>
              <w:t>discreționara</w:t>
            </w:r>
            <w:proofErr w:type="spellEnd"/>
            <w:r w:rsidRPr="00976588">
              <w:rPr>
                <w:rFonts w:ascii="Times" w:hAnsi="Times"/>
                <w:sz w:val="24"/>
                <w:szCs w:val="24"/>
                <w:lang w:val="ro-RO"/>
              </w:rPr>
              <w:t xml:space="preserve">̆ pentru că </w:t>
            </w:r>
            <w:proofErr w:type="spellStart"/>
            <w:r w:rsidRPr="00976588">
              <w:rPr>
                <w:rFonts w:ascii="Times" w:hAnsi="Times"/>
                <w:sz w:val="24"/>
                <w:szCs w:val="24"/>
                <w:lang w:val="ro-RO"/>
              </w:rPr>
              <w:t>ofera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autorității</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dreptul de a solicita revizuirea </w:t>
            </w:r>
            <w:proofErr w:type="spellStart"/>
            <w:r w:rsidRPr="00976588">
              <w:rPr>
                <w:rFonts w:ascii="Times" w:hAnsi="Times"/>
                <w:sz w:val="24"/>
                <w:szCs w:val="24"/>
                <w:lang w:val="ro-RO"/>
              </w:rPr>
              <w:t>autorizației</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în urma </w:t>
            </w:r>
            <w:proofErr w:type="spellStart"/>
            <w:r w:rsidRPr="00976588">
              <w:rPr>
                <w:rFonts w:ascii="Times" w:hAnsi="Times"/>
                <w:sz w:val="24"/>
                <w:szCs w:val="24"/>
                <w:lang w:val="ro-RO"/>
              </w:rPr>
              <w:t>modificării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substanțiale</w:t>
            </w:r>
            <w:proofErr w:type="spellEnd"/>
            <w:r w:rsidRPr="00976588">
              <w:rPr>
                <w:rFonts w:ascii="Times" w:hAnsi="Times"/>
                <w:sz w:val="24"/>
                <w:szCs w:val="24"/>
                <w:lang w:val="ro-RO"/>
              </w:rPr>
              <w:t xml:space="preserve"> a cadrului normativ de reglementare în domeniul </w:t>
            </w:r>
            <w:proofErr w:type="spellStart"/>
            <w:r w:rsidRPr="00976588">
              <w:rPr>
                <w:rFonts w:ascii="Times" w:hAnsi="Times"/>
                <w:sz w:val="24"/>
                <w:szCs w:val="24"/>
                <w:lang w:val="ro-RO"/>
              </w:rPr>
              <w:t>siguranței</w:t>
            </w:r>
            <w:proofErr w:type="spellEnd"/>
            <w:r w:rsidRPr="00976588">
              <w:rPr>
                <w:rFonts w:ascii="Times" w:hAnsi="Times"/>
                <w:sz w:val="24"/>
                <w:szCs w:val="24"/>
                <w:lang w:val="ro-RO"/>
              </w:rPr>
              <w:t xml:space="preserve"> feroviare, </w:t>
            </w:r>
            <w:proofErr w:type="spellStart"/>
            <w:r w:rsidRPr="00976588">
              <w:rPr>
                <w:rFonts w:ascii="Times" w:hAnsi="Times"/>
                <w:sz w:val="24"/>
                <w:szCs w:val="24"/>
                <w:lang w:val="ro-RO"/>
              </w:rPr>
              <w:t>deși</w:t>
            </w:r>
            <w:proofErr w:type="spellEnd"/>
            <w:r w:rsidRPr="00976588">
              <w:rPr>
                <w:rFonts w:ascii="Times" w:hAnsi="Times"/>
                <w:sz w:val="24"/>
                <w:szCs w:val="24"/>
                <w:lang w:val="ro-RO"/>
              </w:rPr>
              <w:t xml:space="preserve"> art. 99 alin. (5) din Codul transportului feroviar dispune că: „Autoritatea Feroviară cere ca </w:t>
            </w:r>
            <w:proofErr w:type="spellStart"/>
            <w:r w:rsidRPr="00976588">
              <w:rPr>
                <w:rFonts w:ascii="Times" w:hAnsi="Times"/>
                <w:sz w:val="24"/>
                <w:szCs w:val="24"/>
                <w:lang w:val="ro-RO"/>
              </w:rPr>
              <w:t>autorizația</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să fie </w:t>
            </w:r>
            <w:proofErr w:type="spellStart"/>
            <w:r w:rsidRPr="00976588">
              <w:rPr>
                <w:rFonts w:ascii="Times" w:hAnsi="Times"/>
                <w:sz w:val="24"/>
                <w:szCs w:val="24"/>
                <w:lang w:val="ro-RO"/>
              </w:rPr>
              <w:t>reperfectata</w:t>
            </w:r>
            <w:proofErr w:type="spellEnd"/>
            <w:r w:rsidRPr="00976588">
              <w:rPr>
                <w:rFonts w:ascii="Times" w:hAnsi="Times"/>
                <w:sz w:val="24"/>
                <w:szCs w:val="24"/>
                <w:lang w:val="ro-RO"/>
              </w:rPr>
              <w:t xml:space="preserve">̆ în urma unor </w:t>
            </w:r>
            <w:proofErr w:type="spellStart"/>
            <w:r w:rsidRPr="00976588">
              <w:rPr>
                <w:rFonts w:ascii="Times" w:hAnsi="Times"/>
                <w:sz w:val="24"/>
                <w:szCs w:val="24"/>
                <w:lang w:val="ro-RO"/>
              </w:rPr>
              <w:t>modificări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esențiale</w:t>
            </w:r>
            <w:proofErr w:type="spellEnd"/>
            <w:r w:rsidRPr="00976588">
              <w:rPr>
                <w:rFonts w:ascii="Times" w:hAnsi="Times"/>
                <w:sz w:val="24"/>
                <w:szCs w:val="24"/>
                <w:lang w:val="ro-RO"/>
              </w:rPr>
              <w:t xml:space="preserve"> ale normelor de reglementare din domeniul </w:t>
            </w:r>
            <w:proofErr w:type="spellStart"/>
            <w:r w:rsidRPr="00976588">
              <w:rPr>
                <w:rFonts w:ascii="Times" w:hAnsi="Times"/>
                <w:sz w:val="24"/>
                <w:szCs w:val="24"/>
                <w:lang w:val="ro-RO"/>
              </w:rPr>
              <w:t>siguranței</w:t>
            </w:r>
            <w:proofErr w:type="spellEnd"/>
            <w:r w:rsidRPr="00976588">
              <w:rPr>
                <w:rFonts w:ascii="Times" w:hAnsi="Times"/>
                <w:sz w:val="24"/>
                <w:szCs w:val="24"/>
                <w:lang w:val="ro-RO"/>
              </w:rPr>
              <w:t xml:space="preserve"> feroviare”.</w:t>
            </w:r>
          </w:p>
          <w:p w14:paraId="55070D41" w14:textId="77777777" w:rsidR="007B31A4" w:rsidRPr="00976588" w:rsidRDefault="007B31A4" w:rsidP="007B31A4">
            <w:pPr>
              <w:jc w:val="both"/>
              <w:rPr>
                <w:rFonts w:ascii="Times" w:hAnsi="Times"/>
                <w:sz w:val="24"/>
                <w:szCs w:val="24"/>
                <w:lang w:val="ro-RO"/>
              </w:rPr>
            </w:pPr>
            <w:r w:rsidRPr="00976588">
              <w:rPr>
                <w:rFonts w:ascii="Times" w:hAnsi="Times"/>
                <w:sz w:val="24"/>
                <w:szCs w:val="24"/>
                <w:lang w:val="ro-RO"/>
              </w:rPr>
              <w:t xml:space="preserve">Conflictul de norme este un impediment în aplicarea corectă a prevederilor normative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creeaza</w:t>
            </w:r>
            <w:proofErr w:type="spellEnd"/>
            <w:r w:rsidRPr="00976588">
              <w:rPr>
                <w:rFonts w:ascii="Times" w:hAnsi="Times"/>
                <w:sz w:val="24"/>
                <w:szCs w:val="24"/>
                <w:lang w:val="ro-RO"/>
              </w:rPr>
              <w:t xml:space="preserve">̆ premise pentru alegerea subiectivă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abuzivă a normei „convenabile” care se va aplica într-o </w:t>
            </w:r>
            <w:proofErr w:type="spellStart"/>
            <w:r w:rsidRPr="00976588">
              <w:rPr>
                <w:rFonts w:ascii="Times" w:hAnsi="Times"/>
                <w:sz w:val="24"/>
                <w:szCs w:val="24"/>
                <w:lang w:val="ro-RO"/>
              </w:rPr>
              <w:t>situație</w:t>
            </w:r>
            <w:proofErr w:type="spellEnd"/>
            <w:r w:rsidRPr="00976588">
              <w:rPr>
                <w:rFonts w:ascii="Times" w:hAnsi="Times"/>
                <w:sz w:val="24"/>
                <w:szCs w:val="24"/>
                <w:lang w:val="ro-RO"/>
              </w:rPr>
              <w:t xml:space="preserve"> concretă.</w:t>
            </w:r>
          </w:p>
          <w:p w14:paraId="0A945DB8" w14:textId="77777777" w:rsidR="007B31A4" w:rsidRPr="00976588" w:rsidRDefault="007B31A4" w:rsidP="007B31A4">
            <w:pPr>
              <w:jc w:val="both"/>
              <w:rPr>
                <w:rFonts w:ascii="Times" w:hAnsi="Times"/>
                <w:sz w:val="24"/>
                <w:szCs w:val="24"/>
                <w:lang w:val="ro-RO"/>
              </w:rPr>
            </w:pPr>
            <w:proofErr w:type="spellStart"/>
            <w:r w:rsidRPr="00976588">
              <w:rPr>
                <w:rFonts w:ascii="Times" w:hAnsi="Times"/>
                <w:sz w:val="24"/>
                <w:szCs w:val="24"/>
                <w:lang w:val="ro-RO"/>
              </w:rPr>
              <w:t>Formulările</w:t>
            </w:r>
            <w:proofErr w:type="spellEnd"/>
            <w:r w:rsidRPr="00976588">
              <w:rPr>
                <w:rFonts w:ascii="Times" w:hAnsi="Times"/>
                <w:sz w:val="24"/>
                <w:szCs w:val="24"/>
                <w:lang w:val="ro-RO"/>
              </w:rPr>
              <w:t xml:space="preserve"> permisive ale </w:t>
            </w:r>
            <w:proofErr w:type="spellStart"/>
            <w:r w:rsidRPr="00976588">
              <w:rPr>
                <w:rFonts w:ascii="Times" w:hAnsi="Times"/>
                <w:sz w:val="24"/>
                <w:szCs w:val="24"/>
                <w:lang w:val="ro-RO"/>
              </w:rPr>
              <w:t>competențelor</w:t>
            </w:r>
            <w:proofErr w:type="spellEnd"/>
            <w:r w:rsidRPr="00976588">
              <w:rPr>
                <w:rFonts w:ascii="Times" w:hAnsi="Times"/>
                <w:sz w:val="24"/>
                <w:szCs w:val="24"/>
                <w:lang w:val="ro-RO"/>
              </w:rPr>
              <w:t xml:space="preserve"> agentului public </w:t>
            </w:r>
            <w:proofErr w:type="spellStart"/>
            <w:r w:rsidRPr="00976588">
              <w:rPr>
                <w:rFonts w:ascii="Times" w:hAnsi="Times"/>
                <w:sz w:val="24"/>
                <w:szCs w:val="24"/>
                <w:lang w:val="ro-RO"/>
              </w:rPr>
              <w:t>creeaza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condiții</w:t>
            </w:r>
            <w:proofErr w:type="spellEnd"/>
            <w:r w:rsidRPr="00976588">
              <w:rPr>
                <w:rFonts w:ascii="Times" w:hAnsi="Times"/>
                <w:sz w:val="24"/>
                <w:szCs w:val="24"/>
                <w:lang w:val="ro-RO"/>
              </w:rPr>
              <w:t xml:space="preserve"> pentru utilizarea acestora, în mod abuziv, pentru </w:t>
            </w:r>
            <w:proofErr w:type="spellStart"/>
            <w:r w:rsidRPr="00976588">
              <w:rPr>
                <w:rFonts w:ascii="Times" w:hAnsi="Times"/>
                <w:sz w:val="24"/>
                <w:szCs w:val="24"/>
                <w:lang w:val="ro-RO"/>
              </w:rPr>
              <w:t>obținerea</w:t>
            </w:r>
            <w:proofErr w:type="spellEnd"/>
            <w:r w:rsidRPr="00976588">
              <w:rPr>
                <w:rFonts w:ascii="Times" w:hAnsi="Times"/>
                <w:sz w:val="24"/>
                <w:szCs w:val="24"/>
                <w:lang w:val="ro-RO"/>
              </w:rPr>
              <w:t xml:space="preserve"> recompenselor necuvenite în contextul </w:t>
            </w:r>
            <w:proofErr w:type="spellStart"/>
            <w:r w:rsidRPr="00976588">
              <w:rPr>
                <w:rFonts w:ascii="Times" w:hAnsi="Times"/>
                <w:sz w:val="24"/>
                <w:szCs w:val="24"/>
                <w:lang w:val="ro-RO"/>
              </w:rPr>
              <w:t>determinării</w:t>
            </w:r>
            <w:proofErr w:type="spellEnd"/>
            <w:r w:rsidRPr="00976588">
              <w:rPr>
                <w:rFonts w:ascii="Times" w:hAnsi="Times"/>
                <w:sz w:val="24"/>
                <w:szCs w:val="24"/>
                <w:lang w:val="ro-RO"/>
              </w:rPr>
              <w:t xml:space="preserve"> sale de </w:t>
            </w:r>
            <w:proofErr w:type="spellStart"/>
            <w:r w:rsidRPr="00976588">
              <w:rPr>
                <w:rFonts w:ascii="Times" w:hAnsi="Times"/>
                <w:sz w:val="24"/>
                <w:szCs w:val="24"/>
                <w:lang w:val="ro-RO"/>
              </w:rPr>
              <w:t>a-și</w:t>
            </w:r>
            <w:proofErr w:type="spellEnd"/>
            <w:r w:rsidRPr="00976588">
              <w:rPr>
                <w:rFonts w:ascii="Times" w:hAnsi="Times"/>
                <w:sz w:val="24"/>
                <w:szCs w:val="24"/>
                <w:lang w:val="ro-RO"/>
              </w:rPr>
              <w:t xml:space="preserve"> exercita sau nu </w:t>
            </w:r>
            <w:proofErr w:type="spellStart"/>
            <w:r w:rsidRPr="00976588">
              <w:rPr>
                <w:rFonts w:ascii="Times" w:hAnsi="Times"/>
                <w:sz w:val="24"/>
                <w:szCs w:val="24"/>
                <w:lang w:val="ro-RO"/>
              </w:rPr>
              <w:t>obligațiile</w:t>
            </w:r>
            <w:proofErr w:type="spellEnd"/>
            <w:r w:rsidRPr="00976588">
              <w:rPr>
                <w:rFonts w:ascii="Times" w:hAnsi="Times"/>
                <w:sz w:val="24"/>
                <w:szCs w:val="24"/>
                <w:lang w:val="ro-RO"/>
              </w:rPr>
              <w:t xml:space="preserve"> legale.</w:t>
            </w:r>
          </w:p>
          <w:p w14:paraId="2F2E575A" w14:textId="77777777" w:rsidR="007B31A4" w:rsidRPr="00976588" w:rsidRDefault="007B31A4" w:rsidP="007B31A4">
            <w:pPr>
              <w:jc w:val="both"/>
              <w:rPr>
                <w:rFonts w:ascii="Times" w:hAnsi="Times"/>
                <w:sz w:val="24"/>
                <w:szCs w:val="24"/>
                <w:lang w:val="ro-RO"/>
              </w:rPr>
            </w:pPr>
            <w:proofErr w:type="spellStart"/>
            <w:r w:rsidRPr="00976588">
              <w:rPr>
                <w:rFonts w:ascii="Times" w:hAnsi="Times"/>
                <w:sz w:val="24"/>
                <w:szCs w:val="24"/>
                <w:lang w:val="ro-RO"/>
              </w:rPr>
              <w:t>Obiecția</w:t>
            </w:r>
            <w:proofErr w:type="spellEnd"/>
            <w:r w:rsidRPr="00976588">
              <w:rPr>
                <w:rFonts w:ascii="Times" w:hAnsi="Times"/>
                <w:sz w:val="24"/>
                <w:szCs w:val="24"/>
                <w:lang w:val="ro-RO"/>
              </w:rPr>
              <w:t xml:space="preserve"> este valabilă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pentru pct. 55 </w:t>
            </w:r>
            <w:proofErr w:type="spellStart"/>
            <w:r w:rsidRPr="00976588">
              <w:rPr>
                <w:rFonts w:ascii="Times" w:hAnsi="Times"/>
                <w:sz w:val="24"/>
                <w:szCs w:val="24"/>
                <w:lang w:val="ro-RO"/>
              </w:rPr>
              <w:t>subpct</w:t>
            </w:r>
            <w:proofErr w:type="spellEnd"/>
            <w:r w:rsidRPr="00976588">
              <w:rPr>
                <w:rFonts w:ascii="Times" w:hAnsi="Times"/>
                <w:sz w:val="24"/>
                <w:szCs w:val="24"/>
                <w:lang w:val="ro-RO"/>
              </w:rPr>
              <w:t>. 55.4 alineatul doi.</w:t>
            </w:r>
          </w:p>
          <w:p w14:paraId="40D28A90" w14:textId="77777777" w:rsidR="007B31A4" w:rsidRPr="00976588" w:rsidRDefault="007B31A4" w:rsidP="007B31A4">
            <w:pPr>
              <w:jc w:val="both"/>
              <w:rPr>
                <w:rFonts w:ascii="Times" w:hAnsi="Times"/>
                <w:sz w:val="24"/>
                <w:szCs w:val="24"/>
                <w:lang w:val="ro-RO"/>
              </w:rPr>
            </w:pPr>
            <w:proofErr w:type="spellStart"/>
            <w:r w:rsidRPr="00976588">
              <w:rPr>
                <w:rFonts w:ascii="Times" w:hAnsi="Times"/>
                <w:sz w:val="24"/>
                <w:szCs w:val="24"/>
                <w:lang w:val="ro-RO"/>
              </w:rPr>
              <w:t>Recomndări</w:t>
            </w:r>
            <w:proofErr w:type="spellEnd"/>
            <w:r w:rsidRPr="00976588">
              <w:rPr>
                <w:rFonts w:ascii="Times" w:hAnsi="Times"/>
                <w:sz w:val="24"/>
                <w:szCs w:val="24"/>
                <w:lang w:val="ro-RO"/>
              </w:rPr>
              <w:t>:</w:t>
            </w:r>
          </w:p>
          <w:p w14:paraId="5B6502F4" w14:textId="77777777" w:rsidR="007B31A4" w:rsidRPr="00976588" w:rsidRDefault="007B31A4" w:rsidP="007B31A4">
            <w:pPr>
              <w:jc w:val="both"/>
              <w:rPr>
                <w:rFonts w:ascii="Times" w:hAnsi="Times"/>
                <w:sz w:val="24"/>
                <w:szCs w:val="24"/>
                <w:lang w:val="ro-RO"/>
              </w:rPr>
            </w:pPr>
            <w:r w:rsidRPr="00976588">
              <w:rPr>
                <w:rFonts w:ascii="Times" w:hAnsi="Times"/>
                <w:sz w:val="24"/>
                <w:szCs w:val="24"/>
                <w:lang w:val="ro-RO"/>
              </w:rPr>
              <w:t>Excluderea textului „poate” din pct. 44.</w:t>
            </w:r>
          </w:p>
          <w:p w14:paraId="69AE8E91" w14:textId="4D2F3C4E" w:rsidR="007B31A4" w:rsidRPr="00976588" w:rsidRDefault="007B31A4" w:rsidP="007B31A4">
            <w:pPr>
              <w:jc w:val="both"/>
              <w:rPr>
                <w:rFonts w:ascii="Times" w:hAnsi="Times"/>
                <w:sz w:val="24"/>
                <w:szCs w:val="24"/>
                <w:lang w:val="ro-RO"/>
              </w:rPr>
            </w:pPr>
            <w:r w:rsidRPr="00976588">
              <w:rPr>
                <w:rFonts w:ascii="Times" w:hAnsi="Times"/>
                <w:sz w:val="24"/>
                <w:szCs w:val="24"/>
                <w:lang w:val="ro-RO"/>
              </w:rPr>
              <w:t xml:space="preserve">La pct. 55 </w:t>
            </w:r>
            <w:proofErr w:type="spellStart"/>
            <w:r w:rsidRPr="00976588">
              <w:rPr>
                <w:rFonts w:ascii="Times" w:hAnsi="Times"/>
                <w:sz w:val="24"/>
                <w:szCs w:val="24"/>
                <w:lang w:val="ro-RO"/>
              </w:rPr>
              <w:t>subpct</w:t>
            </w:r>
            <w:proofErr w:type="spellEnd"/>
            <w:r w:rsidRPr="00976588">
              <w:rPr>
                <w:rFonts w:ascii="Times" w:hAnsi="Times"/>
                <w:sz w:val="24"/>
                <w:szCs w:val="24"/>
                <w:lang w:val="ro-RO"/>
              </w:rPr>
              <w:t>. 55.4 alineatul doi, substituirea textului „poate fi” cu textul „este”, în ambele cazuri.</w:t>
            </w:r>
          </w:p>
        </w:tc>
        <w:tc>
          <w:tcPr>
            <w:tcW w:w="3432" w:type="dxa"/>
          </w:tcPr>
          <w:p w14:paraId="68A0420A" w14:textId="74FD318E" w:rsidR="007A40CC" w:rsidRPr="00976588" w:rsidRDefault="005D098B" w:rsidP="001A6287">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r w:rsidR="007A40CC" w:rsidRPr="00976588" w14:paraId="7E0B32E7" w14:textId="77777777" w:rsidTr="001728EC">
        <w:trPr>
          <w:jc w:val="center"/>
        </w:trPr>
        <w:tc>
          <w:tcPr>
            <w:tcW w:w="2242" w:type="dxa"/>
            <w:vMerge/>
          </w:tcPr>
          <w:p w14:paraId="440A1FA3" w14:textId="77777777" w:rsidR="007A40CC" w:rsidRPr="00976588" w:rsidRDefault="007A40CC" w:rsidP="00B9792A">
            <w:pPr>
              <w:contextualSpacing/>
              <w:jc w:val="center"/>
              <w:rPr>
                <w:rFonts w:ascii="Times New Roman" w:hAnsi="Times New Roman" w:cs="Times New Roman"/>
                <w:caps/>
                <w:color w:val="000000" w:themeColor="text1"/>
                <w:sz w:val="24"/>
                <w:szCs w:val="24"/>
                <w:lang w:val="ro-RO"/>
              </w:rPr>
            </w:pPr>
          </w:p>
        </w:tc>
        <w:tc>
          <w:tcPr>
            <w:tcW w:w="1339" w:type="dxa"/>
          </w:tcPr>
          <w:p w14:paraId="536C8016" w14:textId="220C0034" w:rsidR="007A40CC" w:rsidRPr="00976588" w:rsidRDefault="005D098B"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w:t>
            </w:r>
            <w:r w:rsidR="00976588" w:rsidRPr="00976588">
              <w:rPr>
                <w:rFonts w:ascii="TimesNewRomanPSMT" w:hAnsi="TimesNewRomanPSMT"/>
                <w:color w:val="000000" w:themeColor="text1"/>
                <w:lang w:val="ro-RO"/>
              </w:rPr>
              <w:t>26</w:t>
            </w:r>
          </w:p>
        </w:tc>
        <w:tc>
          <w:tcPr>
            <w:tcW w:w="7547" w:type="dxa"/>
          </w:tcPr>
          <w:p w14:paraId="54DB4386" w14:textId="77777777" w:rsidR="007A40CC" w:rsidRPr="00976588" w:rsidRDefault="00F71EC6" w:rsidP="00F71EC6">
            <w:pPr>
              <w:rPr>
                <w:rFonts w:ascii="Times" w:hAnsi="Times"/>
                <w:sz w:val="24"/>
                <w:szCs w:val="24"/>
                <w:lang w:val="ro-RO"/>
              </w:rPr>
            </w:pPr>
            <w:r w:rsidRPr="00976588">
              <w:rPr>
                <w:rFonts w:ascii="Times" w:hAnsi="Times"/>
                <w:sz w:val="24"/>
                <w:szCs w:val="24"/>
                <w:lang w:val="ro-RO"/>
              </w:rPr>
              <w:t xml:space="preserve">La pct. 58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59 din proiectul Regulamentului privind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feroviară</w:t>
            </w:r>
          </w:p>
          <w:p w14:paraId="51F45112" w14:textId="77777777" w:rsidR="00F71EC6" w:rsidRPr="00976588" w:rsidRDefault="00F71EC6" w:rsidP="00F71EC6">
            <w:pPr>
              <w:rPr>
                <w:rFonts w:ascii="Times" w:hAnsi="Times"/>
                <w:sz w:val="24"/>
                <w:szCs w:val="24"/>
                <w:lang w:val="ro-RO"/>
              </w:rPr>
            </w:pPr>
            <w:r w:rsidRPr="00976588">
              <w:rPr>
                <w:rFonts w:ascii="Times" w:hAnsi="Times"/>
                <w:sz w:val="24"/>
                <w:szCs w:val="24"/>
                <w:lang w:val="ro-RO"/>
              </w:rPr>
              <w:t>Obiecții:</w:t>
            </w:r>
          </w:p>
          <w:p w14:paraId="42D4F0D2" w14:textId="77777777" w:rsidR="006538CD" w:rsidRPr="00976588" w:rsidRDefault="006538CD" w:rsidP="006538CD">
            <w:pPr>
              <w:jc w:val="both"/>
              <w:rPr>
                <w:rFonts w:ascii="Times" w:hAnsi="Times"/>
                <w:sz w:val="24"/>
                <w:szCs w:val="24"/>
                <w:lang w:val="ro-RO"/>
              </w:rPr>
            </w:pPr>
            <w:r w:rsidRPr="00976588">
              <w:rPr>
                <w:rFonts w:ascii="Times" w:hAnsi="Times"/>
                <w:sz w:val="24"/>
                <w:szCs w:val="24"/>
                <w:lang w:val="ro-RO"/>
              </w:rPr>
              <w:t xml:space="preserve">Punctul 29 din proiectul Regulamentului privind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feroviară </w:t>
            </w:r>
            <w:proofErr w:type="spellStart"/>
            <w:r w:rsidRPr="00976588">
              <w:rPr>
                <w:rFonts w:ascii="Times" w:hAnsi="Times"/>
                <w:sz w:val="24"/>
                <w:szCs w:val="24"/>
                <w:lang w:val="ro-RO"/>
              </w:rPr>
              <w:t>stabilește</w:t>
            </w:r>
            <w:proofErr w:type="spellEnd"/>
            <w:r w:rsidRPr="00976588">
              <w:rPr>
                <w:rFonts w:ascii="Times" w:hAnsi="Times"/>
                <w:sz w:val="24"/>
                <w:szCs w:val="24"/>
                <w:lang w:val="ro-RO"/>
              </w:rPr>
              <w:t xml:space="preserve"> că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elibereaza</w:t>
            </w:r>
            <w:proofErr w:type="spellEnd"/>
            <w:r w:rsidRPr="00976588">
              <w:rPr>
                <w:rFonts w:ascii="Times" w:hAnsi="Times"/>
                <w:sz w:val="24"/>
                <w:szCs w:val="24"/>
                <w:lang w:val="ro-RO"/>
              </w:rPr>
              <w:t xml:space="preserve">̆ certificatul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Deși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competența</w:t>
            </w:r>
            <w:proofErr w:type="spellEnd"/>
            <w:r w:rsidRPr="00976588">
              <w:rPr>
                <w:rFonts w:ascii="Times" w:hAnsi="Times"/>
                <w:sz w:val="24"/>
                <w:szCs w:val="24"/>
                <w:lang w:val="ro-RO"/>
              </w:rPr>
              <w:t xml:space="preserve"> respectivă a </w:t>
            </w:r>
            <w:proofErr w:type="spellStart"/>
            <w:r w:rsidRPr="00976588">
              <w:rPr>
                <w:rFonts w:ascii="Times" w:hAnsi="Times"/>
                <w:sz w:val="24"/>
                <w:szCs w:val="24"/>
                <w:lang w:val="ro-RO"/>
              </w:rPr>
              <w:t>autorității</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este </w:t>
            </w:r>
            <w:proofErr w:type="spellStart"/>
            <w:r w:rsidRPr="00976588">
              <w:rPr>
                <w:rFonts w:ascii="Times" w:hAnsi="Times"/>
                <w:sz w:val="24"/>
                <w:szCs w:val="24"/>
                <w:lang w:val="ro-RO"/>
              </w:rPr>
              <w:t>prevăzuta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în </w:t>
            </w:r>
            <w:proofErr w:type="spellStart"/>
            <w:r w:rsidRPr="00976588">
              <w:rPr>
                <w:rFonts w:ascii="Times" w:hAnsi="Times"/>
                <w:sz w:val="24"/>
                <w:szCs w:val="24"/>
                <w:lang w:val="ro-RO"/>
              </w:rPr>
              <w:t>propoziția</w:t>
            </w:r>
            <w:proofErr w:type="spellEnd"/>
            <w:r w:rsidRPr="00976588">
              <w:rPr>
                <w:rFonts w:ascii="Times" w:hAnsi="Times"/>
                <w:sz w:val="24"/>
                <w:szCs w:val="24"/>
                <w:lang w:val="ro-RO"/>
              </w:rPr>
              <w:t xml:space="preserve"> a treia de la pct. 58 alineatul întâi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pct. 59 alineatul doi, în prima </w:t>
            </w:r>
            <w:proofErr w:type="spellStart"/>
            <w:r w:rsidRPr="00976588">
              <w:rPr>
                <w:rFonts w:ascii="Times" w:hAnsi="Times"/>
                <w:sz w:val="24"/>
                <w:szCs w:val="24"/>
                <w:lang w:val="ro-RO"/>
              </w:rPr>
              <w:t>propoziție</w:t>
            </w:r>
            <w:proofErr w:type="spellEnd"/>
            <w:r w:rsidRPr="00976588">
              <w:rPr>
                <w:rFonts w:ascii="Times" w:hAnsi="Times"/>
                <w:sz w:val="24"/>
                <w:szCs w:val="24"/>
                <w:lang w:val="ro-RO"/>
              </w:rPr>
              <w:t xml:space="preserve"> de la pct. 58 alineatul întâi se </w:t>
            </w:r>
            <w:proofErr w:type="spellStart"/>
            <w:r w:rsidRPr="00976588">
              <w:rPr>
                <w:rFonts w:ascii="Times" w:hAnsi="Times"/>
                <w:sz w:val="24"/>
                <w:szCs w:val="24"/>
                <w:lang w:val="ro-RO"/>
              </w:rPr>
              <w:t>menționeaza</w:t>
            </w:r>
            <w:proofErr w:type="spellEnd"/>
            <w:r w:rsidRPr="00976588">
              <w:rPr>
                <w:rFonts w:ascii="Times" w:hAnsi="Times"/>
                <w:sz w:val="24"/>
                <w:szCs w:val="24"/>
                <w:lang w:val="ro-RO"/>
              </w:rPr>
              <w:t xml:space="preserve">̆ că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w:t>
            </w:r>
          </w:p>
          <w:p w14:paraId="7E279382" w14:textId="77777777" w:rsidR="006538CD" w:rsidRPr="00976588" w:rsidRDefault="006538CD" w:rsidP="006538CD">
            <w:pPr>
              <w:jc w:val="both"/>
              <w:rPr>
                <w:rFonts w:ascii="Times" w:hAnsi="Times"/>
                <w:sz w:val="24"/>
                <w:szCs w:val="24"/>
                <w:lang w:val="ro-RO"/>
              </w:rPr>
            </w:pPr>
            <w:r w:rsidRPr="00976588">
              <w:rPr>
                <w:rFonts w:ascii="Times" w:hAnsi="Times"/>
                <w:sz w:val="24"/>
                <w:szCs w:val="24"/>
                <w:lang w:val="ro-RO"/>
              </w:rPr>
              <w:t xml:space="preserve">solicită </w:t>
            </w:r>
            <w:proofErr w:type="spellStart"/>
            <w:r w:rsidRPr="00976588">
              <w:rPr>
                <w:rFonts w:ascii="Times" w:hAnsi="Times"/>
                <w:sz w:val="24"/>
                <w:szCs w:val="24"/>
                <w:lang w:val="ro-RO"/>
              </w:rPr>
              <w:t>restricționarea</w:t>
            </w:r>
            <w:proofErr w:type="spellEnd"/>
            <w:r w:rsidRPr="00976588">
              <w:rPr>
                <w:rFonts w:ascii="Times" w:hAnsi="Times"/>
                <w:sz w:val="24"/>
                <w:szCs w:val="24"/>
                <w:lang w:val="ro-RO"/>
              </w:rPr>
              <w:t xml:space="preserve"> sau revocarea certificatului respectiv, </w:t>
            </w:r>
            <w:proofErr w:type="spellStart"/>
            <w:r w:rsidRPr="00976588">
              <w:rPr>
                <w:rFonts w:ascii="Times" w:hAnsi="Times"/>
                <w:sz w:val="24"/>
                <w:szCs w:val="24"/>
                <w:lang w:val="ro-RO"/>
              </w:rPr>
              <w:t>făra</w:t>
            </w:r>
            <w:proofErr w:type="spellEnd"/>
            <w:r w:rsidRPr="00976588">
              <w:rPr>
                <w:rFonts w:ascii="Times" w:hAnsi="Times"/>
                <w:sz w:val="24"/>
                <w:szCs w:val="24"/>
                <w:lang w:val="ro-RO"/>
              </w:rPr>
              <w:t xml:space="preserve">̆ a se preciza entitatea </w:t>
            </w:r>
            <w:proofErr w:type="spellStart"/>
            <w:r w:rsidRPr="00976588">
              <w:rPr>
                <w:rFonts w:ascii="Times" w:hAnsi="Times"/>
                <w:sz w:val="24"/>
                <w:szCs w:val="24"/>
                <w:lang w:val="ro-RO"/>
              </w:rPr>
              <w:t>căreia</w:t>
            </w:r>
            <w:proofErr w:type="spellEnd"/>
            <w:r w:rsidRPr="00976588">
              <w:rPr>
                <w:rFonts w:ascii="Times" w:hAnsi="Times"/>
                <w:sz w:val="24"/>
                <w:szCs w:val="24"/>
                <w:lang w:val="ro-RO"/>
              </w:rPr>
              <w:t xml:space="preserve"> îi este adresată solicitarea în cauză.</w:t>
            </w:r>
          </w:p>
          <w:p w14:paraId="4F52DFA8" w14:textId="77777777" w:rsidR="006538CD" w:rsidRPr="00976588" w:rsidRDefault="006538CD" w:rsidP="006538CD">
            <w:pPr>
              <w:jc w:val="both"/>
              <w:rPr>
                <w:rFonts w:ascii="Times" w:hAnsi="Times"/>
                <w:sz w:val="24"/>
                <w:szCs w:val="24"/>
                <w:lang w:val="ro-RO"/>
              </w:rPr>
            </w:pPr>
            <w:r w:rsidRPr="00976588">
              <w:rPr>
                <w:rFonts w:ascii="Times" w:hAnsi="Times"/>
                <w:sz w:val="24"/>
                <w:szCs w:val="24"/>
                <w:lang w:val="ro-RO"/>
              </w:rPr>
              <w:t xml:space="preserve">Concomitent, din </w:t>
            </w:r>
            <w:proofErr w:type="spellStart"/>
            <w:r w:rsidRPr="00976588">
              <w:rPr>
                <w:rFonts w:ascii="Times" w:hAnsi="Times"/>
                <w:sz w:val="24"/>
                <w:szCs w:val="24"/>
                <w:lang w:val="ro-RO"/>
              </w:rPr>
              <w:t>conținutul</w:t>
            </w:r>
            <w:proofErr w:type="spellEnd"/>
            <w:r w:rsidRPr="00976588">
              <w:rPr>
                <w:rFonts w:ascii="Times" w:hAnsi="Times"/>
                <w:sz w:val="24"/>
                <w:szCs w:val="24"/>
                <w:lang w:val="ro-RO"/>
              </w:rPr>
              <w:t xml:space="preserve"> pct. 59 nu este clar de ce în cazul </w:t>
            </w:r>
            <w:proofErr w:type="spellStart"/>
            <w:r w:rsidRPr="00976588">
              <w:rPr>
                <w:rFonts w:ascii="Times" w:hAnsi="Times"/>
                <w:sz w:val="24"/>
                <w:szCs w:val="24"/>
                <w:lang w:val="ro-RO"/>
              </w:rPr>
              <w:t>identificării</w:t>
            </w:r>
            <w:proofErr w:type="spellEnd"/>
            <w:r w:rsidRPr="00976588">
              <w:rPr>
                <w:rFonts w:ascii="Times" w:hAnsi="Times"/>
                <w:sz w:val="24"/>
                <w:szCs w:val="24"/>
                <w:lang w:val="ro-RO"/>
              </w:rPr>
              <w:t xml:space="preserve"> unui risc grav la adresa </w:t>
            </w:r>
            <w:proofErr w:type="spellStart"/>
            <w:r w:rsidRPr="00976588">
              <w:rPr>
                <w:rFonts w:ascii="Times" w:hAnsi="Times"/>
                <w:sz w:val="24"/>
                <w:szCs w:val="24"/>
                <w:lang w:val="ro-RO"/>
              </w:rPr>
              <w:t>siguranței</w:t>
            </w:r>
            <w:proofErr w:type="spellEnd"/>
            <w:r w:rsidRPr="00976588">
              <w:rPr>
                <w:rFonts w:ascii="Times" w:hAnsi="Times"/>
                <w:sz w:val="24"/>
                <w:szCs w:val="24"/>
                <w:lang w:val="ro-RO"/>
              </w:rPr>
              <w:t xml:space="preserve">, în cadrul supravegherii </w:t>
            </w:r>
            <w:proofErr w:type="spellStart"/>
            <w:r w:rsidRPr="00976588">
              <w:rPr>
                <w:rFonts w:ascii="Times" w:hAnsi="Times"/>
                <w:sz w:val="24"/>
                <w:szCs w:val="24"/>
                <w:lang w:val="ro-RO"/>
              </w:rPr>
              <w:t>activității</w:t>
            </w:r>
            <w:proofErr w:type="spellEnd"/>
            <w:r w:rsidRPr="00976588">
              <w:rPr>
                <w:rFonts w:ascii="Times" w:hAnsi="Times"/>
                <w:sz w:val="24"/>
                <w:szCs w:val="24"/>
                <w:lang w:val="ro-RO"/>
              </w:rPr>
              <w:t xml:space="preserve"> întreprinderii feroviare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a administratorului de infrastructură, autoritatea de </w:t>
            </w:r>
            <w:proofErr w:type="spellStart"/>
            <w:r w:rsidRPr="00976588">
              <w:rPr>
                <w:rFonts w:ascii="Times" w:hAnsi="Times"/>
                <w:sz w:val="24"/>
                <w:szCs w:val="24"/>
                <w:lang w:val="ro-RO"/>
              </w:rPr>
              <w:lastRenderedPageBreak/>
              <w:t>siguranța</w:t>
            </w:r>
            <w:proofErr w:type="spellEnd"/>
            <w:r w:rsidRPr="00976588">
              <w:rPr>
                <w:rFonts w:ascii="Times" w:hAnsi="Times"/>
                <w:sz w:val="24"/>
                <w:szCs w:val="24"/>
                <w:lang w:val="ro-RO"/>
              </w:rPr>
              <w:t xml:space="preserve">̆̆ „poate aplica în orice moment”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nu aplică imediat </w:t>
            </w:r>
            <w:proofErr w:type="spellStart"/>
            <w:r w:rsidRPr="00976588">
              <w:rPr>
                <w:rFonts w:ascii="Times" w:hAnsi="Times"/>
                <w:sz w:val="24"/>
                <w:szCs w:val="24"/>
                <w:lang w:val="ro-RO"/>
              </w:rPr>
              <w:t>restricționarea</w:t>
            </w:r>
            <w:proofErr w:type="spellEnd"/>
            <w:r w:rsidRPr="00976588">
              <w:rPr>
                <w:rFonts w:ascii="Times" w:hAnsi="Times"/>
                <w:sz w:val="24"/>
                <w:szCs w:val="24"/>
                <w:lang w:val="ro-RO"/>
              </w:rPr>
              <w:t xml:space="preserve"> sau suspendarea </w:t>
            </w:r>
            <w:proofErr w:type="spellStart"/>
            <w:r w:rsidRPr="00976588">
              <w:rPr>
                <w:rFonts w:ascii="Times" w:hAnsi="Times"/>
                <w:sz w:val="24"/>
                <w:szCs w:val="24"/>
                <w:lang w:val="ro-RO"/>
              </w:rPr>
              <w:t>operațiunilor</w:t>
            </w:r>
            <w:proofErr w:type="spellEnd"/>
            <w:r w:rsidRPr="00976588">
              <w:rPr>
                <w:rFonts w:ascii="Times" w:hAnsi="Times"/>
                <w:sz w:val="24"/>
                <w:szCs w:val="24"/>
                <w:lang w:val="ro-RO"/>
              </w:rPr>
              <w:t xml:space="preserve"> relevante.</w:t>
            </w:r>
          </w:p>
          <w:p w14:paraId="395B0C92" w14:textId="77777777" w:rsidR="006538CD" w:rsidRPr="00976588" w:rsidRDefault="006538CD" w:rsidP="006538CD">
            <w:pPr>
              <w:jc w:val="both"/>
              <w:rPr>
                <w:rFonts w:ascii="Times" w:hAnsi="Times"/>
                <w:sz w:val="24"/>
                <w:szCs w:val="24"/>
                <w:lang w:val="ro-RO"/>
              </w:rPr>
            </w:pPr>
            <w:r w:rsidRPr="00976588">
              <w:rPr>
                <w:rFonts w:ascii="Times" w:hAnsi="Times"/>
                <w:sz w:val="24"/>
                <w:szCs w:val="24"/>
                <w:lang w:val="ro-RO"/>
              </w:rPr>
              <w:t xml:space="preserve">Uniunea Europeană </w:t>
            </w:r>
            <w:proofErr w:type="spellStart"/>
            <w:r w:rsidRPr="00976588">
              <w:rPr>
                <w:rFonts w:ascii="Times" w:hAnsi="Times"/>
                <w:sz w:val="24"/>
                <w:szCs w:val="24"/>
                <w:lang w:val="ro-RO"/>
              </w:rPr>
              <w:t>lasa</w:t>
            </w:r>
            <w:proofErr w:type="spellEnd"/>
            <w:r w:rsidRPr="00976588">
              <w:rPr>
                <w:rFonts w:ascii="Times" w:hAnsi="Times"/>
                <w:sz w:val="24"/>
                <w:szCs w:val="24"/>
                <w:lang w:val="ro-RO"/>
              </w:rPr>
              <w:t xml:space="preserve">̆ la latitudinea statelor membre implementarea, la nivel </w:t>
            </w:r>
            <w:proofErr w:type="spellStart"/>
            <w:r w:rsidRPr="00976588">
              <w:rPr>
                <w:rFonts w:ascii="Times" w:hAnsi="Times"/>
                <w:sz w:val="24"/>
                <w:szCs w:val="24"/>
                <w:lang w:val="ro-RO"/>
              </w:rPr>
              <w:t>național</w:t>
            </w:r>
            <w:proofErr w:type="spellEnd"/>
            <w:r w:rsidRPr="00976588">
              <w:rPr>
                <w:rFonts w:ascii="Times" w:hAnsi="Times"/>
                <w:sz w:val="24"/>
                <w:szCs w:val="24"/>
                <w:lang w:val="ro-RO"/>
              </w:rPr>
              <w:t xml:space="preserve">, a </w:t>
            </w:r>
            <w:proofErr w:type="spellStart"/>
            <w:r w:rsidRPr="00976588">
              <w:rPr>
                <w:rFonts w:ascii="Times" w:hAnsi="Times"/>
                <w:sz w:val="24"/>
                <w:szCs w:val="24"/>
                <w:lang w:val="ro-RO"/>
              </w:rPr>
              <w:t>reglementărilor</w:t>
            </w:r>
            <w:proofErr w:type="spellEnd"/>
            <w:r w:rsidRPr="00976588">
              <w:rPr>
                <w:rFonts w:ascii="Times" w:hAnsi="Times"/>
                <w:sz w:val="24"/>
                <w:szCs w:val="24"/>
                <w:lang w:val="ro-RO"/>
              </w:rPr>
              <w:t xml:space="preserve"> comunitare, întru asigurarea </w:t>
            </w:r>
            <w:proofErr w:type="spellStart"/>
            <w:r w:rsidRPr="00976588">
              <w:rPr>
                <w:rFonts w:ascii="Times" w:hAnsi="Times"/>
                <w:sz w:val="24"/>
                <w:szCs w:val="24"/>
                <w:lang w:val="ro-RO"/>
              </w:rPr>
              <w:t>integrării</w:t>
            </w:r>
            <w:proofErr w:type="spellEnd"/>
            <w:r w:rsidRPr="00976588">
              <w:rPr>
                <w:rFonts w:ascii="Times" w:hAnsi="Times"/>
                <w:sz w:val="24"/>
                <w:szCs w:val="24"/>
                <w:lang w:val="ro-RO"/>
              </w:rPr>
              <w:t xml:space="preserve"> armonioase a acestora în </w:t>
            </w:r>
            <w:proofErr w:type="spellStart"/>
            <w:r w:rsidRPr="00976588">
              <w:rPr>
                <w:rFonts w:ascii="Times" w:hAnsi="Times"/>
                <w:sz w:val="24"/>
                <w:szCs w:val="24"/>
                <w:lang w:val="ro-RO"/>
              </w:rPr>
              <w:t>legislațiile</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naționale</w:t>
            </w:r>
            <w:proofErr w:type="spellEnd"/>
            <w:r w:rsidRPr="00976588">
              <w:rPr>
                <w:rFonts w:ascii="Times" w:hAnsi="Times"/>
                <w:sz w:val="24"/>
                <w:szCs w:val="24"/>
                <w:lang w:val="ro-RO"/>
              </w:rPr>
              <w:t xml:space="preserve">, precum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pentru </w:t>
            </w:r>
            <w:proofErr w:type="spellStart"/>
            <w:r w:rsidRPr="00976588">
              <w:rPr>
                <w:rFonts w:ascii="Times" w:hAnsi="Times"/>
                <w:sz w:val="24"/>
                <w:szCs w:val="24"/>
                <w:lang w:val="ro-RO"/>
              </w:rPr>
              <w:t>păstrarea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realizarea scopului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sensului prevederilor comunitare. În aceste </w:t>
            </w:r>
            <w:proofErr w:type="spellStart"/>
            <w:r w:rsidRPr="00976588">
              <w:rPr>
                <w:rFonts w:ascii="Times" w:hAnsi="Times"/>
                <w:sz w:val="24"/>
                <w:szCs w:val="24"/>
                <w:lang w:val="ro-RO"/>
              </w:rPr>
              <w:t>condiții</w:t>
            </w:r>
            <w:proofErr w:type="spellEnd"/>
            <w:r w:rsidRPr="00976588">
              <w:rPr>
                <w:rFonts w:ascii="Times" w:hAnsi="Times"/>
                <w:sz w:val="24"/>
                <w:szCs w:val="24"/>
                <w:lang w:val="ro-RO"/>
              </w:rPr>
              <w:t xml:space="preserve">, preluarea mot-a-mot a normelor europene riscă să creeze </w:t>
            </w:r>
            <w:proofErr w:type="spellStart"/>
            <w:r w:rsidRPr="00976588">
              <w:rPr>
                <w:rFonts w:ascii="Times" w:hAnsi="Times"/>
                <w:sz w:val="24"/>
                <w:szCs w:val="24"/>
                <w:lang w:val="ro-RO"/>
              </w:rPr>
              <w:t>inconveniențe</w:t>
            </w:r>
            <w:proofErr w:type="spellEnd"/>
            <w:r w:rsidRPr="00976588">
              <w:rPr>
                <w:rFonts w:ascii="Times" w:hAnsi="Times"/>
                <w:sz w:val="24"/>
                <w:szCs w:val="24"/>
                <w:lang w:val="ro-RO"/>
              </w:rPr>
              <w:t xml:space="preserve"> la nivel </w:t>
            </w:r>
            <w:proofErr w:type="spellStart"/>
            <w:r w:rsidRPr="00976588">
              <w:rPr>
                <w:rFonts w:ascii="Times" w:hAnsi="Times"/>
                <w:sz w:val="24"/>
                <w:szCs w:val="24"/>
                <w:lang w:val="ro-RO"/>
              </w:rPr>
              <w:t>național</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să distorsioneze sensul </w:t>
            </w:r>
            <w:proofErr w:type="spellStart"/>
            <w:r w:rsidRPr="00976588">
              <w:rPr>
                <w:rFonts w:ascii="Times" w:hAnsi="Times"/>
                <w:sz w:val="24"/>
                <w:szCs w:val="24"/>
                <w:lang w:val="ro-RO"/>
              </w:rPr>
              <w:t>inițial</w:t>
            </w:r>
            <w:proofErr w:type="spellEnd"/>
            <w:r w:rsidRPr="00976588">
              <w:rPr>
                <w:rFonts w:ascii="Times" w:hAnsi="Times"/>
                <w:sz w:val="24"/>
                <w:szCs w:val="24"/>
                <w:lang w:val="ro-RO"/>
              </w:rPr>
              <w:t xml:space="preserve"> a </w:t>
            </w:r>
            <w:proofErr w:type="spellStart"/>
            <w:r w:rsidRPr="00976588">
              <w:rPr>
                <w:rFonts w:ascii="Times" w:hAnsi="Times"/>
                <w:sz w:val="24"/>
                <w:szCs w:val="24"/>
                <w:lang w:val="ro-RO"/>
              </w:rPr>
              <w:t>reglementărilor</w:t>
            </w:r>
            <w:proofErr w:type="spellEnd"/>
            <w:r w:rsidRPr="00976588">
              <w:rPr>
                <w:rFonts w:ascii="Times" w:hAnsi="Times"/>
                <w:sz w:val="24"/>
                <w:szCs w:val="24"/>
                <w:lang w:val="ro-RO"/>
              </w:rPr>
              <w:t xml:space="preserve"> europene.</w:t>
            </w:r>
          </w:p>
          <w:p w14:paraId="4C11001B" w14:textId="77777777" w:rsidR="00F71EC6" w:rsidRPr="00976588" w:rsidRDefault="006538CD" w:rsidP="006538CD">
            <w:pPr>
              <w:jc w:val="both"/>
              <w:rPr>
                <w:rFonts w:ascii="Times" w:hAnsi="Times"/>
                <w:sz w:val="24"/>
                <w:szCs w:val="24"/>
                <w:lang w:val="ro-RO"/>
              </w:rPr>
            </w:pPr>
            <w:r w:rsidRPr="00976588">
              <w:rPr>
                <w:rFonts w:ascii="Times" w:hAnsi="Times"/>
                <w:sz w:val="24"/>
                <w:szCs w:val="24"/>
                <w:lang w:val="ro-RO"/>
              </w:rPr>
              <w:t xml:space="preserve">De asemenea, din </w:t>
            </w:r>
            <w:proofErr w:type="spellStart"/>
            <w:r w:rsidRPr="00976588">
              <w:rPr>
                <w:rFonts w:ascii="Times" w:hAnsi="Times"/>
                <w:sz w:val="24"/>
                <w:szCs w:val="24"/>
                <w:lang w:val="ro-RO"/>
              </w:rPr>
              <w:t>conținutul</w:t>
            </w:r>
            <w:proofErr w:type="spellEnd"/>
            <w:r w:rsidRPr="00976588">
              <w:rPr>
                <w:rFonts w:ascii="Times" w:hAnsi="Times"/>
                <w:sz w:val="24"/>
                <w:szCs w:val="24"/>
                <w:lang w:val="ro-RO"/>
              </w:rPr>
              <w:t xml:space="preserve"> pct. 58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59, precum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a compartimentului XIII „Supraveghere” din proiectul Regulamentului privind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feroviară nu pot fi deduse criterii de care se conduce autoritatea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la aplicarea </w:t>
            </w:r>
            <w:proofErr w:type="spellStart"/>
            <w:r w:rsidRPr="00976588">
              <w:rPr>
                <w:rFonts w:ascii="Times" w:hAnsi="Times"/>
                <w:sz w:val="24"/>
                <w:szCs w:val="24"/>
                <w:lang w:val="ro-RO"/>
              </w:rPr>
              <w:t>restricționării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a </w:t>
            </w:r>
            <w:proofErr w:type="spellStart"/>
            <w:r w:rsidRPr="00976588">
              <w:rPr>
                <w:rFonts w:ascii="Times" w:hAnsi="Times"/>
                <w:sz w:val="24"/>
                <w:szCs w:val="24"/>
                <w:lang w:val="ro-RO"/>
              </w:rPr>
              <w:t>revocării</w:t>
            </w:r>
            <w:proofErr w:type="spellEnd"/>
            <w:r w:rsidRPr="00976588">
              <w:rPr>
                <w:rFonts w:ascii="Times" w:hAnsi="Times"/>
                <w:sz w:val="24"/>
                <w:szCs w:val="24"/>
                <w:lang w:val="ro-RO"/>
              </w:rPr>
              <w:t xml:space="preserve"> certificatului de </w:t>
            </w:r>
            <w:proofErr w:type="spellStart"/>
            <w:r w:rsidRPr="00976588">
              <w:rPr>
                <w:rFonts w:ascii="Times" w:hAnsi="Times"/>
                <w:sz w:val="24"/>
                <w:szCs w:val="24"/>
                <w:lang w:val="ro-RO"/>
              </w:rPr>
              <w:t>siguranța</w:t>
            </w:r>
            <w:proofErr w:type="spellEnd"/>
            <w:r w:rsidRPr="00976588">
              <w:rPr>
                <w:rFonts w:ascii="Times" w:hAnsi="Times"/>
                <w:sz w:val="24"/>
                <w:szCs w:val="24"/>
                <w:lang w:val="ro-RO"/>
              </w:rPr>
              <w:t xml:space="preserve">̆ (când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în ce </w:t>
            </w:r>
            <w:proofErr w:type="spellStart"/>
            <w:r w:rsidRPr="00976588">
              <w:rPr>
                <w:rFonts w:ascii="Times" w:hAnsi="Times"/>
                <w:sz w:val="24"/>
                <w:szCs w:val="24"/>
                <w:lang w:val="ro-RO"/>
              </w:rPr>
              <w:t>condiții</w:t>
            </w:r>
            <w:proofErr w:type="spellEnd"/>
            <w:r w:rsidRPr="00976588">
              <w:rPr>
                <w:rFonts w:ascii="Times" w:hAnsi="Times"/>
                <w:sz w:val="24"/>
                <w:szCs w:val="24"/>
                <w:lang w:val="ro-RO"/>
              </w:rPr>
              <w:t xml:space="preserve"> aplică fiecare procedură).</w:t>
            </w:r>
          </w:p>
          <w:p w14:paraId="3BC1F862" w14:textId="77777777" w:rsidR="006538CD" w:rsidRPr="00976588" w:rsidRDefault="006538CD" w:rsidP="006538CD">
            <w:pPr>
              <w:jc w:val="both"/>
              <w:rPr>
                <w:rFonts w:ascii="Times" w:hAnsi="Times"/>
                <w:sz w:val="24"/>
                <w:szCs w:val="24"/>
                <w:lang w:val="ro-RO"/>
              </w:rPr>
            </w:pPr>
            <w:r w:rsidRPr="00976588">
              <w:rPr>
                <w:rFonts w:ascii="Times" w:hAnsi="Times"/>
                <w:sz w:val="24"/>
                <w:szCs w:val="24"/>
                <w:lang w:val="ro-RO"/>
              </w:rPr>
              <w:t>Recomandări:</w:t>
            </w:r>
          </w:p>
          <w:p w14:paraId="047ABDF6" w14:textId="33005067" w:rsidR="006538CD" w:rsidRPr="00976588" w:rsidRDefault="006538CD" w:rsidP="006538CD">
            <w:pPr>
              <w:rPr>
                <w:rFonts w:ascii="Times" w:hAnsi="Times"/>
                <w:sz w:val="24"/>
                <w:szCs w:val="24"/>
                <w:lang w:val="ro-RO"/>
              </w:rPr>
            </w:pPr>
            <w:r w:rsidRPr="00976588">
              <w:rPr>
                <w:rFonts w:ascii="Times" w:hAnsi="Times"/>
                <w:sz w:val="24"/>
                <w:szCs w:val="24"/>
                <w:lang w:val="ro-RO"/>
              </w:rPr>
              <w:t xml:space="preserve">Redactarea normelor în contextul </w:t>
            </w:r>
            <w:proofErr w:type="spellStart"/>
            <w:r w:rsidRPr="00976588">
              <w:rPr>
                <w:rFonts w:ascii="Times" w:hAnsi="Times"/>
                <w:sz w:val="24"/>
                <w:szCs w:val="24"/>
                <w:lang w:val="ro-RO"/>
              </w:rPr>
              <w:t>obiecției</w:t>
            </w:r>
            <w:proofErr w:type="spellEnd"/>
            <w:r w:rsidRPr="00976588">
              <w:rPr>
                <w:rFonts w:ascii="Times" w:hAnsi="Times"/>
                <w:sz w:val="24"/>
                <w:szCs w:val="24"/>
                <w:lang w:val="ro-RO"/>
              </w:rPr>
              <w:t xml:space="preserve"> de mai sus.</w:t>
            </w:r>
          </w:p>
        </w:tc>
        <w:tc>
          <w:tcPr>
            <w:tcW w:w="3432" w:type="dxa"/>
          </w:tcPr>
          <w:p w14:paraId="73D64468" w14:textId="30E45F09" w:rsidR="007A40CC" w:rsidRPr="00976588" w:rsidRDefault="006E44F6" w:rsidP="001A6287">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r w:rsidR="007A40CC" w:rsidRPr="00976588" w14:paraId="735DA517" w14:textId="77777777" w:rsidTr="001728EC">
        <w:trPr>
          <w:jc w:val="center"/>
        </w:trPr>
        <w:tc>
          <w:tcPr>
            <w:tcW w:w="2242" w:type="dxa"/>
            <w:vMerge/>
          </w:tcPr>
          <w:p w14:paraId="0C512BB1" w14:textId="77777777" w:rsidR="007A40CC" w:rsidRPr="00976588" w:rsidRDefault="007A40CC" w:rsidP="00B9792A">
            <w:pPr>
              <w:contextualSpacing/>
              <w:jc w:val="center"/>
              <w:rPr>
                <w:rFonts w:ascii="Times New Roman" w:hAnsi="Times New Roman" w:cs="Times New Roman"/>
                <w:caps/>
                <w:color w:val="000000" w:themeColor="text1"/>
                <w:sz w:val="24"/>
                <w:szCs w:val="24"/>
                <w:lang w:val="ro-RO"/>
              </w:rPr>
            </w:pPr>
          </w:p>
        </w:tc>
        <w:tc>
          <w:tcPr>
            <w:tcW w:w="1339" w:type="dxa"/>
          </w:tcPr>
          <w:p w14:paraId="2105EC8F" w14:textId="1513FDA8" w:rsidR="007A40CC" w:rsidRPr="00976588" w:rsidRDefault="00745C07" w:rsidP="00B9792A">
            <w:pPr>
              <w:tabs>
                <w:tab w:val="left" w:pos="884"/>
                <w:tab w:val="left" w:pos="1196"/>
              </w:tabs>
              <w:ind w:firstLine="22"/>
              <w:contextualSpacing/>
              <w:jc w:val="center"/>
              <w:rPr>
                <w:rFonts w:ascii="TimesNewRomanPSMT" w:hAnsi="TimesNewRomanPSMT"/>
                <w:color w:val="000000" w:themeColor="text1"/>
                <w:lang w:val="ro-RO"/>
              </w:rPr>
            </w:pPr>
            <w:r w:rsidRPr="00976588">
              <w:rPr>
                <w:rFonts w:ascii="TimesNewRomanPSMT" w:hAnsi="TimesNewRomanPSMT"/>
                <w:color w:val="000000" w:themeColor="text1"/>
                <w:lang w:val="ro-RO"/>
              </w:rPr>
              <w:t>12</w:t>
            </w:r>
            <w:r w:rsidR="00976588" w:rsidRPr="00976588">
              <w:rPr>
                <w:rFonts w:ascii="TimesNewRomanPSMT" w:hAnsi="TimesNewRomanPSMT"/>
                <w:color w:val="000000" w:themeColor="text1"/>
                <w:lang w:val="ro-RO"/>
              </w:rPr>
              <w:t>7</w:t>
            </w:r>
          </w:p>
        </w:tc>
        <w:tc>
          <w:tcPr>
            <w:tcW w:w="7547" w:type="dxa"/>
          </w:tcPr>
          <w:p w14:paraId="143F57DF" w14:textId="77777777" w:rsidR="007A40CC" w:rsidRPr="00976588" w:rsidRDefault="003603F4" w:rsidP="00B9792A">
            <w:pPr>
              <w:tabs>
                <w:tab w:val="left" w:pos="884"/>
                <w:tab w:val="left" w:pos="1196"/>
              </w:tabs>
              <w:ind w:firstLine="22"/>
              <w:contextualSpacing/>
              <w:jc w:val="both"/>
              <w:rPr>
                <w:rFonts w:ascii="Times New Roman" w:hAnsi="Times New Roman" w:cs="Times New Roman"/>
                <w:color w:val="000000"/>
                <w:sz w:val="24"/>
                <w:szCs w:val="24"/>
                <w:lang w:val="ro-RO"/>
              </w:rPr>
            </w:pPr>
            <w:r w:rsidRPr="00976588">
              <w:rPr>
                <w:rFonts w:ascii="Times New Roman" w:hAnsi="Times New Roman" w:cs="Times New Roman"/>
                <w:color w:val="000000"/>
                <w:sz w:val="24"/>
                <w:szCs w:val="24"/>
                <w:lang w:val="ro-RO"/>
              </w:rPr>
              <w:t>Concluzia expertizei:</w:t>
            </w:r>
          </w:p>
          <w:p w14:paraId="660759FA" w14:textId="77777777" w:rsidR="003603F4" w:rsidRPr="00976588" w:rsidRDefault="003603F4" w:rsidP="003603F4">
            <w:pPr>
              <w:jc w:val="both"/>
              <w:rPr>
                <w:rFonts w:ascii="Times" w:hAnsi="Times"/>
                <w:sz w:val="24"/>
                <w:szCs w:val="24"/>
                <w:lang w:val="ro-RO"/>
              </w:rPr>
            </w:pPr>
            <w:r w:rsidRPr="00976588">
              <w:rPr>
                <w:rFonts w:ascii="Times" w:hAnsi="Times"/>
                <w:sz w:val="24"/>
                <w:szCs w:val="24"/>
                <w:lang w:val="ro-RO"/>
              </w:rPr>
              <w:t xml:space="preserve">Proiectul </w:t>
            </w:r>
            <w:proofErr w:type="spellStart"/>
            <w:r w:rsidRPr="00976588">
              <w:rPr>
                <w:rFonts w:ascii="Times" w:hAnsi="Times"/>
                <w:sz w:val="24"/>
                <w:szCs w:val="24"/>
                <w:lang w:val="ro-RO"/>
              </w:rPr>
              <w:t>hotărârii</w:t>
            </w:r>
            <w:proofErr w:type="spellEnd"/>
            <w:r w:rsidRPr="00976588">
              <w:rPr>
                <w:rFonts w:ascii="Times" w:hAnsi="Times"/>
                <w:sz w:val="24"/>
                <w:szCs w:val="24"/>
                <w:lang w:val="ro-RO"/>
              </w:rPr>
              <w:t xml:space="preserve"> Guvernului cu privire la aprobarea unor regulamente în domeniul transportului feroviar a fost elaborat de </w:t>
            </w:r>
            <w:proofErr w:type="spellStart"/>
            <w:r w:rsidRPr="00976588">
              <w:rPr>
                <w:rFonts w:ascii="Times" w:hAnsi="Times"/>
                <w:sz w:val="24"/>
                <w:szCs w:val="24"/>
                <w:lang w:val="ro-RO"/>
              </w:rPr>
              <w:t>către</w:t>
            </w:r>
            <w:proofErr w:type="spellEnd"/>
            <w:r w:rsidRPr="00976588">
              <w:rPr>
                <w:rFonts w:ascii="Times" w:hAnsi="Times"/>
                <w:sz w:val="24"/>
                <w:szCs w:val="24"/>
                <w:lang w:val="ro-RO"/>
              </w:rPr>
              <w:t xml:space="preserve"> Ministerul Infrastructurii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Dezvoltării</w:t>
            </w:r>
            <w:proofErr w:type="spellEnd"/>
            <w:r w:rsidRPr="00976588">
              <w:rPr>
                <w:rFonts w:ascii="Times" w:hAnsi="Times"/>
                <w:sz w:val="24"/>
                <w:szCs w:val="24"/>
                <w:lang w:val="ro-RO"/>
              </w:rPr>
              <w:t xml:space="preserve"> Regionale, în scopul </w:t>
            </w:r>
            <w:proofErr w:type="spellStart"/>
            <w:r w:rsidRPr="00976588">
              <w:rPr>
                <w:rFonts w:ascii="Times" w:hAnsi="Times"/>
                <w:sz w:val="24"/>
                <w:szCs w:val="24"/>
                <w:lang w:val="ro-RO"/>
              </w:rPr>
              <w:t>armonizării</w:t>
            </w:r>
            <w:proofErr w:type="spellEnd"/>
            <w:r w:rsidRPr="00976588">
              <w:rPr>
                <w:rFonts w:ascii="Times" w:hAnsi="Times"/>
                <w:sz w:val="24"/>
                <w:szCs w:val="24"/>
                <w:lang w:val="ro-RO"/>
              </w:rPr>
              <w:t xml:space="preserve"> acquis-ului european în </w:t>
            </w:r>
            <w:proofErr w:type="spellStart"/>
            <w:r w:rsidRPr="00976588">
              <w:rPr>
                <w:rFonts w:ascii="Times" w:hAnsi="Times"/>
                <w:sz w:val="24"/>
                <w:szCs w:val="24"/>
                <w:lang w:val="ro-RO"/>
              </w:rPr>
              <w:t>privința</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interoperabilității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siguranței</w:t>
            </w:r>
            <w:proofErr w:type="spellEnd"/>
            <w:r w:rsidRPr="00976588">
              <w:rPr>
                <w:rFonts w:ascii="Times" w:hAnsi="Times"/>
                <w:sz w:val="24"/>
                <w:szCs w:val="24"/>
                <w:lang w:val="ro-RO"/>
              </w:rPr>
              <w:t xml:space="preserve"> feroviare.</w:t>
            </w:r>
          </w:p>
          <w:p w14:paraId="4313B3BF" w14:textId="77777777" w:rsidR="003603F4" w:rsidRPr="00976588" w:rsidRDefault="003603F4" w:rsidP="003603F4">
            <w:pPr>
              <w:jc w:val="both"/>
              <w:rPr>
                <w:rFonts w:ascii="Times" w:hAnsi="Times"/>
                <w:sz w:val="24"/>
                <w:szCs w:val="24"/>
                <w:lang w:val="ro-RO"/>
              </w:rPr>
            </w:pPr>
            <w:r w:rsidRPr="00976588">
              <w:rPr>
                <w:rFonts w:ascii="Times" w:hAnsi="Times"/>
                <w:sz w:val="24"/>
                <w:szCs w:val="24"/>
                <w:lang w:val="ro-RO"/>
              </w:rPr>
              <w:t xml:space="preserve">În cadrul procesului de elaborare au fost respectate prevederile legale cu privire la </w:t>
            </w:r>
            <w:proofErr w:type="spellStart"/>
            <w:r w:rsidRPr="00976588">
              <w:rPr>
                <w:rFonts w:ascii="Times" w:hAnsi="Times"/>
                <w:sz w:val="24"/>
                <w:szCs w:val="24"/>
                <w:lang w:val="ro-RO"/>
              </w:rPr>
              <w:t>transparența</w:t>
            </w:r>
            <w:proofErr w:type="spellEnd"/>
            <w:r w:rsidRPr="00976588">
              <w:rPr>
                <w:rFonts w:ascii="Times" w:hAnsi="Times"/>
                <w:sz w:val="24"/>
                <w:szCs w:val="24"/>
                <w:lang w:val="ro-RO"/>
              </w:rPr>
              <w:t xml:space="preserve"> în procesul decizional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proiectul corespunde normelor de tehnică legislativă.</w:t>
            </w:r>
          </w:p>
          <w:p w14:paraId="65E37DC0" w14:textId="77777777" w:rsidR="003603F4" w:rsidRPr="00976588" w:rsidRDefault="003603F4" w:rsidP="003603F4">
            <w:pPr>
              <w:jc w:val="both"/>
              <w:rPr>
                <w:rFonts w:ascii="Times" w:hAnsi="Times"/>
                <w:sz w:val="24"/>
                <w:szCs w:val="24"/>
                <w:lang w:val="ro-RO"/>
              </w:rPr>
            </w:pPr>
            <w:r w:rsidRPr="00976588">
              <w:rPr>
                <w:rFonts w:ascii="Times" w:hAnsi="Times"/>
                <w:sz w:val="24"/>
                <w:szCs w:val="24"/>
                <w:lang w:val="ro-RO"/>
              </w:rPr>
              <w:t xml:space="preserve">Proiectul corespunde interesului public general, deoarece va contribui la realizarea angajamentelor stabilite în Acordul de Asociere între Republica Moldova, pe de o parte,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Uniunea Europeană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Comunitatea Europeană a Energiei Atomice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statele membre ale acestora, pe de altă parte, privind transpunerea actelor normative europene privind interoperabilitatea feroviară.</w:t>
            </w:r>
          </w:p>
          <w:p w14:paraId="635C2702" w14:textId="77777777" w:rsidR="003603F4" w:rsidRPr="00976588" w:rsidRDefault="003603F4" w:rsidP="003603F4">
            <w:pPr>
              <w:jc w:val="both"/>
              <w:rPr>
                <w:rFonts w:ascii="Times" w:hAnsi="Times"/>
                <w:sz w:val="24"/>
                <w:szCs w:val="24"/>
                <w:lang w:val="ro-RO"/>
              </w:rPr>
            </w:pPr>
            <w:r w:rsidRPr="00976588">
              <w:rPr>
                <w:rFonts w:ascii="Times" w:hAnsi="Times"/>
                <w:sz w:val="24"/>
                <w:szCs w:val="24"/>
                <w:lang w:val="ro-RO"/>
              </w:rPr>
              <w:t xml:space="preserve">În normele proiectului supus expertizei </w:t>
            </w:r>
            <w:proofErr w:type="spellStart"/>
            <w:r w:rsidRPr="00976588">
              <w:rPr>
                <w:rFonts w:ascii="Times" w:hAnsi="Times"/>
                <w:sz w:val="24"/>
                <w:szCs w:val="24"/>
                <w:lang w:val="ro-RO"/>
              </w:rPr>
              <w:t>anticorupție</w:t>
            </w:r>
            <w:proofErr w:type="spellEnd"/>
            <w:r w:rsidRPr="00976588">
              <w:rPr>
                <w:rFonts w:ascii="Times" w:hAnsi="Times"/>
                <w:sz w:val="24"/>
                <w:szCs w:val="24"/>
                <w:lang w:val="ro-RO"/>
              </w:rPr>
              <w:t xml:space="preserve"> au fost </w:t>
            </w:r>
            <w:proofErr w:type="spellStart"/>
            <w:r w:rsidRPr="00976588">
              <w:rPr>
                <w:rFonts w:ascii="Times" w:hAnsi="Times"/>
                <w:sz w:val="24"/>
                <w:szCs w:val="24"/>
                <w:lang w:val="ro-RO"/>
              </w:rPr>
              <w:t>identificați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următorii</w:t>
            </w:r>
            <w:proofErr w:type="spellEnd"/>
            <w:r w:rsidRPr="00976588">
              <w:rPr>
                <w:rFonts w:ascii="Times" w:hAnsi="Times"/>
                <w:sz w:val="24"/>
                <w:szCs w:val="24"/>
                <w:lang w:val="ro-RO"/>
              </w:rPr>
              <w:t xml:space="preserve"> factori de </w:t>
            </w:r>
            <w:proofErr w:type="spellStart"/>
            <w:r w:rsidRPr="00976588">
              <w:rPr>
                <w:rFonts w:ascii="Times" w:hAnsi="Times"/>
                <w:sz w:val="24"/>
                <w:szCs w:val="24"/>
                <w:lang w:val="ro-RO"/>
              </w:rPr>
              <w:t>corupție</w:t>
            </w:r>
            <w:proofErr w:type="spellEnd"/>
            <w:r w:rsidRPr="00976588">
              <w:rPr>
                <w:rFonts w:ascii="Times" w:hAnsi="Times"/>
                <w:sz w:val="24"/>
                <w:szCs w:val="24"/>
                <w:lang w:val="ro-RO"/>
              </w:rPr>
              <w:t>: - utilizarea neuniformă a termenilor;</w:t>
            </w:r>
          </w:p>
          <w:p w14:paraId="61516605" w14:textId="77777777" w:rsidR="003603F4" w:rsidRPr="00976588" w:rsidRDefault="003603F4" w:rsidP="003603F4">
            <w:pPr>
              <w:jc w:val="both"/>
              <w:rPr>
                <w:rFonts w:ascii="Times" w:hAnsi="Times"/>
                <w:sz w:val="24"/>
                <w:szCs w:val="24"/>
                <w:lang w:val="ro-RO"/>
              </w:rPr>
            </w:pPr>
            <w:r w:rsidRPr="00976588">
              <w:rPr>
                <w:rFonts w:ascii="Times" w:hAnsi="Times"/>
                <w:sz w:val="24"/>
                <w:szCs w:val="24"/>
                <w:lang w:val="ro-RO"/>
              </w:rPr>
              <w:t xml:space="preserve">- formulare ambiguă care admite </w:t>
            </w:r>
            <w:proofErr w:type="spellStart"/>
            <w:r w:rsidRPr="00976588">
              <w:rPr>
                <w:rFonts w:ascii="Times" w:hAnsi="Times"/>
                <w:sz w:val="24"/>
                <w:szCs w:val="24"/>
                <w:lang w:val="ro-RO"/>
              </w:rPr>
              <w:t>interpretări</w:t>
            </w:r>
            <w:proofErr w:type="spellEnd"/>
            <w:r w:rsidRPr="00976588">
              <w:rPr>
                <w:rFonts w:ascii="Times" w:hAnsi="Times"/>
                <w:sz w:val="24"/>
                <w:szCs w:val="24"/>
                <w:lang w:val="ro-RO"/>
              </w:rPr>
              <w:t xml:space="preserve"> abuzive;</w:t>
            </w:r>
          </w:p>
          <w:p w14:paraId="0AC3B60C" w14:textId="77777777" w:rsidR="003603F4" w:rsidRPr="00976588" w:rsidRDefault="003603F4" w:rsidP="003603F4">
            <w:pPr>
              <w:jc w:val="both"/>
              <w:rPr>
                <w:rFonts w:ascii="Times" w:hAnsi="Times"/>
                <w:sz w:val="24"/>
                <w:szCs w:val="24"/>
                <w:lang w:val="ro-RO"/>
              </w:rPr>
            </w:pPr>
            <w:r w:rsidRPr="00976588">
              <w:rPr>
                <w:rFonts w:ascii="Times" w:hAnsi="Times"/>
                <w:sz w:val="24"/>
                <w:szCs w:val="24"/>
                <w:lang w:val="ro-RO"/>
              </w:rPr>
              <w:t xml:space="preserve">- </w:t>
            </w:r>
            <w:proofErr w:type="spellStart"/>
            <w:r w:rsidRPr="00976588">
              <w:rPr>
                <w:rFonts w:ascii="Times" w:hAnsi="Times"/>
                <w:sz w:val="24"/>
                <w:szCs w:val="24"/>
                <w:lang w:val="ro-RO"/>
              </w:rPr>
              <w:t>concurența</w:t>
            </w:r>
            <w:proofErr w:type="spellEnd"/>
            <w:r w:rsidRPr="00976588">
              <w:rPr>
                <w:rFonts w:ascii="Times" w:hAnsi="Times"/>
                <w:sz w:val="24"/>
                <w:szCs w:val="24"/>
                <w:lang w:val="ro-RO"/>
              </w:rPr>
              <w:t xml:space="preserve"> normelor de drept;</w:t>
            </w:r>
          </w:p>
          <w:p w14:paraId="112B90E0" w14:textId="77777777" w:rsidR="003603F4" w:rsidRPr="00976588" w:rsidRDefault="003603F4" w:rsidP="003603F4">
            <w:pPr>
              <w:jc w:val="both"/>
              <w:rPr>
                <w:rFonts w:ascii="Times" w:hAnsi="Times"/>
                <w:sz w:val="24"/>
                <w:szCs w:val="24"/>
                <w:lang w:val="ro-RO"/>
              </w:rPr>
            </w:pPr>
            <w:r w:rsidRPr="00976588">
              <w:rPr>
                <w:rFonts w:ascii="Times" w:hAnsi="Times"/>
                <w:sz w:val="24"/>
                <w:szCs w:val="24"/>
                <w:lang w:val="ro-RO"/>
              </w:rPr>
              <w:lastRenderedPageBreak/>
              <w:t xml:space="preserve">- </w:t>
            </w:r>
            <w:proofErr w:type="spellStart"/>
            <w:r w:rsidRPr="00976588">
              <w:rPr>
                <w:rFonts w:ascii="Times" w:hAnsi="Times"/>
                <w:sz w:val="24"/>
                <w:szCs w:val="24"/>
                <w:lang w:val="ro-RO"/>
              </w:rPr>
              <w:t>atribuții</w:t>
            </w:r>
            <w:proofErr w:type="spellEnd"/>
            <w:r w:rsidRPr="00976588">
              <w:rPr>
                <w:rFonts w:ascii="Times" w:hAnsi="Times"/>
                <w:sz w:val="24"/>
                <w:szCs w:val="24"/>
                <w:lang w:val="ro-RO"/>
              </w:rPr>
              <w:t xml:space="preserve"> care admit </w:t>
            </w:r>
            <w:proofErr w:type="spellStart"/>
            <w:r w:rsidRPr="00976588">
              <w:rPr>
                <w:rFonts w:ascii="Times" w:hAnsi="Times"/>
                <w:sz w:val="24"/>
                <w:szCs w:val="24"/>
                <w:lang w:val="ro-RO"/>
              </w:rPr>
              <w:t>derogări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interpretări</w:t>
            </w:r>
            <w:proofErr w:type="spellEnd"/>
            <w:r w:rsidRPr="00976588">
              <w:rPr>
                <w:rFonts w:ascii="Times" w:hAnsi="Times"/>
                <w:sz w:val="24"/>
                <w:szCs w:val="24"/>
                <w:lang w:val="ro-RO"/>
              </w:rPr>
              <w:t xml:space="preserve"> abuzive;</w:t>
            </w:r>
          </w:p>
          <w:p w14:paraId="4F61A2C9" w14:textId="77777777" w:rsidR="003603F4" w:rsidRPr="00976588" w:rsidRDefault="003603F4" w:rsidP="003603F4">
            <w:pPr>
              <w:jc w:val="both"/>
              <w:rPr>
                <w:rFonts w:ascii="Times" w:hAnsi="Times"/>
                <w:sz w:val="24"/>
                <w:szCs w:val="24"/>
                <w:lang w:val="ro-RO"/>
              </w:rPr>
            </w:pPr>
            <w:r w:rsidRPr="00976588">
              <w:rPr>
                <w:rFonts w:ascii="Times" w:hAnsi="Times"/>
                <w:sz w:val="24"/>
                <w:szCs w:val="24"/>
                <w:lang w:val="ro-RO"/>
              </w:rPr>
              <w:t xml:space="preserve">- stabilirea unui drept al </w:t>
            </w:r>
            <w:proofErr w:type="spellStart"/>
            <w:r w:rsidRPr="00976588">
              <w:rPr>
                <w:rFonts w:ascii="Times" w:hAnsi="Times"/>
                <w:sz w:val="24"/>
                <w:szCs w:val="24"/>
                <w:lang w:val="ro-RO"/>
              </w:rPr>
              <w:t>entității</w:t>
            </w:r>
            <w:proofErr w:type="spellEnd"/>
            <w:r w:rsidRPr="00976588">
              <w:rPr>
                <w:rFonts w:ascii="Times" w:hAnsi="Times"/>
                <w:sz w:val="24"/>
                <w:szCs w:val="24"/>
                <w:lang w:val="ro-RO"/>
              </w:rPr>
              <w:t xml:space="preserve"> publice în loc de o </w:t>
            </w:r>
            <w:proofErr w:type="spellStart"/>
            <w:r w:rsidRPr="00976588">
              <w:rPr>
                <w:rFonts w:ascii="Times" w:hAnsi="Times"/>
                <w:sz w:val="24"/>
                <w:szCs w:val="24"/>
                <w:lang w:val="ro-RO"/>
              </w:rPr>
              <w:t>obligație</w:t>
            </w:r>
            <w:proofErr w:type="spellEnd"/>
            <w:r w:rsidRPr="00976588">
              <w:rPr>
                <w:rFonts w:ascii="Times" w:hAnsi="Times"/>
                <w:sz w:val="24"/>
                <w:szCs w:val="24"/>
                <w:lang w:val="ro-RO"/>
              </w:rPr>
              <w:t>;</w:t>
            </w:r>
          </w:p>
          <w:p w14:paraId="6FAEE8CF" w14:textId="77777777" w:rsidR="003603F4" w:rsidRPr="00976588" w:rsidRDefault="003603F4" w:rsidP="003603F4">
            <w:pPr>
              <w:jc w:val="both"/>
              <w:rPr>
                <w:rFonts w:ascii="Times" w:hAnsi="Times"/>
                <w:sz w:val="24"/>
                <w:szCs w:val="24"/>
                <w:lang w:val="ro-RO"/>
              </w:rPr>
            </w:pPr>
            <w:r w:rsidRPr="00976588">
              <w:rPr>
                <w:rFonts w:ascii="Times" w:hAnsi="Times"/>
                <w:sz w:val="24"/>
                <w:szCs w:val="24"/>
                <w:lang w:val="ro-RO"/>
              </w:rPr>
              <w:t>- lipsa/ambiguitatea procedurilor administrative;</w:t>
            </w:r>
          </w:p>
          <w:p w14:paraId="24264DB4" w14:textId="77777777" w:rsidR="003603F4" w:rsidRPr="00976588" w:rsidRDefault="003603F4" w:rsidP="003603F4">
            <w:pPr>
              <w:jc w:val="both"/>
              <w:rPr>
                <w:rFonts w:ascii="Times" w:hAnsi="Times"/>
                <w:sz w:val="24"/>
                <w:szCs w:val="24"/>
                <w:lang w:val="ro-RO"/>
              </w:rPr>
            </w:pPr>
            <w:r w:rsidRPr="00976588">
              <w:rPr>
                <w:rFonts w:ascii="Times" w:hAnsi="Times"/>
                <w:sz w:val="24"/>
                <w:szCs w:val="24"/>
                <w:lang w:val="ro-RO"/>
              </w:rPr>
              <w:t>- lipsa/unor termene concrete/termene nejustificate/prelungirea nejustificată a termenilor.</w:t>
            </w:r>
          </w:p>
          <w:p w14:paraId="7B50F9D2" w14:textId="6C7FB9A5" w:rsidR="003603F4" w:rsidRPr="00976588" w:rsidRDefault="003603F4" w:rsidP="003603F4">
            <w:pPr>
              <w:jc w:val="both"/>
              <w:rPr>
                <w:rFonts w:ascii="Times New Roman" w:hAnsi="Times New Roman" w:cs="Times New Roman"/>
                <w:color w:val="000000"/>
                <w:sz w:val="24"/>
                <w:szCs w:val="24"/>
                <w:lang w:val="ro-RO"/>
              </w:rPr>
            </w:pPr>
            <w:r w:rsidRPr="00976588">
              <w:rPr>
                <w:rFonts w:ascii="Times" w:hAnsi="Times"/>
                <w:sz w:val="24"/>
                <w:szCs w:val="24"/>
                <w:lang w:val="ro-RO"/>
              </w:rPr>
              <w:t xml:space="preserve">În scopul </w:t>
            </w:r>
            <w:proofErr w:type="spellStart"/>
            <w:r w:rsidRPr="00976588">
              <w:rPr>
                <w:rFonts w:ascii="Times" w:hAnsi="Times"/>
                <w:sz w:val="24"/>
                <w:szCs w:val="24"/>
                <w:lang w:val="ro-RO"/>
              </w:rPr>
              <w:t>preîntâmpinării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apariției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manifestărilor</w:t>
            </w:r>
            <w:proofErr w:type="spellEnd"/>
            <w:r w:rsidRPr="00976588">
              <w:rPr>
                <w:rFonts w:ascii="Times" w:hAnsi="Times"/>
                <w:sz w:val="24"/>
                <w:szCs w:val="24"/>
                <w:lang w:val="ro-RO"/>
              </w:rPr>
              <w:t xml:space="preserve"> de </w:t>
            </w:r>
            <w:proofErr w:type="spellStart"/>
            <w:r w:rsidRPr="00976588">
              <w:rPr>
                <w:rFonts w:ascii="Times" w:hAnsi="Times"/>
                <w:sz w:val="24"/>
                <w:szCs w:val="24"/>
                <w:lang w:val="ro-RO"/>
              </w:rPr>
              <w:t>corupție</w:t>
            </w:r>
            <w:proofErr w:type="spellEnd"/>
            <w:r w:rsidRPr="00976588">
              <w:rPr>
                <w:rFonts w:ascii="Times" w:hAnsi="Times"/>
                <w:sz w:val="24"/>
                <w:szCs w:val="24"/>
                <w:lang w:val="ro-RO"/>
              </w:rPr>
              <w:t xml:space="preserve">, la aplicarea în practică a prevederilor proiectului, </w:t>
            </w:r>
            <w:proofErr w:type="spellStart"/>
            <w:r w:rsidRPr="00976588">
              <w:rPr>
                <w:rFonts w:ascii="Times" w:hAnsi="Times"/>
                <w:sz w:val="24"/>
                <w:szCs w:val="24"/>
                <w:lang w:val="ro-RO"/>
              </w:rPr>
              <w:t>considerăm</w:t>
            </w:r>
            <w:proofErr w:type="spellEnd"/>
            <w:r w:rsidRPr="00976588">
              <w:rPr>
                <w:rFonts w:ascii="Times" w:hAnsi="Times"/>
                <w:sz w:val="24"/>
                <w:szCs w:val="24"/>
                <w:lang w:val="ro-RO"/>
              </w:rPr>
              <w:t xml:space="preserve"> oportună</w:t>
            </w:r>
            <w:r w:rsidRPr="00976588">
              <w:rPr>
                <w:rFonts w:ascii="Times" w:hAnsi="Times" w:cs="Helvetica"/>
                <w:color w:val="000000"/>
                <w:sz w:val="24"/>
                <w:szCs w:val="24"/>
                <w:lang w:val="ro-RO"/>
              </w:rPr>
              <w:t xml:space="preserve"> </w:t>
            </w:r>
            <w:r w:rsidRPr="00976588">
              <w:rPr>
                <w:rFonts w:ascii="Times" w:hAnsi="Times"/>
                <w:sz w:val="24"/>
                <w:szCs w:val="24"/>
                <w:lang w:val="ro-RO"/>
              </w:rPr>
              <w:t xml:space="preserve">redactarea acestuia în contextul </w:t>
            </w:r>
            <w:proofErr w:type="spellStart"/>
            <w:r w:rsidRPr="00976588">
              <w:rPr>
                <w:rFonts w:ascii="Times" w:hAnsi="Times"/>
                <w:sz w:val="24"/>
                <w:szCs w:val="24"/>
                <w:lang w:val="ro-RO"/>
              </w:rPr>
              <w:t>obiecțiilor</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și</w:t>
            </w:r>
            <w:proofErr w:type="spellEnd"/>
            <w:r w:rsidRPr="00976588">
              <w:rPr>
                <w:rFonts w:ascii="Times" w:hAnsi="Times"/>
                <w:sz w:val="24"/>
                <w:szCs w:val="24"/>
                <w:lang w:val="ro-RO"/>
              </w:rPr>
              <w:t xml:space="preserve"> </w:t>
            </w:r>
            <w:proofErr w:type="spellStart"/>
            <w:r w:rsidRPr="00976588">
              <w:rPr>
                <w:rFonts w:ascii="Times" w:hAnsi="Times"/>
                <w:sz w:val="24"/>
                <w:szCs w:val="24"/>
                <w:lang w:val="ro-RO"/>
              </w:rPr>
              <w:t>recomandărilor</w:t>
            </w:r>
            <w:proofErr w:type="spellEnd"/>
            <w:r w:rsidRPr="00976588">
              <w:rPr>
                <w:rFonts w:ascii="Times" w:hAnsi="Times"/>
                <w:sz w:val="24"/>
                <w:szCs w:val="24"/>
                <w:lang w:val="ro-RO"/>
              </w:rPr>
              <w:t xml:space="preserve"> din prezentul raport de expertiză </w:t>
            </w:r>
            <w:proofErr w:type="spellStart"/>
            <w:r w:rsidRPr="00976588">
              <w:rPr>
                <w:rFonts w:ascii="Times" w:hAnsi="Times"/>
                <w:sz w:val="24"/>
                <w:szCs w:val="24"/>
                <w:lang w:val="ro-RO"/>
              </w:rPr>
              <w:t>anticorupție</w:t>
            </w:r>
            <w:proofErr w:type="spellEnd"/>
            <w:r w:rsidRPr="00976588">
              <w:rPr>
                <w:rFonts w:ascii="Times" w:hAnsi="Times"/>
                <w:sz w:val="24"/>
                <w:szCs w:val="24"/>
                <w:lang w:val="ro-RO"/>
              </w:rPr>
              <w:t>.</w:t>
            </w:r>
          </w:p>
        </w:tc>
        <w:tc>
          <w:tcPr>
            <w:tcW w:w="3432" w:type="dxa"/>
          </w:tcPr>
          <w:p w14:paraId="6C8CDF41" w14:textId="3D60DB8F" w:rsidR="007A40CC" w:rsidRPr="00976588" w:rsidRDefault="003603F4" w:rsidP="001A6287">
            <w:pPr>
              <w:contextualSpacing/>
              <w:jc w:val="both"/>
              <w:rPr>
                <w:rFonts w:ascii="Times New Roman" w:hAnsi="Times New Roman" w:cs="Times New Roman"/>
                <w:color w:val="000000" w:themeColor="text1"/>
                <w:sz w:val="24"/>
                <w:szCs w:val="24"/>
                <w:lang w:val="ro-RO"/>
              </w:rPr>
            </w:pPr>
            <w:r w:rsidRPr="00976588">
              <w:rPr>
                <w:rFonts w:ascii="Times New Roman" w:hAnsi="Times New Roman" w:cs="Times New Roman"/>
                <w:color w:val="000000" w:themeColor="text1"/>
                <w:sz w:val="24"/>
                <w:szCs w:val="24"/>
                <w:lang w:val="ro-RO"/>
              </w:rPr>
              <w:lastRenderedPageBreak/>
              <w:t>Se acceptă, redactat.</w:t>
            </w:r>
          </w:p>
        </w:tc>
      </w:tr>
    </w:tbl>
    <w:p w14:paraId="3FF1D328" w14:textId="77777777" w:rsidR="005F0CB0" w:rsidRPr="00976588" w:rsidRDefault="005F0CB0" w:rsidP="00D00A2A">
      <w:pPr>
        <w:spacing w:line="240" w:lineRule="auto"/>
        <w:contextualSpacing/>
        <w:jc w:val="both"/>
        <w:rPr>
          <w:rFonts w:ascii="Times New Roman" w:hAnsi="Times New Roman" w:cs="Times New Roman"/>
          <w:b/>
          <w:color w:val="000000" w:themeColor="text1"/>
          <w:sz w:val="28"/>
          <w:szCs w:val="28"/>
          <w:lang w:val="ro-RO"/>
        </w:rPr>
      </w:pPr>
    </w:p>
    <w:p w14:paraId="3B3E7AF3" w14:textId="77777777" w:rsidR="00D63FD9" w:rsidRPr="00976588" w:rsidRDefault="00D63FD9" w:rsidP="00D00A2A">
      <w:pPr>
        <w:spacing w:line="240" w:lineRule="auto"/>
        <w:contextualSpacing/>
        <w:rPr>
          <w:color w:val="000000" w:themeColor="text1"/>
          <w:lang w:val="ro-RO"/>
        </w:rPr>
      </w:pPr>
    </w:p>
    <w:p w14:paraId="66FF98D0" w14:textId="48C6C08D" w:rsidR="00797A6C" w:rsidRPr="00976588" w:rsidRDefault="00B92C30" w:rsidP="00707156">
      <w:pPr>
        <w:spacing w:line="240" w:lineRule="auto"/>
        <w:contextualSpacing/>
        <w:jc w:val="center"/>
        <w:rPr>
          <w:rFonts w:ascii="Times New Roman" w:hAnsi="Times New Roman" w:cs="Times New Roman"/>
          <w:b/>
          <w:color w:val="000000" w:themeColor="text1"/>
          <w:sz w:val="28"/>
          <w:szCs w:val="28"/>
          <w:lang w:val="ro-RO"/>
        </w:rPr>
      </w:pPr>
      <w:r w:rsidRPr="00976588">
        <w:rPr>
          <w:rFonts w:ascii="Times New Roman" w:hAnsi="Times New Roman" w:cs="Times New Roman"/>
          <w:b/>
          <w:color w:val="000000" w:themeColor="text1"/>
          <w:sz w:val="28"/>
          <w:szCs w:val="28"/>
          <w:lang w:val="ro-RO"/>
        </w:rPr>
        <w:t xml:space="preserve">Secretar </w:t>
      </w:r>
      <w:r w:rsidR="0064507A" w:rsidRPr="00976588">
        <w:rPr>
          <w:rFonts w:ascii="Times New Roman" w:hAnsi="Times New Roman" w:cs="Times New Roman"/>
          <w:b/>
          <w:color w:val="000000" w:themeColor="text1"/>
          <w:sz w:val="28"/>
          <w:szCs w:val="28"/>
          <w:lang w:val="ro-RO"/>
        </w:rPr>
        <w:t>general al ministerului</w:t>
      </w:r>
      <w:r w:rsidR="0064507A" w:rsidRPr="00976588">
        <w:rPr>
          <w:rFonts w:ascii="Times New Roman" w:hAnsi="Times New Roman" w:cs="Times New Roman"/>
          <w:b/>
          <w:color w:val="000000" w:themeColor="text1"/>
          <w:sz w:val="28"/>
          <w:szCs w:val="28"/>
          <w:lang w:val="ro-RO"/>
        </w:rPr>
        <w:tab/>
      </w:r>
      <w:r w:rsidR="0064507A" w:rsidRPr="00976588">
        <w:rPr>
          <w:rFonts w:ascii="Times New Roman" w:hAnsi="Times New Roman" w:cs="Times New Roman"/>
          <w:b/>
          <w:color w:val="000000" w:themeColor="text1"/>
          <w:sz w:val="28"/>
          <w:szCs w:val="28"/>
          <w:lang w:val="ro-RO"/>
        </w:rPr>
        <w:tab/>
      </w:r>
      <w:r w:rsidR="00401EA2" w:rsidRPr="00976588">
        <w:rPr>
          <w:rFonts w:ascii="Times New Roman" w:hAnsi="Times New Roman" w:cs="Times New Roman"/>
          <w:b/>
          <w:color w:val="000000" w:themeColor="text1"/>
          <w:sz w:val="28"/>
          <w:szCs w:val="28"/>
          <w:lang w:val="ro-RO"/>
        </w:rPr>
        <w:tab/>
      </w:r>
      <w:r w:rsidR="0064507A" w:rsidRPr="00976588">
        <w:rPr>
          <w:rFonts w:ascii="Times New Roman" w:hAnsi="Times New Roman" w:cs="Times New Roman"/>
          <w:b/>
          <w:color w:val="000000" w:themeColor="text1"/>
          <w:sz w:val="28"/>
          <w:szCs w:val="28"/>
          <w:lang w:val="ro-RO"/>
        </w:rPr>
        <w:tab/>
      </w:r>
      <w:r w:rsidR="00401EA2" w:rsidRPr="00976588">
        <w:rPr>
          <w:rFonts w:ascii="Times New Roman" w:hAnsi="Times New Roman" w:cs="Times New Roman"/>
          <w:b/>
          <w:color w:val="000000" w:themeColor="text1"/>
          <w:sz w:val="28"/>
          <w:szCs w:val="28"/>
          <w:lang w:val="ro-RO"/>
        </w:rPr>
        <w:t>Angela ȚURCANU</w:t>
      </w:r>
    </w:p>
    <w:sectPr w:rsidR="00797A6C" w:rsidRPr="00976588" w:rsidSect="00C3158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25"/>
    <w:multiLevelType w:val="hybridMultilevel"/>
    <w:tmpl w:val="29669B0E"/>
    <w:lvl w:ilvl="0" w:tplc="E3D6317E">
      <w:start w:val="2"/>
      <w:numFmt w:val="bullet"/>
      <w:lvlText w:val="-"/>
      <w:lvlJc w:val="left"/>
      <w:pPr>
        <w:ind w:left="501" w:hanging="360"/>
      </w:pPr>
      <w:rPr>
        <w:rFonts w:ascii="Verdana" w:eastAsia="Times New Roman" w:hAnsi="Verdana" w:cs="Times New Roman"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09BE628F"/>
    <w:multiLevelType w:val="multilevel"/>
    <w:tmpl w:val="9BF4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9652C"/>
    <w:multiLevelType w:val="multilevel"/>
    <w:tmpl w:val="14E8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679C6"/>
    <w:multiLevelType w:val="multilevel"/>
    <w:tmpl w:val="D318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86796"/>
    <w:multiLevelType w:val="multilevel"/>
    <w:tmpl w:val="4E4E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408CD"/>
    <w:multiLevelType w:val="multilevel"/>
    <w:tmpl w:val="A23A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74072"/>
    <w:multiLevelType w:val="hybridMultilevel"/>
    <w:tmpl w:val="BE94BF3C"/>
    <w:lvl w:ilvl="0" w:tplc="66D0DAD6">
      <w:numFmt w:val="bullet"/>
      <w:lvlText w:val="-"/>
      <w:lvlJc w:val="left"/>
      <w:pPr>
        <w:ind w:left="364" w:hanging="360"/>
      </w:pPr>
      <w:rPr>
        <w:rFonts w:ascii="Times New Roman" w:eastAsiaTheme="minorHAnsi" w:hAnsi="Times New Roman" w:cs="Times New Roman" w:hint="default"/>
      </w:rPr>
    </w:lvl>
    <w:lvl w:ilvl="1" w:tplc="04180003" w:tentative="1">
      <w:start w:val="1"/>
      <w:numFmt w:val="bullet"/>
      <w:lvlText w:val="o"/>
      <w:lvlJc w:val="left"/>
      <w:pPr>
        <w:ind w:left="1084" w:hanging="360"/>
      </w:pPr>
      <w:rPr>
        <w:rFonts w:ascii="Courier New" w:hAnsi="Courier New" w:cs="Courier New" w:hint="default"/>
      </w:rPr>
    </w:lvl>
    <w:lvl w:ilvl="2" w:tplc="04180005" w:tentative="1">
      <w:start w:val="1"/>
      <w:numFmt w:val="bullet"/>
      <w:lvlText w:val=""/>
      <w:lvlJc w:val="left"/>
      <w:pPr>
        <w:ind w:left="1804" w:hanging="360"/>
      </w:pPr>
      <w:rPr>
        <w:rFonts w:ascii="Wingdings" w:hAnsi="Wingdings" w:hint="default"/>
      </w:rPr>
    </w:lvl>
    <w:lvl w:ilvl="3" w:tplc="04180001" w:tentative="1">
      <w:start w:val="1"/>
      <w:numFmt w:val="bullet"/>
      <w:lvlText w:val=""/>
      <w:lvlJc w:val="left"/>
      <w:pPr>
        <w:ind w:left="2524" w:hanging="360"/>
      </w:pPr>
      <w:rPr>
        <w:rFonts w:ascii="Symbol" w:hAnsi="Symbol" w:hint="default"/>
      </w:rPr>
    </w:lvl>
    <w:lvl w:ilvl="4" w:tplc="04180003" w:tentative="1">
      <w:start w:val="1"/>
      <w:numFmt w:val="bullet"/>
      <w:lvlText w:val="o"/>
      <w:lvlJc w:val="left"/>
      <w:pPr>
        <w:ind w:left="3244" w:hanging="360"/>
      </w:pPr>
      <w:rPr>
        <w:rFonts w:ascii="Courier New" w:hAnsi="Courier New" w:cs="Courier New" w:hint="default"/>
      </w:rPr>
    </w:lvl>
    <w:lvl w:ilvl="5" w:tplc="04180005" w:tentative="1">
      <w:start w:val="1"/>
      <w:numFmt w:val="bullet"/>
      <w:lvlText w:val=""/>
      <w:lvlJc w:val="left"/>
      <w:pPr>
        <w:ind w:left="3964" w:hanging="360"/>
      </w:pPr>
      <w:rPr>
        <w:rFonts w:ascii="Wingdings" w:hAnsi="Wingdings" w:hint="default"/>
      </w:rPr>
    </w:lvl>
    <w:lvl w:ilvl="6" w:tplc="04180001" w:tentative="1">
      <w:start w:val="1"/>
      <w:numFmt w:val="bullet"/>
      <w:lvlText w:val=""/>
      <w:lvlJc w:val="left"/>
      <w:pPr>
        <w:ind w:left="4684" w:hanging="360"/>
      </w:pPr>
      <w:rPr>
        <w:rFonts w:ascii="Symbol" w:hAnsi="Symbol" w:hint="default"/>
      </w:rPr>
    </w:lvl>
    <w:lvl w:ilvl="7" w:tplc="04180003" w:tentative="1">
      <w:start w:val="1"/>
      <w:numFmt w:val="bullet"/>
      <w:lvlText w:val="o"/>
      <w:lvlJc w:val="left"/>
      <w:pPr>
        <w:ind w:left="5404" w:hanging="360"/>
      </w:pPr>
      <w:rPr>
        <w:rFonts w:ascii="Courier New" w:hAnsi="Courier New" w:cs="Courier New" w:hint="default"/>
      </w:rPr>
    </w:lvl>
    <w:lvl w:ilvl="8" w:tplc="04180005" w:tentative="1">
      <w:start w:val="1"/>
      <w:numFmt w:val="bullet"/>
      <w:lvlText w:val=""/>
      <w:lvlJc w:val="left"/>
      <w:pPr>
        <w:ind w:left="6124" w:hanging="360"/>
      </w:pPr>
      <w:rPr>
        <w:rFonts w:ascii="Wingdings" w:hAnsi="Wingdings" w:hint="default"/>
      </w:rPr>
    </w:lvl>
  </w:abstractNum>
  <w:abstractNum w:abstractNumId="7" w15:restartNumberingAfterBreak="0">
    <w:nsid w:val="325D46CA"/>
    <w:multiLevelType w:val="multilevel"/>
    <w:tmpl w:val="D490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C3A09"/>
    <w:multiLevelType w:val="hybridMultilevel"/>
    <w:tmpl w:val="701451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F857043"/>
    <w:multiLevelType w:val="multilevel"/>
    <w:tmpl w:val="027A3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47238"/>
    <w:multiLevelType w:val="multilevel"/>
    <w:tmpl w:val="58B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B0F4B"/>
    <w:multiLevelType w:val="multilevel"/>
    <w:tmpl w:val="C518B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811AE8"/>
    <w:multiLevelType w:val="multilevel"/>
    <w:tmpl w:val="ED20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55F40"/>
    <w:multiLevelType w:val="multilevel"/>
    <w:tmpl w:val="AD0A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700486">
    <w:abstractNumId w:val="8"/>
  </w:num>
  <w:num w:numId="2" w16cid:durableId="371073576">
    <w:abstractNumId w:val="6"/>
  </w:num>
  <w:num w:numId="3" w16cid:durableId="100105367">
    <w:abstractNumId w:val="0"/>
  </w:num>
  <w:num w:numId="4" w16cid:durableId="1500849238">
    <w:abstractNumId w:val="2"/>
  </w:num>
  <w:num w:numId="5" w16cid:durableId="643390163">
    <w:abstractNumId w:val="3"/>
  </w:num>
  <w:num w:numId="6" w16cid:durableId="202788399">
    <w:abstractNumId w:val="1"/>
  </w:num>
  <w:num w:numId="7" w16cid:durableId="1078554046">
    <w:abstractNumId w:val="4"/>
  </w:num>
  <w:num w:numId="8" w16cid:durableId="396247384">
    <w:abstractNumId w:val="7"/>
  </w:num>
  <w:num w:numId="9" w16cid:durableId="1240793180">
    <w:abstractNumId w:val="10"/>
  </w:num>
  <w:num w:numId="10" w16cid:durableId="1425417756">
    <w:abstractNumId w:val="12"/>
  </w:num>
  <w:num w:numId="11" w16cid:durableId="1800221848">
    <w:abstractNumId w:val="13"/>
  </w:num>
  <w:num w:numId="12" w16cid:durableId="1107890788">
    <w:abstractNumId w:val="5"/>
  </w:num>
  <w:num w:numId="13" w16cid:durableId="300160760">
    <w:abstractNumId w:val="9"/>
  </w:num>
  <w:num w:numId="14" w16cid:durableId="907038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115"/>
    <w:rsid w:val="0000133B"/>
    <w:rsid w:val="0000250A"/>
    <w:rsid w:val="000032D3"/>
    <w:rsid w:val="00004263"/>
    <w:rsid w:val="00004651"/>
    <w:rsid w:val="00010578"/>
    <w:rsid w:val="0001074F"/>
    <w:rsid w:val="00010A62"/>
    <w:rsid w:val="00013A64"/>
    <w:rsid w:val="00014B8E"/>
    <w:rsid w:val="00014C81"/>
    <w:rsid w:val="00015D46"/>
    <w:rsid w:val="000179C9"/>
    <w:rsid w:val="00025765"/>
    <w:rsid w:val="000325FB"/>
    <w:rsid w:val="000348EC"/>
    <w:rsid w:val="00036292"/>
    <w:rsid w:val="00037942"/>
    <w:rsid w:val="00037E0B"/>
    <w:rsid w:val="00037E3A"/>
    <w:rsid w:val="000422E9"/>
    <w:rsid w:val="000423D2"/>
    <w:rsid w:val="000424E6"/>
    <w:rsid w:val="00044136"/>
    <w:rsid w:val="00046D05"/>
    <w:rsid w:val="00047B73"/>
    <w:rsid w:val="00050572"/>
    <w:rsid w:val="000508D2"/>
    <w:rsid w:val="000512DD"/>
    <w:rsid w:val="0005182F"/>
    <w:rsid w:val="000525EF"/>
    <w:rsid w:val="00052A23"/>
    <w:rsid w:val="00053075"/>
    <w:rsid w:val="00055695"/>
    <w:rsid w:val="00065F5E"/>
    <w:rsid w:val="0007167F"/>
    <w:rsid w:val="00072464"/>
    <w:rsid w:val="00072B11"/>
    <w:rsid w:val="0007415D"/>
    <w:rsid w:val="00074C3F"/>
    <w:rsid w:val="00074D7F"/>
    <w:rsid w:val="000763D8"/>
    <w:rsid w:val="0007647C"/>
    <w:rsid w:val="00080A8B"/>
    <w:rsid w:val="00082282"/>
    <w:rsid w:val="000845A5"/>
    <w:rsid w:val="00086022"/>
    <w:rsid w:val="00092B49"/>
    <w:rsid w:val="00093C63"/>
    <w:rsid w:val="000948C1"/>
    <w:rsid w:val="00095A9E"/>
    <w:rsid w:val="000A67AC"/>
    <w:rsid w:val="000A68EB"/>
    <w:rsid w:val="000A7A0D"/>
    <w:rsid w:val="000B0720"/>
    <w:rsid w:val="000B0ED9"/>
    <w:rsid w:val="000B6569"/>
    <w:rsid w:val="000B675E"/>
    <w:rsid w:val="000B690D"/>
    <w:rsid w:val="000B6F3C"/>
    <w:rsid w:val="000B6F8B"/>
    <w:rsid w:val="000C20C6"/>
    <w:rsid w:val="000C349E"/>
    <w:rsid w:val="000C4B77"/>
    <w:rsid w:val="000D6C8C"/>
    <w:rsid w:val="000E299D"/>
    <w:rsid w:val="000E33C7"/>
    <w:rsid w:val="000E7ADD"/>
    <w:rsid w:val="000E7EDE"/>
    <w:rsid w:val="000F0AE3"/>
    <w:rsid w:val="00102B2D"/>
    <w:rsid w:val="001107A1"/>
    <w:rsid w:val="00110E0E"/>
    <w:rsid w:val="00110F1F"/>
    <w:rsid w:val="00117C80"/>
    <w:rsid w:val="00120A2A"/>
    <w:rsid w:val="0012311F"/>
    <w:rsid w:val="00124A87"/>
    <w:rsid w:val="00127FA9"/>
    <w:rsid w:val="001302DB"/>
    <w:rsid w:val="001410AC"/>
    <w:rsid w:val="0014360F"/>
    <w:rsid w:val="00145950"/>
    <w:rsid w:val="00145BFF"/>
    <w:rsid w:val="00146AB5"/>
    <w:rsid w:val="00146C20"/>
    <w:rsid w:val="001566E6"/>
    <w:rsid w:val="00160EE0"/>
    <w:rsid w:val="00162C11"/>
    <w:rsid w:val="0016385A"/>
    <w:rsid w:val="00166A55"/>
    <w:rsid w:val="00170736"/>
    <w:rsid w:val="001713BD"/>
    <w:rsid w:val="001728EC"/>
    <w:rsid w:val="00175CC0"/>
    <w:rsid w:val="00185887"/>
    <w:rsid w:val="001872E2"/>
    <w:rsid w:val="001909FD"/>
    <w:rsid w:val="00190B4C"/>
    <w:rsid w:val="001919E6"/>
    <w:rsid w:val="00194574"/>
    <w:rsid w:val="00195FFE"/>
    <w:rsid w:val="001A049A"/>
    <w:rsid w:val="001A18D1"/>
    <w:rsid w:val="001A3088"/>
    <w:rsid w:val="001A6287"/>
    <w:rsid w:val="001B07F8"/>
    <w:rsid w:val="001B2659"/>
    <w:rsid w:val="001B3E14"/>
    <w:rsid w:val="001B6ACF"/>
    <w:rsid w:val="001B77B7"/>
    <w:rsid w:val="001C1393"/>
    <w:rsid w:val="001C1DD2"/>
    <w:rsid w:val="001C2792"/>
    <w:rsid w:val="001C6A98"/>
    <w:rsid w:val="001D0655"/>
    <w:rsid w:val="001D1562"/>
    <w:rsid w:val="001D4CEF"/>
    <w:rsid w:val="001D4DA9"/>
    <w:rsid w:val="001D6D81"/>
    <w:rsid w:val="001E1748"/>
    <w:rsid w:val="001E283A"/>
    <w:rsid w:val="001E2929"/>
    <w:rsid w:val="001E586A"/>
    <w:rsid w:val="001E5A49"/>
    <w:rsid w:val="001F0E27"/>
    <w:rsid w:val="001F1294"/>
    <w:rsid w:val="001F3ACD"/>
    <w:rsid w:val="001F3CAF"/>
    <w:rsid w:val="001F6539"/>
    <w:rsid w:val="0020006A"/>
    <w:rsid w:val="002006D9"/>
    <w:rsid w:val="00201A63"/>
    <w:rsid w:val="00206EBA"/>
    <w:rsid w:val="00207F43"/>
    <w:rsid w:val="00211638"/>
    <w:rsid w:val="00214030"/>
    <w:rsid w:val="00216867"/>
    <w:rsid w:val="00216F3C"/>
    <w:rsid w:val="00217997"/>
    <w:rsid w:val="00221527"/>
    <w:rsid w:val="002227F0"/>
    <w:rsid w:val="00222EB7"/>
    <w:rsid w:val="00222F9B"/>
    <w:rsid w:val="002361CA"/>
    <w:rsid w:val="00236300"/>
    <w:rsid w:val="00244909"/>
    <w:rsid w:val="00246B2F"/>
    <w:rsid w:val="002511D4"/>
    <w:rsid w:val="002527F7"/>
    <w:rsid w:val="00253862"/>
    <w:rsid w:val="00254B4D"/>
    <w:rsid w:val="00255659"/>
    <w:rsid w:val="00260235"/>
    <w:rsid w:val="0026277E"/>
    <w:rsid w:val="00263E93"/>
    <w:rsid w:val="0026688C"/>
    <w:rsid w:val="0026795A"/>
    <w:rsid w:val="002714AF"/>
    <w:rsid w:val="00273484"/>
    <w:rsid w:val="002768D3"/>
    <w:rsid w:val="00284E12"/>
    <w:rsid w:val="00291C9D"/>
    <w:rsid w:val="002941A5"/>
    <w:rsid w:val="00294756"/>
    <w:rsid w:val="00296740"/>
    <w:rsid w:val="002A08E4"/>
    <w:rsid w:val="002A1A1D"/>
    <w:rsid w:val="002A4C34"/>
    <w:rsid w:val="002A63C4"/>
    <w:rsid w:val="002A7E94"/>
    <w:rsid w:val="002B03D4"/>
    <w:rsid w:val="002B0D16"/>
    <w:rsid w:val="002B162F"/>
    <w:rsid w:val="002B4024"/>
    <w:rsid w:val="002B6080"/>
    <w:rsid w:val="002B63DF"/>
    <w:rsid w:val="002B69E9"/>
    <w:rsid w:val="002C15E9"/>
    <w:rsid w:val="002C3A25"/>
    <w:rsid w:val="002C7664"/>
    <w:rsid w:val="002D1DBB"/>
    <w:rsid w:val="002D221A"/>
    <w:rsid w:val="002D617E"/>
    <w:rsid w:val="002E4E46"/>
    <w:rsid w:val="002F05F9"/>
    <w:rsid w:val="002F1E40"/>
    <w:rsid w:val="002F46DA"/>
    <w:rsid w:val="002F4DA0"/>
    <w:rsid w:val="002F5EF6"/>
    <w:rsid w:val="0030086D"/>
    <w:rsid w:val="003022D3"/>
    <w:rsid w:val="00304F57"/>
    <w:rsid w:val="00306469"/>
    <w:rsid w:val="00311115"/>
    <w:rsid w:val="00313E84"/>
    <w:rsid w:val="00315694"/>
    <w:rsid w:val="00315B59"/>
    <w:rsid w:val="00316BEA"/>
    <w:rsid w:val="00317B86"/>
    <w:rsid w:val="00320610"/>
    <w:rsid w:val="00322EF7"/>
    <w:rsid w:val="0032305F"/>
    <w:rsid w:val="003239CC"/>
    <w:rsid w:val="00324CB9"/>
    <w:rsid w:val="00326E9F"/>
    <w:rsid w:val="00327DEE"/>
    <w:rsid w:val="00331F72"/>
    <w:rsid w:val="00333547"/>
    <w:rsid w:val="00340DB5"/>
    <w:rsid w:val="0034157A"/>
    <w:rsid w:val="0034252C"/>
    <w:rsid w:val="00344BCE"/>
    <w:rsid w:val="00344F7C"/>
    <w:rsid w:val="00347AB6"/>
    <w:rsid w:val="003501AE"/>
    <w:rsid w:val="0035774E"/>
    <w:rsid w:val="003603F4"/>
    <w:rsid w:val="003607D4"/>
    <w:rsid w:val="0036130B"/>
    <w:rsid w:val="0036179F"/>
    <w:rsid w:val="00366FB0"/>
    <w:rsid w:val="00372285"/>
    <w:rsid w:val="00382BB8"/>
    <w:rsid w:val="00385515"/>
    <w:rsid w:val="00393A3E"/>
    <w:rsid w:val="00393DC5"/>
    <w:rsid w:val="00396F74"/>
    <w:rsid w:val="003A22AF"/>
    <w:rsid w:val="003A539E"/>
    <w:rsid w:val="003A7052"/>
    <w:rsid w:val="003A7205"/>
    <w:rsid w:val="003B01B0"/>
    <w:rsid w:val="003B1457"/>
    <w:rsid w:val="003B1530"/>
    <w:rsid w:val="003B24F4"/>
    <w:rsid w:val="003B282E"/>
    <w:rsid w:val="003B3C90"/>
    <w:rsid w:val="003B4241"/>
    <w:rsid w:val="003B4466"/>
    <w:rsid w:val="003B7232"/>
    <w:rsid w:val="003C1B75"/>
    <w:rsid w:val="003D50E3"/>
    <w:rsid w:val="003E0CDD"/>
    <w:rsid w:val="003E38A9"/>
    <w:rsid w:val="003E3F82"/>
    <w:rsid w:val="003E4FDC"/>
    <w:rsid w:val="003E6E3E"/>
    <w:rsid w:val="003E7C44"/>
    <w:rsid w:val="003F65FC"/>
    <w:rsid w:val="004013B5"/>
    <w:rsid w:val="004016BF"/>
    <w:rsid w:val="00401EA2"/>
    <w:rsid w:val="004036BA"/>
    <w:rsid w:val="004036C4"/>
    <w:rsid w:val="004063E1"/>
    <w:rsid w:val="00407EB7"/>
    <w:rsid w:val="0041013B"/>
    <w:rsid w:val="004113BC"/>
    <w:rsid w:val="00412731"/>
    <w:rsid w:val="00414D9E"/>
    <w:rsid w:val="00420BDF"/>
    <w:rsid w:val="00426763"/>
    <w:rsid w:val="0043199B"/>
    <w:rsid w:val="004352C0"/>
    <w:rsid w:val="0043645C"/>
    <w:rsid w:val="004372E1"/>
    <w:rsid w:val="0043782D"/>
    <w:rsid w:val="00442460"/>
    <w:rsid w:val="00443556"/>
    <w:rsid w:val="004452F7"/>
    <w:rsid w:val="004479F7"/>
    <w:rsid w:val="004503BA"/>
    <w:rsid w:val="00450FF6"/>
    <w:rsid w:val="00451143"/>
    <w:rsid w:val="00451A6D"/>
    <w:rsid w:val="004531BF"/>
    <w:rsid w:val="0046159C"/>
    <w:rsid w:val="0046394A"/>
    <w:rsid w:val="00463ACD"/>
    <w:rsid w:val="00465736"/>
    <w:rsid w:val="00467408"/>
    <w:rsid w:val="00471C40"/>
    <w:rsid w:val="00474A8B"/>
    <w:rsid w:val="00474EA3"/>
    <w:rsid w:val="00475421"/>
    <w:rsid w:val="00480A31"/>
    <w:rsid w:val="004816EA"/>
    <w:rsid w:val="004821D0"/>
    <w:rsid w:val="004825BC"/>
    <w:rsid w:val="00485E86"/>
    <w:rsid w:val="0049226F"/>
    <w:rsid w:val="004929B5"/>
    <w:rsid w:val="00494DD5"/>
    <w:rsid w:val="004957D4"/>
    <w:rsid w:val="00495C0F"/>
    <w:rsid w:val="00497E7F"/>
    <w:rsid w:val="004C04E3"/>
    <w:rsid w:val="004C1060"/>
    <w:rsid w:val="004C413D"/>
    <w:rsid w:val="004C5188"/>
    <w:rsid w:val="004C6A21"/>
    <w:rsid w:val="004D10A6"/>
    <w:rsid w:val="004D2585"/>
    <w:rsid w:val="004D3F16"/>
    <w:rsid w:val="004D470A"/>
    <w:rsid w:val="004E0730"/>
    <w:rsid w:val="004E0E5F"/>
    <w:rsid w:val="004E2919"/>
    <w:rsid w:val="004E589C"/>
    <w:rsid w:val="004E6136"/>
    <w:rsid w:val="004F1129"/>
    <w:rsid w:val="004F58A4"/>
    <w:rsid w:val="005011F0"/>
    <w:rsid w:val="005017A7"/>
    <w:rsid w:val="00502540"/>
    <w:rsid w:val="00502976"/>
    <w:rsid w:val="0050421A"/>
    <w:rsid w:val="00511801"/>
    <w:rsid w:val="00512064"/>
    <w:rsid w:val="0051343B"/>
    <w:rsid w:val="00514431"/>
    <w:rsid w:val="005212A4"/>
    <w:rsid w:val="005217F8"/>
    <w:rsid w:val="00524C9A"/>
    <w:rsid w:val="00527496"/>
    <w:rsid w:val="00530517"/>
    <w:rsid w:val="005324D2"/>
    <w:rsid w:val="005361B4"/>
    <w:rsid w:val="00540AAF"/>
    <w:rsid w:val="00541F22"/>
    <w:rsid w:val="00543521"/>
    <w:rsid w:val="005436AF"/>
    <w:rsid w:val="00543F93"/>
    <w:rsid w:val="00553C80"/>
    <w:rsid w:val="00555095"/>
    <w:rsid w:val="00556C1D"/>
    <w:rsid w:val="00556D0A"/>
    <w:rsid w:val="00560583"/>
    <w:rsid w:val="00565060"/>
    <w:rsid w:val="00566DB1"/>
    <w:rsid w:val="00570847"/>
    <w:rsid w:val="005715BD"/>
    <w:rsid w:val="005735EC"/>
    <w:rsid w:val="005777CC"/>
    <w:rsid w:val="0057797A"/>
    <w:rsid w:val="00580BE2"/>
    <w:rsid w:val="00582CCB"/>
    <w:rsid w:val="00586052"/>
    <w:rsid w:val="00587AEB"/>
    <w:rsid w:val="005945CC"/>
    <w:rsid w:val="00594E46"/>
    <w:rsid w:val="00596479"/>
    <w:rsid w:val="00597055"/>
    <w:rsid w:val="005A0777"/>
    <w:rsid w:val="005A0EE3"/>
    <w:rsid w:val="005A7984"/>
    <w:rsid w:val="005B374D"/>
    <w:rsid w:val="005B54D1"/>
    <w:rsid w:val="005B5770"/>
    <w:rsid w:val="005B64E4"/>
    <w:rsid w:val="005B6A9C"/>
    <w:rsid w:val="005B6AE5"/>
    <w:rsid w:val="005C1637"/>
    <w:rsid w:val="005C301C"/>
    <w:rsid w:val="005C59F5"/>
    <w:rsid w:val="005D098B"/>
    <w:rsid w:val="005E223F"/>
    <w:rsid w:val="005E280D"/>
    <w:rsid w:val="005E4473"/>
    <w:rsid w:val="005E50C1"/>
    <w:rsid w:val="005F0941"/>
    <w:rsid w:val="005F0CB0"/>
    <w:rsid w:val="005F5A19"/>
    <w:rsid w:val="005F5E8A"/>
    <w:rsid w:val="005F6200"/>
    <w:rsid w:val="00606119"/>
    <w:rsid w:val="006066A8"/>
    <w:rsid w:val="00610454"/>
    <w:rsid w:val="00612228"/>
    <w:rsid w:val="006137DE"/>
    <w:rsid w:val="00616DEE"/>
    <w:rsid w:val="00616FC9"/>
    <w:rsid w:val="006213E5"/>
    <w:rsid w:val="006223FC"/>
    <w:rsid w:val="0062320D"/>
    <w:rsid w:val="00623CD3"/>
    <w:rsid w:val="006246B5"/>
    <w:rsid w:val="00624E85"/>
    <w:rsid w:val="0062770A"/>
    <w:rsid w:val="0063320E"/>
    <w:rsid w:val="0063427A"/>
    <w:rsid w:val="00636EE7"/>
    <w:rsid w:val="006446D1"/>
    <w:rsid w:val="0064507A"/>
    <w:rsid w:val="00651A36"/>
    <w:rsid w:val="006538CD"/>
    <w:rsid w:val="00660630"/>
    <w:rsid w:val="00665D76"/>
    <w:rsid w:val="00672FF2"/>
    <w:rsid w:val="006739B8"/>
    <w:rsid w:val="00676645"/>
    <w:rsid w:val="0068143B"/>
    <w:rsid w:val="006815EC"/>
    <w:rsid w:val="006832BA"/>
    <w:rsid w:val="006931F3"/>
    <w:rsid w:val="00694215"/>
    <w:rsid w:val="006974F2"/>
    <w:rsid w:val="00697919"/>
    <w:rsid w:val="006A18E7"/>
    <w:rsid w:val="006A431C"/>
    <w:rsid w:val="006A527F"/>
    <w:rsid w:val="006A7FB4"/>
    <w:rsid w:val="006B380F"/>
    <w:rsid w:val="006B460E"/>
    <w:rsid w:val="006C0F37"/>
    <w:rsid w:val="006C360E"/>
    <w:rsid w:val="006C543E"/>
    <w:rsid w:val="006D049F"/>
    <w:rsid w:val="006D1505"/>
    <w:rsid w:val="006D19CD"/>
    <w:rsid w:val="006D4532"/>
    <w:rsid w:val="006D4709"/>
    <w:rsid w:val="006D6D42"/>
    <w:rsid w:val="006D71B8"/>
    <w:rsid w:val="006E3FC2"/>
    <w:rsid w:val="006E417E"/>
    <w:rsid w:val="006E44F6"/>
    <w:rsid w:val="006F3D52"/>
    <w:rsid w:val="006F409C"/>
    <w:rsid w:val="006F61B0"/>
    <w:rsid w:val="006F6EC7"/>
    <w:rsid w:val="00700AC7"/>
    <w:rsid w:val="00700AD1"/>
    <w:rsid w:val="00706391"/>
    <w:rsid w:val="007066BA"/>
    <w:rsid w:val="00707156"/>
    <w:rsid w:val="00710456"/>
    <w:rsid w:val="00714E66"/>
    <w:rsid w:val="007153BD"/>
    <w:rsid w:val="007154FB"/>
    <w:rsid w:val="00716AFB"/>
    <w:rsid w:val="007170B2"/>
    <w:rsid w:val="00722221"/>
    <w:rsid w:val="00722EFF"/>
    <w:rsid w:val="00722F43"/>
    <w:rsid w:val="0072565E"/>
    <w:rsid w:val="0072598F"/>
    <w:rsid w:val="00730377"/>
    <w:rsid w:val="007342C2"/>
    <w:rsid w:val="00734D53"/>
    <w:rsid w:val="007448F7"/>
    <w:rsid w:val="00745C07"/>
    <w:rsid w:val="00746519"/>
    <w:rsid w:val="007478E4"/>
    <w:rsid w:val="00751099"/>
    <w:rsid w:val="007519C0"/>
    <w:rsid w:val="00753F62"/>
    <w:rsid w:val="0075435B"/>
    <w:rsid w:val="007549BF"/>
    <w:rsid w:val="00755517"/>
    <w:rsid w:val="00756EC8"/>
    <w:rsid w:val="0076018B"/>
    <w:rsid w:val="00763042"/>
    <w:rsid w:val="00763F2C"/>
    <w:rsid w:val="00765978"/>
    <w:rsid w:val="00766E10"/>
    <w:rsid w:val="007740E4"/>
    <w:rsid w:val="00774D60"/>
    <w:rsid w:val="00776268"/>
    <w:rsid w:val="0077657F"/>
    <w:rsid w:val="00776B90"/>
    <w:rsid w:val="0077758D"/>
    <w:rsid w:val="00777A7F"/>
    <w:rsid w:val="00777DB7"/>
    <w:rsid w:val="007847A7"/>
    <w:rsid w:val="00785E7E"/>
    <w:rsid w:val="007873E7"/>
    <w:rsid w:val="00790955"/>
    <w:rsid w:val="00791676"/>
    <w:rsid w:val="00794328"/>
    <w:rsid w:val="00794810"/>
    <w:rsid w:val="00794BF2"/>
    <w:rsid w:val="00797A6C"/>
    <w:rsid w:val="007A2C63"/>
    <w:rsid w:val="007A40CC"/>
    <w:rsid w:val="007B31A4"/>
    <w:rsid w:val="007B5EAB"/>
    <w:rsid w:val="007B6A82"/>
    <w:rsid w:val="007D0144"/>
    <w:rsid w:val="007D29FA"/>
    <w:rsid w:val="007E060D"/>
    <w:rsid w:val="007E16E5"/>
    <w:rsid w:val="007E2168"/>
    <w:rsid w:val="007E276C"/>
    <w:rsid w:val="007E2F4C"/>
    <w:rsid w:val="007E4740"/>
    <w:rsid w:val="007E4AF3"/>
    <w:rsid w:val="007E65F0"/>
    <w:rsid w:val="007F0797"/>
    <w:rsid w:val="007F375D"/>
    <w:rsid w:val="007F54E1"/>
    <w:rsid w:val="007F55A5"/>
    <w:rsid w:val="007F5D51"/>
    <w:rsid w:val="007F6422"/>
    <w:rsid w:val="007F737C"/>
    <w:rsid w:val="00802E2B"/>
    <w:rsid w:val="00803472"/>
    <w:rsid w:val="00810F2C"/>
    <w:rsid w:val="00810F5C"/>
    <w:rsid w:val="00811CBA"/>
    <w:rsid w:val="00815624"/>
    <w:rsid w:val="00815DAA"/>
    <w:rsid w:val="008169DC"/>
    <w:rsid w:val="00817C6D"/>
    <w:rsid w:val="00820EF8"/>
    <w:rsid w:val="00835EF2"/>
    <w:rsid w:val="008372EB"/>
    <w:rsid w:val="00840E86"/>
    <w:rsid w:val="00840E8B"/>
    <w:rsid w:val="008424BD"/>
    <w:rsid w:val="008467C6"/>
    <w:rsid w:val="00851955"/>
    <w:rsid w:val="00852BA4"/>
    <w:rsid w:val="008552D7"/>
    <w:rsid w:val="008552DC"/>
    <w:rsid w:val="00855BB5"/>
    <w:rsid w:val="008613FB"/>
    <w:rsid w:val="00861944"/>
    <w:rsid w:val="00861F74"/>
    <w:rsid w:val="008621BE"/>
    <w:rsid w:val="00863324"/>
    <w:rsid w:val="00863DFC"/>
    <w:rsid w:val="00863F34"/>
    <w:rsid w:val="008645DA"/>
    <w:rsid w:val="00866525"/>
    <w:rsid w:val="008666C5"/>
    <w:rsid w:val="008708E6"/>
    <w:rsid w:val="00872398"/>
    <w:rsid w:val="008725F3"/>
    <w:rsid w:val="0087331E"/>
    <w:rsid w:val="00874E2E"/>
    <w:rsid w:val="00882F6B"/>
    <w:rsid w:val="00883262"/>
    <w:rsid w:val="008832C5"/>
    <w:rsid w:val="00884F54"/>
    <w:rsid w:val="00885B18"/>
    <w:rsid w:val="00891526"/>
    <w:rsid w:val="00892C3E"/>
    <w:rsid w:val="00896681"/>
    <w:rsid w:val="008A457E"/>
    <w:rsid w:val="008A5D3D"/>
    <w:rsid w:val="008B1F86"/>
    <w:rsid w:val="008B31F9"/>
    <w:rsid w:val="008B6467"/>
    <w:rsid w:val="008B6664"/>
    <w:rsid w:val="008B79F6"/>
    <w:rsid w:val="008C1FDA"/>
    <w:rsid w:val="008C3E9A"/>
    <w:rsid w:val="008D4E30"/>
    <w:rsid w:val="008D570B"/>
    <w:rsid w:val="008D68B5"/>
    <w:rsid w:val="008D73E9"/>
    <w:rsid w:val="008F6551"/>
    <w:rsid w:val="009031C4"/>
    <w:rsid w:val="00906B85"/>
    <w:rsid w:val="00910E5C"/>
    <w:rsid w:val="009116EF"/>
    <w:rsid w:val="00915142"/>
    <w:rsid w:val="009161E1"/>
    <w:rsid w:val="00922677"/>
    <w:rsid w:val="009239CD"/>
    <w:rsid w:val="009251DB"/>
    <w:rsid w:val="00925A83"/>
    <w:rsid w:val="009307C9"/>
    <w:rsid w:val="00930AE5"/>
    <w:rsid w:val="009317BB"/>
    <w:rsid w:val="00931F6E"/>
    <w:rsid w:val="00934B7C"/>
    <w:rsid w:val="009372FC"/>
    <w:rsid w:val="00940DE6"/>
    <w:rsid w:val="0094277B"/>
    <w:rsid w:val="00945E27"/>
    <w:rsid w:val="009525F5"/>
    <w:rsid w:val="009532EE"/>
    <w:rsid w:val="00953FA0"/>
    <w:rsid w:val="0095685F"/>
    <w:rsid w:val="00960392"/>
    <w:rsid w:val="0096061F"/>
    <w:rsid w:val="00962230"/>
    <w:rsid w:val="0096399C"/>
    <w:rsid w:val="00965936"/>
    <w:rsid w:val="00967006"/>
    <w:rsid w:val="00972BA4"/>
    <w:rsid w:val="00972C45"/>
    <w:rsid w:val="00973650"/>
    <w:rsid w:val="00976588"/>
    <w:rsid w:val="00977032"/>
    <w:rsid w:val="0097755F"/>
    <w:rsid w:val="00977AB5"/>
    <w:rsid w:val="00981180"/>
    <w:rsid w:val="0098321C"/>
    <w:rsid w:val="009859E5"/>
    <w:rsid w:val="00985AB7"/>
    <w:rsid w:val="009926F9"/>
    <w:rsid w:val="009932AD"/>
    <w:rsid w:val="009A379D"/>
    <w:rsid w:val="009A72FF"/>
    <w:rsid w:val="009B1F62"/>
    <w:rsid w:val="009B211A"/>
    <w:rsid w:val="009C0A96"/>
    <w:rsid w:val="009C1DBB"/>
    <w:rsid w:val="009C3593"/>
    <w:rsid w:val="009C508E"/>
    <w:rsid w:val="009C6D9B"/>
    <w:rsid w:val="009C7A53"/>
    <w:rsid w:val="009D141D"/>
    <w:rsid w:val="009D20BB"/>
    <w:rsid w:val="009D3F5A"/>
    <w:rsid w:val="009D707C"/>
    <w:rsid w:val="009D7699"/>
    <w:rsid w:val="009E0E6F"/>
    <w:rsid w:val="009E75C3"/>
    <w:rsid w:val="009F12D9"/>
    <w:rsid w:val="009F451A"/>
    <w:rsid w:val="009F48C5"/>
    <w:rsid w:val="009F4923"/>
    <w:rsid w:val="009F52E5"/>
    <w:rsid w:val="00A04341"/>
    <w:rsid w:val="00A07359"/>
    <w:rsid w:val="00A111D7"/>
    <w:rsid w:val="00A1294C"/>
    <w:rsid w:val="00A1311D"/>
    <w:rsid w:val="00A1332A"/>
    <w:rsid w:val="00A1754D"/>
    <w:rsid w:val="00A2053C"/>
    <w:rsid w:val="00A2054F"/>
    <w:rsid w:val="00A2189A"/>
    <w:rsid w:val="00A2269F"/>
    <w:rsid w:val="00A25F2E"/>
    <w:rsid w:val="00A30F35"/>
    <w:rsid w:val="00A3399E"/>
    <w:rsid w:val="00A34FF6"/>
    <w:rsid w:val="00A3606E"/>
    <w:rsid w:val="00A37360"/>
    <w:rsid w:val="00A41042"/>
    <w:rsid w:val="00A41FA6"/>
    <w:rsid w:val="00A420DB"/>
    <w:rsid w:val="00A452AB"/>
    <w:rsid w:val="00A5081F"/>
    <w:rsid w:val="00A509BC"/>
    <w:rsid w:val="00A50E54"/>
    <w:rsid w:val="00A5211C"/>
    <w:rsid w:val="00A52A25"/>
    <w:rsid w:val="00A53464"/>
    <w:rsid w:val="00A5508A"/>
    <w:rsid w:val="00A56C9A"/>
    <w:rsid w:val="00A6051A"/>
    <w:rsid w:val="00A61DE9"/>
    <w:rsid w:val="00A6227F"/>
    <w:rsid w:val="00A62B47"/>
    <w:rsid w:val="00A63587"/>
    <w:rsid w:val="00A635AC"/>
    <w:rsid w:val="00A70468"/>
    <w:rsid w:val="00A72052"/>
    <w:rsid w:val="00A741AD"/>
    <w:rsid w:val="00A801A9"/>
    <w:rsid w:val="00A83124"/>
    <w:rsid w:val="00A83B90"/>
    <w:rsid w:val="00A8576A"/>
    <w:rsid w:val="00A860FD"/>
    <w:rsid w:val="00A90B3A"/>
    <w:rsid w:val="00A92747"/>
    <w:rsid w:val="00A93ADB"/>
    <w:rsid w:val="00A97352"/>
    <w:rsid w:val="00A97AF7"/>
    <w:rsid w:val="00AA1556"/>
    <w:rsid w:val="00AA256A"/>
    <w:rsid w:val="00AA4C9F"/>
    <w:rsid w:val="00AA558A"/>
    <w:rsid w:val="00AA7393"/>
    <w:rsid w:val="00AA7F45"/>
    <w:rsid w:val="00AB0C5E"/>
    <w:rsid w:val="00AB10C0"/>
    <w:rsid w:val="00AB3475"/>
    <w:rsid w:val="00AB4782"/>
    <w:rsid w:val="00AB50A7"/>
    <w:rsid w:val="00AB5225"/>
    <w:rsid w:val="00AB5C6E"/>
    <w:rsid w:val="00AC04F5"/>
    <w:rsid w:val="00AC0CF8"/>
    <w:rsid w:val="00AC49F1"/>
    <w:rsid w:val="00AC4FD0"/>
    <w:rsid w:val="00AD212E"/>
    <w:rsid w:val="00AD2502"/>
    <w:rsid w:val="00AD6ABA"/>
    <w:rsid w:val="00AD6D97"/>
    <w:rsid w:val="00AD7039"/>
    <w:rsid w:val="00AD7531"/>
    <w:rsid w:val="00AD761D"/>
    <w:rsid w:val="00AE0314"/>
    <w:rsid w:val="00AE10A9"/>
    <w:rsid w:val="00AE1FF5"/>
    <w:rsid w:val="00AE560C"/>
    <w:rsid w:val="00AE586C"/>
    <w:rsid w:val="00AE703B"/>
    <w:rsid w:val="00AF6D8F"/>
    <w:rsid w:val="00AF7C3B"/>
    <w:rsid w:val="00B000E6"/>
    <w:rsid w:val="00B0042C"/>
    <w:rsid w:val="00B0059C"/>
    <w:rsid w:val="00B007C5"/>
    <w:rsid w:val="00B02A64"/>
    <w:rsid w:val="00B033F4"/>
    <w:rsid w:val="00B05AF4"/>
    <w:rsid w:val="00B07187"/>
    <w:rsid w:val="00B10FC9"/>
    <w:rsid w:val="00B113AD"/>
    <w:rsid w:val="00B115E0"/>
    <w:rsid w:val="00B222DB"/>
    <w:rsid w:val="00B276C9"/>
    <w:rsid w:val="00B3312E"/>
    <w:rsid w:val="00B37C06"/>
    <w:rsid w:val="00B4176E"/>
    <w:rsid w:val="00B41D9C"/>
    <w:rsid w:val="00B4342B"/>
    <w:rsid w:val="00B44D0C"/>
    <w:rsid w:val="00B45B0B"/>
    <w:rsid w:val="00B469DA"/>
    <w:rsid w:val="00B50865"/>
    <w:rsid w:val="00B52BE9"/>
    <w:rsid w:val="00B61AEC"/>
    <w:rsid w:val="00B61E83"/>
    <w:rsid w:val="00B63302"/>
    <w:rsid w:val="00B63D9E"/>
    <w:rsid w:val="00B66F55"/>
    <w:rsid w:val="00B71607"/>
    <w:rsid w:val="00B71F5D"/>
    <w:rsid w:val="00B722D6"/>
    <w:rsid w:val="00B74423"/>
    <w:rsid w:val="00B75DE7"/>
    <w:rsid w:val="00B77CFE"/>
    <w:rsid w:val="00B91B52"/>
    <w:rsid w:val="00B9237D"/>
    <w:rsid w:val="00B92402"/>
    <w:rsid w:val="00B92C30"/>
    <w:rsid w:val="00B96112"/>
    <w:rsid w:val="00B9792A"/>
    <w:rsid w:val="00BA3744"/>
    <w:rsid w:val="00BA3D58"/>
    <w:rsid w:val="00BA7C60"/>
    <w:rsid w:val="00BB0D10"/>
    <w:rsid w:val="00BB32C0"/>
    <w:rsid w:val="00BB40C1"/>
    <w:rsid w:val="00BB7967"/>
    <w:rsid w:val="00BB7FC5"/>
    <w:rsid w:val="00BD5A80"/>
    <w:rsid w:val="00BD5FE1"/>
    <w:rsid w:val="00BD6C8B"/>
    <w:rsid w:val="00BD705A"/>
    <w:rsid w:val="00BE16A2"/>
    <w:rsid w:val="00BE2617"/>
    <w:rsid w:val="00BE77C0"/>
    <w:rsid w:val="00C004BD"/>
    <w:rsid w:val="00C019A6"/>
    <w:rsid w:val="00C02161"/>
    <w:rsid w:val="00C108C2"/>
    <w:rsid w:val="00C11598"/>
    <w:rsid w:val="00C14349"/>
    <w:rsid w:val="00C151FE"/>
    <w:rsid w:val="00C152FB"/>
    <w:rsid w:val="00C16600"/>
    <w:rsid w:val="00C233D8"/>
    <w:rsid w:val="00C24C5E"/>
    <w:rsid w:val="00C24E8D"/>
    <w:rsid w:val="00C25BCD"/>
    <w:rsid w:val="00C3110B"/>
    <w:rsid w:val="00C3158E"/>
    <w:rsid w:val="00C31F4C"/>
    <w:rsid w:val="00C335FE"/>
    <w:rsid w:val="00C33706"/>
    <w:rsid w:val="00C34713"/>
    <w:rsid w:val="00C3692B"/>
    <w:rsid w:val="00C42730"/>
    <w:rsid w:val="00C43BE8"/>
    <w:rsid w:val="00C46DD3"/>
    <w:rsid w:val="00C50266"/>
    <w:rsid w:val="00C517BC"/>
    <w:rsid w:val="00C518CC"/>
    <w:rsid w:val="00C5707B"/>
    <w:rsid w:val="00C62BDB"/>
    <w:rsid w:val="00C64273"/>
    <w:rsid w:val="00C656CA"/>
    <w:rsid w:val="00C66D09"/>
    <w:rsid w:val="00C715E2"/>
    <w:rsid w:val="00C7183C"/>
    <w:rsid w:val="00C723F2"/>
    <w:rsid w:val="00C743A8"/>
    <w:rsid w:val="00C77B8A"/>
    <w:rsid w:val="00C8187C"/>
    <w:rsid w:val="00C83DEB"/>
    <w:rsid w:val="00C84930"/>
    <w:rsid w:val="00C860E6"/>
    <w:rsid w:val="00C863BE"/>
    <w:rsid w:val="00C8771C"/>
    <w:rsid w:val="00CA0F8D"/>
    <w:rsid w:val="00CA1A41"/>
    <w:rsid w:val="00CA5DF8"/>
    <w:rsid w:val="00CA64CF"/>
    <w:rsid w:val="00CA6693"/>
    <w:rsid w:val="00CB2A07"/>
    <w:rsid w:val="00CB3773"/>
    <w:rsid w:val="00CB6C5A"/>
    <w:rsid w:val="00CC018F"/>
    <w:rsid w:val="00CC0976"/>
    <w:rsid w:val="00CC419B"/>
    <w:rsid w:val="00CD2C3E"/>
    <w:rsid w:val="00CD7E96"/>
    <w:rsid w:val="00CE61E8"/>
    <w:rsid w:val="00CF13EC"/>
    <w:rsid w:val="00CF1C3C"/>
    <w:rsid w:val="00D00A2A"/>
    <w:rsid w:val="00D018F6"/>
    <w:rsid w:val="00D03D44"/>
    <w:rsid w:val="00D0657C"/>
    <w:rsid w:val="00D065F3"/>
    <w:rsid w:val="00D10E51"/>
    <w:rsid w:val="00D1384E"/>
    <w:rsid w:val="00D13E88"/>
    <w:rsid w:val="00D16294"/>
    <w:rsid w:val="00D16D72"/>
    <w:rsid w:val="00D16E8F"/>
    <w:rsid w:val="00D17E33"/>
    <w:rsid w:val="00D206C7"/>
    <w:rsid w:val="00D2153D"/>
    <w:rsid w:val="00D21E84"/>
    <w:rsid w:val="00D22E07"/>
    <w:rsid w:val="00D24B50"/>
    <w:rsid w:val="00D2749F"/>
    <w:rsid w:val="00D318C8"/>
    <w:rsid w:val="00D31CF2"/>
    <w:rsid w:val="00D322B1"/>
    <w:rsid w:val="00D3250A"/>
    <w:rsid w:val="00D407AC"/>
    <w:rsid w:val="00D4306A"/>
    <w:rsid w:val="00D432BF"/>
    <w:rsid w:val="00D44812"/>
    <w:rsid w:val="00D4673F"/>
    <w:rsid w:val="00D55DE3"/>
    <w:rsid w:val="00D57130"/>
    <w:rsid w:val="00D579B0"/>
    <w:rsid w:val="00D603D3"/>
    <w:rsid w:val="00D60ED8"/>
    <w:rsid w:val="00D62C03"/>
    <w:rsid w:val="00D62E23"/>
    <w:rsid w:val="00D62EED"/>
    <w:rsid w:val="00D62F73"/>
    <w:rsid w:val="00D63DD8"/>
    <w:rsid w:val="00D63FD9"/>
    <w:rsid w:val="00D649A3"/>
    <w:rsid w:val="00D66242"/>
    <w:rsid w:val="00D679EE"/>
    <w:rsid w:val="00D67CB8"/>
    <w:rsid w:val="00D7032A"/>
    <w:rsid w:val="00D70D3C"/>
    <w:rsid w:val="00D71ACF"/>
    <w:rsid w:val="00D7662C"/>
    <w:rsid w:val="00D76C7D"/>
    <w:rsid w:val="00D77768"/>
    <w:rsid w:val="00D80831"/>
    <w:rsid w:val="00D815D5"/>
    <w:rsid w:val="00D8299A"/>
    <w:rsid w:val="00D83470"/>
    <w:rsid w:val="00D84F04"/>
    <w:rsid w:val="00D93FC1"/>
    <w:rsid w:val="00D95026"/>
    <w:rsid w:val="00DA02E5"/>
    <w:rsid w:val="00DA058E"/>
    <w:rsid w:val="00DA1CC6"/>
    <w:rsid w:val="00DA209F"/>
    <w:rsid w:val="00DA61D9"/>
    <w:rsid w:val="00DA7759"/>
    <w:rsid w:val="00DB02CA"/>
    <w:rsid w:val="00DB3171"/>
    <w:rsid w:val="00DB5F87"/>
    <w:rsid w:val="00DB66C4"/>
    <w:rsid w:val="00DC173E"/>
    <w:rsid w:val="00DC4812"/>
    <w:rsid w:val="00DC5802"/>
    <w:rsid w:val="00DC65A3"/>
    <w:rsid w:val="00DC7CCB"/>
    <w:rsid w:val="00DD027E"/>
    <w:rsid w:val="00DD15BE"/>
    <w:rsid w:val="00DD61B6"/>
    <w:rsid w:val="00DE1FDC"/>
    <w:rsid w:val="00DE37D9"/>
    <w:rsid w:val="00DE499B"/>
    <w:rsid w:val="00DE5D5C"/>
    <w:rsid w:val="00DE6EA4"/>
    <w:rsid w:val="00DF1948"/>
    <w:rsid w:val="00DF3D74"/>
    <w:rsid w:val="00DF419C"/>
    <w:rsid w:val="00DF48D0"/>
    <w:rsid w:val="00DF661E"/>
    <w:rsid w:val="00E011DF"/>
    <w:rsid w:val="00E0322B"/>
    <w:rsid w:val="00E03484"/>
    <w:rsid w:val="00E05105"/>
    <w:rsid w:val="00E05340"/>
    <w:rsid w:val="00E10BE7"/>
    <w:rsid w:val="00E1134D"/>
    <w:rsid w:val="00E11360"/>
    <w:rsid w:val="00E114F9"/>
    <w:rsid w:val="00E14BBF"/>
    <w:rsid w:val="00E15212"/>
    <w:rsid w:val="00E21246"/>
    <w:rsid w:val="00E228AE"/>
    <w:rsid w:val="00E23349"/>
    <w:rsid w:val="00E24B42"/>
    <w:rsid w:val="00E26492"/>
    <w:rsid w:val="00E30FA2"/>
    <w:rsid w:val="00E37469"/>
    <w:rsid w:val="00E4069D"/>
    <w:rsid w:val="00E43478"/>
    <w:rsid w:val="00E449C9"/>
    <w:rsid w:val="00E46F35"/>
    <w:rsid w:val="00E4766B"/>
    <w:rsid w:val="00E51B4F"/>
    <w:rsid w:val="00E51CF8"/>
    <w:rsid w:val="00E52576"/>
    <w:rsid w:val="00E5279A"/>
    <w:rsid w:val="00E548EA"/>
    <w:rsid w:val="00E54AA7"/>
    <w:rsid w:val="00E54BCF"/>
    <w:rsid w:val="00E57BC3"/>
    <w:rsid w:val="00E60068"/>
    <w:rsid w:val="00E61910"/>
    <w:rsid w:val="00E62050"/>
    <w:rsid w:val="00E64A06"/>
    <w:rsid w:val="00E64ACA"/>
    <w:rsid w:val="00E66EA4"/>
    <w:rsid w:val="00E67684"/>
    <w:rsid w:val="00E74F71"/>
    <w:rsid w:val="00E76FDE"/>
    <w:rsid w:val="00E8031B"/>
    <w:rsid w:val="00E80BC1"/>
    <w:rsid w:val="00E85AAA"/>
    <w:rsid w:val="00E87912"/>
    <w:rsid w:val="00E9411B"/>
    <w:rsid w:val="00E9591C"/>
    <w:rsid w:val="00E973BE"/>
    <w:rsid w:val="00EA3C05"/>
    <w:rsid w:val="00EB4CE8"/>
    <w:rsid w:val="00EC0232"/>
    <w:rsid w:val="00ED1609"/>
    <w:rsid w:val="00ED319B"/>
    <w:rsid w:val="00ED7DF1"/>
    <w:rsid w:val="00EE0564"/>
    <w:rsid w:val="00EE153B"/>
    <w:rsid w:val="00EE4B60"/>
    <w:rsid w:val="00EE5779"/>
    <w:rsid w:val="00EE64A0"/>
    <w:rsid w:val="00EE769B"/>
    <w:rsid w:val="00EF1839"/>
    <w:rsid w:val="00EF2C37"/>
    <w:rsid w:val="00EF4736"/>
    <w:rsid w:val="00EF5C38"/>
    <w:rsid w:val="00F03634"/>
    <w:rsid w:val="00F05E56"/>
    <w:rsid w:val="00F102BE"/>
    <w:rsid w:val="00F11B69"/>
    <w:rsid w:val="00F15B43"/>
    <w:rsid w:val="00F2716B"/>
    <w:rsid w:val="00F272C5"/>
    <w:rsid w:val="00F30282"/>
    <w:rsid w:val="00F33CA2"/>
    <w:rsid w:val="00F352F3"/>
    <w:rsid w:val="00F3617A"/>
    <w:rsid w:val="00F4107B"/>
    <w:rsid w:val="00F41269"/>
    <w:rsid w:val="00F43022"/>
    <w:rsid w:val="00F43CDE"/>
    <w:rsid w:val="00F45888"/>
    <w:rsid w:val="00F46300"/>
    <w:rsid w:val="00F4754F"/>
    <w:rsid w:val="00F51D0E"/>
    <w:rsid w:val="00F55BCC"/>
    <w:rsid w:val="00F6039B"/>
    <w:rsid w:val="00F60D54"/>
    <w:rsid w:val="00F61AED"/>
    <w:rsid w:val="00F625C8"/>
    <w:rsid w:val="00F64384"/>
    <w:rsid w:val="00F656A5"/>
    <w:rsid w:val="00F71EC6"/>
    <w:rsid w:val="00F734B2"/>
    <w:rsid w:val="00F73A60"/>
    <w:rsid w:val="00F74D08"/>
    <w:rsid w:val="00F766EC"/>
    <w:rsid w:val="00F76B65"/>
    <w:rsid w:val="00F822FE"/>
    <w:rsid w:val="00F841A1"/>
    <w:rsid w:val="00F87E89"/>
    <w:rsid w:val="00F92558"/>
    <w:rsid w:val="00F94D7F"/>
    <w:rsid w:val="00F963E2"/>
    <w:rsid w:val="00FA11AD"/>
    <w:rsid w:val="00FA3EDE"/>
    <w:rsid w:val="00FA55A6"/>
    <w:rsid w:val="00FA67FA"/>
    <w:rsid w:val="00FA700B"/>
    <w:rsid w:val="00FB16B9"/>
    <w:rsid w:val="00FB541A"/>
    <w:rsid w:val="00FB5B5D"/>
    <w:rsid w:val="00FB71A2"/>
    <w:rsid w:val="00FC1BFB"/>
    <w:rsid w:val="00FC2692"/>
    <w:rsid w:val="00FC38F4"/>
    <w:rsid w:val="00FC50D6"/>
    <w:rsid w:val="00FC537B"/>
    <w:rsid w:val="00FC5C57"/>
    <w:rsid w:val="00FC5F56"/>
    <w:rsid w:val="00FD2959"/>
    <w:rsid w:val="00FD7B98"/>
    <w:rsid w:val="00FE02C9"/>
    <w:rsid w:val="00FE65FE"/>
    <w:rsid w:val="00FF02F5"/>
    <w:rsid w:val="00FF4752"/>
    <w:rsid w:val="00FF5707"/>
    <w:rsid w:val="00FF7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47D"/>
  <w15:chartTrackingRefBased/>
  <w15:docId w15:val="{1DFBEF11-7854-49D1-911A-FC2E8FE6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1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F5"/>
    <w:rPr>
      <w:rFonts w:ascii="Segoe UI" w:hAnsi="Segoe UI" w:cs="Segoe UI"/>
      <w:sz w:val="18"/>
      <w:szCs w:val="18"/>
    </w:rPr>
  </w:style>
  <w:style w:type="paragraph" w:styleId="ListParagraph">
    <w:name w:val="List Paragraph"/>
    <w:basedOn w:val="Normal"/>
    <w:link w:val="ListParagraphChar"/>
    <w:uiPriority w:val="1"/>
    <w:qFormat/>
    <w:rsid w:val="00AE1FF5"/>
    <w:pPr>
      <w:ind w:left="720"/>
      <w:contextualSpacing/>
    </w:pPr>
  </w:style>
  <w:style w:type="paragraph" w:customStyle="1" w:styleId="Default">
    <w:name w:val="Default"/>
    <w:rsid w:val="00F30282"/>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ListParagraphChar">
    <w:name w:val="List Paragraph Char"/>
    <w:link w:val="ListParagraph"/>
    <w:uiPriority w:val="34"/>
    <w:locked/>
    <w:rsid w:val="008A5D3D"/>
  </w:style>
  <w:style w:type="character" w:styleId="Hyperlink">
    <w:name w:val="Hyperlink"/>
    <w:basedOn w:val="DefaultParagraphFont"/>
    <w:uiPriority w:val="99"/>
    <w:unhideWhenUsed/>
    <w:rsid w:val="00F43022"/>
    <w:rPr>
      <w:color w:val="0563C1" w:themeColor="hyperlink"/>
      <w:u w:val="single"/>
    </w:rPr>
  </w:style>
  <w:style w:type="character" w:customStyle="1" w:styleId="UnresolvedMention1">
    <w:name w:val="Unresolved Mention1"/>
    <w:basedOn w:val="DefaultParagraphFont"/>
    <w:uiPriority w:val="99"/>
    <w:semiHidden/>
    <w:unhideWhenUsed/>
    <w:rsid w:val="00F43022"/>
    <w:rPr>
      <w:color w:val="605E5C"/>
      <w:shd w:val="clear" w:color="auto" w:fill="E1DFDD"/>
    </w:rPr>
  </w:style>
  <w:style w:type="paragraph" w:styleId="NormalWeb">
    <w:name w:val="Normal (Web)"/>
    <w:basedOn w:val="Normal"/>
    <w:uiPriority w:val="99"/>
    <w:unhideWhenUsed/>
    <w:rsid w:val="00A72052"/>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1905">
      <w:bodyDiv w:val="1"/>
      <w:marLeft w:val="0"/>
      <w:marRight w:val="0"/>
      <w:marTop w:val="0"/>
      <w:marBottom w:val="0"/>
      <w:divBdr>
        <w:top w:val="none" w:sz="0" w:space="0" w:color="auto"/>
        <w:left w:val="none" w:sz="0" w:space="0" w:color="auto"/>
        <w:bottom w:val="none" w:sz="0" w:space="0" w:color="auto"/>
        <w:right w:val="none" w:sz="0" w:space="0" w:color="auto"/>
      </w:divBdr>
      <w:divsChild>
        <w:div w:id="916133980">
          <w:marLeft w:val="0"/>
          <w:marRight w:val="0"/>
          <w:marTop w:val="0"/>
          <w:marBottom w:val="0"/>
          <w:divBdr>
            <w:top w:val="none" w:sz="0" w:space="0" w:color="auto"/>
            <w:left w:val="none" w:sz="0" w:space="0" w:color="auto"/>
            <w:bottom w:val="none" w:sz="0" w:space="0" w:color="auto"/>
            <w:right w:val="none" w:sz="0" w:space="0" w:color="auto"/>
          </w:divBdr>
          <w:divsChild>
            <w:div w:id="192113042">
              <w:marLeft w:val="0"/>
              <w:marRight w:val="0"/>
              <w:marTop w:val="0"/>
              <w:marBottom w:val="0"/>
              <w:divBdr>
                <w:top w:val="none" w:sz="0" w:space="0" w:color="auto"/>
                <w:left w:val="none" w:sz="0" w:space="0" w:color="auto"/>
                <w:bottom w:val="none" w:sz="0" w:space="0" w:color="auto"/>
                <w:right w:val="none" w:sz="0" w:space="0" w:color="auto"/>
              </w:divBdr>
              <w:divsChild>
                <w:div w:id="14756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4613">
      <w:bodyDiv w:val="1"/>
      <w:marLeft w:val="0"/>
      <w:marRight w:val="0"/>
      <w:marTop w:val="0"/>
      <w:marBottom w:val="0"/>
      <w:divBdr>
        <w:top w:val="none" w:sz="0" w:space="0" w:color="auto"/>
        <w:left w:val="none" w:sz="0" w:space="0" w:color="auto"/>
        <w:bottom w:val="none" w:sz="0" w:space="0" w:color="auto"/>
        <w:right w:val="none" w:sz="0" w:space="0" w:color="auto"/>
      </w:divBdr>
      <w:divsChild>
        <w:div w:id="962269435">
          <w:marLeft w:val="0"/>
          <w:marRight w:val="0"/>
          <w:marTop w:val="0"/>
          <w:marBottom w:val="0"/>
          <w:divBdr>
            <w:top w:val="none" w:sz="0" w:space="0" w:color="auto"/>
            <w:left w:val="none" w:sz="0" w:space="0" w:color="auto"/>
            <w:bottom w:val="none" w:sz="0" w:space="0" w:color="auto"/>
            <w:right w:val="none" w:sz="0" w:space="0" w:color="auto"/>
          </w:divBdr>
          <w:divsChild>
            <w:div w:id="510149301">
              <w:marLeft w:val="0"/>
              <w:marRight w:val="0"/>
              <w:marTop w:val="0"/>
              <w:marBottom w:val="0"/>
              <w:divBdr>
                <w:top w:val="none" w:sz="0" w:space="0" w:color="auto"/>
                <w:left w:val="none" w:sz="0" w:space="0" w:color="auto"/>
                <w:bottom w:val="none" w:sz="0" w:space="0" w:color="auto"/>
                <w:right w:val="none" w:sz="0" w:space="0" w:color="auto"/>
              </w:divBdr>
              <w:divsChild>
                <w:div w:id="17147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5095">
      <w:bodyDiv w:val="1"/>
      <w:marLeft w:val="0"/>
      <w:marRight w:val="0"/>
      <w:marTop w:val="0"/>
      <w:marBottom w:val="0"/>
      <w:divBdr>
        <w:top w:val="none" w:sz="0" w:space="0" w:color="auto"/>
        <w:left w:val="none" w:sz="0" w:space="0" w:color="auto"/>
        <w:bottom w:val="none" w:sz="0" w:space="0" w:color="auto"/>
        <w:right w:val="none" w:sz="0" w:space="0" w:color="auto"/>
      </w:divBdr>
      <w:divsChild>
        <w:div w:id="1848715200">
          <w:marLeft w:val="0"/>
          <w:marRight w:val="0"/>
          <w:marTop w:val="0"/>
          <w:marBottom w:val="0"/>
          <w:divBdr>
            <w:top w:val="none" w:sz="0" w:space="0" w:color="auto"/>
            <w:left w:val="none" w:sz="0" w:space="0" w:color="auto"/>
            <w:bottom w:val="none" w:sz="0" w:space="0" w:color="auto"/>
            <w:right w:val="none" w:sz="0" w:space="0" w:color="auto"/>
          </w:divBdr>
          <w:divsChild>
            <w:div w:id="362752089">
              <w:marLeft w:val="0"/>
              <w:marRight w:val="0"/>
              <w:marTop w:val="0"/>
              <w:marBottom w:val="0"/>
              <w:divBdr>
                <w:top w:val="none" w:sz="0" w:space="0" w:color="auto"/>
                <w:left w:val="none" w:sz="0" w:space="0" w:color="auto"/>
                <w:bottom w:val="none" w:sz="0" w:space="0" w:color="auto"/>
                <w:right w:val="none" w:sz="0" w:space="0" w:color="auto"/>
              </w:divBdr>
              <w:divsChild>
                <w:div w:id="379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828">
      <w:bodyDiv w:val="1"/>
      <w:marLeft w:val="0"/>
      <w:marRight w:val="0"/>
      <w:marTop w:val="0"/>
      <w:marBottom w:val="0"/>
      <w:divBdr>
        <w:top w:val="none" w:sz="0" w:space="0" w:color="auto"/>
        <w:left w:val="none" w:sz="0" w:space="0" w:color="auto"/>
        <w:bottom w:val="none" w:sz="0" w:space="0" w:color="auto"/>
        <w:right w:val="none" w:sz="0" w:space="0" w:color="auto"/>
      </w:divBdr>
      <w:divsChild>
        <w:div w:id="1958829196">
          <w:marLeft w:val="0"/>
          <w:marRight w:val="0"/>
          <w:marTop w:val="0"/>
          <w:marBottom w:val="0"/>
          <w:divBdr>
            <w:top w:val="none" w:sz="0" w:space="0" w:color="auto"/>
            <w:left w:val="none" w:sz="0" w:space="0" w:color="auto"/>
            <w:bottom w:val="none" w:sz="0" w:space="0" w:color="auto"/>
            <w:right w:val="none" w:sz="0" w:space="0" w:color="auto"/>
          </w:divBdr>
          <w:divsChild>
            <w:div w:id="569388925">
              <w:marLeft w:val="0"/>
              <w:marRight w:val="0"/>
              <w:marTop w:val="0"/>
              <w:marBottom w:val="0"/>
              <w:divBdr>
                <w:top w:val="none" w:sz="0" w:space="0" w:color="auto"/>
                <w:left w:val="none" w:sz="0" w:space="0" w:color="auto"/>
                <w:bottom w:val="none" w:sz="0" w:space="0" w:color="auto"/>
                <w:right w:val="none" w:sz="0" w:space="0" w:color="auto"/>
              </w:divBdr>
              <w:divsChild>
                <w:div w:id="24815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420">
      <w:bodyDiv w:val="1"/>
      <w:marLeft w:val="0"/>
      <w:marRight w:val="0"/>
      <w:marTop w:val="0"/>
      <w:marBottom w:val="0"/>
      <w:divBdr>
        <w:top w:val="none" w:sz="0" w:space="0" w:color="auto"/>
        <w:left w:val="none" w:sz="0" w:space="0" w:color="auto"/>
        <w:bottom w:val="none" w:sz="0" w:space="0" w:color="auto"/>
        <w:right w:val="none" w:sz="0" w:space="0" w:color="auto"/>
      </w:divBdr>
      <w:divsChild>
        <w:div w:id="1257782843">
          <w:marLeft w:val="0"/>
          <w:marRight w:val="0"/>
          <w:marTop w:val="0"/>
          <w:marBottom w:val="0"/>
          <w:divBdr>
            <w:top w:val="none" w:sz="0" w:space="0" w:color="auto"/>
            <w:left w:val="none" w:sz="0" w:space="0" w:color="auto"/>
            <w:bottom w:val="none" w:sz="0" w:space="0" w:color="auto"/>
            <w:right w:val="none" w:sz="0" w:space="0" w:color="auto"/>
          </w:divBdr>
          <w:divsChild>
            <w:div w:id="49573127">
              <w:marLeft w:val="0"/>
              <w:marRight w:val="0"/>
              <w:marTop w:val="0"/>
              <w:marBottom w:val="0"/>
              <w:divBdr>
                <w:top w:val="none" w:sz="0" w:space="0" w:color="auto"/>
                <w:left w:val="none" w:sz="0" w:space="0" w:color="auto"/>
                <w:bottom w:val="none" w:sz="0" w:space="0" w:color="auto"/>
                <w:right w:val="none" w:sz="0" w:space="0" w:color="auto"/>
              </w:divBdr>
              <w:divsChild>
                <w:div w:id="10010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005">
      <w:bodyDiv w:val="1"/>
      <w:marLeft w:val="0"/>
      <w:marRight w:val="0"/>
      <w:marTop w:val="0"/>
      <w:marBottom w:val="0"/>
      <w:divBdr>
        <w:top w:val="none" w:sz="0" w:space="0" w:color="auto"/>
        <w:left w:val="none" w:sz="0" w:space="0" w:color="auto"/>
        <w:bottom w:val="none" w:sz="0" w:space="0" w:color="auto"/>
        <w:right w:val="none" w:sz="0" w:space="0" w:color="auto"/>
      </w:divBdr>
      <w:divsChild>
        <w:div w:id="1676884713">
          <w:marLeft w:val="0"/>
          <w:marRight w:val="0"/>
          <w:marTop w:val="0"/>
          <w:marBottom w:val="0"/>
          <w:divBdr>
            <w:top w:val="none" w:sz="0" w:space="0" w:color="auto"/>
            <w:left w:val="none" w:sz="0" w:space="0" w:color="auto"/>
            <w:bottom w:val="none" w:sz="0" w:space="0" w:color="auto"/>
            <w:right w:val="none" w:sz="0" w:space="0" w:color="auto"/>
          </w:divBdr>
          <w:divsChild>
            <w:div w:id="71507452">
              <w:marLeft w:val="0"/>
              <w:marRight w:val="0"/>
              <w:marTop w:val="0"/>
              <w:marBottom w:val="0"/>
              <w:divBdr>
                <w:top w:val="none" w:sz="0" w:space="0" w:color="auto"/>
                <w:left w:val="none" w:sz="0" w:space="0" w:color="auto"/>
                <w:bottom w:val="none" w:sz="0" w:space="0" w:color="auto"/>
                <w:right w:val="none" w:sz="0" w:space="0" w:color="auto"/>
              </w:divBdr>
              <w:divsChild>
                <w:div w:id="2508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9823">
      <w:bodyDiv w:val="1"/>
      <w:marLeft w:val="0"/>
      <w:marRight w:val="0"/>
      <w:marTop w:val="0"/>
      <w:marBottom w:val="0"/>
      <w:divBdr>
        <w:top w:val="none" w:sz="0" w:space="0" w:color="auto"/>
        <w:left w:val="none" w:sz="0" w:space="0" w:color="auto"/>
        <w:bottom w:val="none" w:sz="0" w:space="0" w:color="auto"/>
        <w:right w:val="none" w:sz="0" w:space="0" w:color="auto"/>
      </w:divBdr>
      <w:divsChild>
        <w:div w:id="1836678380">
          <w:marLeft w:val="0"/>
          <w:marRight w:val="0"/>
          <w:marTop w:val="0"/>
          <w:marBottom w:val="0"/>
          <w:divBdr>
            <w:top w:val="none" w:sz="0" w:space="0" w:color="auto"/>
            <w:left w:val="none" w:sz="0" w:space="0" w:color="auto"/>
            <w:bottom w:val="none" w:sz="0" w:space="0" w:color="auto"/>
            <w:right w:val="none" w:sz="0" w:space="0" w:color="auto"/>
          </w:divBdr>
          <w:divsChild>
            <w:div w:id="1463844278">
              <w:marLeft w:val="0"/>
              <w:marRight w:val="0"/>
              <w:marTop w:val="0"/>
              <w:marBottom w:val="0"/>
              <w:divBdr>
                <w:top w:val="none" w:sz="0" w:space="0" w:color="auto"/>
                <w:left w:val="none" w:sz="0" w:space="0" w:color="auto"/>
                <w:bottom w:val="none" w:sz="0" w:space="0" w:color="auto"/>
                <w:right w:val="none" w:sz="0" w:space="0" w:color="auto"/>
              </w:divBdr>
              <w:divsChild>
                <w:div w:id="17797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0025">
      <w:bodyDiv w:val="1"/>
      <w:marLeft w:val="0"/>
      <w:marRight w:val="0"/>
      <w:marTop w:val="0"/>
      <w:marBottom w:val="0"/>
      <w:divBdr>
        <w:top w:val="none" w:sz="0" w:space="0" w:color="auto"/>
        <w:left w:val="none" w:sz="0" w:space="0" w:color="auto"/>
        <w:bottom w:val="none" w:sz="0" w:space="0" w:color="auto"/>
        <w:right w:val="none" w:sz="0" w:space="0" w:color="auto"/>
      </w:divBdr>
      <w:divsChild>
        <w:div w:id="357896547">
          <w:marLeft w:val="0"/>
          <w:marRight w:val="0"/>
          <w:marTop w:val="0"/>
          <w:marBottom w:val="0"/>
          <w:divBdr>
            <w:top w:val="none" w:sz="0" w:space="0" w:color="auto"/>
            <w:left w:val="none" w:sz="0" w:space="0" w:color="auto"/>
            <w:bottom w:val="none" w:sz="0" w:space="0" w:color="auto"/>
            <w:right w:val="none" w:sz="0" w:space="0" w:color="auto"/>
          </w:divBdr>
          <w:divsChild>
            <w:div w:id="333189759">
              <w:marLeft w:val="0"/>
              <w:marRight w:val="0"/>
              <w:marTop w:val="0"/>
              <w:marBottom w:val="0"/>
              <w:divBdr>
                <w:top w:val="none" w:sz="0" w:space="0" w:color="auto"/>
                <w:left w:val="none" w:sz="0" w:space="0" w:color="auto"/>
                <w:bottom w:val="none" w:sz="0" w:space="0" w:color="auto"/>
                <w:right w:val="none" w:sz="0" w:space="0" w:color="auto"/>
              </w:divBdr>
              <w:divsChild>
                <w:div w:id="12117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78161">
      <w:bodyDiv w:val="1"/>
      <w:marLeft w:val="0"/>
      <w:marRight w:val="0"/>
      <w:marTop w:val="0"/>
      <w:marBottom w:val="0"/>
      <w:divBdr>
        <w:top w:val="none" w:sz="0" w:space="0" w:color="auto"/>
        <w:left w:val="none" w:sz="0" w:space="0" w:color="auto"/>
        <w:bottom w:val="none" w:sz="0" w:space="0" w:color="auto"/>
        <w:right w:val="none" w:sz="0" w:space="0" w:color="auto"/>
      </w:divBdr>
      <w:divsChild>
        <w:div w:id="1935167784">
          <w:marLeft w:val="0"/>
          <w:marRight w:val="0"/>
          <w:marTop w:val="0"/>
          <w:marBottom w:val="0"/>
          <w:divBdr>
            <w:top w:val="none" w:sz="0" w:space="0" w:color="auto"/>
            <w:left w:val="none" w:sz="0" w:space="0" w:color="auto"/>
            <w:bottom w:val="none" w:sz="0" w:space="0" w:color="auto"/>
            <w:right w:val="none" w:sz="0" w:space="0" w:color="auto"/>
          </w:divBdr>
          <w:divsChild>
            <w:div w:id="827938415">
              <w:marLeft w:val="0"/>
              <w:marRight w:val="0"/>
              <w:marTop w:val="0"/>
              <w:marBottom w:val="0"/>
              <w:divBdr>
                <w:top w:val="none" w:sz="0" w:space="0" w:color="auto"/>
                <w:left w:val="none" w:sz="0" w:space="0" w:color="auto"/>
                <w:bottom w:val="none" w:sz="0" w:space="0" w:color="auto"/>
                <w:right w:val="none" w:sz="0" w:space="0" w:color="auto"/>
              </w:divBdr>
              <w:divsChild>
                <w:div w:id="1902868801">
                  <w:marLeft w:val="0"/>
                  <w:marRight w:val="0"/>
                  <w:marTop w:val="0"/>
                  <w:marBottom w:val="0"/>
                  <w:divBdr>
                    <w:top w:val="none" w:sz="0" w:space="0" w:color="auto"/>
                    <w:left w:val="none" w:sz="0" w:space="0" w:color="auto"/>
                    <w:bottom w:val="none" w:sz="0" w:space="0" w:color="auto"/>
                    <w:right w:val="none" w:sz="0" w:space="0" w:color="auto"/>
                  </w:divBdr>
                  <w:divsChild>
                    <w:div w:id="112948198">
                      <w:marLeft w:val="0"/>
                      <w:marRight w:val="0"/>
                      <w:marTop w:val="0"/>
                      <w:marBottom w:val="0"/>
                      <w:divBdr>
                        <w:top w:val="none" w:sz="0" w:space="0" w:color="auto"/>
                        <w:left w:val="none" w:sz="0" w:space="0" w:color="auto"/>
                        <w:bottom w:val="none" w:sz="0" w:space="0" w:color="auto"/>
                        <w:right w:val="none" w:sz="0" w:space="0" w:color="auto"/>
                      </w:divBdr>
                    </w:div>
                  </w:divsChild>
                </w:div>
                <w:div w:id="377122483">
                  <w:marLeft w:val="0"/>
                  <w:marRight w:val="0"/>
                  <w:marTop w:val="0"/>
                  <w:marBottom w:val="0"/>
                  <w:divBdr>
                    <w:top w:val="none" w:sz="0" w:space="0" w:color="auto"/>
                    <w:left w:val="none" w:sz="0" w:space="0" w:color="auto"/>
                    <w:bottom w:val="none" w:sz="0" w:space="0" w:color="auto"/>
                    <w:right w:val="none" w:sz="0" w:space="0" w:color="auto"/>
                  </w:divBdr>
                  <w:divsChild>
                    <w:div w:id="1506748302">
                      <w:marLeft w:val="0"/>
                      <w:marRight w:val="0"/>
                      <w:marTop w:val="0"/>
                      <w:marBottom w:val="0"/>
                      <w:divBdr>
                        <w:top w:val="none" w:sz="0" w:space="0" w:color="auto"/>
                        <w:left w:val="none" w:sz="0" w:space="0" w:color="auto"/>
                        <w:bottom w:val="none" w:sz="0" w:space="0" w:color="auto"/>
                        <w:right w:val="none" w:sz="0" w:space="0" w:color="auto"/>
                      </w:divBdr>
                    </w:div>
                  </w:divsChild>
                </w:div>
                <w:div w:id="1827430678">
                  <w:marLeft w:val="0"/>
                  <w:marRight w:val="0"/>
                  <w:marTop w:val="0"/>
                  <w:marBottom w:val="0"/>
                  <w:divBdr>
                    <w:top w:val="none" w:sz="0" w:space="0" w:color="auto"/>
                    <w:left w:val="none" w:sz="0" w:space="0" w:color="auto"/>
                    <w:bottom w:val="none" w:sz="0" w:space="0" w:color="auto"/>
                    <w:right w:val="none" w:sz="0" w:space="0" w:color="auto"/>
                  </w:divBdr>
                  <w:divsChild>
                    <w:div w:id="181463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60563">
      <w:bodyDiv w:val="1"/>
      <w:marLeft w:val="0"/>
      <w:marRight w:val="0"/>
      <w:marTop w:val="0"/>
      <w:marBottom w:val="0"/>
      <w:divBdr>
        <w:top w:val="none" w:sz="0" w:space="0" w:color="auto"/>
        <w:left w:val="none" w:sz="0" w:space="0" w:color="auto"/>
        <w:bottom w:val="none" w:sz="0" w:space="0" w:color="auto"/>
        <w:right w:val="none" w:sz="0" w:space="0" w:color="auto"/>
      </w:divBdr>
      <w:divsChild>
        <w:div w:id="901259130">
          <w:marLeft w:val="0"/>
          <w:marRight w:val="0"/>
          <w:marTop w:val="0"/>
          <w:marBottom w:val="0"/>
          <w:divBdr>
            <w:top w:val="none" w:sz="0" w:space="0" w:color="auto"/>
            <w:left w:val="none" w:sz="0" w:space="0" w:color="auto"/>
            <w:bottom w:val="none" w:sz="0" w:space="0" w:color="auto"/>
            <w:right w:val="none" w:sz="0" w:space="0" w:color="auto"/>
          </w:divBdr>
          <w:divsChild>
            <w:div w:id="1947227700">
              <w:marLeft w:val="0"/>
              <w:marRight w:val="0"/>
              <w:marTop w:val="0"/>
              <w:marBottom w:val="0"/>
              <w:divBdr>
                <w:top w:val="none" w:sz="0" w:space="0" w:color="auto"/>
                <w:left w:val="none" w:sz="0" w:space="0" w:color="auto"/>
                <w:bottom w:val="none" w:sz="0" w:space="0" w:color="auto"/>
                <w:right w:val="none" w:sz="0" w:space="0" w:color="auto"/>
              </w:divBdr>
              <w:divsChild>
                <w:div w:id="12364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14206">
      <w:bodyDiv w:val="1"/>
      <w:marLeft w:val="0"/>
      <w:marRight w:val="0"/>
      <w:marTop w:val="0"/>
      <w:marBottom w:val="0"/>
      <w:divBdr>
        <w:top w:val="none" w:sz="0" w:space="0" w:color="auto"/>
        <w:left w:val="none" w:sz="0" w:space="0" w:color="auto"/>
        <w:bottom w:val="none" w:sz="0" w:space="0" w:color="auto"/>
        <w:right w:val="none" w:sz="0" w:space="0" w:color="auto"/>
      </w:divBdr>
      <w:divsChild>
        <w:div w:id="397172947">
          <w:marLeft w:val="0"/>
          <w:marRight w:val="0"/>
          <w:marTop w:val="0"/>
          <w:marBottom w:val="0"/>
          <w:divBdr>
            <w:top w:val="none" w:sz="0" w:space="0" w:color="auto"/>
            <w:left w:val="none" w:sz="0" w:space="0" w:color="auto"/>
            <w:bottom w:val="none" w:sz="0" w:space="0" w:color="auto"/>
            <w:right w:val="none" w:sz="0" w:space="0" w:color="auto"/>
          </w:divBdr>
          <w:divsChild>
            <w:div w:id="376781255">
              <w:marLeft w:val="0"/>
              <w:marRight w:val="0"/>
              <w:marTop w:val="0"/>
              <w:marBottom w:val="0"/>
              <w:divBdr>
                <w:top w:val="none" w:sz="0" w:space="0" w:color="auto"/>
                <w:left w:val="none" w:sz="0" w:space="0" w:color="auto"/>
                <w:bottom w:val="none" w:sz="0" w:space="0" w:color="auto"/>
                <w:right w:val="none" w:sz="0" w:space="0" w:color="auto"/>
              </w:divBdr>
              <w:divsChild>
                <w:div w:id="9063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08299">
      <w:bodyDiv w:val="1"/>
      <w:marLeft w:val="0"/>
      <w:marRight w:val="0"/>
      <w:marTop w:val="0"/>
      <w:marBottom w:val="0"/>
      <w:divBdr>
        <w:top w:val="none" w:sz="0" w:space="0" w:color="auto"/>
        <w:left w:val="none" w:sz="0" w:space="0" w:color="auto"/>
        <w:bottom w:val="none" w:sz="0" w:space="0" w:color="auto"/>
        <w:right w:val="none" w:sz="0" w:space="0" w:color="auto"/>
      </w:divBdr>
      <w:divsChild>
        <w:div w:id="621116118">
          <w:marLeft w:val="0"/>
          <w:marRight w:val="0"/>
          <w:marTop w:val="0"/>
          <w:marBottom w:val="0"/>
          <w:divBdr>
            <w:top w:val="none" w:sz="0" w:space="0" w:color="auto"/>
            <w:left w:val="none" w:sz="0" w:space="0" w:color="auto"/>
            <w:bottom w:val="none" w:sz="0" w:space="0" w:color="auto"/>
            <w:right w:val="none" w:sz="0" w:space="0" w:color="auto"/>
          </w:divBdr>
          <w:divsChild>
            <w:div w:id="1304047857">
              <w:marLeft w:val="0"/>
              <w:marRight w:val="0"/>
              <w:marTop w:val="0"/>
              <w:marBottom w:val="0"/>
              <w:divBdr>
                <w:top w:val="none" w:sz="0" w:space="0" w:color="auto"/>
                <w:left w:val="none" w:sz="0" w:space="0" w:color="auto"/>
                <w:bottom w:val="none" w:sz="0" w:space="0" w:color="auto"/>
                <w:right w:val="none" w:sz="0" w:space="0" w:color="auto"/>
              </w:divBdr>
              <w:divsChild>
                <w:div w:id="102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67146">
      <w:bodyDiv w:val="1"/>
      <w:marLeft w:val="0"/>
      <w:marRight w:val="0"/>
      <w:marTop w:val="0"/>
      <w:marBottom w:val="0"/>
      <w:divBdr>
        <w:top w:val="none" w:sz="0" w:space="0" w:color="auto"/>
        <w:left w:val="none" w:sz="0" w:space="0" w:color="auto"/>
        <w:bottom w:val="none" w:sz="0" w:space="0" w:color="auto"/>
        <w:right w:val="none" w:sz="0" w:space="0" w:color="auto"/>
      </w:divBdr>
      <w:divsChild>
        <w:div w:id="417144304">
          <w:marLeft w:val="0"/>
          <w:marRight w:val="0"/>
          <w:marTop w:val="0"/>
          <w:marBottom w:val="0"/>
          <w:divBdr>
            <w:top w:val="none" w:sz="0" w:space="0" w:color="auto"/>
            <w:left w:val="none" w:sz="0" w:space="0" w:color="auto"/>
            <w:bottom w:val="none" w:sz="0" w:space="0" w:color="auto"/>
            <w:right w:val="none" w:sz="0" w:space="0" w:color="auto"/>
          </w:divBdr>
          <w:divsChild>
            <w:div w:id="1523592816">
              <w:marLeft w:val="0"/>
              <w:marRight w:val="0"/>
              <w:marTop w:val="0"/>
              <w:marBottom w:val="0"/>
              <w:divBdr>
                <w:top w:val="none" w:sz="0" w:space="0" w:color="auto"/>
                <w:left w:val="none" w:sz="0" w:space="0" w:color="auto"/>
                <w:bottom w:val="none" w:sz="0" w:space="0" w:color="auto"/>
                <w:right w:val="none" w:sz="0" w:space="0" w:color="auto"/>
              </w:divBdr>
              <w:divsChild>
                <w:div w:id="13620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7516">
      <w:bodyDiv w:val="1"/>
      <w:marLeft w:val="0"/>
      <w:marRight w:val="0"/>
      <w:marTop w:val="0"/>
      <w:marBottom w:val="0"/>
      <w:divBdr>
        <w:top w:val="none" w:sz="0" w:space="0" w:color="auto"/>
        <w:left w:val="none" w:sz="0" w:space="0" w:color="auto"/>
        <w:bottom w:val="none" w:sz="0" w:space="0" w:color="auto"/>
        <w:right w:val="none" w:sz="0" w:space="0" w:color="auto"/>
      </w:divBdr>
      <w:divsChild>
        <w:div w:id="643966926">
          <w:marLeft w:val="0"/>
          <w:marRight w:val="0"/>
          <w:marTop w:val="0"/>
          <w:marBottom w:val="0"/>
          <w:divBdr>
            <w:top w:val="none" w:sz="0" w:space="0" w:color="auto"/>
            <w:left w:val="none" w:sz="0" w:space="0" w:color="auto"/>
            <w:bottom w:val="none" w:sz="0" w:space="0" w:color="auto"/>
            <w:right w:val="none" w:sz="0" w:space="0" w:color="auto"/>
          </w:divBdr>
          <w:divsChild>
            <w:div w:id="1362315176">
              <w:marLeft w:val="0"/>
              <w:marRight w:val="0"/>
              <w:marTop w:val="0"/>
              <w:marBottom w:val="0"/>
              <w:divBdr>
                <w:top w:val="none" w:sz="0" w:space="0" w:color="auto"/>
                <w:left w:val="none" w:sz="0" w:space="0" w:color="auto"/>
                <w:bottom w:val="none" w:sz="0" w:space="0" w:color="auto"/>
                <w:right w:val="none" w:sz="0" w:space="0" w:color="auto"/>
              </w:divBdr>
              <w:divsChild>
                <w:div w:id="8451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457863">
      <w:bodyDiv w:val="1"/>
      <w:marLeft w:val="0"/>
      <w:marRight w:val="0"/>
      <w:marTop w:val="0"/>
      <w:marBottom w:val="0"/>
      <w:divBdr>
        <w:top w:val="none" w:sz="0" w:space="0" w:color="auto"/>
        <w:left w:val="none" w:sz="0" w:space="0" w:color="auto"/>
        <w:bottom w:val="none" w:sz="0" w:space="0" w:color="auto"/>
        <w:right w:val="none" w:sz="0" w:space="0" w:color="auto"/>
      </w:divBdr>
      <w:divsChild>
        <w:div w:id="2083604656">
          <w:marLeft w:val="0"/>
          <w:marRight w:val="0"/>
          <w:marTop w:val="0"/>
          <w:marBottom w:val="0"/>
          <w:divBdr>
            <w:top w:val="none" w:sz="0" w:space="0" w:color="auto"/>
            <w:left w:val="none" w:sz="0" w:space="0" w:color="auto"/>
            <w:bottom w:val="none" w:sz="0" w:space="0" w:color="auto"/>
            <w:right w:val="none" w:sz="0" w:space="0" w:color="auto"/>
          </w:divBdr>
          <w:divsChild>
            <w:div w:id="90857025">
              <w:marLeft w:val="0"/>
              <w:marRight w:val="0"/>
              <w:marTop w:val="0"/>
              <w:marBottom w:val="0"/>
              <w:divBdr>
                <w:top w:val="none" w:sz="0" w:space="0" w:color="auto"/>
                <w:left w:val="none" w:sz="0" w:space="0" w:color="auto"/>
                <w:bottom w:val="none" w:sz="0" w:space="0" w:color="auto"/>
                <w:right w:val="none" w:sz="0" w:space="0" w:color="auto"/>
              </w:divBdr>
              <w:divsChild>
                <w:div w:id="1049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29767">
      <w:bodyDiv w:val="1"/>
      <w:marLeft w:val="0"/>
      <w:marRight w:val="0"/>
      <w:marTop w:val="0"/>
      <w:marBottom w:val="0"/>
      <w:divBdr>
        <w:top w:val="none" w:sz="0" w:space="0" w:color="auto"/>
        <w:left w:val="none" w:sz="0" w:space="0" w:color="auto"/>
        <w:bottom w:val="none" w:sz="0" w:space="0" w:color="auto"/>
        <w:right w:val="none" w:sz="0" w:space="0" w:color="auto"/>
      </w:divBdr>
      <w:divsChild>
        <w:div w:id="382992842">
          <w:marLeft w:val="0"/>
          <w:marRight w:val="0"/>
          <w:marTop w:val="0"/>
          <w:marBottom w:val="0"/>
          <w:divBdr>
            <w:top w:val="none" w:sz="0" w:space="0" w:color="auto"/>
            <w:left w:val="none" w:sz="0" w:space="0" w:color="auto"/>
            <w:bottom w:val="none" w:sz="0" w:space="0" w:color="auto"/>
            <w:right w:val="none" w:sz="0" w:space="0" w:color="auto"/>
          </w:divBdr>
          <w:divsChild>
            <w:div w:id="953056806">
              <w:marLeft w:val="0"/>
              <w:marRight w:val="0"/>
              <w:marTop w:val="0"/>
              <w:marBottom w:val="0"/>
              <w:divBdr>
                <w:top w:val="none" w:sz="0" w:space="0" w:color="auto"/>
                <w:left w:val="none" w:sz="0" w:space="0" w:color="auto"/>
                <w:bottom w:val="none" w:sz="0" w:space="0" w:color="auto"/>
                <w:right w:val="none" w:sz="0" w:space="0" w:color="auto"/>
              </w:divBdr>
              <w:divsChild>
                <w:div w:id="5974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20792">
      <w:bodyDiv w:val="1"/>
      <w:marLeft w:val="0"/>
      <w:marRight w:val="0"/>
      <w:marTop w:val="0"/>
      <w:marBottom w:val="0"/>
      <w:divBdr>
        <w:top w:val="none" w:sz="0" w:space="0" w:color="auto"/>
        <w:left w:val="none" w:sz="0" w:space="0" w:color="auto"/>
        <w:bottom w:val="none" w:sz="0" w:space="0" w:color="auto"/>
        <w:right w:val="none" w:sz="0" w:space="0" w:color="auto"/>
      </w:divBdr>
    </w:div>
    <w:div w:id="541795509">
      <w:bodyDiv w:val="1"/>
      <w:marLeft w:val="0"/>
      <w:marRight w:val="0"/>
      <w:marTop w:val="0"/>
      <w:marBottom w:val="0"/>
      <w:divBdr>
        <w:top w:val="none" w:sz="0" w:space="0" w:color="auto"/>
        <w:left w:val="none" w:sz="0" w:space="0" w:color="auto"/>
        <w:bottom w:val="none" w:sz="0" w:space="0" w:color="auto"/>
        <w:right w:val="none" w:sz="0" w:space="0" w:color="auto"/>
      </w:divBdr>
      <w:divsChild>
        <w:div w:id="1063217927">
          <w:marLeft w:val="0"/>
          <w:marRight w:val="0"/>
          <w:marTop w:val="0"/>
          <w:marBottom w:val="0"/>
          <w:divBdr>
            <w:top w:val="none" w:sz="0" w:space="0" w:color="auto"/>
            <w:left w:val="none" w:sz="0" w:space="0" w:color="auto"/>
            <w:bottom w:val="none" w:sz="0" w:space="0" w:color="auto"/>
            <w:right w:val="none" w:sz="0" w:space="0" w:color="auto"/>
          </w:divBdr>
          <w:divsChild>
            <w:div w:id="1097411525">
              <w:marLeft w:val="0"/>
              <w:marRight w:val="0"/>
              <w:marTop w:val="0"/>
              <w:marBottom w:val="0"/>
              <w:divBdr>
                <w:top w:val="none" w:sz="0" w:space="0" w:color="auto"/>
                <w:left w:val="none" w:sz="0" w:space="0" w:color="auto"/>
                <w:bottom w:val="none" w:sz="0" w:space="0" w:color="auto"/>
                <w:right w:val="none" w:sz="0" w:space="0" w:color="auto"/>
              </w:divBdr>
              <w:divsChild>
                <w:div w:id="1215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19212">
      <w:bodyDiv w:val="1"/>
      <w:marLeft w:val="0"/>
      <w:marRight w:val="0"/>
      <w:marTop w:val="0"/>
      <w:marBottom w:val="0"/>
      <w:divBdr>
        <w:top w:val="none" w:sz="0" w:space="0" w:color="auto"/>
        <w:left w:val="none" w:sz="0" w:space="0" w:color="auto"/>
        <w:bottom w:val="none" w:sz="0" w:space="0" w:color="auto"/>
        <w:right w:val="none" w:sz="0" w:space="0" w:color="auto"/>
      </w:divBdr>
      <w:divsChild>
        <w:div w:id="1645811651">
          <w:marLeft w:val="0"/>
          <w:marRight w:val="0"/>
          <w:marTop w:val="0"/>
          <w:marBottom w:val="0"/>
          <w:divBdr>
            <w:top w:val="none" w:sz="0" w:space="0" w:color="auto"/>
            <w:left w:val="none" w:sz="0" w:space="0" w:color="auto"/>
            <w:bottom w:val="none" w:sz="0" w:space="0" w:color="auto"/>
            <w:right w:val="none" w:sz="0" w:space="0" w:color="auto"/>
          </w:divBdr>
          <w:divsChild>
            <w:div w:id="1159660994">
              <w:marLeft w:val="0"/>
              <w:marRight w:val="0"/>
              <w:marTop w:val="0"/>
              <w:marBottom w:val="0"/>
              <w:divBdr>
                <w:top w:val="none" w:sz="0" w:space="0" w:color="auto"/>
                <w:left w:val="none" w:sz="0" w:space="0" w:color="auto"/>
                <w:bottom w:val="none" w:sz="0" w:space="0" w:color="auto"/>
                <w:right w:val="none" w:sz="0" w:space="0" w:color="auto"/>
              </w:divBdr>
              <w:divsChild>
                <w:div w:id="17595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6494">
      <w:bodyDiv w:val="1"/>
      <w:marLeft w:val="0"/>
      <w:marRight w:val="0"/>
      <w:marTop w:val="0"/>
      <w:marBottom w:val="0"/>
      <w:divBdr>
        <w:top w:val="none" w:sz="0" w:space="0" w:color="auto"/>
        <w:left w:val="none" w:sz="0" w:space="0" w:color="auto"/>
        <w:bottom w:val="none" w:sz="0" w:space="0" w:color="auto"/>
        <w:right w:val="none" w:sz="0" w:space="0" w:color="auto"/>
      </w:divBdr>
      <w:divsChild>
        <w:div w:id="1732147790">
          <w:marLeft w:val="0"/>
          <w:marRight w:val="0"/>
          <w:marTop w:val="0"/>
          <w:marBottom w:val="0"/>
          <w:divBdr>
            <w:top w:val="none" w:sz="0" w:space="0" w:color="auto"/>
            <w:left w:val="none" w:sz="0" w:space="0" w:color="auto"/>
            <w:bottom w:val="none" w:sz="0" w:space="0" w:color="auto"/>
            <w:right w:val="none" w:sz="0" w:space="0" w:color="auto"/>
          </w:divBdr>
          <w:divsChild>
            <w:div w:id="112941725">
              <w:marLeft w:val="0"/>
              <w:marRight w:val="0"/>
              <w:marTop w:val="0"/>
              <w:marBottom w:val="0"/>
              <w:divBdr>
                <w:top w:val="none" w:sz="0" w:space="0" w:color="auto"/>
                <w:left w:val="none" w:sz="0" w:space="0" w:color="auto"/>
                <w:bottom w:val="none" w:sz="0" w:space="0" w:color="auto"/>
                <w:right w:val="none" w:sz="0" w:space="0" w:color="auto"/>
              </w:divBdr>
              <w:divsChild>
                <w:div w:id="17175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19554">
      <w:bodyDiv w:val="1"/>
      <w:marLeft w:val="0"/>
      <w:marRight w:val="0"/>
      <w:marTop w:val="0"/>
      <w:marBottom w:val="0"/>
      <w:divBdr>
        <w:top w:val="none" w:sz="0" w:space="0" w:color="auto"/>
        <w:left w:val="none" w:sz="0" w:space="0" w:color="auto"/>
        <w:bottom w:val="none" w:sz="0" w:space="0" w:color="auto"/>
        <w:right w:val="none" w:sz="0" w:space="0" w:color="auto"/>
      </w:divBdr>
      <w:divsChild>
        <w:div w:id="171455326">
          <w:marLeft w:val="0"/>
          <w:marRight w:val="0"/>
          <w:marTop w:val="0"/>
          <w:marBottom w:val="0"/>
          <w:divBdr>
            <w:top w:val="none" w:sz="0" w:space="0" w:color="auto"/>
            <w:left w:val="none" w:sz="0" w:space="0" w:color="auto"/>
            <w:bottom w:val="none" w:sz="0" w:space="0" w:color="auto"/>
            <w:right w:val="none" w:sz="0" w:space="0" w:color="auto"/>
          </w:divBdr>
          <w:divsChild>
            <w:div w:id="1409424229">
              <w:marLeft w:val="0"/>
              <w:marRight w:val="0"/>
              <w:marTop w:val="0"/>
              <w:marBottom w:val="0"/>
              <w:divBdr>
                <w:top w:val="none" w:sz="0" w:space="0" w:color="auto"/>
                <w:left w:val="none" w:sz="0" w:space="0" w:color="auto"/>
                <w:bottom w:val="none" w:sz="0" w:space="0" w:color="auto"/>
                <w:right w:val="none" w:sz="0" w:space="0" w:color="auto"/>
              </w:divBdr>
              <w:divsChild>
                <w:div w:id="4433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07048">
      <w:bodyDiv w:val="1"/>
      <w:marLeft w:val="0"/>
      <w:marRight w:val="0"/>
      <w:marTop w:val="0"/>
      <w:marBottom w:val="0"/>
      <w:divBdr>
        <w:top w:val="none" w:sz="0" w:space="0" w:color="auto"/>
        <w:left w:val="none" w:sz="0" w:space="0" w:color="auto"/>
        <w:bottom w:val="none" w:sz="0" w:space="0" w:color="auto"/>
        <w:right w:val="none" w:sz="0" w:space="0" w:color="auto"/>
      </w:divBdr>
      <w:divsChild>
        <w:div w:id="97722495">
          <w:marLeft w:val="0"/>
          <w:marRight w:val="0"/>
          <w:marTop w:val="0"/>
          <w:marBottom w:val="0"/>
          <w:divBdr>
            <w:top w:val="none" w:sz="0" w:space="0" w:color="auto"/>
            <w:left w:val="none" w:sz="0" w:space="0" w:color="auto"/>
            <w:bottom w:val="none" w:sz="0" w:space="0" w:color="auto"/>
            <w:right w:val="none" w:sz="0" w:space="0" w:color="auto"/>
          </w:divBdr>
          <w:divsChild>
            <w:div w:id="573398953">
              <w:marLeft w:val="0"/>
              <w:marRight w:val="0"/>
              <w:marTop w:val="0"/>
              <w:marBottom w:val="0"/>
              <w:divBdr>
                <w:top w:val="none" w:sz="0" w:space="0" w:color="auto"/>
                <w:left w:val="none" w:sz="0" w:space="0" w:color="auto"/>
                <w:bottom w:val="none" w:sz="0" w:space="0" w:color="auto"/>
                <w:right w:val="none" w:sz="0" w:space="0" w:color="auto"/>
              </w:divBdr>
              <w:divsChild>
                <w:div w:id="18678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58524">
      <w:bodyDiv w:val="1"/>
      <w:marLeft w:val="0"/>
      <w:marRight w:val="0"/>
      <w:marTop w:val="0"/>
      <w:marBottom w:val="0"/>
      <w:divBdr>
        <w:top w:val="none" w:sz="0" w:space="0" w:color="auto"/>
        <w:left w:val="none" w:sz="0" w:space="0" w:color="auto"/>
        <w:bottom w:val="none" w:sz="0" w:space="0" w:color="auto"/>
        <w:right w:val="none" w:sz="0" w:space="0" w:color="auto"/>
      </w:divBdr>
      <w:divsChild>
        <w:div w:id="1921985306">
          <w:marLeft w:val="0"/>
          <w:marRight w:val="0"/>
          <w:marTop w:val="0"/>
          <w:marBottom w:val="0"/>
          <w:divBdr>
            <w:top w:val="none" w:sz="0" w:space="0" w:color="auto"/>
            <w:left w:val="none" w:sz="0" w:space="0" w:color="auto"/>
            <w:bottom w:val="none" w:sz="0" w:space="0" w:color="auto"/>
            <w:right w:val="none" w:sz="0" w:space="0" w:color="auto"/>
          </w:divBdr>
          <w:divsChild>
            <w:div w:id="546334947">
              <w:marLeft w:val="0"/>
              <w:marRight w:val="0"/>
              <w:marTop w:val="0"/>
              <w:marBottom w:val="0"/>
              <w:divBdr>
                <w:top w:val="none" w:sz="0" w:space="0" w:color="auto"/>
                <w:left w:val="none" w:sz="0" w:space="0" w:color="auto"/>
                <w:bottom w:val="none" w:sz="0" w:space="0" w:color="auto"/>
                <w:right w:val="none" w:sz="0" w:space="0" w:color="auto"/>
              </w:divBdr>
              <w:divsChild>
                <w:div w:id="526530871">
                  <w:marLeft w:val="0"/>
                  <w:marRight w:val="0"/>
                  <w:marTop w:val="0"/>
                  <w:marBottom w:val="0"/>
                  <w:divBdr>
                    <w:top w:val="none" w:sz="0" w:space="0" w:color="auto"/>
                    <w:left w:val="none" w:sz="0" w:space="0" w:color="auto"/>
                    <w:bottom w:val="none" w:sz="0" w:space="0" w:color="auto"/>
                    <w:right w:val="none" w:sz="0" w:space="0" w:color="auto"/>
                  </w:divBdr>
                  <w:divsChild>
                    <w:div w:id="2081440700">
                      <w:marLeft w:val="0"/>
                      <w:marRight w:val="0"/>
                      <w:marTop w:val="0"/>
                      <w:marBottom w:val="0"/>
                      <w:divBdr>
                        <w:top w:val="none" w:sz="0" w:space="0" w:color="auto"/>
                        <w:left w:val="none" w:sz="0" w:space="0" w:color="auto"/>
                        <w:bottom w:val="none" w:sz="0" w:space="0" w:color="auto"/>
                        <w:right w:val="none" w:sz="0" w:space="0" w:color="auto"/>
                      </w:divBdr>
                    </w:div>
                  </w:divsChild>
                </w:div>
                <w:div w:id="1949391665">
                  <w:marLeft w:val="0"/>
                  <w:marRight w:val="0"/>
                  <w:marTop w:val="0"/>
                  <w:marBottom w:val="0"/>
                  <w:divBdr>
                    <w:top w:val="none" w:sz="0" w:space="0" w:color="auto"/>
                    <w:left w:val="none" w:sz="0" w:space="0" w:color="auto"/>
                    <w:bottom w:val="none" w:sz="0" w:space="0" w:color="auto"/>
                    <w:right w:val="none" w:sz="0" w:space="0" w:color="auto"/>
                  </w:divBdr>
                  <w:divsChild>
                    <w:div w:id="83653379">
                      <w:marLeft w:val="0"/>
                      <w:marRight w:val="0"/>
                      <w:marTop w:val="0"/>
                      <w:marBottom w:val="0"/>
                      <w:divBdr>
                        <w:top w:val="none" w:sz="0" w:space="0" w:color="auto"/>
                        <w:left w:val="none" w:sz="0" w:space="0" w:color="auto"/>
                        <w:bottom w:val="none" w:sz="0" w:space="0" w:color="auto"/>
                        <w:right w:val="none" w:sz="0" w:space="0" w:color="auto"/>
                      </w:divBdr>
                    </w:div>
                  </w:divsChild>
                </w:div>
                <w:div w:id="1933003019">
                  <w:marLeft w:val="0"/>
                  <w:marRight w:val="0"/>
                  <w:marTop w:val="0"/>
                  <w:marBottom w:val="0"/>
                  <w:divBdr>
                    <w:top w:val="none" w:sz="0" w:space="0" w:color="auto"/>
                    <w:left w:val="none" w:sz="0" w:space="0" w:color="auto"/>
                    <w:bottom w:val="none" w:sz="0" w:space="0" w:color="auto"/>
                    <w:right w:val="none" w:sz="0" w:space="0" w:color="auto"/>
                  </w:divBdr>
                  <w:divsChild>
                    <w:div w:id="418257841">
                      <w:marLeft w:val="0"/>
                      <w:marRight w:val="0"/>
                      <w:marTop w:val="0"/>
                      <w:marBottom w:val="0"/>
                      <w:divBdr>
                        <w:top w:val="none" w:sz="0" w:space="0" w:color="auto"/>
                        <w:left w:val="none" w:sz="0" w:space="0" w:color="auto"/>
                        <w:bottom w:val="none" w:sz="0" w:space="0" w:color="auto"/>
                        <w:right w:val="none" w:sz="0" w:space="0" w:color="auto"/>
                      </w:divBdr>
                    </w:div>
                  </w:divsChild>
                </w:div>
                <w:div w:id="94984463">
                  <w:marLeft w:val="0"/>
                  <w:marRight w:val="0"/>
                  <w:marTop w:val="0"/>
                  <w:marBottom w:val="0"/>
                  <w:divBdr>
                    <w:top w:val="none" w:sz="0" w:space="0" w:color="auto"/>
                    <w:left w:val="none" w:sz="0" w:space="0" w:color="auto"/>
                    <w:bottom w:val="none" w:sz="0" w:space="0" w:color="auto"/>
                    <w:right w:val="none" w:sz="0" w:space="0" w:color="auto"/>
                  </w:divBdr>
                  <w:divsChild>
                    <w:div w:id="1408843290">
                      <w:marLeft w:val="0"/>
                      <w:marRight w:val="0"/>
                      <w:marTop w:val="0"/>
                      <w:marBottom w:val="0"/>
                      <w:divBdr>
                        <w:top w:val="none" w:sz="0" w:space="0" w:color="auto"/>
                        <w:left w:val="none" w:sz="0" w:space="0" w:color="auto"/>
                        <w:bottom w:val="none" w:sz="0" w:space="0" w:color="auto"/>
                        <w:right w:val="none" w:sz="0" w:space="0" w:color="auto"/>
                      </w:divBdr>
                    </w:div>
                  </w:divsChild>
                </w:div>
                <w:div w:id="907106708">
                  <w:marLeft w:val="0"/>
                  <w:marRight w:val="0"/>
                  <w:marTop w:val="0"/>
                  <w:marBottom w:val="0"/>
                  <w:divBdr>
                    <w:top w:val="none" w:sz="0" w:space="0" w:color="auto"/>
                    <w:left w:val="none" w:sz="0" w:space="0" w:color="auto"/>
                    <w:bottom w:val="none" w:sz="0" w:space="0" w:color="auto"/>
                    <w:right w:val="none" w:sz="0" w:space="0" w:color="auto"/>
                  </w:divBdr>
                  <w:divsChild>
                    <w:div w:id="844173111">
                      <w:marLeft w:val="0"/>
                      <w:marRight w:val="0"/>
                      <w:marTop w:val="0"/>
                      <w:marBottom w:val="0"/>
                      <w:divBdr>
                        <w:top w:val="none" w:sz="0" w:space="0" w:color="auto"/>
                        <w:left w:val="none" w:sz="0" w:space="0" w:color="auto"/>
                        <w:bottom w:val="none" w:sz="0" w:space="0" w:color="auto"/>
                        <w:right w:val="none" w:sz="0" w:space="0" w:color="auto"/>
                      </w:divBdr>
                    </w:div>
                  </w:divsChild>
                </w:div>
                <w:div w:id="1800418927">
                  <w:marLeft w:val="0"/>
                  <w:marRight w:val="0"/>
                  <w:marTop w:val="0"/>
                  <w:marBottom w:val="0"/>
                  <w:divBdr>
                    <w:top w:val="none" w:sz="0" w:space="0" w:color="auto"/>
                    <w:left w:val="none" w:sz="0" w:space="0" w:color="auto"/>
                    <w:bottom w:val="none" w:sz="0" w:space="0" w:color="auto"/>
                    <w:right w:val="none" w:sz="0" w:space="0" w:color="auto"/>
                  </w:divBdr>
                  <w:divsChild>
                    <w:div w:id="319315137">
                      <w:marLeft w:val="0"/>
                      <w:marRight w:val="0"/>
                      <w:marTop w:val="0"/>
                      <w:marBottom w:val="0"/>
                      <w:divBdr>
                        <w:top w:val="none" w:sz="0" w:space="0" w:color="auto"/>
                        <w:left w:val="none" w:sz="0" w:space="0" w:color="auto"/>
                        <w:bottom w:val="none" w:sz="0" w:space="0" w:color="auto"/>
                        <w:right w:val="none" w:sz="0" w:space="0" w:color="auto"/>
                      </w:divBdr>
                    </w:div>
                  </w:divsChild>
                </w:div>
                <w:div w:id="1702046457">
                  <w:marLeft w:val="0"/>
                  <w:marRight w:val="0"/>
                  <w:marTop w:val="0"/>
                  <w:marBottom w:val="0"/>
                  <w:divBdr>
                    <w:top w:val="none" w:sz="0" w:space="0" w:color="auto"/>
                    <w:left w:val="none" w:sz="0" w:space="0" w:color="auto"/>
                    <w:bottom w:val="none" w:sz="0" w:space="0" w:color="auto"/>
                    <w:right w:val="none" w:sz="0" w:space="0" w:color="auto"/>
                  </w:divBdr>
                  <w:divsChild>
                    <w:div w:id="17032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1609">
      <w:bodyDiv w:val="1"/>
      <w:marLeft w:val="0"/>
      <w:marRight w:val="0"/>
      <w:marTop w:val="0"/>
      <w:marBottom w:val="0"/>
      <w:divBdr>
        <w:top w:val="none" w:sz="0" w:space="0" w:color="auto"/>
        <w:left w:val="none" w:sz="0" w:space="0" w:color="auto"/>
        <w:bottom w:val="none" w:sz="0" w:space="0" w:color="auto"/>
        <w:right w:val="none" w:sz="0" w:space="0" w:color="auto"/>
      </w:divBdr>
    </w:div>
    <w:div w:id="772943778">
      <w:bodyDiv w:val="1"/>
      <w:marLeft w:val="0"/>
      <w:marRight w:val="0"/>
      <w:marTop w:val="0"/>
      <w:marBottom w:val="0"/>
      <w:divBdr>
        <w:top w:val="none" w:sz="0" w:space="0" w:color="auto"/>
        <w:left w:val="none" w:sz="0" w:space="0" w:color="auto"/>
        <w:bottom w:val="none" w:sz="0" w:space="0" w:color="auto"/>
        <w:right w:val="none" w:sz="0" w:space="0" w:color="auto"/>
      </w:divBdr>
      <w:divsChild>
        <w:div w:id="1046414961">
          <w:marLeft w:val="0"/>
          <w:marRight w:val="0"/>
          <w:marTop w:val="0"/>
          <w:marBottom w:val="0"/>
          <w:divBdr>
            <w:top w:val="none" w:sz="0" w:space="0" w:color="auto"/>
            <w:left w:val="none" w:sz="0" w:space="0" w:color="auto"/>
            <w:bottom w:val="none" w:sz="0" w:space="0" w:color="auto"/>
            <w:right w:val="none" w:sz="0" w:space="0" w:color="auto"/>
          </w:divBdr>
          <w:divsChild>
            <w:div w:id="1533955559">
              <w:marLeft w:val="0"/>
              <w:marRight w:val="0"/>
              <w:marTop w:val="0"/>
              <w:marBottom w:val="0"/>
              <w:divBdr>
                <w:top w:val="none" w:sz="0" w:space="0" w:color="auto"/>
                <w:left w:val="none" w:sz="0" w:space="0" w:color="auto"/>
                <w:bottom w:val="none" w:sz="0" w:space="0" w:color="auto"/>
                <w:right w:val="none" w:sz="0" w:space="0" w:color="auto"/>
              </w:divBdr>
              <w:divsChild>
                <w:div w:id="8551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80654">
      <w:bodyDiv w:val="1"/>
      <w:marLeft w:val="0"/>
      <w:marRight w:val="0"/>
      <w:marTop w:val="0"/>
      <w:marBottom w:val="0"/>
      <w:divBdr>
        <w:top w:val="none" w:sz="0" w:space="0" w:color="auto"/>
        <w:left w:val="none" w:sz="0" w:space="0" w:color="auto"/>
        <w:bottom w:val="none" w:sz="0" w:space="0" w:color="auto"/>
        <w:right w:val="none" w:sz="0" w:space="0" w:color="auto"/>
      </w:divBdr>
      <w:divsChild>
        <w:div w:id="7030146">
          <w:marLeft w:val="0"/>
          <w:marRight w:val="0"/>
          <w:marTop w:val="0"/>
          <w:marBottom w:val="0"/>
          <w:divBdr>
            <w:top w:val="none" w:sz="0" w:space="0" w:color="auto"/>
            <w:left w:val="none" w:sz="0" w:space="0" w:color="auto"/>
            <w:bottom w:val="none" w:sz="0" w:space="0" w:color="auto"/>
            <w:right w:val="none" w:sz="0" w:space="0" w:color="auto"/>
          </w:divBdr>
          <w:divsChild>
            <w:div w:id="757411483">
              <w:marLeft w:val="0"/>
              <w:marRight w:val="0"/>
              <w:marTop w:val="0"/>
              <w:marBottom w:val="0"/>
              <w:divBdr>
                <w:top w:val="none" w:sz="0" w:space="0" w:color="auto"/>
                <w:left w:val="none" w:sz="0" w:space="0" w:color="auto"/>
                <w:bottom w:val="none" w:sz="0" w:space="0" w:color="auto"/>
                <w:right w:val="none" w:sz="0" w:space="0" w:color="auto"/>
              </w:divBdr>
              <w:divsChild>
                <w:div w:id="3043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93005">
      <w:bodyDiv w:val="1"/>
      <w:marLeft w:val="0"/>
      <w:marRight w:val="0"/>
      <w:marTop w:val="0"/>
      <w:marBottom w:val="0"/>
      <w:divBdr>
        <w:top w:val="none" w:sz="0" w:space="0" w:color="auto"/>
        <w:left w:val="none" w:sz="0" w:space="0" w:color="auto"/>
        <w:bottom w:val="none" w:sz="0" w:space="0" w:color="auto"/>
        <w:right w:val="none" w:sz="0" w:space="0" w:color="auto"/>
      </w:divBdr>
      <w:divsChild>
        <w:div w:id="2146508697">
          <w:marLeft w:val="0"/>
          <w:marRight w:val="0"/>
          <w:marTop w:val="0"/>
          <w:marBottom w:val="0"/>
          <w:divBdr>
            <w:top w:val="none" w:sz="0" w:space="0" w:color="auto"/>
            <w:left w:val="none" w:sz="0" w:space="0" w:color="auto"/>
            <w:bottom w:val="none" w:sz="0" w:space="0" w:color="auto"/>
            <w:right w:val="none" w:sz="0" w:space="0" w:color="auto"/>
          </w:divBdr>
          <w:divsChild>
            <w:div w:id="1489328014">
              <w:marLeft w:val="0"/>
              <w:marRight w:val="0"/>
              <w:marTop w:val="0"/>
              <w:marBottom w:val="0"/>
              <w:divBdr>
                <w:top w:val="none" w:sz="0" w:space="0" w:color="auto"/>
                <w:left w:val="none" w:sz="0" w:space="0" w:color="auto"/>
                <w:bottom w:val="none" w:sz="0" w:space="0" w:color="auto"/>
                <w:right w:val="none" w:sz="0" w:space="0" w:color="auto"/>
              </w:divBdr>
              <w:divsChild>
                <w:div w:id="886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210">
      <w:bodyDiv w:val="1"/>
      <w:marLeft w:val="0"/>
      <w:marRight w:val="0"/>
      <w:marTop w:val="0"/>
      <w:marBottom w:val="0"/>
      <w:divBdr>
        <w:top w:val="none" w:sz="0" w:space="0" w:color="auto"/>
        <w:left w:val="none" w:sz="0" w:space="0" w:color="auto"/>
        <w:bottom w:val="none" w:sz="0" w:space="0" w:color="auto"/>
        <w:right w:val="none" w:sz="0" w:space="0" w:color="auto"/>
      </w:divBdr>
      <w:divsChild>
        <w:div w:id="1615332193">
          <w:marLeft w:val="0"/>
          <w:marRight w:val="0"/>
          <w:marTop w:val="0"/>
          <w:marBottom w:val="0"/>
          <w:divBdr>
            <w:top w:val="none" w:sz="0" w:space="0" w:color="auto"/>
            <w:left w:val="none" w:sz="0" w:space="0" w:color="auto"/>
            <w:bottom w:val="none" w:sz="0" w:space="0" w:color="auto"/>
            <w:right w:val="none" w:sz="0" w:space="0" w:color="auto"/>
          </w:divBdr>
          <w:divsChild>
            <w:div w:id="371536725">
              <w:marLeft w:val="0"/>
              <w:marRight w:val="0"/>
              <w:marTop w:val="0"/>
              <w:marBottom w:val="0"/>
              <w:divBdr>
                <w:top w:val="none" w:sz="0" w:space="0" w:color="auto"/>
                <w:left w:val="none" w:sz="0" w:space="0" w:color="auto"/>
                <w:bottom w:val="none" w:sz="0" w:space="0" w:color="auto"/>
                <w:right w:val="none" w:sz="0" w:space="0" w:color="auto"/>
              </w:divBdr>
              <w:divsChild>
                <w:div w:id="12680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81194">
      <w:bodyDiv w:val="1"/>
      <w:marLeft w:val="0"/>
      <w:marRight w:val="0"/>
      <w:marTop w:val="0"/>
      <w:marBottom w:val="0"/>
      <w:divBdr>
        <w:top w:val="none" w:sz="0" w:space="0" w:color="auto"/>
        <w:left w:val="none" w:sz="0" w:space="0" w:color="auto"/>
        <w:bottom w:val="none" w:sz="0" w:space="0" w:color="auto"/>
        <w:right w:val="none" w:sz="0" w:space="0" w:color="auto"/>
      </w:divBdr>
      <w:divsChild>
        <w:div w:id="1097871601">
          <w:marLeft w:val="0"/>
          <w:marRight w:val="0"/>
          <w:marTop w:val="0"/>
          <w:marBottom w:val="0"/>
          <w:divBdr>
            <w:top w:val="none" w:sz="0" w:space="0" w:color="auto"/>
            <w:left w:val="none" w:sz="0" w:space="0" w:color="auto"/>
            <w:bottom w:val="none" w:sz="0" w:space="0" w:color="auto"/>
            <w:right w:val="none" w:sz="0" w:space="0" w:color="auto"/>
          </w:divBdr>
          <w:divsChild>
            <w:div w:id="921911088">
              <w:marLeft w:val="0"/>
              <w:marRight w:val="0"/>
              <w:marTop w:val="0"/>
              <w:marBottom w:val="0"/>
              <w:divBdr>
                <w:top w:val="none" w:sz="0" w:space="0" w:color="auto"/>
                <w:left w:val="none" w:sz="0" w:space="0" w:color="auto"/>
                <w:bottom w:val="none" w:sz="0" w:space="0" w:color="auto"/>
                <w:right w:val="none" w:sz="0" w:space="0" w:color="auto"/>
              </w:divBdr>
              <w:divsChild>
                <w:div w:id="4544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225">
      <w:bodyDiv w:val="1"/>
      <w:marLeft w:val="0"/>
      <w:marRight w:val="0"/>
      <w:marTop w:val="0"/>
      <w:marBottom w:val="0"/>
      <w:divBdr>
        <w:top w:val="none" w:sz="0" w:space="0" w:color="auto"/>
        <w:left w:val="none" w:sz="0" w:space="0" w:color="auto"/>
        <w:bottom w:val="none" w:sz="0" w:space="0" w:color="auto"/>
        <w:right w:val="none" w:sz="0" w:space="0" w:color="auto"/>
      </w:divBdr>
      <w:divsChild>
        <w:div w:id="617416879">
          <w:marLeft w:val="0"/>
          <w:marRight w:val="0"/>
          <w:marTop w:val="0"/>
          <w:marBottom w:val="0"/>
          <w:divBdr>
            <w:top w:val="none" w:sz="0" w:space="0" w:color="auto"/>
            <w:left w:val="none" w:sz="0" w:space="0" w:color="auto"/>
            <w:bottom w:val="none" w:sz="0" w:space="0" w:color="auto"/>
            <w:right w:val="none" w:sz="0" w:space="0" w:color="auto"/>
          </w:divBdr>
          <w:divsChild>
            <w:div w:id="1565332429">
              <w:marLeft w:val="0"/>
              <w:marRight w:val="0"/>
              <w:marTop w:val="0"/>
              <w:marBottom w:val="0"/>
              <w:divBdr>
                <w:top w:val="none" w:sz="0" w:space="0" w:color="auto"/>
                <w:left w:val="none" w:sz="0" w:space="0" w:color="auto"/>
                <w:bottom w:val="none" w:sz="0" w:space="0" w:color="auto"/>
                <w:right w:val="none" w:sz="0" w:space="0" w:color="auto"/>
              </w:divBdr>
              <w:divsChild>
                <w:div w:id="21310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8355">
      <w:bodyDiv w:val="1"/>
      <w:marLeft w:val="0"/>
      <w:marRight w:val="0"/>
      <w:marTop w:val="0"/>
      <w:marBottom w:val="0"/>
      <w:divBdr>
        <w:top w:val="none" w:sz="0" w:space="0" w:color="auto"/>
        <w:left w:val="none" w:sz="0" w:space="0" w:color="auto"/>
        <w:bottom w:val="none" w:sz="0" w:space="0" w:color="auto"/>
        <w:right w:val="none" w:sz="0" w:space="0" w:color="auto"/>
      </w:divBdr>
      <w:divsChild>
        <w:div w:id="1776902706">
          <w:marLeft w:val="0"/>
          <w:marRight w:val="0"/>
          <w:marTop w:val="0"/>
          <w:marBottom w:val="0"/>
          <w:divBdr>
            <w:top w:val="none" w:sz="0" w:space="0" w:color="auto"/>
            <w:left w:val="none" w:sz="0" w:space="0" w:color="auto"/>
            <w:bottom w:val="none" w:sz="0" w:space="0" w:color="auto"/>
            <w:right w:val="none" w:sz="0" w:space="0" w:color="auto"/>
          </w:divBdr>
          <w:divsChild>
            <w:div w:id="252473184">
              <w:marLeft w:val="0"/>
              <w:marRight w:val="0"/>
              <w:marTop w:val="0"/>
              <w:marBottom w:val="0"/>
              <w:divBdr>
                <w:top w:val="none" w:sz="0" w:space="0" w:color="auto"/>
                <w:left w:val="none" w:sz="0" w:space="0" w:color="auto"/>
                <w:bottom w:val="none" w:sz="0" w:space="0" w:color="auto"/>
                <w:right w:val="none" w:sz="0" w:space="0" w:color="auto"/>
              </w:divBdr>
              <w:divsChild>
                <w:div w:id="2688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13165">
      <w:bodyDiv w:val="1"/>
      <w:marLeft w:val="0"/>
      <w:marRight w:val="0"/>
      <w:marTop w:val="0"/>
      <w:marBottom w:val="0"/>
      <w:divBdr>
        <w:top w:val="none" w:sz="0" w:space="0" w:color="auto"/>
        <w:left w:val="none" w:sz="0" w:space="0" w:color="auto"/>
        <w:bottom w:val="none" w:sz="0" w:space="0" w:color="auto"/>
        <w:right w:val="none" w:sz="0" w:space="0" w:color="auto"/>
      </w:divBdr>
      <w:divsChild>
        <w:div w:id="1064375169">
          <w:marLeft w:val="0"/>
          <w:marRight w:val="0"/>
          <w:marTop w:val="0"/>
          <w:marBottom w:val="0"/>
          <w:divBdr>
            <w:top w:val="none" w:sz="0" w:space="0" w:color="auto"/>
            <w:left w:val="none" w:sz="0" w:space="0" w:color="auto"/>
            <w:bottom w:val="none" w:sz="0" w:space="0" w:color="auto"/>
            <w:right w:val="none" w:sz="0" w:space="0" w:color="auto"/>
          </w:divBdr>
          <w:divsChild>
            <w:div w:id="495464379">
              <w:marLeft w:val="0"/>
              <w:marRight w:val="0"/>
              <w:marTop w:val="0"/>
              <w:marBottom w:val="0"/>
              <w:divBdr>
                <w:top w:val="none" w:sz="0" w:space="0" w:color="auto"/>
                <w:left w:val="none" w:sz="0" w:space="0" w:color="auto"/>
                <w:bottom w:val="none" w:sz="0" w:space="0" w:color="auto"/>
                <w:right w:val="none" w:sz="0" w:space="0" w:color="auto"/>
              </w:divBdr>
              <w:divsChild>
                <w:div w:id="20584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7013">
      <w:bodyDiv w:val="1"/>
      <w:marLeft w:val="0"/>
      <w:marRight w:val="0"/>
      <w:marTop w:val="0"/>
      <w:marBottom w:val="0"/>
      <w:divBdr>
        <w:top w:val="none" w:sz="0" w:space="0" w:color="auto"/>
        <w:left w:val="none" w:sz="0" w:space="0" w:color="auto"/>
        <w:bottom w:val="none" w:sz="0" w:space="0" w:color="auto"/>
        <w:right w:val="none" w:sz="0" w:space="0" w:color="auto"/>
      </w:divBdr>
      <w:divsChild>
        <w:div w:id="2007125342">
          <w:marLeft w:val="0"/>
          <w:marRight w:val="0"/>
          <w:marTop w:val="0"/>
          <w:marBottom w:val="0"/>
          <w:divBdr>
            <w:top w:val="none" w:sz="0" w:space="0" w:color="auto"/>
            <w:left w:val="none" w:sz="0" w:space="0" w:color="auto"/>
            <w:bottom w:val="none" w:sz="0" w:space="0" w:color="auto"/>
            <w:right w:val="none" w:sz="0" w:space="0" w:color="auto"/>
          </w:divBdr>
          <w:divsChild>
            <w:div w:id="1741632172">
              <w:marLeft w:val="0"/>
              <w:marRight w:val="0"/>
              <w:marTop w:val="0"/>
              <w:marBottom w:val="0"/>
              <w:divBdr>
                <w:top w:val="none" w:sz="0" w:space="0" w:color="auto"/>
                <w:left w:val="none" w:sz="0" w:space="0" w:color="auto"/>
                <w:bottom w:val="none" w:sz="0" w:space="0" w:color="auto"/>
                <w:right w:val="none" w:sz="0" w:space="0" w:color="auto"/>
              </w:divBdr>
              <w:divsChild>
                <w:div w:id="6911820">
                  <w:marLeft w:val="0"/>
                  <w:marRight w:val="0"/>
                  <w:marTop w:val="0"/>
                  <w:marBottom w:val="0"/>
                  <w:divBdr>
                    <w:top w:val="none" w:sz="0" w:space="0" w:color="auto"/>
                    <w:left w:val="none" w:sz="0" w:space="0" w:color="auto"/>
                    <w:bottom w:val="none" w:sz="0" w:space="0" w:color="auto"/>
                    <w:right w:val="none" w:sz="0" w:space="0" w:color="auto"/>
                  </w:divBdr>
                  <w:divsChild>
                    <w:div w:id="199245221">
                      <w:marLeft w:val="0"/>
                      <w:marRight w:val="0"/>
                      <w:marTop w:val="0"/>
                      <w:marBottom w:val="0"/>
                      <w:divBdr>
                        <w:top w:val="none" w:sz="0" w:space="0" w:color="auto"/>
                        <w:left w:val="none" w:sz="0" w:space="0" w:color="auto"/>
                        <w:bottom w:val="none" w:sz="0" w:space="0" w:color="auto"/>
                        <w:right w:val="none" w:sz="0" w:space="0" w:color="auto"/>
                      </w:divBdr>
                    </w:div>
                  </w:divsChild>
                </w:div>
                <w:div w:id="2002853363">
                  <w:marLeft w:val="0"/>
                  <w:marRight w:val="0"/>
                  <w:marTop w:val="0"/>
                  <w:marBottom w:val="0"/>
                  <w:divBdr>
                    <w:top w:val="none" w:sz="0" w:space="0" w:color="auto"/>
                    <w:left w:val="none" w:sz="0" w:space="0" w:color="auto"/>
                    <w:bottom w:val="none" w:sz="0" w:space="0" w:color="auto"/>
                    <w:right w:val="none" w:sz="0" w:space="0" w:color="auto"/>
                  </w:divBdr>
                  <w:divsChild>
                    <w:div w:id="1145897093">
                      <w:marLeft w:val="0"/>
                      <w:marRight w:val="0"/>
                      <w:marTop w:val="0"/>
                      <w:marBottom w:val="0"/>
                      <w:divBdr>
                        <w:top w:val="none" w:sz="0" w:space="0" w:color="auto"/>
                        <w:left w:val="none" w:sz="0" w:space="0" w:color="auto"/>
                        <w:bottom w:val="none" w:sz="0" w:space="0" w:color="auto"/>
                        <w:right w:val="none" w:sz="0" w:space="0" w:color="auto"/>
                      </w:divBdr>
                    </w:div>
                  </w:divsChild>
                </w:div>
                <w:div w:id="2019773265">
                  <w:marLeft w:val="0"/>
                  <w:marRight w:val="0"/>
                  <w:marTop w:val="0"/>
                  <w:marBottom w:val="0"/>
                  <w:divBdr>
                    <w:top w:val="none" w:sz="0" w:space="0" w:color="auto"/>
                    <w:left w:val="none" w:sz="0" w:space="0" w:color="auto"/>
                    <w:bottom w:val="none" w:sz="0" w:space="0" w:color="auto"/>
                    <w:right w:val="none" w:sz="0" w:space="0" w:color="auto"/>
                  </w:divBdr>
                  <w:divsChild>
                    <w:div w:id="1987008137">
                      <w:marLeft w:val="0"/>
                      <w:marRight w:val="0"/>
                      <w:marTop w:val="0"/>
                      <w:marBottom w:val="0"/>
                      <w:divBdr>
                        <w:top w:val="none" w:sz="0" w:space="0" w:color="auto"/>
                        <w:left w:val="none" w:sz="0" w:space="0" w:color="auto"/>
                        <w:bottom w:val="none" w:sz="0" w:space="0" w:color="auto"/>
                        <w:right w:val="none" w:sz="0" w:space="0" w:color="auto"/>
                      </w:divBdr>
                    </w:div>
                  </w:divsChild>
                </w:div>
                <w:div w:id="59595789">
                  <w:marLeft w:val="0"/>
                  <w:marRight w:val="0"/>
                  <w:marTop w:val="0"/>
                  <w:marBottom w:val="0"/>
                  <w:divBdr>
                    <w:top w:val="none" w:sz="0" w:space="0" w:color="auto"/>
                    <w:left w:val="none" w:sz="0" w:space="0" w:color="auto"/>
                    <w:bottom w:val="none" w:sz="0" w:space="0" w:color="auto"/>
                    <w:right w:val="none" w:sz="0" w:space="0" w:color="auto"/>
                  </w:divBdr>
                  <w:divsChild>
                    <w:div w:id="86535536">
                      <w:marLeft w:val="0"/>
                      <w:marRight w:val="0"/>
                      <w:marTop w:val="0"/>
                      <w:marBottom w:val="0"/>
                      <w:divBdr>
                        <w:top w:val="none" w:sz="0" w:space="0" w:color="auto"/>
                        <w:left w:val="none" w:sz="0" w:space="0" w:color="auto"/>
                        <w:bottom w:val="none" w:sz="0" w:space="0" w:color="auto"/>
                        <w:right w:val="none" w:sz="0" w:space="0" w:color="auto"/>
                      </w:divBdr>
                    </w:div>
                  </w:divsChild>
                </w:div>
                <w:div w:id="1991863029">
                  <w:marLeft w:val="0"/>
                  <w:marRight w:val="0"/>
                  <w:marTop w:val="0"/>
                  <w:marBottom w:val="0"/>
                  <w:divBdr>
                    <w:top w:val="none" w:sz="0" w:space="0" w:color="auto"/>
                    <w:left w:val="none" w:sz="0" w:space="0" w:color="auto"/>
                    <w:bottom w:val="none" w:sz="0" w:space="0" w:color="auto"/>
                    <w:right w:val="none" w:sz="0" w:space="0" w:color="auto"/>
                  </w:divBdr>
                  <w:divsChild>
                    <w:div w:id="19350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32138">
      <w:bodyDiv w:val="1"/>
      <w:marLeft w:val="0"/>
      <w:marRight w:val="0"/>
      <w:marTop w:val="0"/>
      <w:marBottom w:val="0"/>
      <w:divBdr>
        <w:top w:val="none" w:sz="0" w:space="0" w:color="auto"/>
        <w:left w:val="none" w:sz="0" w:space="0" w:color="auto"/>
        <w:bottom w:val="none" w:sz="0" w:space="0" w:color="auto"/>
        <w:right w:val="none" w:sz="0" w:space="0" w:color="auto"/>
      </w:divBdr>
      <w:divsChild>
        <w:div w:id="1455904142">
          <w:marLeft w:val="0"/>
          <w:marRight w:val="0"/>
          <w:marTop w:val="0"/>
          <w:marBottom w:val="0"/>
          <w:divBdr>
            <w:top w:val="none" w:sz="0" w:space="0" w:color="auto"/>
            <w:left w:val="none" w:sz="0" w:space="0" w:color="auto"/>
            <w:bottom w:val="none" w:sz="0" w:space="0" w:color="auto"/>
            <w:right w:val="none" w:sz="0" w:space="0" w:color="auto"/>
          </w:divBdr>
          <w:divsChild>
            <w:div w:id="1932885280">
              <w:marLeft w:val="0"/>
              <w:marRight w:val="0"/>
              <w:marTop w:val="0"/>
              <w:marBottom w:val="0"/>
              <w:divBdr>
                <w:top w:val="none" w:sz="0" w:space="0" w:color="auto"/>
                <w:left w:val="none" w:sz="0" w:space="0" w:color="auto"/>
                <w:bottom w:val="none" w:sz="0" w:space="0" w:color="auto"/>
                <w:right w:val="none" w:sz="0" w:space="0" w:color="auto"/>
              </w:divBdr>
              <w:divsChild>
                <w:div w:id="247467832">
                  <w:marLeft w:val="0"/>
                  <w:marRight w:val="0"/>
                  <w:marTop w:val="0"/>
                  <w:marBottom w:val="0"/>
                  <w:divBdr>
                    <w:top w:val="none" w:sz="0" w:space="0" w:color="auto"/>
                    <w:left w:val="none" w:sz="0" w:space="0" w:color="auto"/>
                    <w:bottom w:val="none" w:sz="0" w:space="0" w:color="auto"/>
                    <w:right w:val="none" w:sz="0" w:space="0" w:color="auto"/>
                  </w:divBdr>
                  <w:divsChild>
                    <w:div w:id="643319583">
                      <w:marLeft w:val="0"/>
                      <w:marRight w:val="0"/>
                      <w:marTop w:val="0"/>
                      <w:marBottom w:val="0"/>
                      <w:divBdr>
                        <w:top w:val="none" w:sz="0" w:space="0" w:color="auto"/>
                        <w:left w:val="none" w:sz="0" w:space="0" w:color="auto"/>
                        <w:bottom w:val="none" w:sz="0" w:space="0" w:color="auto"/>
                        <w:right w:val="none" w:sz="0" w:space="0" w:color="auto"/>
                      </w:divBdr>
                    </w:div>
                  </w:divsChild>
                </w:div>
                <w:div w:id="476260453">
                  <w:marLeft w:val="0"/>
                  <w:marRight w:val="0"/>
                  <w:marTop w:val="0"/>
                  <w:marBottom w:val="0"/>
                  <w:divBdr>
                    <w:top w:val="none" w:sz="0" w:space="0" w:color="auto"/>
                    <w:left w:val="none" w:sz="0" w:space="0" w:color="auto"/>
                    <w:bottom w:val="none" w:sz="0" w:space="0" w:color="auto"/>
                    <w:right w:val="none" w:sz="0" w:space="0" w:color="auto"/>
                  </w:divBdr>
                  <w:divsChild>
                    <w:div w:id="1364746100">
                      <w:marLeft w:val="0"/>
                      <w:marRight w:val="0"/>
                      <w:marTop w:val="0"/>
                      <w:marBottom w:val="0"/>
                      <w:divBdr>
                        <w:top w:val="none" w:sz="0" w:space="0" w:color="auto"/>
                        <w:left w:val="none" w:sz="0" w:space="0" w:color="auto"/>
                        <w:bottom w:val="none" w:sz="0" w:space="0" w:color="auto"/>
                        <w:right w:val="none" w:sz="0" w:space="0" w:color="auto"/>
                      </w:divBdr>
                    </w:div>
                  </w:divsChild>
                </w:div>
                <w:div w:id="204375">
                  <w:marLeft w:val="0"/>
                  <w:marRight w:val="0"/>
                  <w:marTop w:val="0"/>
                  <w:marBottom w:val="0"/>
                  <w:divBdr>
                    <w:top w:val="none" w:sz="0" w:space="0" w:color="auto"/>
                    <w:left w:val="none" w:sz="0" w:space="0" w:color="auto"/>
                    <w:bottom w:val="none" w:sz="0" w:space="0" w:color="auto"/>
                    <w:right w:val="none" w:sz="0" w:space="0" w:color="auto"/>
                  </w:divBdr>
                  <w:divsChild>
                    <w:div w:id="10842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09815">
      <w:bodyDiv w:val="1"/>
      <w:marLeft w:val="0"/>
      <w:marRight w:val="0"/>
      <w:marTop w:val="0"/>
      <w:marBottom w:val="0"/>
      <w:divBdr>
        <w:top w:val="none" w:sz="0" w:space="0" w:color="auto"/>
        <w:left w:val="none" w:sz="0" w:space="0" w:color="auto"/>
        <w:bottom w:val="none" w:sz="0" w:space="0" w:color="auto"/>
        <w:right w:val="none" w:sz="0" w:space="0" w:color="auto"/>
      </w:divBdr>
      <w:divsChild>
        <w:div w:id="785463275">
          <w:marLeft w:val="0"/>
          <w:marRight w:val="0"/>
          <w:marTop w:val="0"/>
          <w:marBottom w:val="0"/>
          <w:divBdr>
            <w:top w:val="none" w:sz="0" w:space="0" w:color="auto"/>
            <w:left w:val="none" w:sz="0" w:space="0" w:color="auto"/>
            <w:bottom w:val="none" w:sz="0" w:space="0" w:color="auto"/>
            <w:right w:val="none" w:sz="0" w:space="0" w:color="auto"/>
          </w:divBdr>
          <w:divsChild>
            <w:div w:id="1507599864">
              <w:marLeft w:val="0"/>
              <w:marRight w:val="0"/>
              <w:marTop w:val="0"/>
              <w:marBottom w:val="0"/>
              <w:divBdr>
                <w:top w:val="none" w:sz="0" w:space="0" w:color="auto"/>
                <w:left w:val="none" w:sz="0" w:space="0" w:color="auto"/>
                <w:bottom w:val="none" w:sz="0" w:space="0" w:color="auto"/>
                <w:right w:val="none" w:sz="0" w:space="0" w:color="auto"/>
              </w:divBdr>
              <w:divsChild>
                <w:div w:id="1569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3891">
      <w:bodyDiv w:val="1"/>
      <w:marLeft w:val="0"/>
      <w:marRight w:val="0"/>
      <w:marTop w:val="0"/>
      <w:marBottom w:val="0"/>
      <w:divBdr>
        <w:top w:val="none" w:sz="0" w:space="0" w:color="auto"/>
        <w:left w:val="none" w:sz="0" w:space="0" w:color="auto"/>
        <w:bottom w:val="none" w:sz="0" w:space="0" w:color="auto"/>
        <w:right w:val="none" w:sz="0" w:space="0" w:color="auto"/>
      </w:divBdr>
      <w:divsChild>
        <w:div w:id="52051457">
          <w:marLeft w:val="0"/>
          <w:marRight w:val="0"/>
          <w:marTop w:val="0"/>
          <w:marBottom w:val="0"/>
          <w:divBdr>
            <w:top w:val="none" w:sz="0" w:space="0" w:color="auto"/>
            <w:left w:val="none" w:sz="0" w:space="0" w:color="auto"/>
            <w:bottom w:val="none" w:sz="0" w:space="0" w:color="auto"/>
            <w:right w:val="none" w:sz="0" w:space="0" w:color="auto"/>
          </w:divBdr>
          <w:divsChild>
            <w:div w:id="687677439">
              <w:marLeft w:val="0"/>
              <w:marRight w:val="0"/>
              <w:marTop w:val="0"/>
              <w:marBottom w:val="0"/>
              <w:divBdr>
                <w:top w:val="none" w:sz="0" w:space="0" w:color="auto"/>
                <w:left w:val="none" w:sz="0" w:space="0" w:color="auto"/>
                <w:bottom w:val="none" w:sz="0" w:space="0" w:color="auto"/>
                <w:right w:val="none" w:sz="0" w:space="0" w:color="auto"/>
              </w:divBdr>
              <w:divsChild>
                <w:div w:id="21149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78106">
      <w:bodyDiv w:val="1"/>
      <w:marLeft w:val="0"/>
      <w:marRight w:val="0"/>
      <w:marTop w:val="0"/>
      <w:marBottom w:val="0"/>
      <w:divBdr>
        <w:top w:val="none" w:sz="0" w:space="0" w:color="auto"/>
        <w:left w:val="none" w:sz="0" w:space="0" w:color="auto"/>
        <w:bottom w:val="none" w:sz="0" w:space="0" w:color="auto"/>
        <w:right w:val="none" w:sz="0" w:space="0" w:color="auto"/>
      </w:divBdr>
      <w:divsChild>
        <w:div w:id="1615790982">
          <w:marLeft w:val="0"/>
          <w:marRight w:val="0"/>
          <w:marTop w:val="0"/>
          <w:marBottom w:val="0"/>
          <w:divBdr>
            <w:top w:val="none" w:sz="0" w:space="0" w:color="auto"/>
            <w:left w:val="none" w:sz="0" w:space="0" w:color="auto"/>
            <w:bottom w:val="none" w:sz="0" w:space="0" w:color="auto"/>
            <w:right w:val="none" w:sz="0" w:space="0" w:color="auto"/>
          </w:divBdr>
          <w:divsChild>
            <w:div w:id="1280530417">
              <w:marLeft w:val="0"/>
              <w:marRight w:val="0"/>
              <w:marTop w:val="0"/>
              <w:marBottom w:val="0"/>
              <w:divBdr>
                <w:top w:val="none" w:sz="0" w:space="0" w:color="auto"/>
                <w:left w:val="none" w:sz="0" w:space="0" w:color="auto"/>
                <w:bottom w:val="none" w:sz="0" w:space="0" w:color="auto"/>
                <w:right w:val="none" w:sz="0" w:space="0" w:color="auto"/>
              </w:divBdr>
              <w:divsChild>
                <w:div w:id="5822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00958">
      <w:bodyDiv w:val="1"/>
      <w:marLeft w:val="0"/>
      <w:marRight w:val="0"/>
      <w:marTop w:val="0"/>
      <w:marBottom w:val="0"/>
      <w:divBdr>
        <w:top w:val="none" w:sz="0" w:space="0" w:color="auto"/>
        <w:left w:val="none" w:sz="0" w:space="0" w:color="auto"/>
        <w:bottom w:val="none" w:sz="0" w:space="0" w:color="auto"/>
        <w:right w:val="none" w:sz="0" w:space="0" w:color="auto"/>
      </w:divBdr>
      <w:divsChild>
        <w:div w:id="1173640063">
          <w:marLeft w:val="0"/>
          <w:marRight w:val="0"/>
          <w:marTop w:val="0"/>
          <w:marBottom w:val="0"/>
          <w:divBdr>
            <w:top w:val="none" w:sz="0" w:space="0" w:color="auto"/>
            <w:left w:val="none" w:sz="0" w:space="0" w:color="auto"/>
            <w:bottom w:val="none" w:sz="0" w:space="0" w:color="auto"/>
            <w:right w:val="none" w:sz="0" w:space="0" w:color="auto"/>
          </w:divBdr>
          <w:divsChild>
            <w:div w:id="921643556">
              <w:marLeft w:val="0"/>
              <w:marRight w:val="0"/>
              <w:marTop w:val="0"/>
              <w:marBottom w:val="0"/>
              <w:divBdr>
                <w:top w:val="none" w:sz="0" w:space="0" w:color="auto"/>
                <w:left w:val="none" w:sz="0" w:space="0" w:color="auto"/>
                <w:bottom w:val="none" w:sz="0" w:space="0" w:color="auto"/>
                <w:right w:val="none" w:sz="0" w:space="0" w:color="auto"/>
              </w:divBdr>
              <w:divsChild>
                <w:div w:id="14744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7017">
      <w:bodyDiv w:val="1"/>
      <w:marLeft w:val="0"/>
      <w:marRight w:val="0"/>
      <w:marTop w:val="0"/>
      <w:marBottom w:val="0"/>
      <w:divBdr>
        <w:top w:val="none" w:sz="0" w:space="0" w:color="auto"/>
        <w:left w:val="none" w:sz="0" w:space="0" w:color="auto"/>
        <w:bottom w:val="none" w:sz="0" w:space="0" w:color="auto"/>
        <w:right w:val="none" w:sz="0" w:space="0" w:color="auto"/>
      </w:divBdr>
      <w:divsChild>
        <w:div w:id="686566772">
          <w:marLeft w:val="0"/>
          <w:marRight w:val="0"/>
          <w:marTop w:val="0"/>
          <w:marBottom w:val="0"/>
          <w:divBdr>
            <w:top w:val="none" w:sz="0" w:space="0" w:color="auto"/>
            <w:left w:val="none" w:sz="0" w:space="0" w:color="auto"/>
            <w:bottom w:val="none" w:sz="0" w:space="0" w:color="auto"/>
            <w:right w:val="none" w:sz="0" w:space="0" w:color="auto"/>
          </w:divBdr>
          <w:divsChild>
            <w:div w:id="1830975798">
              <w:marLeft w:val="0"/>
              <w:marRight w:val="0"/>
              <w:marTop w:val="0"/>
              <w:marBottom w:val="0"/>
              <w:divBdr>
                <w:top w:val="none" w:sz="0" w:space="0" w:color="auto"/>
                <w:left w:val="none" w:sz="0" w:space="0" w:color="auto"/>
                <w:bottom w:val="none" w:sz="0" w:space="0" w:color="auto"/>
                <w:right w:val="none" w:sz="0" w:space="0" w:color="auto"/>
              </w:divBdr>
              <w:divsChild>
                <w:div w:id="9821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29250">
      <w:bodyDiv w:val="1"/>
      <w:marLeft w:val="0"/>
      <w:marRight w:val="0"/>
      <w:marTop w:val="0"/>
      <w:marBottom w:val="0"/>
      <w:divBdr>
        <w:top w:val="none" w:sz="0" w:space="0" w:color="auto"/>
        <w:left w:val="none" w:sz="0" w:space="0" w:color="auto"/>
        <w:bottom w:val="none" w:sz="0" w:space="0" w:color="auto"/>
        <w:right w:val="none" w:sz="0" w:space="0" w:color="auto"/>
      </w:divBdr>
      <w:divsChild>
        <w:div w:id="834611024">
          <w:marLeft w:val="0"/>
          <w:marRight w:val="0"/>
          <w:marTop w:val="0"/>
          <w:marBottom w:val="0"/>
          <w:divBdr>
            <w:top w:val="none" w:sz="0" w:space="0" w:color="auto"/>
            <w:left w:val="none" w:sz="0" w:space="0" w:color="auto"/>
            <w:bottom w:val="none" w:sz="0" w:space="0" w:color="auto"/>
            <w:right w:val="none" w:sz="0" w:space="0" w:color="auto"/>
          </w:divBdr>
          <w:divsChild>
            <w:div w:id="990714883">
              <w:marLeft w:val="0"/>
              <w:marRight w:val="0"/>
              <w:marTop w:val="0"/>
              <w:marBottom w:val="0"/>
              <w:divBdr>
                <w:top w:val="none" w:sz="0" w:space="0" w:color="auto"/>
                <w:left w:val="none" w:sz="0" w:space="0" w:color="auto"/>
                <w:bottom w:val="none" w:sz="0" w:space="0" w:color="auto"/>
                <w:right w:val="none" w:sz="0" w:space="0" w:color="auto"/>
              </w:divBdr>
              <w:divsChild>
                <w:div w:id="11250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7511">
      <w:bodyDiv w:val="1"/>
      <w:marLeft w:val="0"/>
      <w:marRight w:val="0"/>
      <w:marTop w:val="0"/>
      <w:marBottom w:val="0"/>
      <w:divBdr>
        <w:top w:val="none" w:sz="0" w:space="0" w:color="auto"/>
        <w:left w:val="none" w:sz="0" w:space="0" w:color="auto"/>
        <w:bottom w:val="none" w:sz="0" w:space="0" w:color="auto"/>
        <w:right w:val="none" w:sz="0" w:space="0" w:color="auto"/>
      </w:divBdr>
      <w:divsChild>
        <w:div w:id="950013231">
          <w:marLeft w:val="0"/>
          <w:marRight w:val="0"/>
          <w:marTop w:val="0"/>
          <w:marBottom w:val="0"/>
          <w:divBdr>
            <w:top w:val="none" w:sz="0" w:space="0" w:color="auto"/>
            <w:left w:val="none" w:sz="0" w:space="0" w:color="auto"/>
            <w:bottom w:val="none" w:sz="0" w:space="0" w:color="auto"/>
            <w:right w:val="none" w:sz="0" w:space="0" w:color="auto"/>
          </w:divBdr>
          <w:divsChild>
            <w:div w:id="211812607">
              <w:marLeft w:val="0"/>
              <w:marRight w:val="0"/>
              <w:marTop w:val="0"/>
              <w:marBottom w:val="0"/>
              <w:divBdr>
                <w:top w:val="none" w:sz="0" w:space="0" w:color="auto"/>
                <w:left w:val="none" w:sz="0" w:space="0" w:color="auto"/>
                <w:bottom w:val="none" w:sz="0" w:space="0" w:color="auto"/>
                <w:right w:val="none" w:sz="0" w:space="0" w:color="auto"/>
              </w:divBdr>
              <w:divsChild>
                <w:div w:id="4868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9362">
      <w:bodyDiv w:val="1"/>
      <w:marLeft w:val="0"/>
      <w:marRight w:val="0"/>
      <w:marTop w:val="0"/>
      <w:marBottom w:val="0"/>
      <w:divBdr>
        <w:top w:val="none" w:sz="0" w:space="0" w:color="auto"/>
        <w:left w:val="none" w:sz="0" w:space="0" w:color="auto"/>
        <w:bottom w:val="none" w:sz="0" w:space="0" w:color="auto"/>
        <w:right w:val="none" w:sz="0" w:space="0" w:color="auto"/>
      </w:divBdr>
      <w:divsChild>
        <w:div w:id="1747915396">
          <w:marLeft w:val="0"/>
          <w:marRight w:val="0"/>
          <w:marTop w:val="0"/>
          <w:marBottom w:val="0"/>
          <w:divBdr>
            <w:top w:val="none" w:sz="0" w:space="0" w:color="auto"/>
            <w:left w:val="none" w:sz="0" w:space="0" w:color="auto"/>
            <w:bottom w:val="none" w:sz="0" w:space="0" w:color="auto"/>
            <w:right w:val="none" w:sz="0" w:space="0" w:color="auto"/>
          </w:divBdr>
          <w:divsChild>
            <w:div w:id="805775409">
              <w:marLeft w:val="0"/>
              <w:marRight w:val="0"/>
              <w:marTop w:val="0"/>
              <w:marBottom w:val="0"/>
              <w:divBdr>
                <w:top w:val="none" w:sz="0" w:space="0" w:color="auto"/>
                <w:left w:val="none" w:sz="0" w:space="0" w:color="auto"/>
                <w:bottom w:val="none" w:sz="0" w:space="0" w:color="auto"/>
                <w:right w:val="none" w:sz="0" w:space="0" w:color="auto"/>
              </w:divBdr>
              <w:divsChild>
                <w:div w:id="13621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24109">
      <w:bodyDiv w:val="1"/>
      <w:marLeft w:val="0"/>
      <w:marRight w:val="0"/>
      <w:marTop w:val="0"/>
      <w:marBottom w:val="0"/>
      <w:divBdr>
        <w:top w:val="none" w:sz="0" w:space="0" w:color="auto"/>
        <w:left w:val="none" w:sz="0" w:space="0" w:color="auto"/>
        <w:bottom w:val="none" w:sz="0" w:space="0" w:color="auto"/>
        <w:right w:val="none" w:sz="0" w:space="0" w:color="auto"/>
      </w:divBdr>
      <w:divsChild>
        <w:div w:id="846165866">
          <w:marLeft w:val="0"/>
          <w:marRight w:val="0"/>
          <w:marTop w:val="0"/>
          <w:marBottom w:val="0"/>
          <w:divBdr>
            <w:top w:val="none" w:sz="0" w:space="0" w:color="auto"/>
            <w:left w:val="none" w:sz="0" w:space="0" w:color="auto"/>
            <w:bottom w:val="none" w:sz="0" w:space="0" w:color="auto"/>
            <w:right w:val="none" w:sz="0" w:space="0" w:color="auto"/>
          </w:divBdr>
          <w:divsChild>
            <w:div w:id="2006279493">
              <w:marLeft w:val="0"/>
              <w:marRight w:val="0"/>
              <w:marTop w:val="0"/>
              <w:marBottom w:val="0"/>
              <w:divBdr>
                <w:top w:val="none" w:sz="0" w:space="0" w:color="auto"/>
                <w:left w:val="none" w:sz="0" w:space="0" w:color="auto"/>
                <w:bottom w:val="none" w:sz="0" w:space="0" w:color="auto"/>
                <w:right w:val="none" w:sz="0" w:space="0" w:color="auto"/>
              </w:divBdr>
              <w:divsChild>
                <w:div w:id="15325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940022">
      <w:bodyDiv w:val="1"/>
      <w:marLeft w:val="0"/>
      <w:marRight w:val="0"/>
      <w:marTop w:val="0"/>
      <w:marBottom w:val="0"/>
      <w:divBdr>
        <w:top w:val="none" w:sz="0" w:space="0" w:color="auto"/>
        <w:left w:val="none" w:sz="0" w:space="0" w:color="auto"/>
        <w:bottom w:val="none" w:sz="0" w:space="0" w:color="auto"/>
        <w:right w:val="none" w:sz="0" w:space="0" w:color="auto"/>
      </w:divBdr>
      <w:divsChild>
        <w:div w:id="1265577045">
          <w:marLeft w:val="0"/>
          <w:marRight w:val="0"/>
          <w:marTop w:val="0"/>
          <w:marBottom w:val="0"/>
          <w:divBdr>
            <w:top w:val="none" w:sz="0" w:space="0" w:color="auto"/>
            <w:left w:val="none" w:sz="0" w:space="0" w:color="auto"/>
            <w:bottom w:val="none" w:sz="0" w:space="0" w:color="auto"/>
            <w:right w:val="none" w:sz="0" w:space="0" w:color="auto"/>
          </w:divBdr>
          <w:divsChild>
            <w:div w:id="82723690">
              <w:marLeft w:val="0"/>
              <w:marRight w:val="0"/>
              <w:marTop w:val="0"/>
              <w:marBottom w:val="0"/>
              <w:divBdr>
                <w:top w:val="none" w:sz="0" w:space="0" w:color="auto"/>
                <w:left w:val="none" w:sz="0" w:space="0" w:color="auto"/>
                <w:bottom w:val="none" w:sz="0" w:space="0" w:color="auto"/>
                <w:right w:val="none" w:sz="0" w:space="0" w:color="auto"/>
              </w:divBdr>
              <w:divsChild>
                <w:div w:id="20902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5073">
      <w:bodyDiv w:val="1"/>
      <w:marLeft w:val="0"/>
      <w:marRight w:val="0"/>
      <w:marTop w:val="0"/>
      <w:marBottom w:val="0"/>
      <w:divBdr>
        <w:top w:val="none" w:sz="0" w:space="0" w:color="auto"/>
        <w:left w:val="none" w:sz="0" w:space="0" w:color="auto"/>
        <w:bottom w:val="none" w:sz="0" w:space="0" w:color="auto"/>
        <w:right w:val="none" w:sz="0" w:space="0" w:color="auto"/>
      </w:divBdr>
      <w:divsChild>
        <w:div w:id="1279334761">
          <w:marLeft w:val="0"/>
          <w:marRight w:val="0"/>
          <w:marTop w:val="0"/>
          <w:marBottom w:val="0"/>
          <w:divBdr>
            <w:top w:val="none" w:sz="0" w:space="0" w:color="auto"/>
            <w:left w:val="none" w:sz="0" w:space="0" w:color="auto"/>
            <w:bottom w:val="none" w:sz="0" w:space="0" w:color="auto"/>
            <w:right w:val="none" w:sz="0" w:space="0" w:color="auto"/>
          </w:divBdr>
          <w:divsChild>
            <w:div w:id="935406490">
              <w:marLeft w:val="0"/>
              <w:marRight w:val="0"/>
              <w:marTop w:val="0"/>
              <w:marBottom w:val="0"/>
              <w:divBdr>
                <w:top w:val="none" w:sz="0" w:space="0" w:color="auto"/>
                <w:left w:val="none" w:sz="0" w:space="0" w:color="auto"/>
                <w:bottom w:val="none" w:sz="0" w:space="0" w:color="auto"/>
                <w:right w:val="none" w:sz="0" w:space="0" w:color="auto"/>
              </w:divBdr>
              <w:divsChild>
                <w:div w:id="15614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579">
      <w:bodyDiv w:val="1"/>
      <w:marLeft w:val="0"/>
      <w:marRight w:val="0"/>
      <w:marTop w:val="0"/>
      <w:marBottom w:val="0"/>
      <w:divBdr>
        <w:top w:val="none" w:sz="0" w:space="0" w:color="auto"/>
        <w:left w:val="none" w:sz="0" w:space="0" w:color="auto"/>
        <w:bottom w:val="none" w:sz="0" w:space="0" w:color="auto"/>
        <w:right w:val="none" w:sz="0" w:space="0" w:color="auto"/>
      </w:divBdr>
      <w:divsChild>
        <w:div w:id="1126041653">
          <w:marLeft w:val="0"/>
          <w:marRight w:val="0"/>
          <w:marTop w:val="0"/>
          <w:marBottom w:val="0"/>
          <w:divBdr>
            <w:top w:val="none" w:sz="0" w:space="0" w:color="auto"/>
            <w:left w:val="none" w:sz="0" w:space="0" w:color="auto"/>
            <w:bottom w:val="none" w:sz="0" w:space="0" w:color="auto"/>
            <w:right w:val="none" w:sz="0" w:space="0" w:color="auto"/>
          </w:divBdr>
          <w:divsChild>
            <w:div w:id="1207720361">
              <w:marLeft w:val="0"/>
              <w:marRight w:val="0"/>
              <w:marTop w:val="0"/>
              <w:marBottom w:val="0"/>
              <w:divBdr>
                <w:top w:val="none" w:sz="0" w:space="0" w:color="auto"/>
                <w:left w:val="none" w:sz="0" w:space="0" w:color="auto"/>
                <w:bottom w:val="none" w:sz="0" w:space="0" w:color="auto"/>
                <w:right w:val="none" w:sz="0" w:space="0" w:color="auto"/>
              </w:divBdr>
              <w:divsChild>
                <w:div w:id="19668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730509">
      <w:bodyDiv w:val="1"/>
      <w:marLeft w:val="0"/>
      <w:marRight w:val="0"/>
      <w:marTop w:val="0"/>
      <w:marBottom w:val="0"/>
      <w:divBdr>
        <w:top w:val="none" w:sz="0" w:space="0" w:color="auto"/>
        <w:left w:val="none" w:sz="0" w:space="0" w:color="auto"/>
        <w:bottom w:val="none" w:sz="0" w:space="0" w:color="auto"/>
        <w:right w:val="none" w:sz="0" w:space="0" w:color="auto"/>
      </w:divBdr>
      <w:divsChild>
        <w:div w:id="830830679">
          <w:marLeft w:val="0"/>
          <w:marRight w:val="0"/>
          <w:marTop w:val="0"/>
          <w:marBottom w:val="0"/>
          <w:divBdr>
            <w:top w:val="none" w:sz="0" w:space="0" w:color="auto"/>
            <w:left w:val="none" w:sz="0" w:space="0" w:color="auto"/>
            <w:bottom w:val="none" w:sz="0" w:space="0" w:color="auto"/>
            <w:right w:val="none" w:sz="0" w:space="0" w:color="auto"/>
          </w:divBdr>
          <w:divsChild>
            <w:div w:id="1740010065">
              <w:marLeft w:val="0"/>
              <w:marRight w:val="0"/>
              <w:marTop w:val="0"/>
              <w:marBottom w:val="0"/>
              <w:divBdr>
                <w:top w:val="none" w:sz="0" w:space="0" w:color="auto"/>
                <w:left w:val="none" w:sz="0" w:space="0" w:color="auto"/>
                <w:bottom w:val="none" w:sz="0" w:space="0" w:color="auto"/>
                <w:right w:val="none" w:sz="0" w:space="0" w:color="auto"/>
              </w:divBdr>
              <w:divsChild>
                <w:div w:id="1336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6258">
      <w:bodyDiv w:val="1"/>
      <w:marLeft w:val="0"/>
      <w:marRight w:val="0"/>
      <w:marTop w:val="0"/>
      <w:marBottom w:val="0"/>
      <w:divBdr>
        <w:top w:val="none" w:sz="0" w:space="0" w:color="auto"/>
        <w:left w:val="none" w:sz="0" w:space="0" w:color="auto"/>
        <w:bottom w:val="none" w:sz="0" w:space="0" w:color="auto"/>
        <w:right w:val="none" w:sz="0" w:space="0" w:color="auto"/>
      </w:divBdr>
      <w:divsChild>
        <w:div w:id="569274595">
          <w:marLeft w:val="0"/>
          <w:marRight w:val="0"/>
          <w:marTop w:val="0"/>
          <w:marBottom w:val="0"/>
          <w:divBdr>
            <w:top w:val="none" w:sz="0" w:space="0" w:color="auto"/>
            <w:left w:val="none" w:sz="0" w:space="0" w:color="auto"/>
            <w:bottom w:val="none" w:sz="0" w:space="0" w:color="auto"/>
            <w:right w:val="none" w:sz="0" w:space="0" w:color="auto"/>
          </w:divBdr>
          <w:divsChild>
            <w:div w:id="1215431194">
              <w:marLeft w:val="0"/>
              <w:marRight w:val="0"/>
              <w:marTop w:val="0"/>
              <w:marBottom w:val="0"/>
              <w:divBdr>
                <w:top w:val="none" w:sz="0" w:space="0" w:color="auto"/>
                <w:left w:val="none" w:sz="0" w:space="0" w:color="auto"/>
                <w:bottom w:val="none" w:sz="0" w:space="0" w:color="auto"/>
                <w:right w:val="none" w:sz="0" w:space="0" w:color="auto"/>
              </w:divBdr>
              <w:divsChild>
                <w:div w:id="3833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0741">
      <w:bodyDiv w:val="1"/>
      <w:marLeft w:val="0"/>
      <w:marRight w:val="0"/>
      <w:marTop w:val="0"/>
      <w:marBottom w:val="0"/>
      <w:divBdr>
        <w:top w:val="none" w:sz="0" w:space="0" w:color="auto"/>
        <w:left w:val="none" w:sz="0" w:space="0" w:color="auto"/>
        <w:bottom w:val="none" w:sz="0" w:space="0" w:color="auto"/>
        <w:right w:val="none" w:sz="0" w:space="0" w:color="auto"/>
      </w:divBdr>
      <w:divsChild>
        <w:div w:id="2041122119">
          <w:marLeft w:val="0"/>
          <w:marRight w:val="0"/>
          <w:marTop w:val="0"/>
          <w:marBottom w:val="0"/>
          <w:divBdr>
            <w:top w:val="none" w:sz="0" w:space="0" w:color="auto"/>
            <w:left w:val="none" w:sz="0" w:space="0" w:color="auto"/>
            <w:bottom w:val="none" w:sz="0" w:space="0" w:color="auto"/>
            <w:right w:val="none" w:sz="0" w:space="0" w:color="auto"/>
          </w:divBdr>
          <w:divsChild>
            <w:div w:id="903568413">
              <w:marLeft w:val="0"/>
              <w:marRight w:val="0"/>
              <w:marTop w:val="0"/>
              <w:marBottom w:val="0"/>
              <w:divBdr>
                <w:top w:val="none" w:sz="0" w:space="0" w:color="auto"/>
                <w:left w:val="none" w:sz="0" w:space="0" w:color="auto"/>
                <w:bottom w:val="none" w:sz="0" w:space="0" w:color="auto"/>
                <w:right w:val="none" w:sz="0" w:space="0" w:color="auto"/>
              </w:divBdr>
              <w:divsChild>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3293">
      <w:bodyDiv w:val="1"/>
      <w:marLeft w:val="0"/>
      <w:marRight w:val="0"/>
      <w:marTop w:val="0"/>
      <w:marBottom w:val="0"/>
      <w:divBdr>
        <w:top w:val="none" w:sz="0" w:space="0" w:color="auto"/>
        <w:left w:val="none" w:sz="0" w:space="0" w:color="auto"/>
        <w:bottom w:val="none" w:sz="0" w:space="0" w:color="auto"/>
        <w:right w:val="none" w:sz="0" w:space="0" w:color="auto"/>
      </w:divBdr>
      <w:divsChild>
        <w:div w:id="628629422">
          <w:marLeft w:val="0"/>
          <w:marRight w:val="0"/>
          <w:marTop w:val="0"/>
          <w:marBottom w:val="0"/>
          <w:divBdr>
            <w:top w:val="none" w:sz="0" w:space="0" w:color="auto"/>
            <w:left w:val="none" w:sz="0" w:space="0" w:color="auto"/>
            <w:bottom w:val="none" w:sz="0" w:space="0" w:color="auto"/>
            <w:right w:val="none" w:sz="0" w:space="0" w:color="auto"/>
          </w:divBdr>
          <w:divsChild>
            <w:div w:id="146945008">
              <w:marLeft w:val="0"/>
              <w:marRight w:val="0"/>
              <w:marTop w:val="0"/>
              <w:marBottom w:val="0"/>
              <w:divBdr>
                <w:top w:val="none" w:sz="0" w:space="0" w:color="auto"/>
                <w:left w:val="none" w:sz="0" w:space="0" w:color="auto"/>
                <w:bottom w:val="none" w:sz="0" w:space="0" w:color="auto"/>
                <w:right w:val="none" w:sz="0" w:space="0" w:color="auto"/>
              </w:divBdr>
              <w:divsChild>
                <w:div w:id="148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5556">
      <w:bodyDiv w:val="1"/>
      <w:marLeft w:val="0"/>
      <w:marRight w:val="0"/>
      <w:marTop w:val="0"/>
      <w:marBottom w:val="0"/>
      <w:divBdr>
        <w:top w:val="none" w:sz="0" w:space="0" w:color="auto"/>
        <w:left w:val="none" w:sz="0" w:space="0" w:color="auto"/>
        <w:bottom w:val="none" w:sz="0" w:space="0" w:color="auto"/>
        <w:right w:val="none" w:sz="0" w:space="0" w:color="auto"/>
      </w:divBdr>
      <w:divsChild>
        <w:div w:id="1487014875">
          <w:marLeft w:val="0"/>
          <w:marRight w:val="0"/>
          <w:marTop w:val="0"/>
          <w:marBottom w:val="0"/>
          <w:divBdr>
            <w:top w:val="none" w:sz="0" w:space="0" w:color="auto"/>
            <w:left w:val="none" w:sz="0" w:space="0" w:color="auto"/>
            <w:bottom w:val="none" w:sz="0" w:space="0" w:color="auto"/>
            <w:right w:val="none" w:sz="0" w:space="0" w:color="auto"/>
          </w:divBdr>
          <w:divsChild>
            <w:div w:id="876308873">
              <w:marLeft w:val="0"/>
              <w:marRight w:val="0"/>
              <w:marTop w:val="0"/>
              <w:marBottom w:val="0"/>
              <w:divBdr>
                <w:top w:val="none" w:sz="0" w:space="0" w:color="auto"/>
                <w:left w:val="none" w:sz="0" w:space="0" w:color="auto"/>
                <w:bottom w:val="none" w:sz="0" w:space="0" w:color="auto"/>
                <w:right w:val="none" w:sz="0" w:space="0" w:color="auto"/>
              </w:divBdr>
              <w:divsChild>
                <w:div w:id="19369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09746">
      <w:bodyDiv w:val="1"/>
      <w:marLeft w:val="0"/>
      <w:marRight w:val="0"/>
      <w:marTop w:val="0"/>
      <w:marBottom w:val="0"/>
      <w:divBdr>
        <w:top w:val="none" w:sz="0" w:space="0" w:color="auto"/>
        <w:left w:val="none" w:sz="0" w:space="0" w:color="auto"/>
        <w:bottom w:val="none" w:sz="0" w:space="0" w:color="auto"/>
        <w:right w:val="none" w:sz="0" w:space="0" w:color="auto"/>
      </w:divBdr>
      <w:divsChild>
        <w:div w:id="655378029">
          <w:marLeft w:val="0"/>
          <w:marRight w:val="0"/>
          <w:marTop w:val="0"/>
          <w:marBottom w:val="0"/>
          <w:divBdr>
            <w:top w:val="none" w:sz="0" w:space="0" w:color="auto"/>
            <w:left w:val="none" w:sz="0" w:space="0" w:color="auto"/>
            <w:bottom w:val="none" w:sz="0" w:space="0" w:color="auto"/>
            <w:right w:val="none" w:sz="0" w:space="0" w:color="auto"/>
          </w:divBdr>
          <w:divsChild>
            <w:div w:id="264965215">
              <w:marLeft w:val="0"/>
              <w:marRight w:val="0"/>
              <w:marTop w:val="0"/>
              <w:marBottom w:val="0"/>
              <w:divBdr>
                <w:top w:val="none" w:sz="0" w:space="0" w:color="auto"/>
                <w:left w:val="none" w:sz="0" w:space="0" w:color="auto"/>
                <w:bottom w:val="none" w:sz="0" w:space="0" w:color="auto"/>
                <w:right w:val="none" w:sz="0" w:space="0" w:color="auto"/>
              </w:divBdr>
              <w:divsChild>
                <w:div w:id="8955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6761">
      <w:bodyDiv w:val="1"/>
      <w:marLeft w:val="0"/>
      <w:marRight w:val="0"/>
      <w:marTop w:val="0"/>
      <w:marBottom w:val="0"/>
      <w:divBdr>
        <w:top w:val="none" w:sz="0" w:space="0" w:color="auto"/>
        <w:left w:val="none" w:sz="0" w:space="0" w:color="auto"/>
        <w:bottom w:val="none" w:sz="0" w:space="0" w:color="auto"/>
        <w:right w:val="none" w:sz="0" w:space="0" w:color="auto"/>
      </w:divBdr>
      <w:divsChild>
        <w:div w:id="2141532520">
          <w:marLeft w:val="0"/>
          <w:marRight w:val="0"/>
          <w:marTop w:val="0"/>
          <w:marBottom w:val="0"/>
          <w:divBdr>
            <w:top w:val="none" w:sz="0" w:space="0" w:color="auto"/>
            <w:left w:val="none" w:sz="0" w:space="0" w:color="auto"/>
            <w:bottom w:val="none" w:sz="0" w:space="0" w:color="auto"/>
            <w:right w:val="none" w:sz="0" w:space="0" w:color="auto"/>
          </w:divBdr>
          <w:divsChild>
            <w:div w:id="218178012">
              <w:marLeft w:val="0"/>
              <w:marRight w:val="0"/>
              <w:marTop w:val="0"/>
              <w:marBottom w:val="0"/>
              <w:divBdr>
                <w:top w:val="none" w:sz="0" w:space="0" w:color="auto"/>
                <w:left w:val="none" w:sz="0" w:space="0" w:color="auto"/>
                <w:bottom w:val="none" w:sz="0" w:space="0" w:color="auto"/>
                <w:right w:val="none" w:sz="0" w:space="0" w:color="auto"/>
              </w:divBdr>
              <w:divsChild>
                <w:div w:id="13710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7230">
      <w:bodyDiv w:val="1"/>
      <w:marLeft w:val="0"/>
      <w:marRight w:val="0"/>
      <w:marTop w:val="0"/>
      <w:marBottom w:val="0"/>
      <w:divBdr>
        <w:top w:val="none" w:sz="0" w:space="0" w:color="auto"/>
        <w:left w:val="none" w:sz="0" w:space="0" w:color="auto"/>
        <w:bottom w:val="none" w:sz="0" w:space="0" w:color="auto"/>
        <w:right w:val="none" w:sz="0" w:space="0" w:color="auto"/>
      </w:divBdr>
    </w:div>
    <w:div w:id="1899588378">
      <w:bodyDiv w:val="1"/>
      <w:marLeft w:val="0"/>
      <w:marRight w:val="0"/>
      <w:marTop w:val="0"/>
      <w:marBottom w:val="0"/>
      <w:divBdr>
        <w:top w:val="none" w:sz="0" w:space="0" w:color="auto"/>
        <w:left w:val="none" w:sz="0" w:space="0" w:color="auto"/>
        <w:bottom w:val="none" w:sz="0" w:space="0" w:color="auto"/>
        <w:right w:val="none" w:sz="0" w:space="0" w:color="auto"/>
      </w:divBdr>
      <w:divsChild>
        <w:div w:id="753353909">
          <w:marLeft w:val="0"/>
          <w:marRight w:val="0"/>
          <w:marTop w:val="0"/>
          <w:marBottom w:val="0"/>
          <w:divBdr>
            <w:top w:val="none" w:sz="0" w:space="0" w:color="auto"/>
            <w:left w:val="none" w:sz="0" w:space="0" w:color="auto"/>
            <w:bottom w:val="none" w:sz="0" w:space="0" w:color="auto"/>
            <w:right w:val="none" w:sz="0" w:space="0" w:color="auto"/>
          </w:divBdr>
          <w:divsChild>
            <w:div w:id="352153679">
              <w:marLeft w:val="0"/>
              <w:marRight w:val="0"/>
              <w:marTop w:val="0"/>
              <w:marBottom w:val="0"/>
              <w:divBdr>
                <w:top w:val="none" w:sz="0" w:space="0" w:color="auto"/>
                <w:left w:val="none" w:sz="0" w:space="0" w:color="auto"/>
                <w:bottom w:val="none" w:sz="0" w:space="0" w:color="auto"/>
                <w:right w:val="none" w:sz="0" w:space="0" w:color="auto"/>
              </w:divBdr>
              <w:divsChild>
                <w:div w:id="5278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3617">
      <w:bodyDiv w:val="1"/>
      <w:marLeft w:val="0"/>
      <w:marRight w:val="0"/>
      <w:marTop w:val="0"/>
      <w:marBottom w:val="0"/>
      <w:divBdr>
        <w:top w:val="none" w:sz="0" w:space="0" w:color="auto"/>
        <w:left w:val="none" w:sz="0" w:space="0" w:color="auto"/>
        <w:bottom w:val="none" w:sz="0" w:space="0" w:color="auto"/>
        <w:right w:val="none" w:sz="0" w:space="0" w:color="auto"/>
      </w:divBdr>
      <w:divsChild>
        <w:div w:id="812869485">
          <w:marLeft w:val="0"/>
          <w:marRight w:val="0"/>
          <w:marTop w:val="0"/>
          <w:marBottom w:val="0"/>
          <w:divBdr>
            <w:top w:val="none" w:sz="0" w:space="0" w:color="auto"/>
            <w:left w:val="none" w:sz="0" w:space="0" w:color="auto"/>
            <w:bottom w:val="none" w:sz="0" w:space="0" w:color="auto"/>
            <w:right w:val="none" w:sz="0" w:space="0" w:color="auto"/>
          </w:divBdr>
          <w:divsChild>
            <w:div w:id="951596551">
              <w:marLeft w:val="0"/>
              <w:marRight w:val="0"/>
              <w:marTop w:val="0"/>
              <w:marBottom w:val="0"/>
              <w:divBdr>
                <w:top w:val="none" w:sz="0" w:space="0" w:color="auto"/>
                <w:left w:val="none" w:sz="0" w:space="0" w:color="auto"/>
                <w:bottom w:val="none" w:sz="0" w:space="0" w:color="auto"/>
                <w:right w:val="none" w:sz="0" w:space="0" w:color="auto"/>
              </w:divBdr>
              <w:divsChild>
                <w:div w:id="18027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7161">
      <w:bodyDiv w:val="1"/>
      <w:marLeft w:val="0"/>
      <w:marRight w:val="0"/>
      <w:marTop w:val="0"/>
      <w:marBottom w:val="0"/>
      <w:divBdr>
        <w:top w:val="none" w:sz="0" w:space="0" w:color="auto"/>
        <w:left w:val="none" w:sz="0" w:space="0" w:color="auto"/>
        <w:bottom w:val="none" w:sz="0" w:space="0" w:color="auto"/>
        <w:right w:val="none" w:sz="0" w:space="0" w:color="auto"/>
      </w:divBdr>
      <w:divsChild>
        <w:div w:id="1687058180">
          <w:marLeft w:val="0"/>
          <w:marRight w:val="0"/>
          <w:marTop w:val="0"/>
          <w:marBottom w:val="0"/>
          <w:divBdr>
            <w:top w:val="none" w:sz="0" w:space="0" w:color="auto"/>
            <w:left w:val="none" w:sz="0" w:space="0" w:color="auto"/>
            <w:bottom w:val="none" w:sz="0" w:space="0" w:color="auto"/>
            <w:right w:val="none" w:sz="0" w:space="0" w:color="auto"/>
          </w:divBdr>
          <w:divsChild>
            <w:div w:id="254360222">
              <w:marLeft w:val="0"/>
              <w:marRight w:val="0"/>
              <w:marTop w:val="0"/>
              <w:marBottom w:val="0"/>
              <w:divBdr>
                <w:top w:val="none" w:sz="0" w:space="0" w:color="auto"/>
                <w:left w:val="none" w:sz="0" w:space="0" w:color="auto"/>
                <w:bottom w:val="none" w:sz="0" w:space="0" w:color="auto"/>
                <w:right w:val="none" w:sz="0" w:space="0" w:color="auto"/>
              </w:divBdr>
              <w:divsChild>
                <w:div w:id="12486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60551">
      <w:bodyDiv w:val="1"/>
      <w:marLeft w:val="0"/>
      <w:marRight w:val="0"/>
      <w:marTop w:val="0"/>
      <w:marBottom w:val="0"/>
      <w:divBdr>
        <w:top w:val="none" w:sz="0" w:space="0" w:color="auto"/>
        <w:left w:val="none" w:sz="0" w:space="0" w:color="auto"/>
        <w:bottom w:val="none" w:sz="0" w:space="0" w:color="auto"/>
        <w:right w:val="none" w:sz="0" w:space="0" w:color="auto"/>
      </w:divBdr>
      <w:divsChild>
        <w:div w:id="959796973">
          <w:marLeft w:val="0"/>
          <w:marRight w:val="0"/>
          <w:marTop w:val="0"/>
          <w:marBottom w:val="0"/>
          <w:divBdr>
            <w:top w:val="none" w:sz="0" w:space="0" w:color="auto"/>
            <w:left w:val="none" w:sz="0" w:space="0" w:color="auto"/>
            <w:bottom w:val="none" w:sz="0" w:space="0" w:color="auto"/>
            <w:right w:val="none" w:sz="0" w:space="0" w:color="auto"/>
          </w:divBdr>
          <w:divsChild>
            <w:div w:id="2062241682">
              <w:marLeft w:val="0"/>
              <w:marRight w:val="0"/>
              <w:marTop w:val="0"/>
              <w:marBottom w:val="0"/>
              <w:divBdr>
                <w:top w:val="none" w:sz="0" w:space="0" w:color="auto"/>
                <w:left w:val="none" w:sz="0" w:space="0" w:color="auto"/>
                <w:bottom w:val="none" w:sz="0" w:space="0" w:color="auto"/>
                <w:right w:val="none" w:sz="0" w:space="0" w:color="auto"/>
              </w:divBdr>
              <w:divsChild>
                <w:div w:id="13113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7143">
      <w:bodyDiv w:val="1"/>
      <w:marLeft w:val="0"/>
      <w:marRight w:val="0"/>
      <w:marTop w:val="0"/>
      <w:marBottom w:val="0"/>
      <w:divBdr>
        <w:top w:val="none" w:sz="0" w:space="0" w:color="auto"/>
        <w:left w:val="none" w:sz="0" w:space="0" w:color="auto"/>
        <w:bottom w:val="none" w:sz="0" w:space="0" w:color="auto"/>
        <w:right w:val="none" w:sz="0" w:space="0" w:color="auto"/>
      </w:divBdr>
      <w:divsChild>
        <w:div w:id="498227816">
          <w:marLeft w:val="0"/>
          <w:marRight w:val="0"/>
          <w:marTop w:val="0"/>
          <w:marBottom w:val="0"/>
          <w:divBdr>
            <w:top w:val="none" w:sz="0" w:space="0" w:color="auto"/>
            <w:left w:val="none" w:sz="0" w:space="0" w:color="auto"/>
            <w:bottom w:val="none" w:sz="0" w:space="0" w:color="auto"/>
            <w:right w:val="none" w:sz="0" w:space="0" w:color="auto"/>
          </w:divBdr>
          <w:divsChild>
            <w:div w:id="1839081529">
              <w:marLeft w:val="0"/>
              <w:marRight w:val="0"/>
              <w:marTop w:val="0"/>
              <w:marBottom w:val="0"/>
              <w:divBdr>
                <w:top w:val="none" w:sz="0" w:space="0" w:color="auto"/>
                <w:left w:val="none" w:sz="0" w:space="0" w:color="auto"/>
                <w:bottom w:val="none" w:sz="0" w:space="0" w:color="auto"/>
                <w:right w:val="none" w:sz="0" w:space="0" w:color="auto"/>
              </w:divBdr>
              <w:divsChild>
                <w:div w:id="2668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89911">
      <w:bodyDiv w:val="1"/>
      <w:marLeft w:val="0"/>
      <w:marRight w:val="0"/>
      <w:marTop w:val="0"/>
      <w:marBottom w:val="0"/>
      <w:divBdr>
        <w:top w:val="none" w:sz="0" w:space="0" w:color="auto"/>
        <w:left w:val="none" w:sz="0" w:space="0" w:color="auto"/>
        <w:bottom w:val="none" w:sz="0" w:space="0" w:color="auto"/>
        <w:right w:val="none" w:sz="0" w:space="0" w:color="auto"/>
      </w:divBdr>
      <w:divsChild>
        <w:div w:id="1825587214">
          <w:marLeft w:val="0"/>
          <w:marRight w:val="0"/>
          <w:marTop w:val="0"/>
          <w:marBottom w:val="0"/>
          <w:divBdr>
            <w:top w:val="none" w:sz="0" w:space="0" w:color="auto"/>
            <w:left w:val="none" w:sz="0" w:space="0" w:color="auto"/>
            <w:bottom w:val="none" w:sz="0" w:space="0" w:color="auto"/>
            <w:right w:val="none" w:sz="0" w:space="0" w:color="auto"/>
          </w:divBdr>
          <w:divsChild>
            <w:div w:id="138812814">
              <w:marLeft w:val="0"/>
              <w:marRight w:val="0"/>
              <w:marTop w:val="0"/>
              <w:marBottom w:val="0"/>
              <w:divBdr>
                <w:top w:val="none" w:sz="0" w:space="0" w:color="auto"/>
                <w:left w:val="none" w:sz="0" w:space="0" w:color="auto"/>
                <w:bottom w:val="none" w:sz="0" w:space="0" w:color="auto"/>
                <w:right w:val="none" w:sz="0" w:space="0" w:color="auto"/>
              </w:divBdr>
              <w:divsChild>
                <w:div w:id="19761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55953">
      <w:bodyDiv w:val="1"/>
      <w:marLeft w:val="0"/>
      <w:marRight w:val="0"/>
      <w:marTop w:val="0"/>
      <w:marBottom w:val="0"/>
      <w:divBdr>
        <w:top w:val="none" w:sz="0" w:space="0" w:color="auto"/>
        <w:left w:val="none" w:sz="0" w:space="0" w:color="auto"/>
        <w:bottom w:val="none" w:sz="0" w:space="0" w:color="auto"/>
        <w:right w:val="none" w:sz="0" w:space="0" w:color="auto"/>
      </w:divBdr>
      <w:divsChild>
        <w:div w:id="1915967290">
          <w:marLeft w:val="0"/>
          <w:marRight w:val="0"/>
          <w:marTop w:val="0"/>
          <w:marBottom w:val="0"/>
          <w:divBdr>
            <w:top w:val="none" w:sz="0" w:space="0" w:color="auto"/>
            <w:left w:val="none" w:sz="0" w:space="0" w:color="auto"/>
            <w:bottom w:val="none" w:sz="0" w:space="0" w:color="auto"/>
            <w:right w:val="none" w:sz="0" w:space="0" w:color="auto"/>
          </w:divBdr>
          <w:divsChild>
            <w:div w:id="660544343">
              <w:marLeft w:val="0"/>
              <w:marRight w:val="0"/>
              <w:marTop w:val="0"/>
              <w:marBottom w:val="0"/>
              <w:divBdr>
                <w:top w:val="none" w:sz="0" w:space="0" w:color="auto"/>
                <w:left w:val="none" w:sz="0" w:space="0" w:color="auto"/>
                <w:bottom w:val="none" w:sz="0" w:space="0" w:color="auto"/>
                <w:right w:val="none" w:sz="0" w:space="0" w:color="auto"/>
              </w:divBdr>
              <w:divsChild>
                <w:div w:id="3763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99BB8-0F3F-422F-ADB8-CCA663E4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43</Pages>
  <Words>13735</Words>
  <Characters>79668</Characters>
  <Application>Microsoft Office Word</Application>
  <DocSecurity>0</DocSecurity>
  <Lines>663</Lines>
  <Paragraphs>186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User</cp:lastModifiedBy>
  <cp:revision>52</cp:revision>
  <cp:lastPrinted>2022-09-28T06:03:00Z</cp:lastPrinted>
  <dcterms:created xsi:type="dcterms:W3CDTF">2024-09-08T14:31:00Z</dcterms:created>
  <dcterms:modified xsi:type="dcterms:W3CDTF">2024-10-09T06:10:00Z</dcterms:modified>
</cp:coreProperties>
</file>