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C8B" w:rsidRPr="00FF5452" w:rsidRDefault="00D03600" w:rsidP="00FC5EC1">
      <w:pPr>
        <w:pStyle w:val="Frspaiere"/>
        <w:jc w:val="center"/>
        <w:rPr>
          <w:rFonts w:ascii="Times New Roman" w:hAnsi="Times New Roman" w:cs="Times New Roman"/>
          <w:b/>
          <w:sz w:val="24"/>
          <w:szCs w:val="24"/>
          <w:lang w:val="ro-MD"/>
        </w:rPr>
      </w:pPr>
      <w:r w:rsidRPr="00FF5452">
        <w:rPr>
          <w:rFonts w:ascii="Times New Roman" w:hAnsi="Times New Roman" w:cs="Times New Roman"/>
          <w:b/>
          <w:sz w:val="24"/>
          <w:szCs w:val="24"/>
          <w:lang w:val="ro-MD"/>
        </w:rPr>
        <w:t>NOTĂ INFORMATIVĂ</w:t>
      </w:r>
    </w:p>
    <w:p w:rsidR="00B30C8B" w:rsidRPr="00FF5452" w:rsidRDefault="00B30C8B" w:rsidP="00FC5EC1">
      <w:pPr>
        <w:pStyle w:val="Frspaiere"/>
        <w:jc w:val="center"/>
        <w:rPr>
          <w:rFonts w:ascii="Times New Roman" w:hAnsi="Times New Roman" w:cs="Times New Roman"/>
          <w:b/>
          <w:sz w:val="24"/>
          <w:szCs w:val="24"/>
          <w:lang w:val="ro-MD"/>
        </w:rPr>
      </w:pPr>
      <w:r w:rsidRPr="00FF5452">
        <w:rPr>
          <w:rFonts w:ascii="Times New Roman" w:hAnsi="Times New Roman" w:cs="Times New Roman"/>
          <w:b/>
          <w:sz w:val="24"/>
          <w:szCs w:val="24"/>
          <w:lang w:val="ro-MD"/>
        </w:rPr>
        <w:t xml:space="preserve">la proiectul Hotărârii Guvernului </w:t>
      </w:r>
      <w:r w:rsidR="00D26EB3" w:rsidRPr="00FF5452">
        <w:rPr>
          <w:rFonts w:ascii="Times New Roman" w:hAnsi="Times New Roman" w:cs="Times New Roman"/>
          <w:b/>
          <w:sz w:val="24"/>
          <w:szCs w:val="24"/>
          <w:lang w:val="ro-MD"/>
        </w:rPr>
        <w:t>pentru modificarea Hotărârii Guvernului nr.853/1999</w:t>
      </w:r>
    </w:p>
    <w:p w:rsidR="00D26EB3" w:rsidRPr="00FF5452" w:rsidRDefault="00D26EB3" w:rsidP="00FC5EC1">
      <w:pPr>
        <w:tabs>
          <w:tab w:val="left" w:pos="884"/>
          <w:tab w:val="left" w:pos="1196"/>
        </w:tabs>
        <w:spacing w:line="240" w:lineRule="auto"/>
        <w:jc w:val="center"/>
        <w:rPr>
          <w:rFonts w:ascii="Times New Roman" w:hAnsi="Times New Roman" w:cs="Times New Roman"/>
          <w:b/>
          <w:sz w:val="24"/>
          <w:szCs w:val="24"/>
          <w:lang w:val="ro-MD"/>
        </w:rPr>
      </w:pPr>
      <w:r w:rsidRPr="00FF5452">
        <w:rPr>
          <w:rFonts w:ascii="Times New Roman" w:hAnsi="Times New Roman" w:cs="Times New Roman"/>
          <w:b/>
          <w:sz w:val="24"/>
          <w:szCs w:val="24"/>
          <w:lang w:val="ro-MD"/>
        </w:rPr>
        <w:t>cu privire la deschiderea traficului rutier internațional pe barajul Nodului Hidrotehnic Costești-</w:t>
      </w:r>
      <w:proofErr w:type="spellStart"/>
      <w:r w:rsidRPr="00FF5452">
        <w:rPr>
          <w:rFonts w:ascii="Times New Roman" w:hAnsi="Times New Roman" w:cs="Times New Roman"/>
          <w:b/>
          <w:sz w:val="24"/>
          <w:szCs w:val="24"/>
          <w:lang w:val="ro-MD"/>
        </w:rPr>
        <w:t>Stînca</w:t>
      </w:r>
      <w:proofErr w:type="spellEnd"/>
      <w:r w:rsidRPr="00FF5452">
        <w:rPr>
          <w:rFonts w:ascii="Times New Roman" w:hAnsi="Times New Roman" w:cs="Times New Roman"/>
          <w:b/>
          <w:sz w:val="24"/>
          <w:szCs w:val="24"/>
          <w:lang w:val="ro-MD"/>
        </w:rPr>
        <w:t xml:space="preserve"> de pe râul Prut</w:t>
      </w:r>
    </w:p>
    <w:tbl>
      <w:tblPr>
        <w:tblW w:w="5253" w:type="pct"/>
        <w:tblInd w:w="-728" w:type="dxa"/>
        <w:shd w:val="clear" w:color="auto" w:fill="FFFFFF"/>
        <w:tblCellMar>
          <w:left w:w="0" w:type="dxa"/>
          <w:right w:w="0" w:type="dxa"/>
        </w:tblCellMar>
        <w:tblLook w:val="04A0" w:firstRow="1" w:lastRow="0" w:firstColumn="1" w:lastColumn="0" w:noHBand="0" w:noVBand="1"/>
      </w:tblPr>
      <w:tblGrid>
        <w:gridCol w:w="10162"/>
      </w:tblGrid>
      <w:tr w:rsidR="00B30C8B" w:rsidRPr="00FF5452" w:rsidTr="00FC5EC1">
        <w:trPr>
          <w:trHeight w:val="36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ind w:firstLine="138"/>
              <w:rPr>
                <w:rFonts w:ascii="Times New Roman" w:eastAsia="Times New Roman" w:hAnsi="Times New Roman" w:cs="Times New Roman"/>
                <w:color w:val="000000"/>
                <w:sz w:val="26"/>
                <w:szCs w:val="26"/>
                <w:lang w:val="ro-MD"/>
              </w:rPr>
            </w:pPr>
            <w:r w:rsidRPr="00FF5452">
              <w:rPr>
                <w:rFonts w:ascii="Times New Roman" w:eastAsia="Times New Roman" w:hAnsi="Times New Roman" w:cs="Times New Roman"/>
                <w:b/>
                <w:bCs/>
                <w:color w:val="000000"/>
                <w:sz w:val="26"/>
                <w:szCs w:val="26"/>
                <w:lang w:val="ro-MD"/>
              </w:rPr>
              <w:t>1.</w:t>
            </w:r>
            <w:r w:rsidRPr="00FF5452">
              <w:rPr>
                <w:rFonts w:ascii="Times New Roman" w:eastAsia="Times New Roman" w:hAnsi="Times New Roman" w:cs="Times New Roman"/>
                <w:color w:val="000000"/>
                <w:sz w:val="26"/>
                <w:szCs w:val="26"/>
                <w:lang w:val="ro-MD"/>
              </w:rPr>
              <w:t> </w:t>
            </w:r>
            <w:r w:rsidRPr="00FF5452">
              <w:rPr>
                <w:rFonts w:ascii="Times New Roman" w:eastAsia="Times New Roman" w:hAnsi="Times New Roman" w:cs="Times New Roman"/>
                <w:b/>
                <w:color w:val="000000"/>
                <w:sz w:val="26"/>
                <w:szCs w:val="26"/>
                <w:lang w:val="ro-MD"/>
              </w:rPr>
              <w:t>Denumirea autorului și, după caz, a participanților la elaborarea proiectului</w:t>
            </w:r>
          </w:p>
        </w:tc>
      </w:tr>
      <w:tr w:rsidR="00B30C8B" w:rsidRPr="00041C34"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pStyle w:val="Frspaiere"/>
              <w:ind w:firstLine="304"/>
              <w:jc w:val="both"/>
              <w:rPr>
                <w:rFonts w:ascii="Times New Roman" w:hAnsi="Times New Roman" w:cs="Times New Roman"/>
                <w:sz w:val="26"/>
                <w:szCs w:val="26"/>
                <w:lang w:val="ro-MD"/>
              </w:rPr>
            </w:pPr>
            <w:r w:rsidRPr="00FF5452">
              <w:rPr>
                <w:rFonts w:ascii="Times New Roman" w:eastAsia="Times New Roman" w:hAnsi="Times New Roman" w:cs="Times New Roman"/>
                <w:color w:val="000000"/>
                <w:sz w:val="26"/>
                <w:szCs w:val="26"/>
                <w:lang w:val="ro-MD"/>
              </w:rPr>
              <w:t> </w:t>
            </w:r>
            <w:r w:rsidRPr="00FF5452">
              <w:rPr>
                <w:rFonts w:ascii="Times New Roman" w:hAnsi="Times New Roman" w:cs="Times New Roman"/>
                <w:sz w:val="26"/>
                <w:szCs w:val="26"/>
                <w:lang w:val="ro-RO"/>
              </w:rPr>
              <w:t>Proiectul</w:t>
            </w:r>
            <w:r w:rsidRPr="00FF5452">
              <w:rPr>
                <w:rFonts w:ascii="Times New Roman" w:hAnsi="Times New Roman" w:cs="Times New Roman"/>
                <w:spacing w:val="1"/>
                <w:sz w:val="26"/>
                <w:szCs w:val="26"/>
                <w:lang w:val="ro-RO"/>
              </w:rPr>
              <w:t xml:space="preserve"> </w:t>
            </w:r>
            <w:r w:rsidRPr="00FF5452">
              <w:rPr>
                <w:rFonts w:ascii="Times New Roman" w:hAnsi="Times New Roman" w:cs="Times New Roman"/>
                <w:sz w:val="26"/>
                <w:szCs w:val="26"/>
                <w:lang w:val="ro-RO"/>
              </w:rPr>
              <w:t>hotărârii</w:t>
            </w:r>
            <w:r w:rsidRPr="00FF5452">
              <w:rPr>
                <w:rFonts w:ascii="Times New Roman" w:hAnsi="Times New Roman" w:cs="Times New Roman"/>
                <w:spacing w:val="1"/>
                <w:sz w:val="26"/>
                <w:szCs w:val="26"/>
                <w:lang w:val="ro-RO"/>
              </w:rPr>
              <w:t xml:space="preserve"> </w:t>
            </w:r>
            <w:r w:rsidRPr="00FF5452">
              <w:rPr>
                <w:rFonts w:ascii="Times New Roman" w:hAnsi="Times New Roman" w:cs="Times New Roman"/>
                <w:sz w:val="26"/>
                <w:szCs w:val="26"/>
                <w:lang w:val="ro-RO"/>
              </w:rPr>
              <w:t>Guvernului</w:t>
            </w:r>
            <w:r w:rsidRPr="00FF5452">
              <w:rPr>
                <w:rFonts w:ascii="Times New Roman" w:hAnsi="Times New Roman" w:cs="Times New Roman"/>
                <w:spacing w:val="1"/>
                <w:sz w:val="26"/>
                <w:szCs w:val="26"/>
                <w:lang w:val="ro-RO"/>
              </w:rPr>
              <w:t xml:space="preserve"> </w:t>
            </w:r>
            <w:r w:rsidR="00D26EB3" w:rsidRPr="00FF5452">
              <w:rPr>
                <w:rFonts w:ascii="Times New Roman" w:hAnsi="Times New Roman" w:cs="Times New Roman"/>
                <w:sz w:val="26"/>
                <w:szCs w:val="26"/>
                <w:lang w:val="ro-MD"/>
              </w:rPr>
              <w:t>pentru modificarea Hotărârii Guvernului nr.853/1999 cu privire la deschiderea traficului rutier internațional pe barajul Nodului Hidrotehnic Costești-</w:t>
            </w:r>
            <w:proofErr w:type="spellStart"/>
            <w:r w:rsidR="00D26EB3" w:rsidRPr="00FF5452">
              <w:rPr>
                <w:rFonts w:ascii="Times New Roman" w:hAnsi="Times New Roman" w:cs="Times New Roman"/>
                <w:sz w:val="26"/>
                <w:szCs w:val="26"/>
                <w:lang w:val="ro-MD"/>
              </w:rPr>
              <w:t>Stînca</w:t>
            </w:r>
            <w:proofErr w:type="spellEnd"/>
            <w:r w:rsidR="00D26EB3" w:rsidRPr="00FF5452">
              <w:rPr>
                <w:rFonts w:ascii="Times New Roman" w:hAnsi="Times New Roman" w:cs="Times New Roman"/>
                <w:sz w:val="26"/>
                <w:szCs w:val="26"/>
                <w:lang w:val="ro-MD"/>
              </w:rPr>
              <w:t xml:space="preserve"> de pe râul Prut, </w:t>
            </w:r>
            <w:r w:rsidRPr="00FF5452">
              <w:rPr>
                <w:rFonts w:ascii="Times New Roman" w:hAnsi="Times New Roman" w:cs="Times New Roman"/>
                <w:sz w:val="26"/>
                <w:szCs w:val="26"/>
                <w:lang w:val="ro-RO"/>
              </w:rPr>
              <w:t xml:space="preserve">a fost elaborat de către </w:t>
            </w:r>
            <w:r w:rsidR="00D03600" w:rsidRPr="00FF5452">
              <w:rPr>
                <w:rFonts w:ascii="Times New Roman" w:hAnsi="Times New Roman" w:cs="Times New Roman"/>
                <w:sz w:val="26"/>
                <w:szCs w:val="26"/>
                <w:lang w:val="ro-RO"/>
              </w:rPr>
              <w:t xml:space="preserve">Agenția Proprietății Publice în comun cu </w:t>
            </w:r>
            <w:r w:rsidRPr="00FF5452">
              <w:rPr>
                <w:rFonts w:ascii="Times New Roman" w:hAnsi="Times New Roman" w:cs="Times New Roman"/>
                <w:sz w:val="26"/>
                <w:szCs w:val="26"/>
                <w:lang w:val="ro-RO"/>
              </w:rPr>
              <w:t>Ministerul Infrastructurii</w:t>
            </w:r>
            <w:r w:rsidRPr="00FF5452">
              <w:rPr>
                <w:rFonts w:ascii="Times New Roman" w:hAnsi="Times New Roman" w:cs="Times New Roman"/>
                <w:spacing w:val="1"/>
                <w:sz w:val="26"/>
                <w:szCs w:val="26"/>
                <w:lang w:val="ro-RO"/>
              </w:rPr>
              <w:t xml:space="preserve"> </w:t>
            </w:r>
            <w:r w:rsidRPr="00FF5452">
              <w:rPr>
                <w:rFonts w:ascii="Times New Roman" w:hAnsi="Times New Roman" w:cs="Times New Roman"/>
                <w:sz w:val="26"/>
                <w:szCs w:val="26"/>
                <w:lang w:val="ro-RO"/>
              </w:rPr>
              <w:t>și</w:t>
            </w:r>
            <w:r w:rsidRPr="00FF5452">
              <w:rPr>
                <w:rFonts w:ascii="Times New Roman" w:hAnsi="Times New Roman" w:cs="Times New Roman"/>
                <w:spacing w:val="-1"/>
                <w:sz w:val="26"/>
                <w:szCs w:val="26"/>
                <w:lang w:val="ro-RO"/>
              </w:rPr>
              <w:t xml:space="preserve"> </w:t>
            </w:r>
            <w:r w:rsidRPr="00FF5452">
              <w:rPr>
                <w:rFonts w:ascii="Times New Roman" w:hAnsi="Times New Roman" w:cs="Times New Roman"/>
                <w:sz w:val="26"/>
                <w:szCs w:val="26"/>
                <w:lang w:val="ro-RO"/>
              </w:rPr>
              <w:t>Dezvoltării Regionale.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ind w:firstLine="138"/>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2.</w:t>
            </w:r>
            <w:r w:rsidRPr="00FF5452">
              <w:rPr>
                <w:rFonts w:ascii="Times New Roman" w:eastAsia="Times New Roman" w:hAnsi="Times New Roman" w:cs="Times New Roman"/>
                <w:b/>
                <w:color w:val="000000"/>
                <w:sz w:val="26"/>
                <w:szCs w:val="26"/>
                <w:lang w:val="ro-MD"/>
              </w:rPr>
              <w:t> Condițiile ce au impus elaborarea proiectului de act normativ și finalitățile urmărite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A70E1" w:rsidRPr="00FF5452" w:rsidRDefault="001D3C4D" w:rsidP="00FC5EC1">
            <w:pPr>
              <w:spacing w:after="0" w:line="240" w:lineRule="auto"/>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 xml:space="preserve">Proiectul Hotărârii Guvernului </w:t>
            </w:r>
            <w:r w:rsidR="00DA70E1" w:rsidRPr="00FF5452">
              <w:rPr>
                <w:rFonts w:ascii="Times New Roman" w:hAnsi="Times New Roman" w:cs="Times New Roman"/>
                <w:sz w:val="26"/>
                <w:szCs w:val="26"/>
                <w:lang w:val="ro-MD"/>
              </w:rPr>
              <w:t>pentru modificarea Hotărârii Guvernului nr.853/1999 cu privire la deschiderea traficului rutier internațional pe barajul Nodului Hidrotehnic Costești-</w:t>
            </w:r>
            <w:proofErr w:type="spellStart"/>
            <w:r w:rsidR="00DA70E1" w:rsidRPr="00FF5452">
              <w:rPr>
                <w:rFonts w:ascii="Times New Roman" w:hAnsi="Times New Roman" w:cs="Times New Roman"/>
                <w:sz w:val="26"/>
                <w:szCs w:val="26"/>
                <w:lang w:val="ro-MD"/>
              </w:rPr>
              <w:t>Stînca</w:t>
            </w:r>
            <w:proofErr w:type="spellEnd"/>
            <w:r w:rsidR="00DA70E1" w:rsidRPr="00FF5452">
              <w:rPr>
                <w:rFonts w:ascii="Times New Roman" w:hAnsi="Times New Roman" w:cs="Times New Roman"/>
                <w:sz w:val="26"/>
                <w:szCs w:val="26"/>
                <w:lang w:val="ro-MD"/>
              </w:rPr>
              <w:t xml:space="preserve"> de pe râul Prut</w:t>
            </w:r>
            <w:r w:rsidRPr="00FF5452">
              <w:rPr>
                <w:rFonts w:ascii="Times New Roman" w:hAnsi="Times New Roman" w:cs="Times New Roman"/>
                <w:color w:val="000000"/>
                <w:sz w:val="26"/>
                <w:szCs w:val="26"/>
                <w:shd w:val="clear" w:color="auto" w:fill="FFFFFF"/>
                <w:lang w:val="ro-MD"/>
              </w:rPr>
              <w:t xml:space="preserve">, a fost elaborat în scopul </w:t>
            </w:r>
            <w:r w:rsidR="00DA70E1" w:rsidRPr="00FF5452">
              <w:rPr>
                <w:rFonts w:ascii="Times New Roman" w:hAnsi="Times New Roman" w:cs="Times New Roman"/>
                <w:color w:val="000000"/>
                <w:sz w:val="26"/>
                <w:szCs w:val="26"/>
                <w:shd w:val="clear" w:color="auto" w:fill="FFFFFF"/>
                <w:lang w:val="ro-MD"/>
              </w:rPr>
              <w:t>creării premiselor necesare pentru întreținerea și exploatarea durabilă a Nodului Hidrotehnic Costești-</w:t>
            </w:r>
            <w:proofErr w:type="spellStart"/>
            <w:r w:rsidR="00DA70E1" w:rsidRPr="00FF5452">
              <w:rPr>
                <w:rFonts w:ascii="Times New Roman" w:hAnsi="Times New Roman" w:cs="Times New Roman"/>
                <w:color w:val="000000"/>
                <w:sz w:val="26"/>
                <w:szCs w:val="26"/>
                <w:shd w:val="clear" w:color="auto" w:fill="FFFFFF"/>
                <w:lang w:val="ro-MD"/>
              </w:rPr>
              <w:t>Stînca</w:t>
            </w:r>
            <w:proofErr w:type="spellEnd"/>
            <w:r w:rsidR="00DA70E1" w:rsidRPr="00FF5452">
              <w:rPr>
                <w:rFonts w:ascii="Times New Roman" w:hAnsi="Times New Roman" w:cs="Times New Roman"/>
                <w:color w:val="000000"/>
                <w:sz w:val="26"/>
                <w:szCs w:val="26"/>
                <w:shd w:val="clear" w:color="auto" w:fill="FFFFFF"/>
                <w:lang w:val="ro-MD"/>
              </w:rPr>
              <w:t>.</w:t>
            </w:r>
          </w:p>
          <w:p w:rsidR="00DA70E1" w:rsidRPr="00FF5452" w:rsidRDefault="00793BAC" w:rsidP="00FC5EC1">
            <w:pPr>
              <w:spacing w:after="0" w:line="240" w:lineRule="auto"/>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Nodul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xml:space="preserve"> este un sistem complex de importantă strategică atât pentru Republica Moldova cât și pentru </w:t>
            </w:r>
            <w:r w:rsidR="00DA70E1" w:rsidRPr="00FF5452">
              <w:rPr>
                <w:rFonts w:ascii="Times New Roman" w:hAnsi="Times New Roman" w:cs="Times New Roman"/>
                <w:sz w:val="26"/>
                <w:szCs w:val="26"/>
                <w:lang w:val="ro-MD"/>
              </w:rPr>
              <w:t>România</w:t>
            </w:r>
            <w:r w:rsidRPr="00FF5452">
              <w:rPr>
                <w:rFonts w:ascii="Times New Roman" w:hAnsi="Times New Roman" w:cs="Times New Roman"/>
                <w:sz w:val="26"/>
                <w:szCs w:val="26"/>
                <w:lang w:val="ro-MD"/>
              </w:rPr>
              <w:t>, construit în scopul prevenirii și</w:t>
            </w:r>
            <w:r w:rsidRPr="00FF5452">
              <w:rPr>
                <w:rFonts w:ascii="Times New Roman" w:hAnsi="Times New Roman" w:cs="Times New Roman"/>
                <w:spacing w:val="-4"/>
                <w:sz w:val="26"/>
                <w:szCs w:val="26"/>
                <w:lang w:val="ro-MD"/>
              </w:rPr>
              <w:t xml:space="preserve"> </w:t>
            </w:r>
            <w:r w:rsidRPr="00FF5452">
              <w:rPr>
                <w:rFonts w:ascii="Times New Roman" w:hAnsi="Times New Roman" w:cs="Times New Roman"/>
                <w:sz w:val="26"/>
                <w:szCs w:val="26"/>
                <w:lang w:val="ro-MD"/>
              </w:rPr>
              <w:t>protecției împotriva inundațiilor și</w:t>
            </w:r>
            <w:r w:rsidRPr="00FF5452">
              <w:rPr>
                <w:rFonts w:ascii="Times New Roman" w:hAnsi="Times New Roman" w:cs="Times New Roman"/>
                <w:spacing w:val="-4"/>
                <w:sz w:val="26"/>
                <w:szCs w:val="26"/>
                <w:lang w:val="ro-MD"/>
              </w:rPr>
              <w:t xml:space="preserve"> </w:t>
            </w:r>
            <w:r w:rsidRPr="00FF5452">
              <w:rPr>
                <w:rFonts w:ascii="Times New Roman" w:hAnsi="Times New Roman" w:cs="Times New Roman"/>
                <w:sz w:val="26"/>
                <w:szCs w:val="26"/>
                <w:lang w:val="ro-MD"/>
              </w:rPr>
              <w:t>are</w:t>
            </w:r>
            <w:r w:rsidRPr="00FF5452">
              <w:rPr>
                <w:rFonts w:ascii="Times New Roman" w:hAnsi="Times New Roman" w:cs="Times New Roman"/>
                <w:spacing w:val="-6"/>
                <w:sz w:val="26"/>
                <w:szCs w:val="26"/>
                <w:lang w:val="ro-MD"/>
              </w:rPr>
              <w:t xml:space="preserve"> </w:t>
            </w:r>
            <w:r w:rsidRPr="00FF5452">
              <w:rPr>
                <w:rFonts w:ascii="Times New Roman" w:hAnsi="Times New Roman" w:cs="Times New Roman"/>
                <w:sz w:val="26"/>
                <w:szCs w:val="26"/>
                <w:lang w:val="ro-MD"/>
              </w:rPr>
              <w:t>ca</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z w:val="26"/>
                <w:szCs w:val="26"/>
                <w:lang w:val="ro-MD"/>
              </w:rPr>
              <w:t>destinație regularizarea debitelor pe râul Prut pentru alimentarea cu apă a centrelor populate și a industriei, a irigațiilor, atenuarea viiturilor, pentru prevenirea inundării terenurilor, producerea energiei electrice și asigurarea după posibilități a nivelurilor necesare navigației, dezvoltarea pisciculturii, precum și tranzitarea peste frontieră a autovehiculelor.</w:t>
            </w:r>
          </w:p>
          <w:p w:rsidR="00DA70E1" w:rsidRPr="00FF5452" w:rsidRDefault="00793BAC" w:rsidP="00FC5EC1">
            <w:pPr>
              <w:spacing w:after="0" w:line="240" w:lineRule="auto"/>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La momentul actual, reieșind</w:t>
            </w:r>
            <w:r w:rsidRPr="00FF5452">
              <w:rPr>
                <w:rFonts w:ascii="Times New Roman" w:hAnsi="Times New Roman" w:cs="Times New Roman"/>
                <w:spacing w:val="34"/>
                <w:sz w:val="26"/>
                <w:szCs w:val="26"/>
                <w:lang w:val="ro-MD"/>
              </w:rPr>
              <w:t xml:space="preserve"> </w:t>
            </w:r>
            <w:r w:rsidRPr="00FF5452">
              <w:rPr>
                <w:rFonts w:ascii="Times New Roman" w:hAnsi="Times New Roman" w:cs="Times New Roman"/>
                <w:sz w:val="26"/>
                <w:szCs w:val="26"/>
                <w:lang w:val="ro-MD"/>
              </w:rPr>
              <w:t xml:space="preserve">din majorarea fluxului de circulație </w:t>
            </w:r>
            <w:r w:rsidR="00DA70E1" w:rsidRPr="00FF5452">
              <w:rPr>
                <w:rFonts w:ascii="Times New Roman" w:hAnsi="Times New Roman" w:cs="Times New Roman"/>
                <w:sz w:val="26"/>
                <w:szCs w:val="26"/>
                <w:lang w:val="ro-MD"/>
              </w:rPr>
              <w:t>internațional</w:t>
            </w:r>
            <w:r w:rsidRPr="00FF5452">
              <w:rPr>
                <w:rFonts w:ascii="Times New Roman" w:hAnsi="Times New Roman" w:cs="Times New Roman"/>
                <w:sz w:val="26"/>
                <w:szCs w:val="26"/>
                <w:lang w:val="ro-MD"/>
              </w:rPr>
              <w:t>,</w:t>
            </w:r>
            <w:r w:rsidRPr="00FF5452">
              <w:rPr>
                <w:rFonts w:ascii="Times New Roman" w:hAnsi="Times New Roman" w:cs="Times New Roman"/>
                <w:spacing w:val="40"/>
                <w:sz w:val="26"/>
                <w:szCs w:val="26"/>
                <w:lang w:val="ro-MD"/>
              </w:rPr>
              <w:t xml:space="preserve"> </w:t>
            </w:r>
            <w:r w:rsidRPr="00FF5452">
              <w:rPr>
                <w:rFonts w:ascii="Times New Roman" w:hAnsi="Times New Roman" w:cs="Times New Roman"/>
                <w:sz w:val="26"/>
                <w:szCs w:val="26"/>
                <w:lang w:val="ro-MD"/>
              </w:rPr>
              <w:t>s-a majorat considerabil sarcina de</w:t>
            </w:r>
            <w:r w:rsidRPr="00FF5452">
              <w:rPr>
                <w:rFonts w:ascii="Times New Roman" w:hAnsi="Times New Roman" w:cs="Times New Roman"/>
                <w:spacing w:val="-2"/>
                <w:sz w:val="26"/>
                <w:szCs w:val="26"/>
                <w:lang w:val="ro-MD"/>
              </w:rPr>
              <w:t xml:space="preserve"> </w:t>
            </w:r>
            <w:r w:rsidRPr="00FF5452">
              <w:rPr>
                <w:rFonts w:ascii="Times New Roman" w:hAnsi="Times New Roman" w:cs="Times New Roman"/>
                <w:sz w:val="26"/>
                <w:szCs w:val="26"/>
                <w:lang w:val="ro-MD"/>
              </w:rPr>
              <w:t>greutate asupra construcției hidrotehnice, acest</w:t>
            </w:r>
            <w:r w:rsidRPr="00FF5452">
              <w:rPr>
                <w:rFonts w:ascii="Times New Roman" w:hAnsi="Times New Roman" w:cs="Times New Roman"/>
                <w:spacing w:val="-4"/>
                <w:sz w:val="26"/>
                <w:szCs w:val="26"/>
                <w:lang w:val="ro-MD"/>
              </w:rPr>
              <w:t xml:space="preserve"> </w:t>
            </w:r>
            <w:r w:rsidRPr="00FF5452">
              <w:rPr>
                <w:rFonts w:ascii="Times New Roman" w:hAnsi="Times New Roman" w:cs="Times New Roman"/>
                <w:sz w:val="26"/>
                <w:szCs w:val="26"/>
                <w:lang w:val="ro-MD"/>
              </w:rPr>
              <w:t xml:space="preserve">fapt </w:t>
            </w:r>
            <w:r w:rsidR="00DA70E1" w:rsidRPr="00FF5452">
              <w:rPr>
                <w:rFonts w:ascii="Times New Roman" w:hAnsi="Times New Roman" w:cs="Times New Roman"/>
                <w:sz w:val="26"/>
                <w:szCs w:val="26"/>
                <w:lang w:val="ro-MD"/>
              </w:rPr>
              <w:t xml:space="preserve">contribuind la creșterea riscului </w:t>
            </w:r>
            <w:r w:rsidRPr="00FF5452">
              <w:rPr>
                <w:rFonts w:ascii="Times New Roman" w:hAnsi="Times New Roman" w:cs="Times New Roman"/>
                <w:sz w:val="26"/>
                <w:szCs w:val="26"/>
                <w:lang w:val="ro-MD"/>
              </w:rPr>
              <w:t>de uzură/avariere a barajului.</w:t>
            </w:r>
          </w:p>
          <w:p w:rsidR="00E41343" w:rsidRPr="00FF5452" w:rsidRDefault="00DA70E1" w:rsidP="00FC5EC1">
            <w:pPr>
              <w:spacing w:after="0" w:line="240" w:lineRule="auto"/>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În contextul enunțat, p</w:t>
            </w:r>
            <w:r w:rsidR="00793BAC" w:rsidRPr="00FF5452">
              <w:rPr>
                <w:rFonts w:ascii="Times New Roman" w:hAnsi="Times New Roman" w:cs="Times New Roman"/>
                <w:sz w:val="26"/>
                <w:szCs w:val="26"/>
                <w:lang w:val="ro-MD"/>
              </w:rPr>
              <w:t>entru</w:t>
            </w:r>
            <w:r w:rsidR="00793BAC" w:rsidRPr="00FF5452">
              <w:rPr>
                <w:rFonts w:ascii="Times New Roman" w:hAnsi="Times New Roman" w:cs="Times New Roman"/>
                <w:spacing w:val="-11"/>
                <w:sz w:val="26"/>
                <w:szCs w:val="26"/>
                <w:lang w:val="ro-MD"/>
              </w:rPr>
              <w:t xml:space="preserve"> </w:t>
            </w:r>
            <w:r w:rsidR="00793BAC" w:rsidRPr="00FF5452">
              <w:rPr>
                <w:rFonts w:ascii="Times New Roman" w:hAnsi="Times New Roman" w:cs="Times New Roman"/>
                <w:sz w:val="26"/>
                <w:szCs w:val="26"/>
                <w:lang w:val="ro-MD"/>
              </w:rPr>
              <w:t>întreținerea</w:t>
            </w:r>
            <w:r w:rsidR="00793BAC" w:rsidRPr="00FF5452">
              <w:rPr>
                <w:rFonts w:ascii="Times New Roman" w:hAnsi="Times New Roman" w:cs="Times New Roman"/>
                <w:spacing w:val="-1"/>
                <w:sz w:val="26"/>
                <w:szCs w:val="26"/>
                <w:lang w:val="ro-MD"/>
              </w:rPr>
              <w:t xml:space="preserve"> </w:t>
            </w:r>
            <w:r w:rsidR="00793BAC" w:rsidRPr="00FF5452">
              <w:rPr>
                <w:rFonts w:ascii="Times New Roman" w:hAnsi="Times New Roman" w:cs="Times New Roman"/>
                <w:sz w:val="26"/>
                <w:szCs w:val="26"/>
                <w:lang w:val="ro-MD"/>
              </w:rPr>
              <w:t>și</w:t>
            </w:r>
            <w:r w:rsidR="00793BAC" w:rsidRPr="00FF5452">
              <w:rPr>
                <w:rFonts w:ascii="Times New Roman" w:hAnsi="Times New Roman" w:cs="Times New Roman"/>
                <w:spacing w:val="-17"/>
                <w:sz w:val="26"/>
                <w:szCs w:val="26"/>
                <w:lang w:val="ro-MD"/>
              </w:rPr>
              <w:t xml:space="preserve"> </w:t>
            </w:r>
            <w:r w:rsidR="00793BAC" w:rsidRPr="00FF5452">
              <w:rPr>
                <w:rFonts w:ascii="Times New Roman" w:hAnsi="Times New Roman" w:cs="Times New Roman"/>
                <w:sz w:val="26"/>
                <w:szCs w:val="26"/>
                <w:lang w:val="ro-MD"/>
              </w:rPr>
              <w:t xml:space="preserve">exploatarea </w:t>
            </w:r>
            <w:r w:rsidRPr="00FF5452">
              <w:rPr>
                <w:rFonts w:ascii="Times New Roman" w:hAnsi="Times New Roman" w:cs="Times New Roman"/>
                <w:sz w:val="26"/>
                <w:szCs w:val="26"/>
                <w:lang w:val="ro-MD"/>
              </w:rPr>
              <w:t xml:space="preserve">în condiții de siguranță a </w:t>
            </w:r>
            <w:r w:rsidR="00793BAC" w:rsidRPr="00FF5452">
              <w:rPr>
                <w:rFonts w:ascii="Times New Roman" w:hAnsi="Times New Roman" w:cs="Times New Roman"/>
                <w:sz w:val="26"/>
                <w:szCs w:val="26"/>
                <w:lang w:val="ro-MD"/>
              </w:rPr>
              <w:t>Nodului</w:t>
            </w:r>
            <w:r w:rsidR="00793BAC" w:rsidRPr="00FF5452">
              <w:rPr>
                <w:rFonts w:ascii="Times New Roman" w:hAnsi="Times New Roman" w:cs="Times New Roman"/>
                <w:spacing w:val="-1"/>
                <w:sz w:val="26"/>
                <w:szCs w:val="26"/>
                <w:lang w:val="ro-MD"/>
              </w:rPr>
              <w:t xml:space="preserve"> </w:t>
            </w:r>
            <w:r w:rsidR="00793BAC" w:rsidRPr="00FF5452">
              <w:rPr>
                <w:rFonts w:ascii="Times New Roman" w:hAnsi="Times New Roman" w:cs="Times New Roman"/>
                <w:sz w:val="26"/>
                <w:szCs w:val="26"/>
                <w:lang w:val="ro-MD"/>
              </w:rPr>
              <w:t>Hidrotehnic</w:t>
            </w:r>
            <w:r w:rsidR="00793BAC" w:rsidRPr="00FF5452">
              <w:rPr>
                <w:rFonts w:ascii="Times New Roman" w:hAnsi="Times New Roman" w:cs="Times New Roman"/>
                <w:spacing w:val="-2"/>
                <w:sz w:val="26"/>
                <w:szCs w:val="26"/>
                <w:lang w:val="ro-MD"/>
              </w:rPr>
              <w:t xml:space="preserve"> </w:t>
            </w:r>
            <w:r w:rsidR="00793BAC" w:rsidRPr="00FF5452">
              <w:rPr>
                <w:rFonts w:ascii="Times New Roman" w:hAnsi="Times New Roman" w:cs="Times New Roman"/>
                <w:sz w:val="26"/>
                <w:szCs w:val="26"/>
                <w:lang w:val="ro-MD"/>
              </w:rPr>
              <w:t>Costești-</w:t>
            </w:r>
            <w:proofErr w:type="spellStart"/>
            <w:r w:rsidR="00793BAC" w:rsidRPr="00FF5452">
              <w:rPr>
                <w:rFonts w:ascii="Times New Roman" w:hAnsi="Times New Roman" w:cs="Times New Roman"/>
                <w:sz w:val="26"/>
                <w:szCs w:val="26"/>
                <w:lang w:val="ro-MD"/>
              </w:rPr>
              <w:t>Stînca</w:t>
            </w:r>
            <w:proofErr w:type="spellEnd"/>
            <w:r w:rsidR="00793BAC" w:rsidRPr="00FF5452">
              <w:rPr>
                <w:rFonts w:ascii="Times New Roman" w:hAnsi="Times New Roman" w:cs="Times New Roman"/>
                <w:sz w:val="26"/>
                <w:szCs w:val="26"/>
                <w:lang w:val="ro-MD"/>
              </w:rPr>
              <w:t>, este necesară efectuarea permanentă a lucrărilor de întreținere și reparații curente a barajului, înlocuirea utilajului hidromecanic și a parcului tehnic, învechite moral și tehnic, acțiuni care implică cheltuieli considerabile.</w:t>
            </w:r>
            <w:r w:rsidR="00805997" w:rsidRPr="00FF5452">
              <w:rPr>
                <w:rFonts w:ascii="Times New Roman" w:hAnsi="Times New Roman" w:cs="Times New Roman"/>
                <w:sz w:val="26"/>
                <w:szCs w:val="26"/>
                <w:lang w:val="ro-MD"/>
              </w:rPr>
              <w:t xml:space="preserve"> </w:t>
            </w:r>
            <w:r w:rsidR="00D149E5" w:rsidRPr="00FF5452">
              <w:rPr>
                <w:rFonts w:ascii="Times New Roman" w:hAnsi="Times New Roman" w:cs="Times New Roman"/>
                <w:sz w:val="26"/>
                <w:szCs w:val="26"/>
                <w:lang w:val="ro-MD"/>
              </w:rPr>
              <w:t>Evocăm că, administrarea, exploatarea și întreținerea Nodului Hidrotehnic Costești-</w:t>
            </w:r>
            <w:proofErr w:type="spellStart"/>
            <w:r w:rsidR="00D149E5" w:rsidRPr="00FF5452">
              <w:rPr>
                <w:rFonts w:ascii="Times New Roman" w:hAnsi="Times New Roman" w:cs="Times New Roman"/>
                <w:sz w:val="26"/>
                <w:szCs w:val="26"/>
                <w:lang w:val="ro-MD"/>
              </w:rPr>
              <w:t>Stînca</w:t>
            </w:r>
            <w:proofErr w:type="spellEnd"/>
            <w:r w:rsidR="00D149E5" w:rsidRPr="00FF5452">
              <w:rPr>
                <w:rFonts w:ascii="Times New Roman" w:hAnsi="Times New Roman" w:cs="Times New Roman"/>
                <w:sz w:val="26"/>
                <w:szCs w:val="26"/>
                <w:lang w:val="ro-MD"/>
              </w:rPr>
              <w:t xml:space="preserve"> este asigurată prin intermediul Întreprinderii de Stat ,,Direcția Nodului Hidrotehnic Costești-</w:t>
            </w:r>
            <w:proofErr w:type="spellStart"/>
            <w:r w:rsidR="00D149E5" w:rsidRPr="00FF5452">
              <w:rPr>
                <w:rFonts w:ascii="Times New Roman" w:hAnsi="Times New Roman" w:cs="Times New Roman"/>
                <w:sz w:val="26"/>
                <w:szCs w:val="26"/>
                <w:lang w:val="ro-MD"/>
              </w:rPr>
              <w:t>Stînca</w:t>
            </w:r>
            <w:proofErr w:type="spellEnd"/>
            <w:r w:rsidR="00D149E5" w:rsidRPr="00FF5452">
              <w:rPr>
                <w:rFonts w:ascii="Times New Roman" w:hAnsi="Times New Roman" w:cs="Times New Roman"/>
                <w:sz w:val="26"/>
                <w:szCs w:val="26"/>
                <w:lang w:val="ro-MD"/>
              </w:rPr>
              <w:t>”.</w:t>
            </w:r>
          </w:p>
          <w:p w:rsidR="00FF5452" w:rsidRPr="00FF5452" w:rsidRDefault="00FF5452" w:rsidP="00FF5452">
            <w:pPr>
              <w:spacing w:after="0" w:line="240" w:lineRule="auto"/>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Totodată, pentru acoperirea cheltuielilor anuale de întreținere și reparații curente a barajului și a accesului, prin anexa la Hotărârea Guvernului nr. 853/1999, au fost stabilite cuantumul plăților pentru circulație pe baraj a mijloacelor de transport auto. Încasarea plății este efectuată de către administratorul Nodului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xml:space="preserve"> de pe râul Prut, adică de către Întreprinderea de Stat ,,Direcția Nodului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xml:space="preserve">”. </w:t>
            </w:r>
          </w:p>
          <w:p w:rsidR="00505F06" w:rsidRPr="00FF5452" w:rsidRDefault="00793BAC" w:rsidP="00FC5EC1">
            <w:pPr>
              <w:spacing w:after="0" w:line="240" w:lineRule="auto"/>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 xml:space="preserve">Actualmente, întreprinderea realizează venituri proprii din </w:t>
            </w:r>
            <w:r w:rsidR="00E41343" w:rsidRPr="00FF5452">
              <w:rPr>
                <w:rFonts w:ascii="Times New Roman" w:hAnsi="Times New Roman" w:cs="Times New Roman"/>
                <w:sz w:val="26"/>
                <w:szCs w:val="26"/>
                <w:lang w:val="ro-MD"/>
              </w:rPr>
              <w:t>tarifele de plată</w:t>
            </w:r>
            <w:r w:rsidRPr="00FF5452">
              <w:rPr>
                <w:rFonts w:ascii="Times New Roman" w:hAnsi="Times New Roman" w:cs="Times New Roman"/>
                <w:sz w:val="26"/>
                <w:szCs w:val="26"/>
                <w:lang w:val="ro-MD"/>
              </w:rPr>
              <w:t xml:space="preserve"> pentru circulația pe baraj a mijloacelor de </w:t>
            </w:r>
            <w:r w:rsidR="00E41343" w:rsidRPr="00FF5452">
              <w:rPr>
                <w:rFonts w:ascii="Times New Roman" w:hAnsi="Times New Roman" w:cs="Times New Roman"/>
                <w:sz w:val="26"/>
                <w:szCs w:val="26"/>
                <w:lang w:val="ro-MD"/>
              </w:rPr>
              <w:t>transport, aprobate</w:t>
            </w:r>
            <w:r w:rsidRPr="00FF5452">
              <w:rPr>
                <w:rFonts w:ascii="Times New Roman" w:hAnsi="Times New Roman" w:cs="Times New Roman"/>
                <w:sz w:val="26"/>
                <w:szCs w:val="26"/>
                <w:lang w:val="ro-MD"/>
              </w:rPr>
              <w:t xml:space="preserve"> prin Hotărârea Guvernului nr. 853/1999 cu privire la deschiderea traficului rutier internațional pe barajul Nodului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xml:space="preserve"> de pe râul Prut</w:t>
            </w:r>
            <w:r w:rsidR="00E41343" w:rsidRPr="00FF5452">
              <w:rPr>
                <w:rFonts w:ascii="Times New Roman" w:hAnsi="Times New Roman" w:cs="Times New Roman"/>
                <w:sz w:val="26"/>
                <w:szCs w:val="26"/>
                <w:lang w:val="ro-MD"/>
              </w:rPr>
              <w:t>. Însă</w:t>
            </w:r>
            <w:r w:rsidRPr="00FF5452">
              <w:rPr>
                <w:rFonts w:ascii="Times New Roman" w:hAnsi="Times New Roman" w:cs="Times New Roman"/>
                <w:sz w:val="26"/>
                <w:szCs w:val="26"/>
                <w:lang w:val="ro-MD"/>
              </w:rPr>
              <w:t xml:space="preserve">, volumul plăților </w:t>
            </w:r>
            <w:r w:rsidR="00E41343" w:rsidRPr="00FF5452">
              <w:rPr>
                <w:rFonts w:ascii="Times New Roman" w:hAnsi="Times New Roman" w:cs="Times New Roman"/>
                <w:sz w:val="26"/>
                <w:szCs w:val="26"/>
                <w:lang w:val="ro-MD"/>
              </w:rPr>
              <w:t>acumulate conform tarifelor aprobate, este</w:t>
            </w:r>
            <w:r w:rsidRPr="00FF5452">
              <w:rPr>
                <w:rFonts w:ascii="Times New Roman" w:hAnsi="Times New Roman" w:cs="Times New Roman"/>
                <w:sz w:val="26"/>
                <w:szCs w:val="26"/>
                <w:lang w:val="ro-MD"/>
              </w:rPr>
              <w:t xml:space="preserve"> insuficient pentru acoperirea cheltuielilor</w:t>
            </w:r>
            <w:r w:rsidRPr="00FF5452">
              <w:rPr>
                <w:rFonts w:ascii="Times New Roman" w:hAnsi="Times New Roman" w:cs="Times New Roman"/>
                <w:spacing w:val="-2"/>
                <w:sz w:val="26"/>
                <w:szCs w:val="26"/>
                <w:lang w:val="ro-MD"/>
              </w:rPr>
              <w:t xml:space="preserve"> </w:t>
            </w:r>
            <w:r w:rsidRPr="00FF5452">
              <w:rPr>
                <w:rFonts w:ascii="Times New Roman" w:hAnsi="Times New Roman" w:cs="Times New Roman"/>
                <w:sz w:val="26"/>
                <w:szCs w:val="26"/>
                <w:lang w:val="ro-MD"/>
              </w:rPr>
              <w:t>de</w:t>
            </w:r>
            <w:r w:rsidRPr="00FF5452">
              <w:rPr>
                <w:rFonts w:ascii="Times New Roman" w:hAnsi="Times New Roman" w:cs="Times New Roman"/>
                <w:spacing w:val="-10"/>
                <w:sz w:val="26"/>
                <w:szCs w:val="26"/>
                <w:lang w:val="ro-MD"/>
              </w:rPr>
              <w:t xml:space="preserve"> </w:t>
            </w:r>
            <w:r w:rsidRPr="00FF5452">
              <w:rPr>
                <w:rFonts w:ascii="Times New Roman" w:hAnsi="Times New Roman" w:cs="Times New Roman"/>
                <w:sz w:val="26"/>
                <w:szCs w:val="26"/>
                <w:lang w:val="ro-MD"/>
              </w:rPr>
              <w:t>întreținere și</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z w:val="26"/>
                <w:szCs w:val="26"/>
                <w:lang w:val="ro-MD"/>
              </w:rPr>
              <w:t>menținere în</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z w:val="26"/>
                <w:szCs w:val="26"/>
                <w:lang w:val="ro-MD"/>
              </w:rPr>
              <w:t>stare</w:t>
            </w:r>
            <w:r w:rsidRPr="00FF5452">
              <w:rPr>
                <w:rFonts w:ascii="Times New Roman" w:hAnsi="Times New Roman" w:cs="Times New Roman"/>
                <w:spacing w:val="-2"/>
                <w:sz w:val="26"/>
                <w:szCs w:val="26"/>
                <w:lang w:val="ro-MD"/>
              </w:rPr>
              <w:t xml:space="preserve"> </w:t>
            </w:r>
            <w:r w:rsidRPr="00FF5452">
              <w:rPr>
                <w:rFonts w:ascii="Times New Roman" w:hAnsi="Times New Roman" w:cs="Times New Roman"/>
                <w:sz w:val="26"/>
                <w:szCs w:val="26"/>
                <w:lang w:val="ro-MD"/>
              </w:rPr>
              <w:t>corespunzătoare</w:t>
            </w:r>
            <w:r w:rsidRPr="00FF5452">
              <w:rPr>
                <w:rFonts w:ascii="Times New Roman" w:hAnsi="Times New Roman" w:cs="Times New Roman"/>
                <w:spacing w:val="-15"/>
                <w:sz w:val="26"/>
                <w:szCs w:val="26"/>
                <w:lang w:val="ro-MD"/>
              </w:rPr>
              <w:t xml:space="preserve"> </w:t>
            </w:r>
            <w:r w:rsidRPr="00FF5452">
              <w:rPr>
                <w:rFonts w:ascii="Times New Roman" w:hAnsi="Times New Roman" w:cs="Times New Roman"/>
                <w:sz w:val="26"/>
                <w:szCs w:val="26"/>
                <w:lang w:val="ro-MD"/>
              </w:rPr>
              <w:t>a</w:t>
            </w:r>
            <w:r w:rsidRPr="00FF5452">
              <w:rPr>
                <w:rFonts w:ascii="Times New Roman" w:hAnsi="Times New Roman" w:cs="Times New Roman"/>
                <w:spacing w:val="-11"/>
                <w:sz w:val="26"/>
                <w:szCs w:val="26"/>
                <w:lang w:val="ro-MD"/>
              </w:rPr>
              <w:t xml:space="preserve"> </w:t>
            </w:r>
            <w:r w:rsidRPr="00FF5452">
              <w:rPr>
                <w:rFonts w:ascii="Times New Roman" w:hAnsi="Times New Roman" w:cs="Times New Roman"/>
                <w:sz w:val="26"/>
                <w:szCs w:val="26"/>
                <w:lang w:val="ro-MD"/>
              </w:rPr>
              <w:t>barajului,</w:t>
            </w:r>
            <w:r w:rsidRPr="00FF5452">
              <w:rPr>
                <w:rFonts w:ascii="Times New Roman" w:hAnsi="Times New Roman" w:cs="Times New Roman"/>
                <w:spacing w:val="-3"/>
                <w:sz w:val="26"/>
                <w:szCs w:val="26"/>
                <w:lang w:val="ro-MD"/>
              </w:rPr>
              <w:t xml:space="preserve"> </w:t>
            </w:r>
            <w:r w:rsidRPr="00FF5452">
              <w:rPr>
                <w:rFonts w:ascii="Times New Roman" w:hAnsi="Times New Roman" w:cs="Times New Roman"/>
                <w:sz w:val="26"/>
                <w:szCs w:val="26"/>
                <w:lang w:val="ro-MD"/>
              </w:rPr>
              <w:t>iar</w:t>
            </w:r>
            <w:r w:rsidRPr="00FF5452">
              <w:rPr>
                <w:rFonts w:ascii="Times New Roman" w:hAnsi="Times New Roman" w:cs="Times New Roman"/>
                <w:spacing w:val="-15"/>
                <w:sz w:val="26"/>
                <w:szCs w:val="26"/>
                <w:lang w:val="ro-MD"/>
              </w:rPr>
              <w:t xml:space="preserve"> </w:t>
            </w:r>
            <w:r w:rsidRPr="00FF5452">
              <w:rPr>
                <w:rFonts w:ascii="Times New Roman" w:hAnsi="Times New Roman" w:cs="Times New Roman"/>
                <w:sz w:val="26"/>
                <w:szCs w:val="26"/>
                <w:lang w:val="ro-MD"/>
              </w:rPr>
              <w:t>deficitul de</w:t>
            </w:r>
            <w:r w:rsidRPr="00FF5452">
              <w:rPr>
                <w:rFonts w:ascii="Times New Roman" w:hAnsi="Times New Roman" w:cs="Times New Roman"/>
                <w:spacing w:val="-1"/>
                <w:sz w:val="26"/>
                <w:szCs w:val="26"/>
                <w:lang w:val="ro-MD"/>
              </w:rPr>
              <w:t xml:space="preserve"> </w:t>
            </w:r>
            <w:r w:rsidRPr="00FF5452">
              <w:rPr>
                <w:rFonts w:ascii="Times New Roman" w:hAnsi="Times New Roman" w:cs="Times New Roman"/>
                <w:sz w:val="26"/>
                <w:szCs w:val="26"/>
                <w:lang w:val="ro-MD"/>
              </w:rPr>
              <w:t>mijloace</w:t>
            </w:r>
            <w:r w:rsidRPr="00FF5452">
              <w:rPr>
                <w:rFonts w:ascii="Times New Roman" w:hAnsi="Times New Roman" w:cs="Times New Roman"/>
                <w:spacing w:val="-2"/>
                <w:sz w:val="26"/>
                <w:szCs w:val="26"/>
                <w:lang w:val="ro-MD"/>
              </w:rPr>
              <w:t xml:space="preserve"> </w:t>
            </w:r>
            <w:r w:rsidRPr="00FF5452">
              <w:rPr>
                <w:rFonts w:ascii="Times New Roman" w:hAnsi="Times New Roman" w:cs="Times New Roman"/>
                <w:sz w:val="26"/>
                <w:szCs w:val="26"/>
                <w:lang w:val="ro-MD"/>
              </w:rPr>
              <w:t>financiare</w:t>
            </w:r>
            <w:r w:rsidRPr="00FF5452">
              <w:rPr>
                <w:rFonts w:ascii="Times New Roman" w:hAnsi="Times New Roman" w:cs="Times New Roman"/>
                <w:spacing w:val="-3"/>
                <w:sz w:val="26"/>
                <w:szCs w:val="26"/>
                <w:lang w:val="ro-MD"/>
              </w:rPr>
              <w:t xml:space="preserve"> </w:t>
            </w:r>
            <w:r w:rsidRPr="00FF5452">
              <w:rPr>
                <w:rFonts w:ascii="Times New Roman" w:hAnsi="Times New Roman" w:cs="Times New Roman"/>
                <w:sz w:val="26"/>
                <w:szCs w:val="26"/>
                <w:lang w:val="ro-MD"/>
              </w:rPr>
              <w:t>este</w:t>
            </w:r>
            <w:r w:rsidRPr="00FF5452">
              <w:rPr>
                <w:rFonts w:ascii="Times New Roman" w:hAnsi="Times New Roman" w:cs="Times New Roman"/>
                <w:spacing w:val="-6"/>
                <w:sz w:val="26"/>
                <w:szCs w:val="26"/>
                <w:lang w:val="ro-MD"/>
              </w:rPr>
              <w:t xml:space="preserve"> </w:t>
            </w:r>
            <w:r w:rsidRPr="00FF5452">
              <w:rPr>
                <w:rFonts w:ascii="Times New Roman" w:hAnsi="Times New Roman" w:cs="Times New Roman"/>
                <w:sz w:val="26"/>
                <w:szCs w:val="26"/>
                <w:lang w:val="ro-MD"/>
              </w:rPr>
              <w:t>acoperit parțial</w:t>
            </w:r>
            <w:r w:rsidRPr="00FF5452">
              <w:rPr>
                <w:rFonts w:ascii="Times New Roman" w:hAnsi="Times New Roman" w:cs="Times New Roman"/>
                <w:spacing w:val="-1"/>
                <w:sz w:val="26"/>
                <w:szCs w:val="26"/>
                <w:lang w:val="ro-MD"/>
              </w:rPr>
              <w:t xml:space="preserve"> </w:t>
            </w:r>
            <w:r w:rsidRPr="00FF5452">
              <w:rPr>
                <w:rFonts w:ascii="Times New Roman" w:hAnsi="Times New Roman" w:cs="Times New Roman"/>
                <w:sz w:val="26"/>
                <w:szCs w:val="26"/>
                <w:lang w:val="ro-MD"/>
              </w:rPr>
              <w:t>din</w:t>
            </w:r>
            <w:r w:rsidRPr="00FF5452">
              <w:rPr>
                <w:rFonts w:ascii="Times New Roman" w:hAnsi="Times New Roman" w:cs="Times New Roman"/>
                <w:spacing w:val="-9"/>
                <w:sz w:val="26"/>
                <w:szCs w:val="26"/>
                <w:lang w:val="ro-MD"/>
              </w:rPr>
              <w:t xml:space="preserve"> </w:t>
            </w:r>
            <w:r w:rsidRPr="00FF5452">
              <w:rPr>
                <w:rFonts w:ascii="Times New Roman" w:hAnsi="Times New Roman" w:cs="Times New Roman"/>
                <w:sz w:val="26"/>
                <w:szCs w:val="26"/>
                <w:lang w:val="ro-MD"/>
              </w:rPr>
              <w:t>bugetul de</w:t>
            </w:r>
            <w:r w:rsidRPr="00FF5452">
              <w:rPr>
                <w:rFonts w:ascii="Times New Roman" w:hAnsi="Times New Roman" w:cs="Times New Roman"/>
                <w:spacing w:val="-11"/>
                <w:sz w:val="26"/>
                <w:szCs w:val="26"/>
                <w:lang w:val="ro-MD"/>
              </w:rPr>
              <w:t xml:space="preserve"> </w:t>
            </w:r>
            <w:r w:rsidRPr="00FF5452">
              <w:rPr>
                <w:rFonts w:ascii="Times New Roman" w:hAnsi="Times New Roman" w:cs="Times New Roman"/>
                <w:sz w:val="26"/>
                <w:szCs w:val="26"/>
                <w:lang w:val="ro-MD"/>
              </w:rPr>
              <w:t>stat</w:t>
            </w:r>
            <w:r w:rsidRPr="00FF5452">
              <w:rPr>
                <w:rFonts w:ascii="Times New Roman" w:hAnsi="Times New Roman" w:cs="Times New Roman"/>
                <w:spacing w:val="-4"/>
                <w:sz w:val="26"/>
                <w:szCs w:val="26"/>
                <w:lang w:val="ro-MD"/>
              </w:rPr>
              <w:t xml:space="preserve"> </w:t>
            </w:r>
            <w:r w:rsidRPr="00FF5452">
              <w:rPr>
                <w:rFonts w:ascii="Times New Roman" w:hAnsi="Times New Roman" w:cs="Times New Roman"/>
                <w:sz w:val="26"/>
                <w:szCs w:val="26"/>
                <w:lang w:val="ro-MD"/>
              </w:rPr>
              <w:t>prin intermediul Agenției</w:t>
            </w:r>
            <w:r w:rsidR="00E41343" w:rsidRPr="00FF5452">
              <w:rPr>
                <w:rFonts w:ascii="Times New Roman" w:hAnsi="Times New Roman" w:cs="Times New Roman"/>
                <w:sz w:val="26"/>
                <w:szCs w:val="26"/>
                <w:lang w:val="ro-MD"/>
              </w:rPr>
              <w:t xml:space="preserve"> </w:t>
            </w:r>
            <w:r w:rsidRPr="00FF5452">
              <w:rPr>
                <w:rFonts w:ascii="Times New Roman" w:hAnsi="Times New Roman" w:cs="Times New Roman"/>
                <w:sz w:val="26"/>
                <w:szCs w:val="26"/>
                <w:lang w:val="ro-MD"/>
              </w:rPr>
              <w:t>„Apele Moldovei” sub</w:t>
            </w:r>
            <w:r w:rsidRPr="00FF5452">
              <w:rPr>
                <w:rFonts w:ascii="Times New Roman" w:hAnsi="Times New Roman" w:cs="Times New Roman"/>
                <w:spacing w:val="-12"/>
                <w:sz w:val="26"/>
                <w:szCs w:val="26"/>
                <w:lang w:val="ro-MD"/>
              </w:rPr>
              <w:t xml:space="preserve"> </w:t>
            </w:r>
            <w:r w:rsidRPr="00FF5452">
              <w:rPr>
                <w:rFonts w:ascii="Times New Roman" w:hAnsi="Times New Roman" w:cs="Times New Roman"/>
                <w:sz w:val="26"/>
                <w:szCs w:val="26"/>
                <w:lang w:val="ro-MD"/>
              </w:rPr>
              <w:t>formă de</w:t>
            </w:r>
            <w:r w:rsidRPr="00FF5452">
              <w:rPr>
                <w:rFonts w:ascii="Times New Roman" w:hAnsi="Times New Roman" w:cs="Times New Roman"/>
                <w:spacing w:val="-9"/>
                <w:sz w:val="26"/>
                <w:szCs w:val="26"/>
                <w:lang w:val="ro-MD"/>
              </w:rPr>
              <w:t xml:space="preserve"> </w:t>
            </w:r>
            <w:r w:rsidRPr="00FF5452">
              <w:rPr>
                <w:rFonts w:ascii="Times New Roman" w:hAnsi="Times New Roman" w:cs="Times New Roman"/>
                <w:sz w:val="26"/>
                <w:szCs w:val="26"/>
                <w:lang w:val="ro-MD"/>
              </w:rPr>
              <w:t>subvenții anuale în</w:t>
            </w:r>
            <w:r w:rsidRPr="00FF5452">
              <w:rPr>
                <w:rFonts w:ascii="Times New Roman" w:hAnsi="Times New Roman" w:cs="Times New Roman"/>
                <w:spacing w:val="-13"/>
                <w:sz w:val="26"/>
                <w:szCs w:val="26"/>
                <w:lang w:val="ro-MD"/>
              </w:rPr>
              <w:t xml:space="preserve"> </w:t>
            </w:r>
            <w:r w:rsidRPr="00FF5452">
              <w:rPr>
                <w:rFonts w:ascii="Times New Roman" w:hAnsi="Times New Roman" w:cs="Times New Roman"/>
                <w:sz w:val="26"/>
                <w:szCs w:val="26"/>
                <w:lang w:val="ro-MD"/>
              </w:rPr>
              <w:t>mărime</w:t>
            </w:r>
            <w:r w:rsidRPr="00FF5452">
              <w:rPr>
                <w:rFonts w:ascii="Times New Roman" w:hAnsi="Times New Roman" w:cs="Times New Roman"/>
                <w:spacing w:val="-3"/>
                <w:sz w:val="26"/>
                <w:szCs w:val="26"/>
                <w:lang w:val="ro-MD"/>
              </w:rPr>
              <w:t xml:space="preserve"> </w:t>
            </w:r>
            <w:r w:rsidRPr="00FF5452">
              <w:rPr>
                <w:rFonts w:ascii="Times New Roman" w:hAnsi="Times New Roman" w:cs="Times New Roman"/>
                <w:sz w:val="26"/>
                <w:szCs w:val="26"/>
                <w:lang w:val="ro-MD"/>
              </w:rPr>
              <w:t>de</w:t>
            </w:r>
            <w:r w:rsidRPr="00FF5452">
              <w:rPr>
                <w:rFonts w:ascii="Times New Roman" w:hAnsi="Times New Roman" w:cs="Times New Roman"/>
                <w:spacing w:val="-14"/>
                <w:sz w:val="26"/>
                <w:szCs w:val="26"/>
                <w:lang w:val="ro-MD"/>
              </w:rPr>
              <w:t xml:space="preserve"> </w:t>
            </w:r>
            <w:r w:rsidR="00A430D6" w:rsidRPr="00FF5452">
              <w:rPr>
                <w:rFonts w:ascii="Times New Roman" w:hAnsi="Times New Roman" w:cs="Times New Roman"/>
                <w:spacing w:val="-14"/>
                <w:sz w:val="26"/>
                <w:szCs w:val="26"/>
                <w:lang w:val="ro-MD"/>
              </w:rPr>
              <w:t xml:space="preserve">circa </w:t>
            </w:r>
            <w:r w:rsidRPr="00FF5452">
              <w:rPr>
                <w:rFonts w:ascii="Times New Roman" w:hAnsi="Times New Roman" w:cs="Times New Roman"/>
                <w:sz w:val="26"/>
                <w:szCs w:val="26"/>
                <w:lang w:val="ro-MD"/>
              </w:rPr>
              <w:t>2</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z w:val="26"/>
                <w:szCs w:val="26"/>
                <w:lang w:val="ro-MD"/>
              </w:rPr>
              <w:t>mil.</w:t>
            </w:r>
            <w:r w:rsidRPr="00FF5452">
              <w:rPr>
                <w:rFonts w:ascii="Times New Roman" w:hAnsi="Times New Roman" w:cs="Times New Roman"/>
                <w:spacing w:val="-8"/>
                <w:sz w:val="26"/>
                <w:szCs w:val="26"/>
                <w:lang w:val="ro-MD"/>
              </w:rPr>
              <w:t xml:space="preserve"> </w:t>
            </w:r>
            <w:r w:rsidRPr="00FF5452">
              <w:rPr>
                <w:rFonts w:ascii="Times New Roman" w:hAnsi="Times New Roman" w:cs="Times New Roman"/>
                <w:sz w:val="26"/>
                <w:szCs w:val="26"/>
                <w:lang w:val="ro-MD"/>
              </w:rPr>
              <w:t>lei</w:t>
            </w:r>
            <w:r w:rsidRPr="00FF5452">
              <w:rPr>
                <w:rFonts w:ascii="Times New Roman" w:hAnsi="Times New Roman" w:cs="Times New Roman"/>
                <w:spacing w:val="36"/>
                <w:sz w:val="26"/>
                <w:szCs w:val="26"/>
                <w:lang w:val="ro-MD"/>
              </w:rPr>
              <w:t xml:space="preserve"> </w:t>
            </w:r>
            <w:r w:rsidRPr="00FF5452">
              <w:rPr>
                <w:rFonts w:ascii="Times New Roman" w:hAnsi="Times New Roman" w:cs="Times New Roman"/>
                <w:sz w:val="26"/>
                <w:szCs w:val="26"/>
                <w:lang w:val="ro-MD"/>
              </w:rPr>
              <w:t>(excepție anul 2021- 4,3 mil. lei).</w:t>
            </w:r>
          </w:p>
          <w:p w:rsidR="00505F06" w:rsidRPr="00FF5452" w:rsidRDefault="00793BAC" w:rsidP="00FC5EC1">
            <w:pPr>
              <w:pStyle w:val="Frspaiere"/>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Anual,</w:t>
            </w:r>
            <w:r w:rsidRPr="00FF5452">
              <w:rPr>
                <w:rFonts w:ascii="Times New Roman" w:hAnsi="Times New Roman" w:cs="Times New Roman"/>
                <w:spacing w:val="-9"/>
                <w:sz w:val="26"/>
                <w:szCs w:val="26"/>
                <w:lang w:val="ro-MD"/>
              </w:rPr>
              <w:t xml:space="preserve"> </w:t>
            </w:r>
            <w:r w:rsidRPr="00FF5452">
              <w:rPr>
                <w:rFonts w:ascii="Times New Roman" w:hAnsi="Times New Roman" w:cs="Times New Roman"/>
                <w:sz w:val="26"/>
                <w:szCs w:val="26"/>
                <w:lang w:val="ro-MD"/>
              </w:rPr>
              <w:t>cheltuielile de întreținere se majorează din motivul creșterii prețurilor la materiale,</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carburanți,</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energie</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electrică,</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piese</w:t>
            </w:r>
            <w:r w:rsidRPr="00FF5452">
              <w:rPr>
                <w:rFonts w:ascii="Times New Roman" w:hAnsi="Times New Roman" w:cs="Times New Roman"/>
                <w:spacing w:val="73"/>
                <w:sz w:val="26"/>
                <w:szCs w:val="26"/>
                <w:lang w:val="ro-MD"/>
              </w:rPr>
              <w:t xml:space="preserve"> </w:t>
            </w:r>
            <w:r w:rsidRPr="00FF5452">
              <w:rPr>
                <w:rFonts w:ascii="Times New Roman" w:hAnsi="Times New Roman" w:cs="Times New Roman"/>
                <w:sz w:val="26"/>
                <w:szCs w:val="26"/>
                <w:lang w:val="ro-MD"/>
              </w:rPr>
              <w:t>de</w:t>
            </w:r>
            <w:r w:rsidRPr="00FF5452">
              <w:rPr>
                <w:rFonts w:ascii="Times New Roman" w:hAnsi="Times New Roman" w:cs="Times New Roman"/>
                <w:spacing w:val="71"/>
                <w:sz w:val="26"/>
                <w:szCs w:val="26"/>
                <w:lang w:val="ro-MD"/>
              </w:rPr>
              <w:t xml:space="preserve"> </w:t>
            </w:r>
            <w:r w:rsidRPr="00FF5452">
              <w:rPr>
                <w:rFonts w:ascii="Times New Roman" w:hAnsi="Times New Roman" w:cs="Times New Roman"/>
                <w:sz w:val="26"/>
                <w:szCs w:val="26"/>
                <w:lang w:val="ro-MD"/>
              </w:rPr>
              <w:t>schimb</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pentru</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transport</w:t>
            </w:r>
            <w:r w:rsidRPr="00FF5452">
              <w:rPr>
                <w:rFonts w:ascii="Times New Roman" w:hAnsi="Times New Roman" w:cs="Times New Roman"/>
                <w:spacing w:val="80"/>
                <w:sz w:val="26"/>
                <w:szCs w:val="26"/>
                <w:lang w:val="ro-MD"/>
              </w:rPr>
              <w:t xml:space="preserve"> </w:t>
            </w:r>
            <w:r w:rsidRPr="00FF5452">
              <w:rPr>
                <w:rFonts w:ascii="Times New Roman" w:hAnsi="Times New Roman" w:cs="Times New Roman"/>
                <w:sz w:val="26"/>
                <w:szCs w:val="26"/>
                <w:lang w:val="ro-MD"/>
              </w:rPr>
              <w:t>auto</w:t>
            </w:r>
            <w:r w:rsidRPr="00FF5452">
              <w:rPr>
                <w:rFonts w:ascii="Times New Roman" w:hAnsi="Times New Roman" w:cs="Times New Roman"/>
                <w:spacing w:val="69"/>
                <w:sz w:val="26"/>
                <w:szCs w:val="26"/>
                <w:lang w:val="ro-MD"/>
              </w:rPr>
              <w:t xml:space="preserve"> </w:t>
            </w:r>
            <w:r w:rsidRPr="00FF5452">
              <w:rPr>
                <w:rFonts w:ascii="Times New Roman" w:hAnsi="Times New Roman" w:cs="Times New Roman"/>
                <w:sz w:val="26"/>
                <w:szCs w:val="26"/>
                <w:lang w:val="ro-MD"/>
              </w:rPr>
              <w:t>și</w:t>
            </w:r>
            <w:r w:rsidR="00505F06" w:rsidRPr="00FF5452">
              <w:rPr>
                <w:rFonts w:ascii="Times New Roman" w:hAnsi="Times New Roman" w:cs="Times New Roman"/>
                <w:sz w:val="26"/>
                <w:szCs w:val="26"/>
                <w:lang w:val="ro-MD"/>
              </w:rPr>
              <w:t xml:space="preserve"> </w:t>
            </w:r>
            <w:r w:rsidR="00505F06" w:rsidRPr="00FF5452">
              <w:rPr>
                <w:rFonts w:ascii="Times New Roman" w:hAnsi="Times New Roman" w:cs="Times New Roman"/>
                <w:spacing w:val="-2"/>
                <w:sz w:val="26"/>
                <w:szCs w:val="26"/>
                <w:lang w:val="ro-MD"/>
              </w:rPr>
              <w:t>mecanisme</w:t>
            </w:r>
            <w:r w:rsidR="00505F06" w:rsidRPr="00FF5452">
              <w:rPr>
                <w:rFonts w:ascii="Times New Roman" w:hAnsi="Times New Roman" w:cs="Times New Roman"/>
                <w:spacing w:val="-1"/>
                <w:sz w:val="26"/>
                <w:szCs w:val="26"/>
                <w:lang w:val="ro-MD"/>
              </w:rPr>
              <w:t xml:space="preserve"> </w:t>
            </w:r>
            <w:r w:rsidR="00505F06" w:rsidRPr="00FF5452">
              <w:rPr>
                <w:rFonts w:ascii="Times New Roman" w:hAnsi="Times New Roman" w:cs="Times New Roman"/>
                <w:spacing w:val="-2"/>
                <w:sz w:val="26"/>
                <w:szCs w:val="26"/>
                <w:lang w:val="ro-MD"/>
              </w:rPr>
              <w:lastRenderedPageBreak/>
              <w:t>hidromecanice,</w:t>
            </w:r>
            <w:r w:rsidR="00505F06" w:rsidRPr="00FF5452">
              <w:rPr>
                <w:rFonts w:ascii="Times New Roman" w:hAnsi="Times New Roman" w:cs="Times New Roman"/>
                <w:spacing w:val="-15"/>
                <w:sz w:val="26"/>
                <w:szCs w:val="26"/>
                <w:lang w:val="ro-MD"/>
              </w:rPr>
              <w:t xml:space="preserve"> </w:t>
            </w:r>
            <w:r w:rsidR="00505F06" w:rsidRPr="00FF5452">
              <w:rPr>
                <w:rFonts w:ascii="Times New Roman" w:hAnsi="Times New Roman" w:cs="Times New Roman"/>
                <w:spacing w:val="-2"/>
                <w:sz w:val="26"/>
                <w:szCs w:val="26"/>
                <w:lang w:val="ro-MD"/>
              </w:rPr>
              <w:t>inclusiv</w:t>
            </w:r>
            <w:r w:rsidR="00505F06" w:rsidRPr="00FF5452">
              <w:rPr>
                <w:rFonts w:ascii="Times New Roman" w:hAnsi="Times New Roman" w:cs="Times New Roman"/>
                <w:spacing w:val="-12"/>
                <w:sz w:val="26"/>
                <w:szCs w:val="26"/>
                <w:lang w:val="ro-MD"/>
              </w:rPr>
              <w:t xml:space="preserve"> </w:t>
            </w:r>
            <w:r w:rsidR="00505F06" w:rsidRPr="00FF5452">
              <w:rPr>
                <w:rFonts w:ascii="Times New Roman" w:hAnsi="Times New Roman" w:cs="Times New Roman"/>
                <w:spacing w:val="-2"/>
                <w:sz w:val="26"/>
                <w:szCs w:val="26"/>
                <w:lang w:val="ro-MD"/>
              </w:rPr>
              <w:t>a</w:t>
            </w:r>
            <w:r w:rsidR="00505F06" w:rsidRPr="00FF5452">
              <w:rPr>
                <w:rFonts w:ascii="Times New Roman" w:hAnsi="Times New Roman" w:cs="Times New Roman"/>
                <w:spacing w:val="-15"/>
                <w:sz w:val="26"/>
                <w:szCs w:val="26"/>
                <w:lang w:val="ro-MD"/>
              </w:rPr>
              <w:t xml:space="preserve"> </w:t>
            </w:r>
            <w:r w:rsidR="00505F06" w:rsidRPr="00FF5452">
              <w:rPr>
                <w:rFonts w:ascii="Times New Roman" w:hAnsi="Times New Roman" w:cs="Times New Roman"/>
                <w:spacing w:val="-2"/>
                <w:sz w:val="26"/>
                <w:szCs w:val="26"/>
                <w:lang w:val="ro-MD"/>
              </w:rPr>
              <w:t>majorării</w:t>
            </w:r>
            <w:r w:rsidR="00505F06" w:rsidRPr="00FF5452">
              <w:rPr>
                <w:rFonts w:ascii="Times New Roman" w:hAnsi="Times New Roman" w:cs="Times New Roman"/>
                <w:spacing w:val="1"/>
                <w:sz w:val="26"/>
                <w:szCs w:val="26"/>
                <w:lang w:val="ro-MD"/>
              </w:rPr>
              <w:t xml:space="preserve"> </w:t>
            </w:r>
            <w:r w:rsidR="00505F06" w:rsidRPr="00FF5452">
              <w:rPr>
                <w:rFonts w:ascii="Times New Roman" w:hAnsi="Times New Roman" w:cs="Times New Roman"/>
                <w:spacing w:val="-2"/>
                <w:sz w:val="26"/>
                <w:szCs w:val="26"/>
                <w:lang w:val="ro-MD"/>
              </w:rPr>
              <w:t>cheltuielilor</w:t>
            </w:r>
            <w:r w:rsidR="00505F06" w:rsidRPr="00FF5452">
              <w:rPr>
                <w:rFonts w:ascii="Times New Roman" w:hAnsi="Times New Roman" w:cs="Times New Roman"/>
                <w:spacing w:val="-7"/>
                <w:sz w:val="26"/>
                <w:szCs w:val="26"/>
                <w:lang w:val="ro-MD"/>
              </w:rPr>
              <w:t xml:space="preserve"> </w:t>
            </w:r>
            <w:r w:rsidR="00505F06" w:rsidRPr="00FF5452">
              <w:rPr>
                <w:rFonts w:ascii="Times New Roman" w:hAnsi="Times New Roman" w:cs="Times New Roman"/>
                <w:spacing w:val="-2"/>
                <w:sz w:val="26"/>
                <w:szCs w:val="26"/>
                <w:lang w:val="ro-MD"/>
              </w:rPr>
              <w:t>de</w:t>
            </w:r>
            <w:r w:rsidR="00505F06" w:rsidRPr="00FF5452">
              <w:rPr>
                <w:rFonts w:ascii="Times New Roman" w:hAnsi="Times New Roman" w:cs="Times New Roman"/>
                <w:spacing w:val="-15"/>
                <w:sz w:val="26"/>
                <w:szCs w:val="26"/>
                <w:lang w:val="ro-MD"/>
              </w:rPr>
              <w:t xml:space="preserve"> </w:t>
            </w:r>
            <w:r w:rsidR="00505F06" w:rsidRPr="00FF5452">
              <w:rPr>
                <w:rFonts w:ascii="Times New Roman" w:hAnsi="Times New Roman" w:cs="Times New Roman"/>
                <w:spacing w:val="-2"/>
                <w:sz w:val="26"/>
                <w:szCs w:val="26"/>
                <w:lang w:val="ro-MD"/>
              </w:rPr>
              <w:t>salarizare</w:t>
            </w:r>
            <w:r w:rsidR="00505F06" w:rsidRPr="00FF5452">
              <w:rPr>
                <w:rFonts w:ascii="Times New Roman" w:hAnsi="Times New Roman" w:cs="Times New Roman"/>
                <w:spacing w:val="-4"/>
                <w:sz w:val="26"/>
                <w:szCs w:val="26"/>
                <w:lang w:val="ro-MD"/>
              </w:rPr>
              <w:t xml:space="preserve"> </w:t>
            </w:r>
            <w:r w:rsidR="00505F06" w:rsidRPr="00FF5452">
              <w:rPr>
                <w:rFonts w:ascii="Times New Roman" w:hAnsi="Times New Roman" w:cs="Times New Roman"/>
                <w:spacing w:val="-2"/>
                <w:sz w:val="26"/>
                <w:szCs w:val="26"/>
                <w:lang w:val="ro-MD"/>
              </w:rPr>
              <w:t>a</w:t>
            </w:r>
            <w:r w:rsidR="00505F06" w:rsidRPr="00FF5452">
              <w:rPr>
                <w:rFonts w:ascii="Times New Roman" w:hAnsi="Times New Roman" w:cs="Times New Roman"/>
                <w:spacing w:val="-15"/>
                <w:sz w:val="26"/>
                <w:szCs w:val="26"/>
                <w:lang w:val="ro-MD"/>
              </w:rPr>
              <w:t xml:space="preserve"> </w:t>
            </w:r>
            <w:r w:rsidR="00505F06" w:rsidRPr="00FF5452">
              <w:rPr>
                <w:rFonts w:ascii="Times New Roman" w:hAnsi="Times New Roman" w:cs="Times New Roman"/>
                <w:spacing w:val="-2"/>
                <w:sz w:val="26"/>
                <w:szCs w:val="26"/>
                <w:lang w:val="ro-MD"/>
              </w:rPr>
              <w:t>angajaților întreprinderii</w:t>
            </w:r>
            <w:r w:rsidR="00505F06" w:rsidRPr="00FF5452">
              <w:rPr>
                <w:rFonts w:ascii="Times New Roman" w:hAnsi="Times New Roman" w:cs="Times New Roman"/>
                <w:spacing w:val="-15"/>
                <w:sz w:val="26"/>
                <w:szCs w:val="26"/>
                <w:lang w:val="ro-MD"/>
              </w:rPr>
              <w:t xml:space="preserve"> </w:t>
            </w:r>
            <w:r w:rsidR="00505F06" w:rsidRPr="00FF5452">
              <w:rPr>
                <w:rFonts w:ascii="Times New Roman" w:hAnsi="Times New Roman" w:cs="Times New Roman"/>
                <w:spacing w:val="-2"/>
                <w:sz w:val="26"/>
                <w:szCs w:val="26"/>
                <w:lang w:val="ro-MD"/>
              </w:rPr>
              <w:t>de</w:t>
            </w:r>
            <w:r w:rsidR="00505F06" w:rsidRPr="00FF5452">
              <w:rPr>
                <w:rFonts w:ascii="Times New Roman" w:hAnsi="Times New Roman" w:cs="Times New Roman"/>
                <w:spacing w:val="-15"/>
                <w:sz w:val="26"/>
                <w:szCs w:val="26"/>
                <w:lang w:val="ro-MD"/>
              </w:rPr>
              <w:t xml:space="preserve"> </w:t>
            </w:r>
            <w:r w:rsidR="00505F06" w:rsidRPr="00FF5452">
              <w:rPr>
                <w:rFonts w:ascii="Times New Roman" w:hAnsi="Times New Roman" w:cs="Times New Roman"/>
                <w:spacing w:val="-2"/>
                <w:sz w:val="26"/>
                <w:szCs w:val="26"/>
                <w:lang w:val="ro-MD"/>
              </w:rPr>
              <w:t>stat,</w:t>
            </w:r>
            <w:r w:rsidR="00505F06" w:rsidRPr="00FF5452">
              <w:rPr>
                <w:rFonts w:ascii="Times New Roman" w:hAnsi="Times New Roman" w:cs="Times New Roman"/>
                <w:spacing w:val="-8"/>
                <w:sz w:val="26"/>
                <w:szCs w:val="26"/>
                <w:lang w:val="ro-MD"/>
              </w:rPr>
              <w:t xml:space="preserve"> </w:t>
            </w:r>
            <w:r w:rsidR="00505F06" w:rsidRPr="00FF5452">
              <w:rPr>
                <w:rFonts w:ascii="Times New Roman" w:hAnsi="Times New Roman" w:cs="Times New Roman"/>
                <w:spacing w:val="-2"/>
                <w:sz w:val="26"/>
                <w:szCs w:val="26"/>
                <w:lang w:val="ro-MD"/>
              </w:rPr>
              <w:t>prin</w:t>
            </w:r>
            <w:r w:rsidR="00505F06" w:rsidRPr="00FF5452">
              <w:rPr>
                <w:rFonts w:ascii="Times New Roman" w:hAnsi="Times New Roman" w:cs="Times New Roman"/>
                <w:spacing w:val="-5"/>
                <w:sz w:val="26"/>
                <w:szCs w:val="26"/>
                <w:lang w:val="ro-MD"/>
              </w:rPr>
              <w:t xml:space="preserve"> </w:t>
            </w:r>
            <w:r w:rsidR="00505F06" w:rsidRPr="00FF5452">
              <w:rPr>
                <w:rFonts w:ascii="Times New Roman" w:hAnsi="Times New Roman" w:cs="Times New Roman"/>
                <w:spacing w:val="-2"/>
                <w:sz w:val="26"/>
                <w:szCs w:val="26"/>
                <w:lang w:val="ro-MD"/>
              </w:rPr>
              <w:t>ajustarea</w:t>
            </w:r>
            <w:r w:rsidR="00505F06" w:rsidRPr="00FF5452">
              <w:rPr>
                <w:rFonts w:ascii="Times New Roman" w:hAnsi="Times New Roman" w:cs="Times New Roman"/>
                <w:spacing w:val="-5"/>
                <w:sz w:val="26"/>
                <w:szCs w:val="26"/>
                <w:lang w:val="ro-MD"/>
              </w:rPr>
              <w:t xml:space="preserve"> </w:t>
            </w:r>
            <w:r w:rsidR="00505F06" w:rsidRPr="00FF5452">
              <w:rPr>
                <w:rFonts w:ascii="Times New Roman" w:hAnsi="Times New Roman" w:cs="Times New Roman"/>
                <w:spacing w:val="-2"/>
                <w:sz w:val="26"/>
                <w:szCs w:val="26"/>
                <w:lang w:val="ro-MD"/>
              </w:rPr>
              <w:t>la</w:t>
            </w:r>
            <w:r w:rsidR="00505F06" w:rsidRPr="00FF5452">
              <w:rPr>
                <w:rFonts w:ascii="Times New Roman" w:hAnsi="Times New Roman" w:cs="Times New Roman"/>
                <w:spacing w:val="-14"/>
                <w:sz w:val="26"/>
                <w:szCs w:val="26"/>
                <w:lang w:val="ro-MD"/>
              </w:rPr>
              <w:t xml:space="preserve"> </w:t>
            </w:r>
            <w:r w:rsidR="00505F06" w:rsidRPr="00FF5452">
              <w:rPr>
                <w:rFonts w:ascii="Times New Roman" w:hAnsi="Times New Roman" w:cs="Times New Roman"/>
                <w:spacing w:val="-2"/>
                <w:sz w:val="26"/>
                <w:szCs w:val="26"/>
                <w:lang w:val="ro-MD"/>
              </w:rPr>
              <w:t>valoarea</w:t>
            </w:r>
            <w:r w:rsidR="00505F06" w:rsidRPr="00FF5452">
              <w:rPr>
                <w:rFonts w:ascii="Times New Roman" w:hAnsi="Times New Roman" w:cs="Times New Roman"/>
                <w:spacing w:val="-3"/>
                <w:sz w:val="26"/>
                <w:szCs w:val="26"/>
                <w:lang w:val="ro-MD"/>
              </w:rPr>
              <w:t xml:space="preserve"> </w:t>
            </w:r>
            <w:r w:rsidR="00505F06" w:rsidRPr="00FF5452">
              <w:rPr>
                <w:rFonts w:ascii="Times New Roman" w:hAnsi="Times New Roman" w:cs="Times New Roman"/>
                <w:spacing w:val="-2"/>
                <w:sz w:val="26"/>
                <w:szCs w:val="26"/>
                <w:lang w:val="ro-MD"/>
              </w:rPr>
              <w:t>minimă</w:t>
            </w:r>
            <w:r w:rsidR="00505F06" w:rsidRPr="00FF5452">
              <w:rPr>
                <w:rFonts w:ascii="Times New Roman" w:hAnsi="Times New Roman" w:cs="Times New Roman"/>
                <w:spacing w:val="-4"/>
                <w:sz w:val="26"/>
                <w:szCs w:val="26"/>
                <w:lang w:val="ro-MD"/>
              </w:rPr>
              <w:t xml:space="preserve"> </w:t>
            </w:r>
            <w:r w:rsidR="00505F06" w:rsidRPr="00FF5452">
              <w:rPr>
                <w:rFonts w:ascii="Times New Roman" w:hAnsi="Times New Roman" w:cs="Times New Roman"/>
                <w:spacing w:val="-2"/>
                <w:sz w:val="26"/>
                <w:szCs w:val="26"/>
                <w:lang w:val="ro-MD"/>
              </w:rPr>
              <w:t>obligatorie a</w:t>
            </w:r>
            <w:r w:rsidR="00505F06" w:rsidRPr="00FF5452">
              <w:rPr>
                <w:rFonts w:ascii="Times New Roman" w:hAnsi="Times New Roman" w:cs="Times New Roman"/>
                <w:spacing w:val="-11"/>
                <w:sz w:val="26"/>
                <w:szCs w:val="26"/>
                <w:lang w:val="ro-MD"/>
              </w:rPr>
              <w:t xml:space="preserve"> </w:t>
            </w:r>
            <w:r w:rsidR="00505F06" w:rsidRPr="00FF5452">
              <w:rPr>
                <w:rFonts w:ascii="Times New Roman" w:hAnsi="Times New Roman" w:cs="Times New Roman"/>
                <w:spacing w:val="-2"/>
                <w:sz w:val="26"/>
                <w:szCs w:val="26"/>
                <w:lang w:val="ro-MD"/>
              </w:rPr>
              <w:t>retribuției muncii. Însă, t</w:t>
            </w:r>
            <w:r w:rsidR="00505F06" w:rsidRPr="00FF5452">
              <w:rPr>
                <w:rFonts w:ascii="Times New Roman" w:hAnsi="Times New Roman" w:cs="Times New Roman"/>
                <w:sz w:val="26"/>
                <w:szCs w:val="26"/>
                <w:lang w:val="ro-MD"/>
              </w:rPr>
              <w:t>arifele</w:t>
            </w:r>
            <w:r w:rsidR="00505F06" w:rsidRPr="00FF5452">
              <w:rPr>
                <w:rFonts w:ascii="Times New Roman" w:hAnsi="Times New Roman" w:cs="Times New Roman"/>
                <w:spacing w:val="-11"/>
                <w:sz w:val="26"/>
                <w:szCs w:val="26"/>
                <w:lang w:val="ro-MD"/>
              </w:rPr>
              <w:t xml:space="preserve"> </w:t>
            </w:r>
            <w:r w:rsidR="00505F06" w:rsidRPr="00FF5452">
              <w:rPr>
                <w:rFonts w:ascii="Times New Roman" w:hAnsi="Times New Roman" w:cs="Times New Roman"/>
                <w:sz w:val="26"/>
                <w:szCs w:val="26"/>
                <w:lang w:val="ro-MD"/>
              </w:rPr>
              <w:t>de</w:t>
            </w:r>
            <w:r w:rsidR="00505F06" w:rsidRPr="00FF5452">
              <w:rPr>
                <w:rFonts w:ascii="Times New Roman" w:hAnsi="Times New Roman" w:cs="Times New Roman"/>
                <w:spacing w:val="-17"/>
                <w:sz w:val="26"/>
                <w:szCs w:val="26"/>
                <w:lang w:val="ro-MD"/>
              </w:rPr>
              <w:t xml:space="preserve"> </w:t>
            </w:r>
            <w:r w:rsidR="00505F06" w:rsidRPr="00FF5452">
              <w:rPr>
                <w:rFonts w:ascii="Times New Roman" w:hAnsi="Times New Roman" w:cs="Times New Roman"/>
                <w:sz w:val="26"/>
                <w:szCs w:val="26"/>
                <w:lang w:val="ro-MD"/>
              </w:rPr>
              <w:t>plată</w:t>
            </w:r>
            <w:r w:rsidR="00505F06" w:rsidRPr="00FF5452">
              <w:rPr>
                <w:rFonts w:ascii="Times New Roman" w:hAnsi="Times New Roman" w:cs="Times New Roman"/>
                <w:spacing w:val="-13"/>
                <w:sz w:val="26"/>
                <w:szCs w:val="26"/>
                <w:lang w:val="ro-MD"/>
              </w:rPr>
              <w:t xml:space="preserve"> </w:t>
            </w:r>
            <w:r w:rsidR="00505F06" w:rsidRPr="00FF5452">
              <w:rPr>
                <w:rFonts w:ascii="Times New Roman" w:hAnsi="Times New Roman" w:cs="Times New Roman"/>
                <w:sz w:val="26"/>
                <w:szCs w:val="26"/>
                <w:lang w:val="ro-MD"/>
              </w:rPr>
              <w:t>pentru</w:t>
            </w:r>
            <w:r w:rsidR="00505F06" w:rsidRPr="00FF5452">
              <w:rPr>
                <w:rFonts w:ascii="Times New Roman" w:hAnsi="Times New Roman" w:cs="Times New Roman"/>
                <w:spacing w:val="-10"/>
                <w:sz w:val="26"/>
                <w:szCs w:val="26"/>
                <w:lang w:val="ro-MD"/>
              </w:rPr>
              <w:t xml:space="preserve"> </w:t>
            </w:r>
            <w:r w:rsidR="00505F06" w:rsidRPr="00FF5452">
              <w:rPr>
                <w:rFonts w:ascii="Times New Roman" w:hAnsi="Times New Roman" w:cs="Times New Roman"/>
                <w:sz w:val="26"/>
                <w:szCs w:val="26"/>
                <w:lang w:val="ro-MD"/>
              </w:rPr>
              <w:t>circulația</w:t>
            </w:r>
            <w:r w:rsidR="00505F06" w:rsidRPr="00FF5452">
              <w:rPr>
                <w:rFonts w:ascii="Times New Roman" w:hAnsi="Times New Roman" w:cs="Times New Roman"/>
                <w:spacing w:val="-4"/>
                <w:sz w:val="26"/>
                <w:szCs w:val="26"/>
                <w:lang w:val="ro-MD"/>
              </w:rPr>
              <w:t xml:space="preserve"> </w:t>
            </w:r>
            <w:r w:rsidR="00505F06" w:rsidRPr="00FF5452">
              <w:rPr>
                <w:rFonts w:ascii="Times New Roman" w:hAnsi="Times New Roman" w:cs="Times New Roman"/>
                <w:sz w:val="26"/>
                <w:szCs w:val="26"/>
                <w:lang w:val="ro-MD"/>
              </w:rPr>
              <w:t>mijloacelor de transport auto pe coronamentul barajului Nodului Hidrotehnic Costești-</w:t>
            </w:r>
            <w:proofErr w:type="spellStart"/>
            <w:r w:rsidR="00505F06" w:rsidRPr="00FF5452">
              <w:rPr>
                <w:rFonts w:ascii="Times New Roman" w:hAnsi="Times New Roman" w:cs="Times New Roman"/>
                <w:sz w:val="26"/>
                <w:szCs w:val="26"/>
                <w:lang w:val="ro-MD"/>
              </w:rPr>
              <w:t>Stînca</w:t>
            </w:r>
            <w:proofErr w:type="spellEnd"/>
            <w:r w:rsidR="00505F06" w:rsidRPr="00FF5452">
              <w:rPr>
                <w:rFonts w:ascii="Times New Roman" w:hAnsi="Times New Roman" w:cs="Times New Roman"/>
                <w:sz w:val="26"/>
                <w:szCs w:val="26"/>
                <w:lang w:val="ro-MD"/>
              </w:rPr>
              <w:t xml:space="preserve">, stabilite în Anexa la Hotărârea Guvernului nr. 853/1999, nu </w:t>
            </w:r>
            <w:r w:rsidR="00244CEA" w:rsidRPr="00FF5452">
              <w:rPr>
                <w:rFonts w:ascii="Times New Roman" w:hAnsi="Times New Roman" w:cs="Times New Roman"/>
                <w:sz w:val="26"/>
                <w:szCs w:val="26"/>
                <w:lang w:val="ro-MD"/>
              </w:rPr>
              <w:t>sunt</w:t>
            </w:r>
            <w:r w:rsidR="00505F06" w:rsidRPr="00FF5452">
              <w:rPr>
                <w:rFonts w:ascii="Times New Roman" w:hAnsi="Times New Roman" w:cs="Times New Roman"/>
                <w:sz w:val="26"/>
                <w:szCs w:val="26"/>
                <w:lang w:val="ro-MD"/>
              </w:rPr>
              <w:t xml:space="preserve"> actualizate </w:t>
            </w:r>
            <w:r w:rsidR="00244CEA" w:rsidRPr="00FF5452">
              <w:rPr>
                <w:rFonts w:ascii="Times New Roman" w:hAnsi="Times New Roman" w:cs="Times New Roman"/>
                <w:sz w:val="26"/>
                <w:szCs w:val="26"/>
                <w:lang w:val="ro-MD"/>
              </w:rPr>
              <w:t>la situația actuală</w:t>
            </w:r>
            <w:r w:rsidR="00505F06" w:rsidRPr="00FF5452">
              <w:rPr>
                <w:rFonts w:ascii="Times New Roman" w:hAnsi="Times New Roman" w:cs="Times New Roman"/>
                <w:sz w:val="26"/>
                <w:szCs w:val="26"/>
                <w:lang w:val="ro-MD"/>
              </w:rPr>
              <w:t>, fapt ce nu permite acoperirea cheltuielilor necesare de întreținere și reparație a barajului lacului de acumulare Costești.</w:t>
            </w:r>
          </w:p>
          <w:p w:rsidR="00FF5452" w:rsidRPr="00FF5452" w:rsidRDefault="00FF5452" w:rsidP="00FF5452">
            <w:pPr>
              <w:pStyle w:val="Frspaiere"/>
              <w:ind w:firstLine="394"/>
              <w:jc w:val="both"/>
              <w:rPr>
                <w:rFonts w:ascii="Times New Roman" w:hAnsi="Times New Roman" w:cs="Times New Roman"/>
                <w:sz w:val="26"/>
                <w:szCs w:val="26"/>
                <w:lang w:val="ro-MD"/>
              </w:rPr>
            </w:pPr>
            <w:r w:rsidRPr="00FF5452">
              <w:rPr>
                <w:rFonts w:ascii="Times New Roman" w:hAnsi="Times New Roman" w:cs="Times New Roman"/>
                <w:noProof/>
                <w:sz w:val="26"/>
                <w:szCs w:val="26"/>
              </w:rPr>
              <w:drawing>
                <wp:anchor distT="0" distB="0" distL="114300" distR="114300" simplePos="0" relativeHeight="251659264" behindDoc="0" locked="0" layoutInCell="1" allowOverlap="1" wp14:anchorId="145ADDE7" wp14:editId="7CFF973E">
                  <wp:simplePos x="0" y="0"/>
                  <wp:positionH relativeFrom="column">
                    <wp:posOffset>99060</wp:posOffset>
                  </wp:positionH>
                  <wp:positionV relativeFrom="paragraph">
                    <wp:posOffset>1050290</wp:posOffset>
                  </wp:positionV>
                  <wp:extent cx="3917950" cy="1085850"/>
                  <wp:effectExtent l="0" t="0" r="6350" b="0"/>
                  <wp:wrapSquare wrapText="bothSides"/>
                  <wp:docPr id="744620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0188" name="Picture 7446201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17950" cy="1085850"/>
                          </a:xfrm>
                          <a:prstGeom prst="rect">
                            <a:avLst/>
                          </a:prstGeom>
                        </pic:spPr>
                      </pic:pic>
                    </a:graphicData>
                  </a:graphic>
                  <wp14:sizeRelH relativeFrom="page">
                    <wp14:pctWidth>0</wp14:pctWidth>
                  </wp14:sizeRelH>
                  <wp14:sizeRelV relativeFrom="page">
                    <wp14:pctHeight>0</wp14:pctHeight>
                  </wp14:sizeRelV>
                </wp:anchor>
              </w:drawing>
            </w:r>
            <w:r w:rsidRPr="00FF5452">
              <w:rPr>
                <w:rFonts w:ascii="Times New Roman" w:hAnsi="Times New Roman" w:cs="Times New Roman"/>
                <w:sz w:val="26"/>
                <w:szCs w:val="26"/>
                <w:lang w:val="ro-MD"/>
              </w:rPr>
              <w:t>În ultimii ani Î.S. ”Direcția Nodului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înregistrează pierderi din cauza imposibilității acumulării veniturilor proprii necesare ce ar permite acoperirea cheltuielilor anuale de întreținere și reparații curente a barajului Nodului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xml:space="preserve">. Acest fapt se datorează inclusiv și neajustării tarifelor la plata pentru circulația pe baraj a mijloacelor de transport auto care nu au mai fost modificate încă din anul 2008. </w:t>
            </w:r>
          </w:p>
          <w:p w:rsidR="00FF5452" w:rsidRPr="00FF5452" w:rsidRDefault="00FF5452" w:rsidP="00FF5452">
            <w:pPr>
              <w:pStyle w:val="Frspaiere"/>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 xml:space="preserve">În graficul atașat sunt reflectate cuantumurile plății pentru circulația pe baraj, prevăzute în anexa la Hotărârea Guvernului nr. 853/1999, fiind stabilite în dependență de categoria de mijlocului de transport. </w:t>
            </w:r>
          </w:p>
          <w:p w:rsidR="00FF5452" w:rsidRPr="00FF5452" w:rsidRDefault="00FF5452" w:rsidP="00FF5452">
            <w:pPr>
              <w:pStyle w:val="Frspaiere"/>
              <w:ind w:firstLine="394"/>
              <w:jc w:val="both"/>
              <w:rPr>
                <w:rFonts w:ascii="Times New Roman" w:hAnsi="Times New Roman" w:cs="Times New Roman"/>
                <w:sz w:val="26"/>
                <w:szCs w:val="26"/>
                <w:lang w:val="ro-MD"/>
              </w:rPr>
            </w:pPr>
            <w:r w:rsidRPr="00FF5452">
              <w:rPr>
                <w:rFonts w:ascii="Times New Roman" w:hAnsi="Times New Roman" w:cs="Times New Roman"/>
                <w:sz w:val="26"/>
                <w:szCs w:val="26"/>
                <w:lang w:val="ro-MD"/>
              </w:rPr>
              <w:t>Efectuând analiza pentru ultimii trei ani a trecerii mijloacelor de transport pe coronamentul barajului, se constată următoarele:</w:t>
            </w:r>
          </w:p>
          <w:tbl>
            <w:tblPr>
              <w:tblStyle w:val="Tabelgril"/>
              <w:tblW w:w="0" w:type="auto"/>
              <w:tblLook w:val="04A0" w:firstRow="1" w:lastRow="0" w:firstColumn="1" w:lastColumn="0" w:noHBand="0" w:noVBand="1"/>
            </w:tblPr>
            <w:tblGrid>
              <w:gridCol w:w="980"/>
              <w:gridCol w:w="706"/>
              <w:gridCol w:w="608"/>
              <w:gridCol w:w="608"/>
              <w:gridCol w:w="608"/>
              <w:gridCol w:w="645"/>
              <w:gridCol w:w="608"/>
              <w:gridCol w:w="566"/>
              <w:gridCol w:w="651"/>
              <w:gridCol w:w="613"/>
              <w:gridCol w:w="954"/>
              <w:gridCol w:w="776"/>
              <w:gridCol w:w="894"/>
              <w:gridCol w:w="839"/>
            </w:tblGrid>
            <w:tr w:rsidR="00FF5452" w:rsidRPr="00FF5452" w:rsidTr="00D70243">
              <w:tc>
                <w:tcPr>
                  <w:tcW w:w="995"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Cuantum plată</w:t>
                  </w:r>
                </w:p>
              </w:tc>
              <w:tc>
                <w:tcPr>
                  <w:tcW w:w="716"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20 lei</w:t>
                  </w:r>
                </w:p>
              </w:tc>
              <w:tc>
                <w:tcPr>
                  <w:tcW w:w="616"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30 lei</w:t>
                  </w:r>
                </w:p>
              </w:tc>
              <w:tc>
                <w:tcPr>
                  <w:tcW w:w="616"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40 lei</w:t>
                  </w:r>
                </w:p>
              </w:tc>
              <w:tc>
                <w:tcPr>
                  <w:tcW w:w="616"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60 lei</w:t>
                  </w:r>
                </w:p>
              </w:tc>
              <w:tc>
                <w:tcPr>
                  <w:tcW w:w="657"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100 lei</w:t>
                  </w:r>
                </w:p>
              </w:tc>
              <w:tc>
                <w:tcPr>
                  <w:tcW w:w="616"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40 lei</w:t>
                  </w:r>
                </w:p>
              </w:tc>
              <w:tc>
                <w:tcPr>
                  <w:tcW w:w="578"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100 lei</w:t>
                  </w:r>
                </w:p>
              </w:tc>
              <w:tc>
                <w:tcPr>
                  <w:tcW w:w="664"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140 lei</w:t>
                  </w:r>
                </w:p>
              </w:tc>
              <w:tc>
                <w:tcPr>
                  <w:tcW w:w="622"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200 lei</w:t>
                  </w:r>
                </w:p>
              </w:tc>
              <w:tc>
                <w:tcPr>
                  <w:tcW w:w="954"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Nr. total automobile</w:t>
                  </w:r>
                </w:p>
              </w:tc>
              <w:tc>
                <w:tcPr>
                  <w:tcW w:w="670"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Total, lei</w:t>
                  </w:r>
                </w:p>
              </w:tc>
              <w:tc>
                <w:tcPr>
                  <w:tcW w:w="908" w:type="dxa"/>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Alte venituri, mii lei</w:t>
                  </w:r>
                </w:p>
              </w:tc>
              <w:tc>
                <w:tcPr>
                  <w:tcW w:w="662" w:type="dxa"/>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Subvenții</w:t>
                  </w:r>
                </w:p>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mii lei</w:t>
                  </w:r>
                </w:p>
              </w:tc>
            </w:tr>
            <w:tr w:rsidR="00FF5452" w:rsidRPr="00FF5452" w:rsidTr="00D70243">
              <w:tc>
                <w:tcPr>
                  <w:tcW w:w="995"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Anul 2020/nr. mijloace transport</w:t>
                  </w:r>
                </w:p>
              </w:tc>
              <w:tc>
                <w:tcPr>
                  <w:tcW w:w="7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23168</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596</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1541</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662</w:t>
                  </w:r>
                </w:p>
              </w:tc>
              <w:tc>
                <w:tcPr>
                  <w:tcW w:w="657"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447</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704</w:t>
                  </w:r>
                </w:p>
              </w:tc>
              <w:tc>
                <w:tcPr>
                  <w:tcW w:w="578"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43</w:t>
                  </w:r>
                </w:p>
              </w:tc>
              <w:tc>
                <w:tcPr>
                  <w:tcW w:w="664"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2643</w:t>
                  </w:r>
                </w:p>
              </w:tc>
              <w:tc>
                <w:tcPr>
                  <w:tcW w:w="622"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1488</w:t>
                  </w:r>
                </w:p>
              </w:tc>
              <w:tc>
                <w:tcPr>
                  <w:tcW w:w="954"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31292</w:t>
                  </w:r>
                </w:p>
              </w:tc>
              <w:tc>
                <w:tcPr>
                  <w:tcW w:w="670" w:type="dxa"/>
                  <w:vAlign w:val="center"/>
                </w:tcPr>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1327380</w:t>
                  </w:r>
                </w:p>
              </w:tc>
              <w:tc>
                <w:tcPr>
                  <w:tcW w:w="908" w:type="dxa"/>
                </w:tcPr>
                <w:p w:rsidR="00FF5452" w:rsidRPr="00FF5452" w:rsidRDefault="00FF5452" w:rsidP="00FF5452">
                  <w:pPr>
                    <w:jc w:val="center"/>
                    <w:rPr>
                      <w:rFonts w:ascii="Times New Roman" w:hAnsi="Times New Roman" w:cs="Times New Roman"/>
                      <w:b/>
                      <w:sz w:val="24"/>
                      <w:szCs w:val="16"/>
                      <w:lang w:val="ro-MD"/>
                    </w:rPr>
                  </w:pPr>
                </w:p>
                <w:p w:rsidR="00FF5452" w:rsidRPr="00FF5452" w:rsidRDefault="00FF5452" w:rsidP="00FF5452">
                  <w:pPr>
                    <w:spacing w:line="276" w:lineRule="auto"/>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218,7</w:t>
                  </w:r>
                </w:p>
              </w:tc>
              <w:tc>
                <w:tcPr>
                  <w:tcW w:w="662" w:type="dxa"/>
                </w:tcPr>
                <w:p w:rsidR="00FF5452" w:rsidRPr="00FF5452" w:rsidRDefault="00FF5452" w:rsidP="00FF5452">
                  <w:pPr>
                    <w:jc w:val="center"/>
                    <w:rPr>
                      <w:rFonts w:ascii="Times New Roman" w:hAnsi="Times New Roman" w:cs="Times New Roman"/>
                      <w:b/>
                      <w:sz w:val="24"/>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2000,0</w:t>
                  </w:r>
                </w:p>
              </w:tc>
            </w:tr>
            <w:tr w:rsidR="00FF5452" w:rsidRPr="00FF5452" w:rsidTr="00D70243">
              <w:tc>
                <w:tcPr>
                  <w:tcW w:w="995"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Anul 2021/nr. mijloace transport</w:t>
                  </w:r>
                </w:p>
              </w:tc>
              <w:tc>
                <w:tcPr>
                  <w:tcW w:w="7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44708</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1358</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3906</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1094</w:t>
                  </w:r>
                </w:p>
              </w:tc>
              <w:tc>
                <w:tcPr>
                  <w:tcW w:w="657"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1531</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1400</w:t>
                  </w:r>
                </w:p>
              </w:tc>
              <w:tc>
                <w:tcPr>
                  <w:tcW w:w="578"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78</w:t>
                  </w:r>
                </w:p>
              </w:tc>
              <w:tc>
                <w:tcPr>
                  <w:tcW w:w="664"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4974</w:t>
                  </w:r>
                </w:p>
              </w:tc>
              <w:tc>
                <w:tcPr>
                  <w:tcW w:w="622"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1857</w:t>
                  </w:r>
                </w:p>
              </w:tc>
              <w:tc>
                <w:tcPr>
                  <w:tcW w:w="954"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60906</w:t>
                  </w:r>
                </w:p>
              </w:tc>
              <w:tc>
                <w:tcPr>
                  <w:tcW w:w="670" w:type="dxa"/>
                  <w:vAlign w:val="center"/>
                </w:tcPr>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2441440</w:t>
                  </w:r>
                </w:p>
              </w:tc>
              <w:tc>
                <w:tcPr>
                  <w:tcW w:w="908" w:type="dxa"/>
                </w:tcPr>
                <w:p w:rsidR="00FF5452" w:rsidRPr="00FF5452" w:rsidRDefault="00FF5452" w:rsidP="00FF5452">
                  <w:pPr>
                    <w:jc w:val="center"/>
                    <w:rPr>
                      <w:rFonts w:ascii="Times New Roman" w:hAnsi="Times New Roman" w:cs="Times New Roman"/>
                      <w:b/>
                      <w:sz w:val="16"/>
                      <w:szCs w:val="16"/>
                      <w:lang w:val="ro-MD"/>
                    </w:rPr>
                  </w:pPr>
                </w:p>
                <w:p w:rsidR="00FF5452" w:rsidRPr="00FF5452" w:rsidRDefault="00FF5452" w:rsidP="00FF5452">
                  <w:pPr>
                    <w:jc w:val="center"/>
                    <w:rPr>
                      <w:rFonts w:ascii="Times New Roman" w:hAnsi="Times New Roman" w:cs="Times New Roman"/>
                      <w:b/>
                      <w:sz w:val="8"/>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305,9</w:t>
                  </w:r>
                </w:p>
              </w:tc>
              <w:tc>
                <w:tcPr>
                  <w:tcW w:w="662" w:type="dxa"/>
                </w:tcPr>
                <w:p w:rsidR="00FF5452" w:rsidRPr="00FF5452" w:rsidRDefault="00FF5452" w:rsidP="00FF5452">
                  <w:pPr>
                    <w:jc w:val="center"/>
                    <w:rPr>
                      <w:rFonts w:ascii="Times New Roman" w:hAnsi="Times New Roman" w:cs="Times New Roman"/>
                      <w:b/>
                      <w:sz w:val="16"/>
                      <w:szCs w:val="16"/>
                      <w:lang w:val="ro-MD"/>
                    </w:rPr>
                  </w:pPr>
                </w:p>
                <w:p w:rsidR="00FF5452" w:rsidRPr="00FF5452" w:rsidRDefault="00FF5452" w:rsidP="00FF5452">
                  <w:pPr>
                    <w:jc w:val="center"/>
                    <w:rPr>
                      <w:rFonts w:ascii="Times New Roman" w:hAnsi="Times New Roman" w:cs="Times New Roman"/>
                      <w:b/>
                      <w:sz w:val="8"/>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4300,0</w:t>
                  </w:r>
                </w:p>
              </w:tc>
            </w:tr>
            <w:tr w:rsidR="00FF5452" w:rsidRPr="00FF5452" w:rsidTr="00D70243">
              <w:tc>
                <w:tcPr>
                  <w:tcW w:w="995"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Anul 2022/nr. mijloace transport</w:t>
                  </w:r>
                </w:p>
              </w:tc>
              <w:tc>
                <w:tcPr>
                  <w:tcW w:w="7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72118</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1407</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5432</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1064</w:t>
                  </w:r>
                </w:p>
              </w:tc>
              <w:tc>
                <w:tcPr>
                  <w:tcW w:w="657"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3179</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1320</w:t>
                  </w:r>
                </w:p>
              </w:tc>
              <w:tc>
                <w:tcPr>
                  <w:tcW w:w="578"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208</w:t>
                  </w:r>
                </w:p>
              </w:tc>
              <w:tc>
                <w:tcPr>
                  <w:tcW w:w="664"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3640</w:t>
                  </w:r>
                </w:p>
              </w:tc>
              <w:tc>
                <w:tcPr>
                  <w:tcW w:w="622"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8165</w:t>
                  </w:r>
                </w:p>
              </w:tc>
              <w:tc>
                <w:tcPr>
                  <w:tcW w:w="954"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96533</w:t>
                  </w:r>
                </w:p>
              </w:tc>
              <w:tc>
                <w:tcPr>
                  <w:tcW w:w="670" w:type="dxa"/>
                  <w:vAlign w:val="center"/>
                </w:tcPr>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4299790</w:t>
                  </w:r>
                </w:p>
              </w:tc>
              <w:tc>
                <w:tcPr>
                  <w:tcW w:w="908" w:type="dxa"/>
                </w:tcPr>
                <w:p w:rsidR="00FF5452" w:rsidRPr="00FF5452" w:rsidRDefault="00FF5452" w:rsidP="00FF5452">
                  <w:pPr>
                    <w:jc w:val="center"/>
                    <w:rPr>
                      <w:rFonts w:ascii="Times New Roman" w:hAnsi="Times New Roman" w:cs="Times New Roman"/>
                      <w:b/>
                      <w:sz w:val="16"/>
                      <w:szCs w:val="16"/>
                      <w:lang w:val="ro-MD"/>
                    </w:rPr>
                  </w:pPr>
                </w:p>
                <w:p w:rsidR="00FF5452" w:rsidRPr="00FF5452" w:rsidRDefault="00FF5452" w:rsidP="00FF5452">
                  <w:pPr>
                    <w:jc w:val="center"/>
                    <w:rPr>
                      <w:rFonts w:ascii="Times New Roman" w:hAnsi="Times New Roman" w:cs="Times New Roman"/>
                      <w:b/>
                      <w:sz w:val="8"/>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471,2</w:t>
                  </w:r>
                </w:p>
              </w:tc>
              <w:tc>
                <w:tcPr>
                  <w:tcW w:w="662" w:type="dxa"/>
                </w:tcPr>
                <w:p w:rsidR="00FF5452" w:rsidRPr="00FF5452" w:rsidRDefault="00FF5452" w:rsidP="00FF5452">
                  <w:pPr>
                    <w:jc w:val="center"/>
                    <w:rPr>
                      <w:rFonts w:ascii="Times New Roman" w:hAnsi="Times New Roman" w:cs="Times New Roman"/>
                      <w:b/>
                      <w:sz w:val="16"/>
                      <w:szCs w:val="16"/>
                      <w:lang w:val="ro-MD"/>
                    </w:rPr>
                  </w:pPr>
                </w:p>
                <w:p w:rsidR="00FF5452" w:rsidRPr="00FF5452" w:rsidRDefault="00FF5452" w:rsidP="00FF5452">
                  <w:pPr>
                    <w:jc w:val="center"/>
                    <w:rPr>
                      <w:rFonts w:ascii="Times New Roman" w:hAnsi="Times New Roman" w:cs="Times New Roman"/>
                      <w:b/>
                      <w:sz w:val="8"/>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2000,0</w:t>
                  </w:r>
                </w:p>
              </w:tc>
            </w:tr>
            <w:tr w:rsidR="00FF5452" w:rsidRPr="00FF5452" w:rsidTr="00D70243">
              <w:tc>
                <w:tcPr>
                  <w:tcW w:w="995"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I trimestru 2023/nr. mijloace transport</w:t>
                  </w:r>
                </w:p>
              </w:tc>
              <w:tc>
                <w:tcPr>
                  <w:tcW w:w="7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15279</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270</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1428</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250</w:t>
                  </w:r>
                </w:p>
              </w:tc>
              <w:tc>
                <w:tcPr>
                  <w:tcW w:w="657"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691</w:t>
                  </w:r>
                </w:p>
              </w:tc>
              <w:tc>
                <w:tcPr>
                  <w:tcW w:w="616"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0</w:t>
                  </w:r>
                </w:p>
              </w:tc>
              <w:tc>
                <w:tcPr>
                  <w:tcW w:w="578"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19</w:t>
                  </w:r>
                </w:p>
              </w:tc>
              <w:tc>
                <w:tcPr>
                  <w:tcW w:w="664"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796</w:t>
                  </w:r>
                </w:p>
              </w:tc>
              <w:tc>
                <w:tcPr>
                  <w:tcW w:w="622" w:type="dxa"/>
                  <w:vAlign w:val="center"/>
                </w:tcPr>
                <w:p w:rsidR="00FF5452" w:rsidRPr="00FF5452" w:rsidRDefault="00FF5452" w:rsidP="00FF5452">
                  <w:pPr>
                    <w:jc w:val="center"/>
                    <w:rPr>
                      <w:rFonts w:ascii="Times New Roman" w:hAnsi="Times New Roman" w:cs="Times New Roman"/>
                      <w:sz w:val="16"/>
                      <w:szCs w:val="16"/>
                      <w:lang w:val="ro-MD"/>
                    </w:rPr>
                  </w:pPr>
                  <w:r w:rsidRPr="00FF5452">
                    <w:rPr>
                      <w:rFonts w:ascii="Times New Roman" w:hAnsi="Times New Roman" w:cs="Times New Roman"/>
                      <w:sz w:val="16"/>
                      <w:szCs w:val="16"/>
                      <w:lang w:val="ro-MD"/>
                    </w:rPr>
                    <w:t>2291</w:t>
                  </w:r>
                </w:p>
              </w:tc>
              <w:tc>
                <w:tcPr>
                  <w:tcW w:w="954" w:type="dxa"/>
                  <w:vAlign w:val="center"/>
                </w:tcPr>
                <w:p w:rsidR="00FF5452" w:rsidRPr="00FF5452" w:rsidRDefault="00FF5452" w:rsidP="00FF5452">
                  <w:pPr>
                    <w:jc w:val="center"/>
                    <w:rPr>
                      <w:rFonts w:ascii="Times New Roman" w:hAnsi="Times New Roman" w:cs="Times New Roman"/>
                      <w:b/>
                      <w:i/>
                      <w:sz w:val="16"/>
                      <w:szCs w:val="16"/>
                      <w:lang w:val="ro-MD"/>
                    </w:rPr>
                  </w:pPr>
                  <w:r w:rsidRPr="00FF5452">
                    <w:rPr>
                      <w:rFonts w:ascii="Times New Roman" w:hAnsi="Times New Roman" w:cs="Times New Roman"/>
                      <w:b/>
                      <w:i/>
                      <w:sz w:val="16"/>
                      <w:szCs w:val="16"/>
                      <w:lang w:val="ro-MD"/>
                    </w:rPr>
                    <w:t>21033</w:t>
                  </w:r>
                </w:p>
              </w:tc>
              <w:tc>
                <w:tcPr>
                  <w:tcW w:w="670" w:type="dxa"/>
                  <w:vAlign w:val="center"/>
                </w:tcPr>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1026710</w:t>
                  </w:r>
                </w:p>
              </w:tc>
              <w:tc>
                <w:tcPr>
                  <w:tcW w:w="908" w:type="dxa"/>
                </w:tcPr>
                <w:p w:rsidR="00FF5452" w:rsidRPr="00FF5452" w:rsidRDefault="00FF5452" w:rsidP="00FF5452">
                  <w:pPr>
                    <w:jc w:val="center"/>
                    <w:rPr>
                      <w:rFonts w:ascii="Times New Roman" w:hAnsi="Times New Roman" w:cs="Times New Roman"/>
                      <w:b/>
                      <w:sz w:val="16"/>
                      <w:szCs w:val="16"/>
                      <w:lang w:val="ro-MD"/>
                    </w:rPr>
                  </w:pPr>
                </w:p>
                <w:p w:rsidR="00FF5452" w:rsidRPr="00FF5452" w:rsidRDefault="00FF5452" w:rsidP="00FF5452">
                  <w:pPr>
                    <w:jc w:val="center"/>
                    <w:rPr>
                      <w:rFonts w:ascii="Times New Roman" w:hAnsi="Times New Roman" w:cs="Times New Roman"/>
                      <w:b/>
                      <w:sz w:val="8"/>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0,3</w:t>
                  </w:r>
                </w:p>
              </w:tc>
              <w:tc>
                <w:tcPr>
                  <w:tcW w:w="662" w:type="dxa"/>
                </w:tcPr>
                <w:p w:rsidR="00FF5452" w:rsidRPr="00FF5452" w:rsidRDefault="00FF5452" w:rsidP="00FF5452">
                  <w:pPr>
                    <w:jc w:val="center"/>
                    <w:rPr>
                      <w:rFonts w:ascii="Times New Roman" w:hAnsi="Times New Roman" w:cs="Times New Roman"/>
                      <w:b/>
                      <w:sz w:val="16"/>
                      <w:szCs w:val="16"/>
                      <w:lang w:val="ro-MD"/>
                    </w:rPr>
                  </w:pPr>
                </w:p>
                <w:p w:rsidR="00FF5452" w:rsidRPr="00FF5452" w:rsidRDefault="00FF5452" w:rsidP="00FF5452">
                  <w:pPr>
                    <w:jc w:val="center"/>
                    <w:rPr>
                      <w:rFonts w:ascii="Times New Roman" w:hAnsi="Times New Roman" w:cs="Times New Roman"/>
                      <w:b/>
                      <w:sz w:val="8"/>
                      <w:szCs w:val="16"/>
                      <w:lang w:val="ro-MD"/>
                    </w:rPr>
                  </w:pPr>
                </w:p>
                <w:p w:rsidR="00FF5452" w:rsidRPr="00FF5452" w:rsidRDefault="00FF5452" w:rsidP="00FF5452">
                  <w:pPr>
                    <w:jc w:val="center"/>
                    <w:rPr>
                      <w:rFonts w:ascii="Times New Roman" w:hAnsi="Times New Roman" w:cs="Times New Roman"/>
                      <w:b/>
                      <w:sz w:val="16"/>
                      <w:szCs w:val="16"/>
                      <w:lang w:val="ro-MD"/>
                    </w:rPr>
                  </w:pPr>
                  <w:r w:rsidRPr="00FF5452">
                    <w:rPr>
                      <w:rFonts w:ascii="Times New Roman" w:hAnsi="Times New Roman" w:cs="Times New Roman"/>
                      <w:b/>
                      <w:sz w:val="16"/>
                      <w:szCs w:val="16"/>
                      <w:lang w:val="ro-MD"/>
                    </w:rPr>
                    <w:t>0</w:t>
                  </w:r>
                </w:p>
              </w:tc>
            </w:tr>
          </w:tbl>
          <w:p w:rsidR="00FF5452" w:rsidRPr="00FF5452" w:rsidRDefault="00FF5452" w:rsidP="00FC5EC1">
            <w:pPr>
              <w:pStyle w:val="Frspaiere"/>
              <w:ind w:firstLine="394"/>
              <w:jc w:val="both"/>
              <w:rPr>
                <w:rFonts w:ascii="Times New Roman" w:hAnsi="Times New Roman" w:cs="Times New Roman"/>
                <w:spacing w:val="-2"/>
                <w:sz w:val="26"/>
                <w:szCs w:val="26"/>
                <w:lang w:val="ro-MD"/>
              </w:rPr>
            </w:pPr>
          </w:p>
          <w:p w:rsidR="00FF5452" w:rsidRPr="00FF5452" w:rsidRDefault="00FF5452" w:rsidP="00FF5452">
            <w:pPr>
              <w:spacing w:after="120"/>
              <w:rPr>
                <w:rFonts w:ascii="Times New Roman" w:hAnsi="Times New Roman" w:cs="Times New Roman"/>
                <w:sz w:val="24"/>
                <w:szCs w:val="24"/>
                <w:lang w:val="ro-MD" w:eastAsia="ru-RU"/>
              </w:rPr>
            </w:pPr>
            <w:r w:rsidRPr="00FF5452">
              <w:rPr>
                <w:rFonts w:ascii="Times New Roman" w:hAnsi="Times New Roman" w:cs="Times New Roman"/>
                <w:sz w:val="26"/>
                <w:szCs w:val="26"/>
                <w:lang w:val="ro-MD"/>
              </w:rPr>
              <w:t xml:space="preserve">Din datele expuse în tabel, se constată o tendință de creștere a numărului de mijloace de transport și respectiv a veniturilor acumulate din plățile pentru circulația pe baraj. Însă aceste venituri sunt insuficiente comparativ cu cheltuielile ce țin de întreținerea și reparația curentă a </w:t>
            </w:r>
            <w:r w:rsidRPr="00FF5452">
              <w:rPr>
                <w:rFonts w:ascii="Times New Roman" w:hAnsi="Times New Roman" w:cs="Times New Roman"/>
                <w:sz w:val="26"/>
                <w:szCs w:val="26"/>
                <w:lang w:val="ro-MD"/>
              </w:rPr>
              <w:lastRenderedPageBreak/>
              <w:t xml:space="preserve">barajului Nodului </w:t>
            </w:r>
            <w:r w:rsidRPr="00FF5452">
              <w:rPr>
                <w:rFonts w:ascii="Times New Roman" w:hAnsi="Times New Roman" w:cs="Times New Roman"/>
                <w:noProof/>
                <w:sz w:val="26"/>
                <w:szCs w:val="26"/>
              </w:rPr>
              <w:drawing>
                <wp:anchor distT="0" distB="0" distL="114300" distR="114300" simplePos="0" relativeHeight="251661312" behindDoc="0" locked="0" layoutInCell="1" allowOverlap="1" wp14:anchorId="30BC0363" wp14:editId="37DAC335">
                  <wp:simplePos x="0" y="0"/>
                  <wp:positionH relativeFrom="column">
                    <wp:posOffset>86360</wp:posOffset>
                  </wp:positionH>
                  <wp:positionV relativeFrom="paragraph">
                    <wp:posOffset>443865</wp:posOffset>
                  </wp:positionV>
                  <wp:extent cx="5734050" cy="2565400"/>
                  <wp:effectExtent l="0" t="0" r="0" b="0"/>
                  <wp:wrapSquare wrapText="bothSides"/>
                  <wp:docPr id="166753377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FF5452">
              <w:rPr>
                <w:rFonts w:ascii="Times New Roman" w:hAnsi="Times New Roman" w:cs="Times New Roman"/>
                <w:sz w:val="26"/>
                <w:szCs w:val="26"/>
                <w:lang w:val="ro-MD"/>
              </w:rPr>
              <w:t>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În graficul de mai jos sunt reflectate veniturile și cheltuielile Î.S. ”Direcția Nodului Hidrotehnic Costești-</w:t>
            </w:r>
            <w:proofErr w:type="spellStart"/>
            <w:r w:rsidRPr="00FF5452">
              <w:rPr>
                <w:rFonts w:ascii="Times New Roman" w:hAnsi="Times New Roman" w:cs="Times New Roman"/>
                <w:sz w:val="26"/>
                <w:szCs w:val="26"/>
                <w:lang w:val="ro-MD"/>
              </w:rPr>
              <w:t>Stînca</w:t>
            </w:r>
            <w:proofErr w:type="spellEnd"/>
            <w:r w:rsidRPr="00FF5452">
              <w:rPr>
                <w:rFonts w:ascii="Times New Roman" w:hAnsi="Times New Roman" w:cs="Times New Roman"/>
                <w:sz w:val="26"/>
                <w:szCs w:val="26"/>
                <w:lang w:val="ro-MD"/>
              </w:rPr>
              <w:t>”, inclusiv insuficiența mijloacelor fina</w:t>
            </w:r>
            <w:r w:rsidRPr="00FF5452">
              <w:rPr>
                <w:rFonts w:ascii="Times New Roman" w:eastAsia="Times New Roman" w:hAnsi="Times New Roman" w:cs="Times New Roman"/>
                <w:sz w:val="26"/>
                <w:szCs w:val="26"/>
                <w:lang w:val="ro-MD"/>
              </w:rPr>
              <w:t>nciare necesare pentru întreținerea și reparațiile curente anuale al barajului, ceea ce creează pericol major de exploatare a barajului, inclusiv utilizarea coronamentului barajului Costești-</w:t>
            </w:r>
            <w:proofErr w:type="spellStart"/>
            <w:r w:rsidRPr="00FF5452">
              <w:rPr>
                <w:rFonts w:ascii="Times New Roman" w:eastAsia="Times New Roman" w:hAnsi="Times New Roman" w:cs="Times New Roman"/>
                <w:sz w:val="26"/>
                <w:szCs w:val="26"/>
                <w:lang w:val="ro-MD"/>
              </w:rPr>
              <w:t>Stînca</w:t>
            </w:r>
            <w:proofErr w:type="spellEnd"/>
            <w:r w:rsidRPr="00FF5452">
              <w:rPr>
                <w:rFonts w:ascii="Times New Roman" w:eastAsia="Times New Roman" w:hAnsi="Times New Roman" w:cs="Times New Roman"/>
                <w:sz w:val="26"/>
                <w:szCs w:val="26"/>
                <w:lang w:val="ro-MD"/>
              </w:rPr>
              <w:t xml:space="preserve"> pentru traficului rutier </w:t>
            </w:r>
            <w:r w:rsidRPr="00FF5452">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1DCE66ED" wp14:editId="124F58AF">
                  <wp:simplePos x="0" y="0"/>
                  <wp:positionH relativeFrom="column">
                    <wp:posOffset>86995</wp:posOffset>
                  </wp:positionH>
                  <wp:positionV relativeFrom="paragraph">
                    <wp:posOffset>3772535</wp:posOffset>
                  </wp:positionV>
                  <wp:extent cx="3126105" cy="2235200"/>
                  <wp:effectExtent l="0" t="0" r="0" b="0"/>
                  <wp:wrapSquare wrapText="bothSides"/>
                  <wp:docPr id="1874206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06385" name="Picture 1874206385"/>
                          <pic:cNvPicPr/>
                        </pic:nvPicPr>
                        <pic:blipFill>
                          <a:blip r:embed="rId9">
                            <a:extLst>
                              <a:ext uri="{28A0092B-C50C-407E-A947-70E740481C1C}">
                                <a14:useLocalDpi xmlns:a14="http://schemas.microsoft.com/office/drawing/2010/main" val="0"/>
                              </a:ext>
                            </a:extLst>
                          </a:blip>
                          <a:stretch>
                            <a:fillRect/>
                          </a:stretch>
                        </pic:blipFill>
                        <pic:spPr>
                          <a:xfrm>
                            <a:off x="0" y="0"/>
                            <a:ext cx="3126105" cy="2235200"/>
                          </a:xfrm>
                          <a:prstGeom prst="rect">
                            <a:avLst/>
                          </a:prstGeom>
                        </pic:spPr>
                      </pic:pic>
                    </a:graphicData>
                  </a:graphic>
                  <wp14:sizeRelH relativeFrom="page">
                    <wp14:pctWidth>0</wp14:pctWidth>
                  </wp14:sizeRelH>
                  <wp14:sizeRelV relativeFrom="page">
                    <wp14:pctHeight>0</wp14:pctHeight>
                  </wp14:sizeRelV>
                </wp:anchor>
              </w:drawing>
            </w:r>
            <w:r w:rsidRPr="00FF5452">
              <w:rPr>
                <w:rFonts w:ascii="Times New Roman" w:eastAsia="Times New Roman" w:hAnsi="Times New Roman" w:cs="Times New Roman"/>
                <w:sz w:val="26"/>
                <w:szCs w:val="26"/>
                <w:lang w:val="ro-MD"/>
              </w:rPr>
              <w:t>internațional.</w:t>
            </w:r>
          </w:p>
          <w:p w:rsidR="00FF5452" w:rsidRPr="00FF5452" w:rsidRDefault="00FF5452" w:rsidP="00FF5452">
            <w:pPr>
              <w:pStyle w:val="Corptext"/>
              <w:spacing w:before="6"/>
              <w:ind w:left="0" w:firstLine="394"/>
              <w:rPr>
                <w:sz w:val="26"/>
                <w:szCs w:val="26"/>
                <w:lang w:val="ro-MD"/>
              </w:rPr>
            </w:pPr>
            <w:r w:rsidRPr="00FF5452">
              <w:rPr>
                <w:sz w:val="26"/>
                <w:szCs w:val="26"/>
                <w:lang w:val="ro-MD"/>
              </w:rPr>
              <w:t>Făcând o analiză a componenței veniturilor obținute de către Î.S. ”Direcția Nodului Hidrotehnic Costești-</w:t>
            </w:r>
            <w:proofErr w:type="spellStart"/>
            <w:r w:rsidRPr="00FF5452">
              <w:rPr>
                <w:sz w:val="26"/>
                <w:szCs w:val="26"/>
                <w:lang w:val="ro-MD"/>
              </w:rPr>
              <w:t>Stînca</w:t>
            </w:r>
            <w:proofErr w:type="spellEnd"/>
            <w:r w:rsidRPr="00FF5452">
              <w:rPr>
                <w:sz w:val="26"/>
                <w:szCs w:val="26"/>
                <w:lang w:val="ro-MD"/>
              </w:rPr>
              <w:t>” pe parcursul perioadei analizate, se constată că circa 45 % din totalul acestora este constituit din veniturile acumulate din plata pentru circulația de baraj și alte circa 49 % sunt asigurate de subvențiile acordate de către Agenția ,,Apele Moldovei”. Prin urmare, majorarea veniturilor din plata pentru circulația pe baraj este imperios necesară întru asigurarea veniturilor stabile destinate acoperirii cheltuielilor de întreținerea și reparațiile curente anuale al barajului.</w:t>
            </w:r>
          </w:p>
          <w:p w:rsidR="00505F06" w:rsidRPr="00FF5452" w:rsidRDefault="00505F06" w:rsidP="00FC5EC1">
            <w:pPr>
              <w:pStyle w:val="Corptext"/>
              <w:spacing w:before="6"/>
              <w:ind w:left="0" w:firstLine="394"/>
              <w:rPr>
                <w:sz w:val="26"/>
                <w:szCs w:val="26"/>
                <w:lang w:val="ro-MD"/>
              </w:rPr>
            </w:pPr>
            <w:r w:rsidRPr="00FF5452">
              <w:rPr>
                <w:sz w:val="26"/>
                <w:szCs w:val="26"/>
                <w:lang w:val="ro-MD"/>
              </w:rPr>
              <w:t>Complementar, inclusiv din</w:t>
            </w:r>
            <w:r w:rsidRPr="00FF5452">
              <w:rPr>
                <w:spacing w:val="-10"/>
                <w:sz w:val="26"/>
                <w:szCs w:val="26"/>
                <w:lang w:val="ro-MD"/>
              </w:rPr>
              <w:t xml:space="preserve"> </w:t>
            </w:r>
            <w:r w:rsidRPr="00FF5452">
              <w:rPr>
                <w:sz w:val="26"/>
                <w:szCs w:val="26"/>
                <w:lang w:val="ro-MD"/>
              </w:rPr>
              <w:t>cauza</w:t>
            </w:r>
            <w:r w:rsidRPr="00FF5452">
              <w:rPr>
                <w:spacing w:val="-4"/>
                <w:sz w:val="26"/>
                <w:szCs w:val="26"/>
                <w:lang w:val="ro-MD"/>
              </w:rPr>
              <w:t xml:space="preserve"> </w:t>
            </w:r>
            <w:r w:rsidRPr="00FF5452">
              <w:rPr>
                <w:sz w:val="26"/>
                <w:szCs w:val="26"/>
                <w:lang w:val="ro-MD"/>
              </w:rPr>
              <w:t>refuzului direct/indirect</w:t>
            </w:r>
            <w:r w:rsidRPr="00FF5452">
              <w:rPr>
                <w:spacing w:val="-4"/>
                <w:sz w:val="26"/>
                <w:szCs w:val="26"/>
                <w:lang w:val="ro-MD"/>
              </w:rPr>
              <w:t xml:space="preserve"> </w:t>
            </w:r>
            <w:r w:rsidRPr="00FF5452">
              <w:rPr>
                <w:sz w:val="26"/>
                <w:szCs w:val="26"/>
                <w:lang w:val="ro-MD"/>
              </w:rPr>
              <w:t>al</w:t>
            </w:r>
            <w:r w:rsidRPr="00FF5452">
              <w:rPr>
                <w:spacing w:val="-9"/>
                <w:sz w:val="26"/>
                <w:szCs w:val="26"/>
                <w:lang w:val="ro-MD"/>
              </w:rPr>
              <w:t xml:space="preserve"> </w:t>
            </w:r>
            <w:r w:rsidRPr="00FF5452">
              <w:rPr>
                <w:sz w:val="26"/>
                <w:szCs w:val="26"/>
                <w:lang w:val="ro-MD"/>
              </w:rPr>
              <w:t>șoferilor de</w:t>
            </w:r>
            <w:r w:rsidRPr="00FF5452">
              <w:rPr>
                <w:spacing w:val="-8"/>
                <w:sz w:val="26"/>
                <w:szCs w:val="26"/>
                <w:lang w:val="ro-MD"/>
              </w:rPr>
              <w:t xml:space="preserve"> </w:t>
            </w:r>
            <w:r w:rsidRPr="00FF5452">
              <w:rPr>
                <w:sz w:val="26"/>
                <w:szCs w:val="26"/>
                <w:lang w:val="ro-MD"/>
              </w:rPr>
              <w:t>a</w:t>
            </w:r>
            <w:r w:rsidRPr="00FF5452">
              <w:rPr>
                <w:spacing w:val="-11"/>
                <w:sz w:val="26"/>
                <w:szCs w:val="26"/>
                <w:lang w:val="ro-MD"/>
              </w:rPr>
              <w:t xml:space="preserve"> </w:t>
            </w:r>
            <w:r w:rsidRPr="00FF5452">
              <w:rPr>
                <w:sz w:val="26"/>
                <w:szCs w:val="26"/>
                <w:lang w:val="ro-MD"/>
              </w:rPr>
              <w:t>achita</w:t>
            </w:r>
            <w:r w:rsidRPr="00FF5452">
              <w:rPr>
                <w:spacing w:val="-3"/>
                <w:sz w:val="26"/>
                <w:szCs w:val="26"/>
                <w:lang w:val="ro-MD"/>
              </w:rPr>
              <w:t xml:space="preserve"> </w:t>
            </w:r>
            <w:r w:rsidRPr="00FF5452">
              <w:rPr>
                <w:sz w:val="26"/>
                <w:szCs w:val="26"/>
                <w:lang w:val="ro-MD"/>
              </w:rPr>
              <w:t>taxa impusă</w:t>
            </w:r>
            <w:r w:rsidRPr="00FF5452">
              <w:rPr>
                <w:spacing w:val="-1"/>
                <w:sz w:val="26"/>
                <w:szCs w:val="26"/>
                <w:lang w:val="ro-MD"/>
              </w:rPr>
              <w:t xml:space="preserve"> </w:t>
            </w:r>
            <w:r w:rsidRPr="00FF5452">
              <w:rPr>
                <w:sz w:val="26"/>
                <w:szCs w:val="26"/>
                <w:lang w:val="ro-MD"/>
              </w:rPr>
              <w:t>prin</w:t>
            </w:r>
            <w:r w:rsidRPr="00FF5452">
              <w:rPr>
                <w:spacing w:val="-9"/>
                <w:sz w:val="26"/>
                <w:szCs w:val="26"/>
                <w:lang w:val="ro-MD"/>
              </w:rPr>
              <w:t xml:space="preserve"> </w:t>
            </w:r>
            <w:r w:rsidRPr="00FF5452">
              <w:rPr>
                <w:sz w:val="26"/>
                <w:szCs w:val="26"/>
                <w:lang w:val="ro-MD"/>
              </w:rPr>
              <w:t>dispozițiile Hotărârii</w:t>
            </w:r>
            <w:r w:rsidRPr="00FF5452">
              <w:rPr>
                <w:spacing w:val="-5"/>
                <w:sz w:val="26"/>
                <w:szCs w:val="26"/>
                <w:lang w:val="ro-MD"/>
              </w:rPr>
              <w:t xml:space="preserve"> </w:t>
            </w:r>
            <w:r w:rsidRPr="00FF5452">
              <w:rPr>
                <w:sz w:val="26"/>
                <w:szCs w:val="26"/>
                <w:lang w:val="ro-MD"/>
              </w:rPr>
              <w:t>Guvernului nr.</w:t>
            </w:r>
            <w:r w:rsidRPr="00FF5452">
              <w:rPr>
                <w:spacing w:val="-12"/>
                <w:sz w:val="26"/>
                <w:szCs w:val="26"/>
                <w:lang w:val="ro-MD"/>
              </w:rPr>
              <w:t xml:space="preserve"> </w:t>
            </w:r>
            <w:r w:rsidRPr="00FF5452">
              <w:rPr>
                <w:sz w:val="26"/>
                <w:szCs w:val="26"/>
                <w:lang w:val="ro-MD"/>
              </w:rPr>
              <w:t>853/1999,</w:t>
            </w:r>
            <w:r w:rsidRPr="00FF5452">
              <w:rPr>
                <w:spacing w:val="-3"/>
                <w:sz w:val="26"/>
                <w:szCs w:val="26"/>
                <w:lang w:val="ro-MD"/>
              </w:rPr>
              <w:t xml:space="preserve"> </w:t>
            </w:r>
            <w:r w:rsidRPr="00FF5452">
              <w:rPr>
                <w:sz w:val="26"/>
                <w:szCs w:val="26"/>
                <w:lang w:val="ro-MD"/>
              </w:rPr>
              <w:t>cât</w:t>
            </w:r>
            <w:r w:rsidRPr="00FF5452">
              <w:rPr>
                <w:spacing w:val="-9"/>
                <w:sz w:val="26"/>
                <w:szCs w:val="26"/>
                <w:lang w:val="ro-MD"/>
              </w:rPr>
              <w:t xml:space="preserve"> </w:t>
            </w:r>
            <w:r w:rsidRPr="00FF5452">
              <w:rPr>
                <w:sz w:val="26"/>
                <w:szCs w:val="26"/>
                <w:lang w:val="ro-MD"/>
              </w:rPr>
              <w:t>și</w:t>
            </w:r>
            <w:r w:rsidRPr="00FF5452">
              <w:rPr>
                <w:spacing w:val="-16"/>
                <w:sz w:val="26"/>
                <w:szCs w:val="26"/>
                <w:lang w:val="ro-MD"/>
              </w:rPr>
              <w:t xml:space="preserve"> </w:t>
            </w:r>
            <w:r w:rsidRPr="00FF5452">
              <w:rPr>
                <w:sz w:val="26"/>
                <w:szCs w:val="26"/>
                <w:lang w:val="ro-MD"/>
              </w:rPr>
              <w:t>din</w:t>
            </w:r>
            <w:r w:rsidRPr="00FF5452">
              <w:rPr>
                <w:spacing w:val="-4"/>
                <w:sz w:val="26"/>
                <w:szCs w:val="26"/>
                <w:lang w:val="ro-MD"/>
              </w:rPr>
              <w:t xml:space="preserve"> </w:t>
            </w:r>
            <w:r w:rsidRPr="00FF5452">
              <w:rPr>
                <w:sz w:val="26"/>
                <w:szCs w:val="26"/>
                <w:lang w:val="ro-MD"/>
              </w:rPr>
              <w:t>lipsa</w:t>
            </w:r>
            <w:r w:rsidRPr="00FF5452">
              <w:rPr>
                <w:spacing w:val="-11"/>
                <w:sz w:val="26"/>
                <w:szCs w:val="26"/>
                <w:lang w:val="ro-MD"/>
              </w:rPr>
              <w:t xml:space="preserve"> </w:t>
            </w:r>
            <w:r w:rsidRPr="00FF5452">
              <w:rPr>
                <w:sz w:val="26"/>
                <w:szCs w:val="26"/>
                <w:lang w:val="ro-MD"/>
              </w:rPr>
              <w:t>pârghiilor legale</w:t>
            </w:r>
            <w:r w:rsidRPr="00FF5452">
              <w:rPr>
                <w:spacing w:val="-17"/>
                <w:sz w:val="26"/>
                <w:szCs w:val="26"/>
                <w:lang w:val="ro-MD"/>
              </w:rPr>
              <w:t xml:space="preserve"> </w:t>
            </w:r>
            <w:r w:rsidRPr="00FF5452">
              <w:rPr>
                <w:sz w:val="26"/>
                <w:szCs w:val="26"/>
                <w:lang w:val="ro-MD"/>
              </w:rPr>
              <w:t>de</w:t>
            </w:r>
            <w:r w:rsidRPr="00FF5452">
              <w:rPr>
                <w:spacing w:val="-17"/>
                <w:sz w:val="26"/>
                <w:szCs w:val="26"/>
                <w:lang w:val="ro-MD"/>
              </w:rPr>
              <w:t xml:space="preserve"> </w:t>
            </w:r>
            <w:r w:rsidRPr="00FF5452">
              <w:rPr>
                <w:sz w:val="26"/>
                <w:szCs w:val="26"/>
                <w:lang w:val="ro-MD"/>
              </w:rPr>
              <w:t>influență</w:t>
            </w:r>
            <w:r w:rsidRPr="00FF5452">
              <w:rPr>
                <w:spacing w:val="-17"/>
                <w:sz w:val="26"/>
                <w:szCs w:val="26"/>
                <w:lang w:val="ro-MD"/>
              </w:rPr>
              <w:t xml:space="preserve"> </w:t>
            </w:r>
            <w:r w:rsidRPr="00FF5452">
              <w:rPr>
                <w:sz w:val="26"/>
                <w:szCs w:val="26"/>
                <w:lang w:val="ro-MD"/>
              </w:rPr>
              <w:t>atât</w:t>
            </w:r>
            <w:r w:rsidRPr="00FF5452">
              <w:rPr>
                <w:spacing w:val="-17"/>
                <w:sz w:val="26"/>
                <w:szCs w:val="26"/>
                <w:lang w:val="ro-MD"/>
              </w:rPr>
              <w:t xml:space="preserve"> </w:t>
            </w:r>
            <w:r w:rsidRPr="00FF5452">
              <w:rPr>
                <w:sz w:val="26"/>
                <w:szCs w:val="26"/>
                <w:lang w:val="ro-MD"/>
              </w:rPr>
              <w:t>din</w:t>
            </w:r>
            <w:r w:rsidRPr="00FF5452">
              <w:rPr>
                <w:spacing w:val="-17"/>
                <w:sz w:val="26"/>
                <w:szCs w:val="26"/>
                <w:lang w:val="ro-MD"/>
              </w:rPr>
              <w:t xml:space="preserve"> </w:t>
            </w:r>
            <w:r w:rsidRPr="00FF5452">
              <w:rPr>
                <w:sz w:val="26"/>
                <w:szCs w:val="26"/>
                <w:lang w:val="ro-MD"/>
              </w:rPr>
              <w:t>partea</w:t>
            </w:r>
            <w:r w:rsidRPr="00FF5452">
              <w:rPr>
                <w:spacing w:val="-17"/>
                <w:sz w:val="26"/>
                <w:szCs w:val="26"/>
                <w:lang w:val="ro-MD"/>
              </w:rPr>
              <w:t xml:space="preserve"> </w:t>
            </w:r>
            <w:r w:rsidRPr="00FF5452">
              <w:rPr>
                <w:sz w:val="26"/>
                <w:szCs w:val="26"/>
                <w:lang w:val="ro-MD"/>
              </w:rPr>
              <w:t>administratorului</w:t>
            </w:r>
            <w:r w:rsidRPr="00FF5452">
              <w:rPr>
                <w:spacing w:val="-17"/>
                <w:sz w:val="26"/>
                <w:szCs w:val="26"/>
                <w:lang w:val="ro-MD"/>
              </w:rPr>
              <w:t xml:space="preserve"> </w:t>
            </w:r>
            <w:r w:rsidRPr="00FF5452">
              <w:rPr>
                <w:sz w:val="26"/>
                <w:szCs w:val="26"/>
                <w:lang w:val="ro-MD"/>
              </w:rPr>
              <w:t>Î.S.</w:t>
            </w:r>
            <w:r w:rsidRPr="00FF5452">
              <w:rPr>
                <w:spacing w:val="-17"/>
                <w:sz w:val="26"/>
                <w:szCs w:val="26"/>
                <w:lang w:val="ro-MD"/>
              </w:rPr>
              <w:t xml:space="preserve"> </w:t>
            </w:r>
            <w:r w:rsidRPr="00FF5452">
              <w:rPr>
                <w:sz w:val="26"/>
                <w:szCs w:val="26"/>
                <w:lang w:val="ro-MD"/>
              </w:rPr>
              <w:t>„Direcția</w:t>
            </w:r>
            <w:r w:rsidRPr="00FF5452">
              <w:rPr>
                <w:spacing w:val="-17"/>
                <w:sz w:val="26"/>
                <w:szCs w:val="26"/>
                <w:lang w:val="ro-MD"/>
              </w:rPr>
              <w:t xml:space="preserve"> </w:t>
            </w:r>
            <w:r w:rsidRPr="00FF5452">
              <w:rPr>
                <w:sz w:val="26"/>
                <w:szCs w:val="26"/>
                <w:lang w:val="ro-MD"/>
              </w:rPr>
              <w:t>Nodului</w:t>
            </w:r>
            <w:r w:rsidRPr="00FF5452">
              <w:rPr>
                <w:spacing w:val="-17"/>
                <w:sz w:val="26"/>
                <w:szCs w:val="26"/>
                <w:lang w:val="ro-MD"/>
              </w:rPr>
              <w:t xml:space="preserve"> </w:t>
            </w:r>
            <w:r w:rsidRPr="00FF5452">
              <w:rPr>
                <w:sz w:val="26"/>
                <w:szCs w:val="26"/>
                <w:lang w:val="ro-MD"/>
              </w:rPr>
              <w:t>Hidrotehnic Costești-</w:t>
            </w:r>
            <w:proofErr w:type="spellStart"/>
            <w:r w:rsidRPr="00FF5452">
              <w:rPr>
                <w:sz w:val="26"/>
                <w:szCs w:val="26"/>
                <w:lang w:val="ro-MD"/>
              </w:rPr>
              <w:t>Stînca</w:t>
            </w:r>
            <w:proofErr w:type="spellEnd"/>
            <w:r w:rsidRPr="00FF5452">
              <w:rPr>
                <w:sz w:val="26"/>
                <w:szCs w:val="26"/>
                <w:lang w:val="ro-MD"/>
              </w:rPr>
              <w:t>”, cât și a personalului Poliției de Frontieră în vederea neadmiterii accesului în punctul vamal f</w:t>
            </w:r>
            <w:r w:rsidR="0094561C" w:rsidRPr="00FF5452">
              <w:rPr>
                <w:sz w:val="26"/>
                <w:szCs w:val="26"/>
                <w:lang w:val="ro-MD"/>
              </w:rPr>
              <w:t>ă</w:t>
            </w:r>
            <w:r w:rsidRPr="00FF5452">
              <w:rPr>
                <w:sz w:val="26"/>
                <w:szCs w:val="26"/>
                <w:lang w:val="ro-MD"/>
              </w:rPr>
              <w:t>ră dovada de</w:t>
            </w:r>
            <w:r w:rsidRPr="00FF5452">
              <w:rPr>
                <w:spacing w:val="-4"/>
                <w:sz w:val="26"/>
                <w:szCs w:val="26"/>
                <w:lang w:val="ro-MD"/>
              </w:rPr>
              <w:t xml:space="preserve"> </w:t>
            </w:r>
            <w:r w:rsidRPr="00FF5452">
              <w:rPr>
                <w:sz w:val="26"/>
                <w:szCs w:val="26"/>
                <w:lang w:val="ro-MD"/>
              </w:rPr>
              <w:t>achitare a</w:t>
            </w:r>
            <w:r w:rsidRPr="00FF5452">
              <w:rPr>
                <w:spacing w:val="-5"/>
                <w:sz w:val="26"/>
                <w:szCs w:val="26"/>
                <w:lang w:val="ro-MD"/>
              </w:rPr>
              <w:t xml:space="preserve"> </w:t>
            </w:r>
            <w:r w:rsidRPr="00FF5452">
              <w:rPr>
                <w:sz w:val="26"/>
                <w:szCs w:val="26"/>
                <w:lang w:val="ro-MD"/>
              </w:rPr>
              <w:t>plății pentru trecerea pe</w:t>
            </w:r>
            <w:r w:rsidRPr="00FF5452">
              <w:rPr>
                <w:spacing w:val="-3"/>
                <w:sz w:val="26"/>
                <w:szCs w:val="26"/>
                <w:lang w:val="ro-MD"/>
              </w:rPr>
              <w:t xml:space="preserve"> </w:t>
            </w:r>
            <w:r w:rsidRPr="00FF5452">
              <w:rPr>
                <w:sz w:val="26"/>
                <w:szCs w:val="26"/>
                <w:lang w:val="ro-MD"/>
              </w:rPr>
              <w:t xml:space="preserve">baraj, întreprinderea </w:t>
            </w:r>
            <w:r w:rsidRPr="00FF5452">
              <w:rPr>
                <w:spacing w:val="-11"/>
                <w:sz w:val="26"/>
                <w:szCs w:val="26"/>
                <w:lang w:val="ro-MD"/>
              </w:rPr>
              <w:t xml:space="preserve"> </w:t>
            </w:r>
            <w:r w:rsidRPr="00FF5452">
              <w:rPr>
                <w:sz w:val="26"/>
                <w:szCs w:val="26"/>
                <w:lang w:val="ro-MD"/>
              </w:rPr>
              <w:t>nu</w:t>
            </w:r>
            <w:r w:rsidRPr="00FF5452">
              <w:rPr>
                <w:spacing w:val="-17"/>
                <w:sz w:val="26"/>
                <w:szCs w:val="26"/>
                <w:lang w:val="ro-MD"/>
              </w:rPr>
              <w:t xml:space="preserve"> </w:t>
            </w:r>
            <w:r w:rsidRPr="00FF5452">
              <w:rPr>
                <w:sz w:val="26"/>
                <w:szCs w:val="26"/>
                <w:lang w:val="ro-MD"/>
              </w:rPr>
              <w:t>încasează</w:t>
            </w:r>
            <w:r w:rsidRPr="00FF5452">
              <w:rPr>
                <w:spacing w:val="-5"/>
                <w:sz w:val="26"/>
                <w:szCs w:val="26"/>
                <w:lang w:val="ro-MD"/>
              </w:rPr>
              <w:t xml:space="preserve"> </w:t>
            </w:r>
            <w:r w:rsidRPr="00FF5452">
              <w:rPr>
                <w:sz w:val="26"/>
                <w:szCs w:val="26"/>
                <w:lang w:val="ro-MD"/>
              </w:rPr>
              <w:t>integral</w:t>
            </w:r>
            <w:r w:rsidRPr="00FF5452">
              <w:rPr>
                <w:spacing w:val="-6"/>
                <w:sz w:val="26"/>
                <w:szCs w:val="26"/>
                <w:lang w:val="ro-MD"/>
              </w:rPr>
              <w:t xml:space="preserve"> </w:t>
            </w:r>
            <w:r w:rsidRPr="00FF5452">
              <w:rPr>
                <w:sz w:val="26"/>
                <w:szCs w:val="26"/>
                <w:lang w:val="ro-MD"/>
              </w:rPr>
              <w:t>plata</w:t>
            </w:r>
            <w:r w:rsidRPr="00FF5452">
              <w:rPr>
                <w:spacing w:val="-15"/>
                <w:sz w:val="26"/>
                <w:szCs w:val="26"/>
                <w:lang w:val="ro-MD"/>
              </w:rPr>
              <w:t xml:space="preserve"> </w:t>
            </w:r>
            <w:r w:rsidRPr="00FF5452">
              <w:rPr>
                <w:sz w:val="26"/>
                <w:szCs w:val="26"/>
                <w:lang w:val="ro-MD"/>
              </w:rPr>
              <w:t>respectivă,</w:t>
            </w:r>
            <w:r w:rsidRPr="00FF5452">
              <w:rPr>
                <w:spacing w:val="-8"/>
                <w:sz w:val="26"/>
                <w:szCs w:val="26"/>
                <w:lang w:val="ro-MD"/>
              </w:rPr>
              <w:t xml:space="preserve"> </w:t>
            </w:r>
            <w:r w:rsidRPr="00FF5452">
              <w:rPr>
                <w:sz w:val="26"/>
                <w:szCs w:val="26"/>
                <w:lang w:val="ro-MD"/>
              </w:rPr>
              <w:t>astfel</w:t>
            </w:r>
            <w:r w:rsidRPr="00FF5452">
              <w:rPr>
                <w:spacing w:val="-8"/>
                <w:sz w:val="26"/>
                <w:szCs w:val="26"/>
                <w:lang w:val="ro-MD"/>
              </w:rPr>
              <w:t xml:space="preserve"> </w:t>
            </w:r>
            <w:r w:rsidRPr="00FF5452">
              <w:rPr>
                <w:sz w:val="26"/>
                <w:szCs w:val="26"/>
                <w:lang w:val="ro-MD"/>
              </w:rPr>
              <w:t>ratând</w:t>
            </w:r>
            <w:r w:rsidRPr="00FF5452">
              <w:rPr>
                <w:spacing w:val="-11"/>
                <w:sz w:val="26"/>
                <w:szCs w:val="26"/>
                <w:lang w:val="ro-MD"/>
              </w:rPr>
              <w:t xml:space="preserve"> </w:t>
            </w:r>
            <w:r w:rsidRPr="00FF5452">
              <w:rPr>
                <w:sz w:val="26"/>
                <w:szCs w:val="26"/>
                <w:lang w:val="ro-MD"/>
              </w:rPr>
              <w:t>anual</w:t>
            </w:r>
            <w:r w:rsidRPr="00FF5452">
              <w:rPr>
                <w:spacing w:val="-15"/>
                <w:sz w:val="26"/>
                <w:szCs w:val="26"/>
                <w:lang w:val="ro-MD"/>
              </w:rPr>
              <w:t xml:space="preserve"> </w:t>
            </w:r>
            <w:r w:rsidRPr="00FF5452">
              <w:rPr>
                <w:sz w:val="26"/>
                <w:szCs w:val="26"/>
                <w:lang w:val="ro-MD"/>
              </w:rPr>
              <w:t>venituri</w:t>
            </w:r>
            <w:r w:rsidRPr="00FF5452">
              <w:rPr>
                <w:spacing w:val="-6"/>
                <w:sz w:val="26"/>
                <w:szCs w:val="26"/>
                <w:lang w:val="ro-MD"/>
              </w:rPr>
              <w:t xml:space="preserve"> </w:t>
            </w:r>
            <w:r w:rsidRPr="00FF5452">
              <w:rPr>
                <w:sz w:val="26"/>
                <w:szCs w:val="26"/>
                <w:lang w:val="ro-MD"/>
              </w:rPr>
              <w:t>în</w:t>
            </w:r>
            <w:r w:rsidRPr="00FF5452">
              <w:rPr>
                <w:spacing w:val="-14"/>
                <w:sz w:val="26"/>
                <w:szCs w:val="26"/>
                <w:lang w:val="ro-MD"/>
              </w:rPr>
              <w:t xml:space="preserve"> </w:t>
            </w:r>
            <w:r w:rsidRPr="00FF5452">
              <w:rPr>
                <w:sz w:val="26"/>
                <w:szCs w:val="26"/>
                <w:lang w:val="ro-MD"/>
              </w:rPr>
              <w:t xml:space="preserve">mărime </w:t>
            </w:r>
            <w:r w:rsidRPr="00FF5452">
              <w:rPr>
                <w:b/>
                <w:spacing w:val="-2"/>
                <w:sz w:val="26"/>
                <w:szCs w:val="26"/>
                <w:lang w:val="ro-MD"/>
              </w:rPr>
              <w:t>de</w:t>
            </w:r>
            <w:r w:rsidRPr="00FF5452">
              <w:rPr>
                <w:b/>
                <w:spacing w:val="-15"/>
                <w:sz w:val="26"/>
                <w:szCs w:val="26"/>
                <w:lang w:val="ro-MD"/>
              </w:rPr>
              <w:t xml:space="preserve"> </w:t>
            </w:r>
            <w:r w:rsidRPr="00FF5452">
              <w:rPr>
                <w:b/>
                <w:spacing w:val="-2"/>
                <w:sz w:val="26"/>
                <w:szCs w:val="26"/>
                <w:lang w:val="ro-MD"/>
              </w:rPr>
              <w:t>estimativ</w:t>
            </w:r>
            <w:r w:rsidRPr="00FF5452">
              <w:rPr>
                <w:b/>
                <w:spacing w:val="-9"/>
                <w:sz w:val="26"/>
                <w:szCs w:val="26"/>
                <w:lang w:val="ro-MD"/>
              </w:rPr>
              <w:t xml:space="preserve"> </w:t>
            </w:r>
            <w:r w:rsidRPr="00FF5452">
              <w:rPr>
                <w:b/>
                <w:spacing w:val="-2"/>
                <w:sz w:val="26"/>
                <w:szCs w:val="26"/>
                <w:lang w:val="ro-MD"/>
              </w:rPr>
              <w:t>0,5</w:t>
            </w:r>
            <w:r w:rsidRPr="00FF5452">
              <w:rPr>
                <w:b/>
                <w:spacing w:val="-13"/>
                <w:sz w:val="26"/>
                <w:szCs w:val="26"/>
                <w:lang w:val="ro-MD"/>
              </w:rPr>
              <w:t xml:space="preserve"> </w:t>
            </w:r>
            <w:r w:rsidRPr="00FF5452">
              <w:rPr>
                <w:b/>
                <w:spacing w:val="-2"/>
                <w:sz w:val="26"/>
                <w:szCs w:val="26"/>
                <w:lang w:val="ro-MD"/>
              </w:rPr>
              <w:t>mil.</w:t>
            </w:r>
            <w:r w:rsidRPr="00FF5452">
              <w:rPr>
                <w:b/>
                <w:spacing w:val="-15"/>
                <w:sz w:val="26"/>
                <w:szCs w:val="26"/>
                <w:lang w:val="ro-MD"/>
              </w:rPr>
              <w:t xml:space="preserve"> </w:t>
            </w:r>
            <w:r w:rsidRPr="00FF5452">
              <w:rPr>
                <w:b/>
                <w:spacing w:val="-2"/>
                <w:sz w:val="26"/>
                <w:szCs w:val="26"/>
                <w:lang w:val="ro-MD"/>
              </w:rPr>
              <w:t>lei</w:t>
            </w:r>
            <w:r w:rsidRPr="00FF5452">
              <w:rPr>
                <w:b/>
                <w:spacing w:val="-10"/>
                <w:sz w:val="26"/>
                <w:szCs w:val="26"/>
                <w:lang w:val="ro-MD"/>
              </w:rPr>
              <w:t xml:space="preserve"> </w:t>
            </w:r>
            <w:r w:rsidRPr="00FF5452">
              <w:rPr>
                <w:spacing w:val="-2"/>
                <w:sz w:val="26"/>
                <w:szCs w:val="26"/>
                <w:lang w:val="ro-MD"/>
              </w:rPr>
              <w:t>(pentru</w:t>
            </w:r>
            <w:r w:rsidRPr="00FF5452">
              <w:rPr>
                <w:spacing w:val="-11"/>
                <w:sz w:val="26"/>
                <w:szCs w:val="26"/>
                <w:lang w:val="ro-MD"/>
              </w:rPr>
              <w:t xml:space="preserve"> </w:t>
            </w:r>
            <w:r w:rsidRPr="00FF5452">
              <w:rPr>
                <w:spacing w:val="-2"/>
                <w:sz w:val="26"/>
                <w:szCs w:val="26"/>
                <w:lang w:val="ro-MD"/>
              </w:rPr>
              <w:t>perioada</w:t>
            </w:r>
            <w:r w:rsidRPr="00FF5452">
              <w:rPr>
                <w:spacing w:val="-10"/>
                <w:sz w:val="26"/>
                <w:szCs w:val="26"/>
                <w:lang w:val="ro-MD"/>
              </w:rPr>
              <w:t xml:space="preserve"> </w:t>
            </w:r>
            <w:r w:rsidRPr="00FF5452">
              <w:rPr>
                <w:spacing w:val="-2"/>
                <w:sz w:val="26"/>
                <w:szCs w:val="26"/>
                <w:lang w:val="ro-MD"/>
              </w:rPr>
              <w:t>anilor</w:t>
            </w:r>
            <w:r w:rsidRPr="00FF5452">
              <w:rPr>
                <w:spacing w:val="-6"/>
                <w:sz w:val="26"/>
                <w:szCs w:val="26"/>
                <w:lang w:val="ro-MD"/>
              </w:rPr>
              <w:t xml:space="preserve"> </w:t>
            </w:r>
            <w:r w:rsidRPr="00FF5452">
              <w:rPr>
                <w:spacing w:val="-2"/>
                <w:sz w:val="26"/>
                <w:szCs w:val="26"/>
                <w:lang w:val="ro-MD"/>
              </w:rPr>
              <w:t>2018-2022 venitul</w:t>
            </w:r>
            <w:r w:rsidRPr="00FF5452">
              <w:rPr>
                <w:spacing w:val="-3"/>
                <w:sz w:val="26"/>
                <w:szCs w:val="26"/>
                <w:lang w:val="ro-MD"/>
              </w:rPr>
              <w:t xml:space="preserve"> </w:t>
            </w:r>
            <w:r w:rsidRPr="00FF5452">
              <w:rPr>
                <w:spacing w:val="-2"/>
                <w:sz w:val="26"/>
                <w:szCs w:val="26"/>
                <w:lang w:val="ro-MD"/>
              </w:rPr>
              <w:t>estimativ ratat</w:t>
            </w:r>
            <w:r w:rsidRPr="00FF5452">
              <w:rPr>
                <w:spacing w:val="-9"/>
                <w:sz w:val="26"/>
                <w:szCs w:val="26"/>
                <w:lang w:val="ro-MD"/>
              </w:rPr>
              <w:t xml:space="preserve"> </w:t>
            </w:r>
            <w:r w:rsidRPr="00FF5452">
              <w:rPr>
                <w:spacing w:val="-2"/>
                <w:sz w:val="26"/>
                <w:szCs w:val="26"/>
                <w:lang w:val="ro-MD"/>
              </w:rPr>
              <w:t xml:space="preserve">este </w:t>
            </w:r>
            <w:r w:rsidRPr="00FF5452">
              <w:rPr>
                <w:sz w:val="26"/>
                <w:szCs w:val="26"/>
                <w:lang w:val="ro-MD"/>
              </w:rPr>
              <w:t xml:space="preserve">de </w:t>
            </w:r>
            <w:r w:rsidR="00A430D6" w:rsidRPr="00FF5452">
              <w:rPr>
                <w:sz w:val="26"/>
                <w:szCs w:val="26"/>
                <w:lang w:val="ro-MD"/>
              </w:rPr>
              <w:t xml:space="preserve">circa </w:t>
            </w:r>
            <w:r w:rsidRPr="00FF5452">
              <w:rPr>
                <w:sz w:val="26"/>
                <w:szCs w:val="26"/>
                <w:lang w:val="ro-MD"/>
              </w:rPr>
              <w:t>2,1 mil.lei).</w:t>
            </w:r>
          </w:p>
          <w:p w:rsidR="001D3C4D" w:rsidRPr="00415620" w:rsidRDefault="00505F06" w:rsidP="00415620">
            <w:pPr>
              <w:pStyle w:val="Corptext"/>
              <w:spacing w:before="6"/>
              <w:ind w:left="0" w:firstLine="394"/>
              <w:rPr>
                <w:sz w:val="26"/>
                <w:szCs w:val="26"/>
                <w:lang w:val="ro-MD"/>
              </w:rPr>
            </w:pPr>
            <w:r w:rsidRPr="00FF5452">
              <w:rPr>
                <w:sz w:val="26"/>
                <w:szCs w:val="26"/>
              </w:rPr>
              <w:t>Astfel,</w:t>
            </w:r>
            <w:r w:rsidRPr="00FF5452">
              <w:rPr>
                <w:spacing w:val="-19"/>
                <w:sz w:val="26"/>
                <w:szCs w:val="26"/>
              </w:rPr>
              <w:t xml:space="preserve"> </w:t>
            </w:r>
            <w:r w:rsidR="0094561C" w:rsidRPr="00FF5452">
              <w:rPr>
                <w:sz w:val="26"/>
                <w:szCs w:val="26"/>
              </w:rPr>
              <w:t>î</w:t>
            </w:r>
            <w:r w:rsidRPr="00FF5452">
              <w:rPr>
                <w:sz w:val="26"/>
                <w:szCs w:val="26"/>
              </w:rPr>
              <w:t>n</w:t>
            </w:r>
            <w:r w:rsidRPr="00FF5452">
              <w:rPr>
                <w:spacing w:val="-17"/>
                <w:sz w:val="26"/>
                <w:szCs w:val="26"/>
              </w:rPr>
              <w:t xml:space="preserve"> </w:t>
            </w:r>
            <w:r w:rsidRPr="00FF5452">
              <w:rPr>
                <w:sz w:val="26"/>
                <w:szCs w:val="26"/>
              </w:rPr>
              <w:t>situația</w:t>
            </w:r>
            <w:r w:rsidRPr="00FF5452">
              <w:rPr>
                <w:spacing w:val="-10"/>
                <w:sz w:val="26"/>
                <w:szCs w:val="26"/>
              </w:rPr>
              <w:t xml:space="preserve"> </w:t>
            </w:r>
            <w:r w:rsidRPr="00FF5452">
              <w:rPr>
                <w:sz w:val="26"/>
                <w:szCs w:val="26"/>
              </w:rPr>
              <w:t>deteriorării barajului</w:t>
            </w:r>
            <w:r w:rsidRPr="00FF5452">
              <w:rPr>
                <w:spacing w:val="-2"/>
                <w:sz w:val="26"/>
                <w:szCs w:val="26"/>
              </w:rPr>
              <w:t xml:space="preserve"> </w:t>
            </w:r>
            <w:r w:rsidRPr="00FF5452">
              <w:rPr>
                <w:sz w:val="26"/>
                <w:szCs w:val="26"/>
              </w:rPr>
              <w:t>lacului</w:t>
            </w:r>
            <w:r w:rsidRPr="00FF5452">
              <w:rPr>
                <w:spacing w:val="-7"/>
                <w:sz w:val="26"/>
                <w:szCs w:val="26"/>
              </w:rPr>
              <w:t xml:space="preserve"> </w:t>
            </w:r>
            <w:r w:rsidRPr="00FF5452">
              <w:rPr>
                <w:sz w:val="26"/>
                <w:szCs w:val="26"/>
              </w:rPr>
              <w:t>de</w:t>
            </w:r>
            <w:r w:rsidRPr="00FF5452">
              <w:rPr>
                <w:spacing w:val="-13"/>
                <w:sz w:val="26"/>
                <w:szCs w:val="26"/>
              </w:rPr>
              <w:t xml:space="preserve"> </w:t>
            </w:r>
            <w:r w:rsidRPr="00FF5452">
              <w:rPr>
                <w:sz w:val="26"/>
                <w:szCs w:val="26"/>
              </w:rPr>
              <w:t>acumulare</w:t>
            </w:r>
            <w:r w:rsidRPr="00FF5452">
              <w:rPr>
                <w:spacing w:val="-8"/>
                <w:sz w:val="26"/>
                <w:szCs w:val="26"/>
              </w:rPr>
              <w:t xml:space="preserve"> </w:t>
            </w:r>
            <w:r w:rsidRPr="00FF5452">
              <w:rPr>
                <w:sz w:val="26"/>
                <w:szCs w:val="26"/>
              </w:rPr>
              <w:t>Costești-</w:t>
            </w:r>
            <w:proofErr w:type="spellStart"/>
            <w:r w:rsidRPr="00FF5452">
              <w:rPr>
                <w:sz w:val="26"/>
                <w:szCs w:val="26"/>
              </w:rPr>
              <w:t>Stînca</w:t>
            </w:r>
            <w:proofErr w:type="spellEnd"/>
            <w:r w:rsidRPr="00FF5452">
              <w:rPr>
                <w:spacing w:val="-17"/>
                <w:sz w:val="26"/>
                <w:szCs w:val="26"/>
              </w:rPr>
              <w:t xml:space="preserve"> </w:t>
            </w:r>
            <w:r w:rsidRPr="00FF5452">
              <w:rPr>
                <w:sz w:val="26"/>
                <w:szCs w:val="26"/>
              </w:rPr>
              <w:t>ca urmare</w:t>
            </w:r>
            <w:r w:rsidRPr="00FF5452">
              <w:rPr>
                <w:spacing w:val="-17"/>
                <w:sz w:val="26"/>
                <w:szCs w:val="26"/>
              </w:rPr>
              <w:t xml:space="preserve"> </w:t>
            </w:r>
            <w:r w:rsidRPr="00FF5452">
              <w:rPr>
                <w:sz w:val="26"/>
                <w:szCs w:val="26"/>
              </w:rPr>
              <w:t>a</w:t>
            </w:r>
            <w:r w:rsidRPr="00FF5452">
              <w:rPr>
                <w:spacing w:val="-17"/>
                <w:sz w:val="26"/>
                <w:szCs w:val="26"/>
              </w:rPr>
              <w:t xml:space="preserve"> </w:t>
            </w:r>
            <w:r w:rsidRPr="00FF5452">
              <w:rPr>
                <w:sz w:val="26"/>
                <w:szCs w:val="26"/>
              </w:rPr>
              <w:t>majorării</w:t>
            </w:r>
            <w:r w:rsidRPr="00FF5452">
              <w:rPr>
                <w:spacing w:val="-17"/>
                <w:sz w:val="26"/>
                <w:szCs w:val="26"/>
              </w:rPr>
              <w:t xml:space="preserve"> </w:t>
            </w:r>
            <w:r w:rsidRPr="00FF5452">
              <w:rPr>
                <w:sz w:val="26"/>
                <w:szCs w:val="26"/>
              </w:rPr>
              <w:t>fluxului</w:t>
            </w:r>
            <w:r w:rsidRPr="00FF5452">
              <w:rPr>
                <w:spacing w:val="-15"/>
                <w:sz w:val="26"/>
                <w:szCs w:val="26"/>
              </w:rPr>
              <w:t xml:space="preserve"> </w:t>
            </w:r>
            <w:r w:rsidRPr="00FF5452">
              <w:rPr>
                <w:sz w:val="26"/>
                <w:szCs w:val="26"/>
              </w:rPr>
              <w:t>de</w:t>
            </w:r>
            <w:r w:rsidRPr="00FF5452">
              <w:rPr>
                <w:spacing w:val="-17"/>
                <w:sz w:val="26"/>
                <w:szCs w:val="26"/>
              </w:rPr>
              <w:t xml:space="preserve"> </w:t>
            </w:r>
            <w:r w:rsidRPr="00FF5452">
              <w:rPr>
                <w:sz w:val="26"/>
                <w:szCs w:val="26"/>
              </w:rPr>
              <w:t>traversare</w:t>
            </w:r>
            <w:r w:rsidRPr="00FF5452">
              <w:rPr>
                <w:spacing w:val="-9"/>
                <w:sz w:val="26"/>
                <w:szCs w:val="26"/>
              </w:rPr>
              <w:t xml:space="preserve"> </w:t>
            </w:r>
            <w:r w:rsidRPr="00FF5452">
              <w:rPr>
                <w:sz w:val="26"/>
                <w:szCs w:val="26"/>
              </w:rPr>
              <w:t>a</w:t>
            </w:r>
            <w:r w:rsidRPr="00FF5452">
              <w:rPr>
                <w:spacing w:val="-17"/>
                <w:sz w:val="26"/>
                <w:szCs w:val="26"/>
              </w:rPr>
              <w:t xml:space="preserve"> </w:t>
            </w:r>
            <w:r w:rsidRPr="00FF5452">
              <w:rPr>
                <w:sz w:val="26"/>
                <w:szCs w:val="26"/>
              </w:rPr>
              <w:t>vehiculelor</w:t>
            </w:r>
            <w:r w:rsidRPr="00FF5452">
              <w:rPr>
                <w:spacing w:val="-10"/>
                <w:sz w:val="26"/>
                <w:szCs w:val="26"/>
              </w:rPr>
              <w:t xml:space="preserve"> </w:t>
            </w:r>
            <w:r w:rsidRPr="00FF5452">
              <w:rPr>
                <w:sz w:val="26"/>
                <w:szCs w:val="26"/>
              </w:rPr>
              <w:t>de</w:t>
            </w:r>
            <w:r w:rsidRPr="00FF5452">
              <w:rPr>
                <w:spacing w:val="-17"/>
                <w:sz w:val="26"/>
                <w:szCs w:val="26"/>
              </w:rPr>
              <w:t xml:space="preserve"> </w:t>
            </w:r>
            <w:r w:rsidRPr="00FF5452">
              <w:rPr>
                <w:sz w:val="26"/>
                <w:szCs w:val="26"/>
              </w:rPr>
              <w:t>mare</w:t>
            </w:r>
            <w:r w:rsidRPr="00FF5452">
              <w:rPr>
                <w:spacing w:val="-15"/>
                <w:sz w:val="26"/>
                <w:szCs w:val="26"/>
              </w:rPr>
              <w:t xml:space="preserve"> </w:t>
            </w:r>
            <w:r w:rsidRPr="00FF5452">
              <w:rPr>
                <w:sz w:val="26"/>
                <w:szCs w:val="26"/>
              </w:rPr>
              <w:t>tonaj</w:t>
            </w:r>
            <w:r w:rsidRPr="00FF5452">
              <w:rPr>
                <w:spacing w:val="-13"/>
                <w:sz w:val="26"/>
                <w:szCs w:val="26"/>
              </w:rPr>
              <w:t xml:space="preserve"> </w:t>
            </w:r>
            <w:r w:rsidRPr="00FF5452">
              <w:rPr>
                <w:sz w:val="26"/>
                <w:szCs w:val="26"/>
              </w:rPr>
              <w:t>pe</w:t>
            </w:r>
            <w:r w:rsidRPr="00FF5452">
              <w:rPr>
                <w:spacing w:val="-17"/>
                <w:sz w:val="26"/>
                <w:szCs w:val="26"/>
              </w:rPr>
              <w:t xml:space="preserve"> </w:t>
            </w:r>
            <w:r w:rsidRPr="00FF5452">
              <w:rPr>
                <w:sz w:val="26"/>
                <w:szCs w:val="26"/>
              </w:rPr>
              <w:t>coronamentul barajului</w:t>
            </w:r>
            <w:r w:rsidRPr="00FF5452">
              <w:rPr>
                <w:spacing w:val="-17"/>
                <w:sz w:val="26"/>
                <w:szCs w:val="26"/>
              </w:rPr>
              <w:t xml:space="preserve"> </w:t>
            </w:r>
            <w:r w:rsidRPr="00FF5452">
              <w:rPr>
                <w:sz w:val="26"/>
                <w:szCs w:val="26"/>
              </w:rPr>
              <w:t>și</w:t>
            </w:r>
            <w:r w:rsidRPr="00FF5452">
              <w:rPr>
                <w:spacing w:val="-17"/>
                <w:sz w:val="26"/>
                <w:szCs w:val="26"/>
              </w:rPr>
              <w:t xml:space="preserve"> </w:t>
            </w:r>
            <w:r w:rsidRPr="00FF5452">
              <w:rPr>
                <w:sz w:val="26"/>
                <w:szCs w:val="26"/>
              </w:rPr>
              <w:t>necesității</w:t>
            </w:r>
            <w:r w:rsidRPr="00FF5452">
              <w:rPr>
                <w:spacing w:val="-17"/>
                <w:sz w:val="26"/>
                <w:szCs w:val="26"/>
              </w:rPr>
              <w:t xml:space="preserve"> </w:t>
            </w:r>
            <w:r w:rsidR="0094561C" w:rsidRPr="00FF5452">
              <w:rPr>
                <w:sz w:val="26"/>
                <w:szCs w:val="26"/>
              </w:rPr>
              <w:t>identificării</w:t>
            </w:r>
            <w:r w:rsidRPr="00FF5452">
              <w:rPr>
                <w:spacing w:val="-4"/>
                <w:sz w:val="26"/>
                <w:szCs w:val="26"/>
              </w:rPr>
              <w:t xml:space="preserve"> </w:t>
            </w:r>
            <w:r w:rsidR="0094561C" w:rsidRPr="00FF5452">
              <w:rPr>
                <w:sz w:val="26"/>
                <w:szCs w:val="26"/>
              </w:rPr>
              <w:t>prompte</w:t>
            </w:r>
            <w:r w:rsidRPr="00FF5452">
              <w:rPr>
                <w:spacing w:val="-15"/>
                <w:sz w:val="26"/>
                <w:szCs w:val="26"/>
              </w:rPr>
              <w:t xml:space="preserve"> </w:t>
            </w:r>
            <w:r w:rsidRPr="00FF5452">
              <w:rPr>
                <w:sz w:val="26"/>
                <w:szCs w:val="26"/>
              </w:rPr>
              <w:t>a</w:t>
            </w:r>
            <w:r w:rsidRPr="00FF5452">
              <w:rPr>
                <w:spacing w:val="-17"/>
                <w:sz w:val="26"/>
                <w:szCs w:val="26"/>
              </w:rPr>
              <w:t xml:space="preserve"> </w:t>
            </w:r>
            <w:r w:rsidRPr="00FF5452">
              <w:rPr>
                <w:sz w:val="26"/>
                <w:szCs w:val="26"/>
              </w:rPr>
              <w:t>surselor</w:t>
            </w:r>
            <w:r w:rsidRPr="00FF5452">
              <w:rPr>
                <w:spacing w:val="-10"/>
                <w:sz w:val="26"/>
                <w:szCs w:val="26"/>
              </w:rPr>
              <w:t xml:space="preserve"> </w:t>
            </w:r>
            <w:r w:rsidRPr="00FF5452">
              <w:rPr>
                <w:sz w:val="26"/>
                <w:szCs w:val="26"/>
              </w:rPr>
              <w:t>financiare</w:t>
            </w:r>
            <w:r w:rsidRPr="00FF5452">
              <w:rPr>
                <w:spacing w:val="-9"/>
                <w:sz w:val="26"/>
                <w:szCs w:val="26"/>
              </w:rPr>
              <w:t xml:space="preserve"> </w:t>
            </w:r>
            <w:r w:rsidRPr="00FF5452">
              <w:rPr>
                <w:sz w:val="26"/>
                <w:szCs w:val="26"/>
              </w:rPr>
              <w:t>pentru</w:t>
            </w:r>
            <w:r w:rsidRPr="00FF5452">
              <w:rPr>
                <w:spacing w:val="-12"/>
                <w:sz w:val="26"/>
                <w:szCs w:val="26"/>
              </w:rPr>
              <w:t xml:space="preserve"> </w:t>
            </w:r>
            <w:r w:rsidRPr="00FF5452">
              <w:rPr>
                <w:sz w:val="26"/>
                <w:szCs w:val="26"/>
              </w:rPr>
              <w:t>reparația</w:t>
            </w:r>
            <w:r w:rsidRPr="00FF5452">
              <w:rPr>
                <w:spacing w:val="-12"/>
                <w:sz w:val="26"/>
                <w:szCs w:val="26"/>
              </w:rPr>
              <w:t xml:space="preserve"> </w:t>
            </w:r>
            <w:r w:rsidRPr="00FF5452">
              <w:rPr>
                <w:sz w:val="26"/>
                <w:szCs w:val="26"/>
              </w:rPr>
              <w:t xml:space="preserve">și </w:t>
            </w:r>
            <w:r w:rsidRPr="00FF5452">
              <w:rPr>
                <w:spacing w:val="-2"/>
                <w:sz w:val="26"/>
                <w:szCs w:val="26"/>
              </w:rPr>
              <w:t>întreținerea</w:t>
            </w:r>
            <w:r w:rsidRPr="00FF5452">
              <w:rPr>
                <w:spacing w:val="-15"/>
                <w:sz w:val="26"/>
                <w:szCs w:val="26"/>
              </w:rPr>
              <w:t xml:space="preserve"> </w:t>
            </w:r>
            <w:r w:rsidRPr="00FF5452">
              <w:rPr>
                <w:spacing w:val="-2"/>
                <w:sz w:val="26"/>
                <w:szCs w:val="26"/>
              </w:rPr>
              <w:t>acestuia,</w:t>
            </w:r>
            <w:r w:rsidRPr="00FF5452">
              <w:rPr>
                <w:spacing w:val="-15"/>
                <w:sz w:val="26"/>
                <w:szCs w:val="26"/>
              </w:rPr>
              <w:t xml:space="preserve"> </w:t>
            </w:r>
            <w:r w:rsidRPr="00FF5452">
              <w:rPr>
                <w:spacing w:val="-2"/>
                <w:sz w:val="26"/>
                <w:szCs w:val="26"/>
              </w:rPr>
              <w:t>este</w:t>
            </w:r>
            <w:r w:rsidRPr="00FF5452">
              <w:rPr>
                <w:spacing w:val="-15"/>
                <w:sz w:val="26"/>
                <w:szCs w:val="26"/>
              </w:rPr>
              <w:t xml:space="preserve"> </w:t>
            </w:r>
            <w:r w:rsidRPr="00415620">
              <w:rPr>
                <w:sz w:val="26"/>
                <w:szCs w:val="26"/>
                <w:lang w:val="ro-MD"/>
              </w:rPr>
              <w:lastRenderedPageBreak/>
              <w:t>indispensabilă operarea modificărilor la actul normativ vizat, în vederea majorării tarifelor de plată pentru trecerea transportului auto pe baraj, fapt care va contribui inclusiv la reducerea impactului asupra bugetului de stat.</w:t>
            </w:r>
          </w:p>
          <w:p w:rsidR="00415620" w:rsidRPr="00415620" w:rsidRDefault="00415620" w:rsidP="00415620">
            <w:pPr>
              <w:pStyle w:val="Corptext"/>
              <w:spacing w:before="6"/>
              <w:ind w:left="0" w:firstLine="394"/>
              <w:rPr>
                <w:sz w:val="26"/>
                <w:szCs w:val="26"/>
                <w:lang w:val="ro-MD"/>
              </w:rPr>
            </w:pPr>
            <w:r w:rsidRPr="00415620">
              <w:rPr>
                <w:sz w:val="26"/>
                <w:szCs w:val="26"/>
                <w:lang w:val="ro-MD"/>
              </w:rPr>
              <w:t xml:space="preserve">Astfel, ajustarea la necesitățile </w:t>
            </w:r>
            <w:proofErr w:type="spellStart"/>
            <w:r w:rsidRPr="00415620">
              <w:rPr>
                <w:sz w:val="26"/>
                <w:szCs w:val="26"/>
                <w:lang w:val="ro-MD"/>
              </w:rPr>
              <w:t>economico</w:t>
            </w:r>
            <w:proofErr w:type="spellEnd"/>
            <w:r w:rsidRPr="00415620">
              <w:rPr>
                <w:sz w:val="26"/>
                <w:szCs w:val="26"/>
                <w:lang w:val="ro-MD"/>
              </w:rPr>
              <w:t>-financiare actuale a tarifelor la plata pentru circulația pe baraj a mijloacelor de transport auto este necesară pentru acoperirea cheltuielilor de întreținere și reparații curente a Nodului Hidrotehnic, or neefectuarea reparațiilor necesare în volumele necesare va duce la degradarea stării tehnice a barajului creând pericol de întrerupere a traficului între Republica Moldova și România, inclusiv pericol de producere a inundațiilor în aval de baraj pe ambele maluri ale râului Prut.</w:t>
            </w:r>
          </w:p>
          <w:p w:rsidR="00BE15D0" w:rsidRDefault="00415620" w:rsidP="00415620">
            <w:pPr>
              <w:pStyle w:val="Corptext"/>
              <w:spacing w:before="6"/>
              <w:ind w:left="0" w:firstLine="394"/>
              <w:rPr>
                <w:sz w:val="26"/>
                <w:szCs w:val="26"/>
                <w:lang w:val="ro-MD"/>
              </w:rPr>
            </w:pPr>
            <w:r w:rsidRPr="00415620">
              <w:rPr>
                <w:sz w:val="26"/>
                <w:szCs w:val="26"/>
                <w:lang w:val="ro-MD"/>
              </w:rPr>
              <w:t>Majorarea plății pentru trecerea mijloacelor de transport pe barajul Costești-</w:t>
            </w:r>
            <w:proofErr w:type="spellStart"/>
            <w:r w:rsidRPr="00415620">
              <w:rPr>
                <w:sz w:val="26"/>
                <w:szCs w:val="26"/>
                <w:lang w:val="ro-MD"/>
              </w:rPr>
              <w:t>Stînca</w:t>
            </w:r>
            <w:proofErr w:type="spellEnd"/>
            <w:r w:rsidRPr="00415620">
              <w:rPr>
                <w:sz w:val="26"/>
                <w:szCs w:val="26"/>
                <w:lang w:val="ro-MD"/>
              </w:rPr>
              <w:t xml:space="preserve"> prin modificarea cuantumurilor acestora conform proiectului anexei la Hotărârea Guvernului nr. 853/1999, va contribui la asigurarea acumulării anuale a mijloacelor financiare necesare în mărime de circa 5,7 </w:t>
            </w:r>
            <w:proofErr w:type="spellStart"/>
            <w:r w:rsidRPr="00415620">
              <w:rPr>
                <w:sz w:val="26"/>
                <w:szCs w:val="26"/>
                <w:lang w:val="ro-MD"/>
              </w:rPr>
              <w:t>mln</w:t>
            </w:r>
            <w:proofErr w:type="spellEnd"/>
            <w:r w:rsidRPr="00415620">
              <w:rPr>
                <w:sz w:val="26"/>
                <w:szCs w:val="26"/>
                <w:lang w:val="ro-MD"/>
              </w:rPr>
              <w:t>. lei. Acest cuantum al mijloacelor financiare este determinat, în baza mediei calculate a numărului de mijloace de transport care au traversat barajul  pentru anii 2020-2022 și a cuantumului plaților conform proiectului de hotărâre. Astfel, considerăm că acumularea surselor financiare conform prognozelor efectuate, va permite Întreprinderii de Stat ”Direcția Nodului Hidrotehnic Costești-</w:t>
            </w:r>
            <w:proofErr w:type="spellStart"/>
            <w:r w:rsidRPr="00415620">
              <w:rPr>
                <w:sz w:val="26"/>
                <w:szCs w:val="26"/>
                <w:lang w:val="ro-MD"/>
              </w:rPr>
              <w:t>Stînca</w:t>
            </w:r>
            <w:proofErr w:type="spellEnd"/>
            <w:r w:rsidRPr="00415620">
              <w:rPr>
                <w:sz w:val="26"/>
                <w:szCs w:val="26"/>
                <w:lang w:val="ro-MD"/>
              </w:rPr>
              <w:t>” realizarea activităților de întreținere și efectuarea reparațiilor curente a barajului.</w:t>
            </w:r>
            <w:r w:rsidR="00803447" w:rsidRPr="00415620">
              <w:rPr>
                <w:sz w:val="26"/>
                <w:szCs w:val="26"/>
                <w:lang w:val="ro-MD"/>
              </w:rPr>
              <w:t xml:space="preserve"> </w:t>
            </w:r>
          </w:p>
          <w:p w:rsidR="001B2121" w:rsidRPr="001B2121" w:rsidRDefault="001B2121" w:rsidP="001B2121">
            <w:pPr>
              <w:pStyle w:val="Corptext"/>
              <w:spacing w:before="6"/>
              <w:ind w:left="0" w:firstLine="394"/>
              <w:rPr>
                <w:sz w:val="26"/>
                <w:szCs w:val="26"/>
                <w:lang w:val="ro-MD"/>
              </w:rPr>
            </w:pPr>
            <w:r>
              <w:rPr>
                <w:sz w:val="26"/>
                <w:szCs w:val="26"/>
                <w:lang w:val="ro-MD"/>
              </w:rPr>
              <w:t xml:space="preserve">Totodată, este necesar de evidențiat aspectul pazei </w:t>
            </w:r>
            <w:r w:rsidRPr="001B2121">
              <w:rPr>
                <w:sz w:val="26"/>
                <w:szCs w:val="26"/>
                <w:lang w:val="ro-MD"/>
              </w:rPr>
              <w:t>Nodului Hidrotehnic Costești-</w:t>
            </w:r>
            <w:proofErr w:type="spellStart"/>
            <w:r w:rsidRPr="001B2121">
              <w:rPr>
                <w:sz w:val="26"/>
                <w:szCs w:val="26"/>
                <w:lang w:val="ro-MD"/>
              </w:rPr>
              <w:t>Stînca</w:t>
            </w:r>
            <w:proofErr w:type="spellEnd"/>
            <w:r w:rsidRPr="001B2121">
              <w:rPr>
                <w:sz w:val="26"/>
                <w:szCs w:val="26"/>
                <w:lang w:val="ro-MD"/>
              </w:rPr>
              <w:t xml:space="preserve">, care reprezintă un obiectiv al infrastructurii critice. </w:t>
            </w:r>
          </w:p>
          <w:p w:rsidR="008A2E99" w:rsidRPr="008A2E99" w:rsidRDefault="008A2E99" w:rsidP="008A2E99">
            <w:pPr>
              <w:pStyle w:val="Corptext"/>
              <w:spacing w:before="6"/>
              <w:ind w:left="0" w:firstLine="394"/>
              <w:rPr>
                <w:sz w:val="26"/>
                <w:szCs w:val="26"/>
                <w:lang w:val="ro-MD"/>
              </w:rPr>
            </w:pPr>
            <w:r>
              <w:rPr>
                <w:sz w:val="26"/>
                <w:szCs w:val="26"/>
                <w:lang w:val="ro-MD"/>
              </w:rPr>
              <w:t xml:space="preserve">Astfel, conform </w:t>
            </w:r>
            <w:r w:rsidRPr="008A2E99">
              <w:rPr>
                <w:sz w:val="26"/>
                <w:szCs w:val="26"/>
                <w:lang w:val="ro-MD"/>
              </w:rPr>
              <w:t>pct.4 din Regulamentul privind protecția antiteroristă a infrastructurii critice, aprobat prin Hotărârea Guvernului nr.701/2018 pentru aprobarea Regulamentului privind protecția antiteroristă a infrastructurii critice, operatorul reprezintă instituțiile are au în gestiune obiective incluse în Nomenclatorul național al infrastructurii critice. Prin urmare, Întreprinderea de Stat „Direcția Nodului Hidrotehnic Costești-</w:t>
            </w:r>
            <w:proofErr w:type="spellStart"/>
            <w:r w:rsidRPr="008A2E99">
              <w:rPr>
                <w:sz w:val="26"/>
                <w:szCs w:val="26"/>
                <w:lang w:val="ro-MD"/>
              </w:rPr>
              <w:t>Stînca</w:t>
            </w:r>
            <w:proofErr w:type="spellEnd"/>
            <w:r w:rsidRPr="008A2E99">
              <w:rPr>
                <w:sz w:val="26"/>
                <w:szCs w:val="26"/>
                <w:lang w:val="ro-MD"/>
              </w:rPr>
              <w:t>” deține, conform statutului, atribuțiile de administrare, exploatare și întreținere a Nodului Hidrotehnic Costești-</w:t>
            </w:r>
            <w:proofErr w:type="spellStart"/>
            <w:r w:rsidRPr="008A2E99">
              <w:rPr>
                <w:sz w:val="26"/>
                <w:szCs w:val="26"/>
                <w:lang w:val="ro-MD"/>
              </w:rPr>
              <w:t>Stînca</w:t>
            </w:r>
            <w:proofErr w:type="spellEnd"/>
            <w:r w:rsidRPr="008A2E99">
              <w:rPr>
                <w:sz w:val="26"/>
                <w:szCs w:val="26"/>
                <w:lang w:val="ro-MD"/>
              </w:rPr>
              <w:t xml:space="preserve">, care reprezintă un obiectiv al infrastructurii critice. </w:t>
            </w:r>
          </w:p>
          <w:p w:rsidR="008A2E99" w:rsidRPr="008A2E99" w:rsidRDefault="008A2E99" w:rsidP="008A2E99">
            <w:pPr>
              <w:pStyle w:val="Corptext"/>
              <w:spacing w:before="6"/>
              <w:ind w:left="0" w:firstLine="394"/>
              <w:rPr>
                <w:sz w:val="26"/>
                <w:szCs w:val="26"/>
                <w:lang w:val="ro-MD"/>
              </w:rPr>
            </w:pPr>
            <w:r w:rsidRPr="008A2E99">
              <w:rPr>
                <w:sz w:val="26"/>
                <w:szCs w:val="26"/>
                <w:lang w:val="ro-MD"/>
              </w:rPr>
              <w:t>Totodată, pct.8 din actul normativ menționat supra stabilește că, asigurarea protecției și pazei obiectivelor infrastructurii critice sunt atribuții exclusive a agentului economic care are calitate de operator a obiectivului de referință. Suplimentar, la pct.22-24 și pct.26 din același act normativ sunt stabilite competențele operatorului (administrației obiectivului) referitoare la protecția antiteroristă a infrastructurii critice.</w:t>
            </w:r>
          </w:p>
          <w:p w:rsidR="008A2E99" w:rsidRPr="008A2E99" w:rsidRDefault="0018581A" w:rsidP="008A2E99">
            <w:pPr>
              <w:pStyle w:val="Corptext"/>
              <w:spacing w:before="6"/>
              <w:ind w:left="0" w:firstLine="394"/>
              <w:rPr>
                <w:sz w:val="26"/>
                <w:szCs w:val="26"/>
                <w:lang w:val="ro-MD"/>
              </w:rPr>
            </w:pPr>
            <w:r>
              <w:rPr>
                <w:sz w:val="26"/>
                <w:szCs w:val="26"/>
                <w:lang w:val="ro-MD"/>
              </w:rPr>
              <w:t xml:space="preserve">Prin prisma celor expuse, </w:t>
            </w:r>
            <w:r w:rsidR="008A2E99" w:rsidRPr="008A2E99">
              <w:rPr>
                <w:sz w:val="26"/>
                <w:szCs w:val="26"/>
                <w:lang w:val="ro-MD"/>
              </w:rPr>
              <w:t>Poliția de Frontieră, având competențe de a gestiona procesul de control și supraveghere a frontierei de stat, nu poate efectua activități de pază a obiectului strategic, care apriori nu ține de competențele instituționale stabilite de cadrul normativ.</w:t>
            </w:r>
          </w:p>
          <w:p w:rsidR="0018581A" w:rsidRDefault="0018581A" w:rsidP="0018581A">
            <w:pPr>
              <w:pStyle w:val="Corptext"/>
              <w:spacing w:before="6"/>
              <w:ind w:left="0" w:firstLine="394"/>
              <w:rPr>
                <w:sz w:val="26"/>
                <w:szCs w:val="26"/>
                <w:lang w:val="ro-MD"/>
              </w:rPr>
            </w:pPr>
            <w:r>
              <w:rPr>
                <w:sz w:val="26"/>
                <w:szCs w:val="26"/>
                <w:lang w:val="ro-MD"/>
              </w:rPr>
              <w:t>Prin urmare</w:t>
            </w:r>
            <w:r w:rsidRPr="008A2E99">
              <w:rPr>
                <w:sz w:val="26"/>
                <w:szCs w:val="26"/>
                <w:lang w:val="ro-MD"/>
              </w:rPr>
              <w:t xml:space="preserve">, </w:t>
            </w:r>
            <w:r w:rsidRPr="0018581A">
              <w:rPr>
                <w:sz w:val="26"/>
                <w:szCs w:val="26"/>
                <w:lang w:val="ro-MD"/>
              </w:rPr>
              <w:t>prevederile pct. 4 din Hotărârea Guvernului nr.853/1999, potrivit căruia trupele de grăniceri vor asigura paza barajului în conformitate cu cerințele specifice ale obiectelor strategice și legislația în vigoare, iar Poliția de Frontieră în calitate de succesor în drepturi a Departamentului Trupelor de Grăniceri are obligația de a asigura paza barajului, sunt desuete și contravin principiilor de legiferare, stabilite la art. 3 alin. (1) lit. c) și d) din Legea nr. 100/2017 cu privire la actele normative și creează un conflict de norme după cum este statuat de art. 7 alin. (3) al Legii nr. 100/2017.</w:t>
            </w:r>
          </w:p>
          <w:p w:rsidR="00C15840" w:rsidRPr="00C15840" w:rsidRDefault="00C15840" w:rsidP="00C15840">
            <w:pPr>
              <w:pStyle w:val="Corptext"/>
              <w:spacing w:before="6"/>
              <w:ind w:left="0" w:firstLine="394"/>
              <w:rPr>
                <w:sz w:val="26"/>
                <w:szCs w:val="26"/>
                <w:lang w:val="ro-MD"/>
              </w:rPr>
            </w:pPr>
            <w:r>
              <w:rPr>
                <w:sz w:val="26"/>
                <w:szCs w:val="26"/>
                <w:lang w:val="ro-MD"/>
              </w:rPr>
              <w:t xml:space="preserve">În acest context, Ministerul Afacerilor Interne, prin avizele </w:t>
            </w:r>
            <w:r w:rsidRPr="00C15840">
              <w:rPr>
                <w:sz w:val="26"/>
                <w:szCs w:val="26"/>
                <w:lang w:val="ro-MD"/>
              </w:rPr>
              <w:t xml:space="preserve">nr. 40/2348 din 29.05.2024 și 40/3474 din 30.08.2024, a subliniat necesitatea modificării pct. 4 din Hotărârea Guvernului </w:t>
            </w:r>
            <w:r w:rsidRPr="00C15840">
              <w:rPr>
                <w:sz w:val="26"/>
                <w:szCs w:val="26"/>
                <w:lang w:val="ro-MD"/>
              </w:rPr>
              <w:lastRenderedPageBreak/>
              <w:t>nr.853/1999, întru excluderea conflictului de norme între două acte normative cu aceeași forță juridică, cu atribuirea obligației de asigurare a pazei barajului Întreprinderii de Stat „Direcția Nodului Hidrotehnic Costești-</w:t>
            </w:r>
            <w:proofErr w:type="spellStart"/>
            <w:r w:rsidRPr="00C15840">
              <w:rPr>
                <w:sz w:val="26"/>
                <w:szCs w:val="26"/>
                <w:lang w:val="ro-MD"/>
              </w:rPr>
              <w:t>Stînca</w:t>
            </w:r>
            <w:proofErr w:type="spellEnd"/>
            <w:r w:rsidRPr="00C15840">
              <w:rPr>
                <w:sz w:val="26"/>
                <w:szCs w:val="26"/>
                <w:lang w:val="ro-MD"/>
              </w:rPr>
              <w:t>”.</w:t>
            </w:r>
          </w:p>
          <w:p w:rsidR="00DE26DB" w:rsidRPr="00DE26DB" w:rsidRDefault="00DE26DB" w:rsidP="00DE26DB">
            <w:pPr>
              <w:pStyle w:val="Corptext"/>
              <w:spacing w:before="6"/>
              <w:ind w:left="0" w:firstLine="394"/>
              <w:rPr>
                <w:sz w:val="26"/>
                <w:szCs w:val="26"/>
                <w:lang w:val="ro-MD"/>
              </w:rPr>
            </w:pPr>
            <w:r w:rsidRPr="00DE26DB">
              <w:rPr>
                <w:sz w:val="26"/>
                <w:szCs w:val="26"/>
                <w:lang w:val="ro-MD"/>
              </w:rPr>
              <w:t xml:space="preserve">La fel s-a accentuat că, datorită importanței sale strategice și rolului esențial în asigurarea resurselor de apă, energie și protecția împotriva inundațiilor, acesta reprezintă o infrastructură critică potențial vulnerabilă la atacuri teroriste. Un astfel de atac ar putea avea consecințe grave asupra securității naționale, vieții populației și stabilității economice din regiune. </w:t>
            </w:r>
          </w:p>
          <w:p w:rsidR="00DE26DB" w:rsidRPr="00DE26DB" w:rsidRDefault="00DE26DB" w:rsidP="00DE26DB">
            <w:pPr>
              <w:pStyle w:val="Corptext"/>
              <w:spacing w:before="6"/>
              <w:ind w:left="0" w:firstLine="394"/>
              <w:rPr>
                <w:sz w:val="26"/>
                <w:szCs w:val="26"/>
                <w:lang w:val="ro-MD"/>
              </w:rPr>
            </w:pPr>
            <w:r w:rsidRPr="00DE26DB">
              <w:rPr>
                <w:sz w:val="26"/>
                <w:szCs w:val="26"/>
                <w:lang w:val="ro-MD"/>
              </w:rPr>
              <w:t>Respectiv, în condițiile în care ÎS Direcția Nodului Hidrotehnic Costești-</w:t>
            </w:r>
            <w:proofErr w:type="spellStart"/>
            <w:r w:rsidRPr="00DE26DB">
              <w:rPr>
                <w:sz w:val="26"/>
                <w:szCs w:val="26"/>
                <w:lang w:val="ro-MD"/>
              </w:rPr>
              <w:t>Stînca</w:t>
            </w:r>
            <w:proofErr w:type="spellEnd"/>
            <w:r w:rsidRPr="00DE26DB">
              <w:rPr>
                <w:sz w:val="26"/>
                <w:szCs w:val="26"/>
                <w:lang w:val="ro-MD"/>
              </w:rPr>
              <w:t xml:space="preserve"> declară că nu are capacitate financiară de asigurare a siguranței infrastructurii critice din gestiune se consideră imperativ de a fi luate decizii corespunzătoare la nivel național în privința barajului Costești-Stânca.</w:t>
            </w:r>
          </w:p>
          <w:p w:rsidR="00DE26DB" w:rsidRPr="00DE26DB" w:rsidRDefault="00DE26DB" w:rsidP="00DE26DB">
            <w:pPr>
              <w:pStyle w:val="Corptext"/>
              <w:spacing w:before="6"/>
              <w:ind w:left="0" w:firstLine="394"/>
              <w:rPr>
                <w:sz w:val="26"/>
                <w:szCs w:val="26"/>
                <w:lang w:val="ro-MD"/>
              </w:rPr>
            </w:pPr>
            <w:r w:rsidRPr="00DE26DB">
              <w:rPr>
                <w:sz w:val="26"/>
                <w:szCs w:val="26"/>
                <w:lang w:val="ro-MD"/>
              </w:rPr>
              <w:t xml:space="preserve">Având în vedere că barajul este situat la frontieră cu România, gestionarea riscurilor menționate necesită o abordare integrată inclusiv cu implicarea și autorităților din țara vecină prin aprobarea planurilor situaționale, identificarea resurselor necesare etc. </w:t>
            </w:r>
          </w:p>
          <w:p w:rsidR="00DE26DB" w:rsidRPr="00DE26DB" w:rsidRDefault="00DE26DB" w:rsidP="00DE26DB">
            <w:pPr>
              <w:pStyle w:val="Corptext"/>
              <w:spacing w:before="6"/>
              <w:ind w:left="0" w:firstLine="394"/>
              <w:rPr>
                <w:sz w:val="26"/>
                <w:szCs w:val="26"/>
                <w:lang w:val="ro-MD"/>
              </w:rPr>
            </w:pPr>
            <w:r w:rsidRPr="00DE26DB">
              <w:rPr>
                <w:sz w:val="26"/>
                <w:szCs w:val="26"/>
                <w:lang w:val="ro-MD"/>
              </w:rPr>
              <w:t xml:space="preserve">În context, cât ține politici naționale privind colaborarea cu România în domeniul asigurării securității barajului, ar putea fi extinsă acțiunea 10.1.8 din partea operațională a Planului național de acțiuni pentru perioada 2023-2025 aprobat prin Hotărârea de Guvern nr. 89/2023 care prevede Colaborarea cu România pentru gestionarea în comun a Nodului hidrotehnic </w:t>
            </w:r>
            <w:proofErr w:type="spellStart"/>
            <w:r w:rsidRPr="00DE26DB">
              <w:rPr>
                <w:sz w:val="26"/>
                <w:szCs w:val="26"/>
                <w:lang w:val="ro-MD"/>
              </w:rPr>
              <w:t>Costeşti-Stînca</w:t>
            </w:r>
            <w:proofErr w:type="spellEnd"/>
            <w:r>
              <w:rPr>
                <w:sz w:val="26"/>
                <w:szCs w:val="26"/>
                <w:lang w:val="ro-MD"/>
              </w:rPr>
              <w:t>.</w:t>
            </w:r>
          </w:p>
          <w:p w:rsidR="00C15840" w:rsidRPr="0018581A" w:rsidRDefault="00C15840" w:rsidP="0018581A">
            <w:pPr>
              <w:pStyle w:val="Corptext"/>
              <w:spacing w:before="6"/>
              <w:ind w:left="0" w:firstLine="394"/>
              <w:rPr>
                <w:sz w:val="26"/>
                <w:szCs w:val="26"/>
                <w:lang w:val="ro-MD"/>
              </w:rPr>
            </w:pPr>
          </w:p>
          <w:p w:rsidR="00803447" w:rsidRPr="00415620" w:rsidRDefault="00DE26DB" w:rsidP="00415620">
            <w:pPr>
              <w:pStyle w:val="Corptext"/>
              <w:spacing w:before="6"/>
              <w:ind w:left="0" w:firstLine="394"/>
              <w:rPr>
                <w:sz w:val="26"/>
                <w:szCs w:val="26"/>
                <w:lang w:val="ro-MD"/>
              </w:rPr>
            </w:pPr>
            <w:r>
              <w:rPr>
                <w:sz w:val="26"/>
                <w:szCs w:val="26"/>
                <w:lang w:val="ro-MD"/>
              </w:rPr>
              <w:t>Concluzionând cele reliefate, î</w:t>
            </w:r>
            <w:r w:rsidR="00803447" w:rsidRPr="00415620">
              <w:rPr>
                <w:sz w:val="26"/>
                <w:szCs w:val="26"/>
                <w:lang w:val="ro-MD"/>
              </w:rPr>
              <w:t>n baza multiplelor solicitări ale organului executiv al entității nominalizate referitor la necesitatea întreprinderii de către factorii de decizie a măsurilor pertinente în scopul identificării surselor financiare de acoperire a cheltuielilor de întreținere în stare corespunzătoare a barajului și necesitatea majorării tarifelor de plată pentru trecerea transportului auto pe baraj prin operarea modificărilor la Hotărârea Guvernului nr. 853/1999 cu privire la deschiderea traficului rutier internațional pe barajul Nodului Hidrotehnic Costești-</w:t>
            </w:r>
            <w:proofErr w:type="spellStart"/>
            <w:r w:rsidR="00803447" w:rsidRPr="00415620">
              <w:rPr>
                <w:sz w:val="26"/>
                <w:szCs w:val="26"/>
                <w:lang w:val="ro-MD"/>
              </w:rPr>
              <w:t>Stînca</w:t>
            </w:r>
            <w:proofErr w:type="spellEnd"/>
            <w:r w:rsidR="00803447" w:rsidRPr="00415620">
              <w:rPr>
                <w:sz w:val="26"/>
                <w:szCs w:val="26"/>
                <w:lang w:val="ro-MD"/>
              </w:rPr>
              <w:t xml:space="preserve"> de pe râul Prut, Agenția Proprietății Publice, cu suportul metodologic al Ministerului Infrastructurii și Dezvoltării Regionale a asigurat elaborarea setului de acte normative necesare în acest sens. </w:t>
            </w:r>
          </w:p>
          <w:p w:rsidR="00803447" w:rsidRPr="00FF5452" w:rsidRDefault="00803447" w:rsidP="00415620">
            <w:pPr>
              <w:pStyle w:val="Corptext"/>
              <w:spacing w:before="6"/>
              <w:ind w:left="0" w:firstLine="394"/>
              <w:rPr>
                <w:spacing w:val="-2"/>
                <w:sz w:val="26"/>
                <w:szCs w:val="26"/>
                <w:lang w:val="ro-MD"/>
              </w:rPr>
            </w:pPr>
            <w:r w:rsidRPr="00415620">
              <w:rPr>
                <w:sz w:val="26"/>
                <w:szCs w:val="26"/>
                <w:lang w:val="ro-MD"/>
              </w:rPr>
              <w:t xml:space="preserve">Ca urmare a consultării prealabile a opiniei Ministerului Infrastructurii și Dezvoltării privind promovarea de către Agenția Proprietății Publice a proiectului hotărârii Guvernului pentru modificarea Hotărârii Guvernului nr. 853/1999 cu privire la deschiderea traficului rutier internațional pe barajul Nodului Hidrotehnic Costești- Stânca de pe râul Prut, prin demersul nr. 11-6541 din 22.12.2023, Ministerul a comunicat lipsa obiecțiilor și și-a manifestat deschiderea de a </w:t>
            </w:r>
            <w:r w:rsidR="00D90858" w:rsidRPr="00415620">
              <w:rPr>
                <w:sz w:val="26"/>
                <w:szCs w:val="26"/>
                <w:lang w:val="ro-MD"/>
              </w:rPr>
              <w:t xml:space="preserve">se </w:t>
            </w:r>
            <w:r w:rsidRPr="00415620">
              <w:rPr>
                <w:sz w:val="26"/>
                <w:szCs w:val="26"/>
                <w:lang w:val="ro-MD"/>
              </w:rPr>
              <w:t>expune mai amplu în proces</w:t>
            </w:r>
            <w:r w:rsidR="00D90858" w:rsidRPr="00415620">
              <w:rPr>
                <w:sz w:val="26"/>
                <w:szCs w:val="26"/>
                <w:lang w:val="ro-MD"/>
              </w:rPr>
              <w:t>ul</w:t>
            </w:r>
            <w:r w:rsidRPr="00415620">
              <w:rPr>
                <w:sz w:val="26"/>
                <w:szCs w:val="26"/>
                <w:lang w:val="ro-MD"/>
              </w:rPr>
              <w:t xml:space="preserve"> de avizare/expertizare și consultare publică</w:t>
            </w:r>
            <w:r w:rsidRPr="00FF5452">
              <w:rPr>
                <w:spacing w:val="-2"/>
                <w:sz w:val="26"/>
                <w:szCs w:val="26"/>
                <w:lang w:val="ro-MD"/>
              </w:rPr>
              <w:t xml:space="preserve"> a proiectului de act normativ. </w:t>
            </w:r>
          </w:p>
          <w:p w:rsidR="009E3256" w:rsidRPr="00FF5452" w:rsidRDefault="00803447" w:rsidP="00FC5EC1">
            <w:pPr>
              <w:pStyle w:val="Corptext"/>
              <w:spacing w:before="6"/>
              <w:ind w:left="0" w:firstLine="484"/>
              <w:rPr>
                <w:spacing w:val="-2"/>
                <w:sz w:val="26"/>
                <w:szCs w:val="26"/>
                <w:lang w:val="ro-MD"/>
              </w:rPr>
            </w:pPr>
            <w:r w:rsidRPr="00FF5452">
              <w:rPr>
                <w:spacing w:val="-2"/>
                <w:sz w:val="26"/>
                <w:szCs w:val="26"/>
                <w:lang w:val="ro-MD"/>
              </w:rPr>
              <w:t>Totodată, prin scrisoarea nr. 18-69-2206 din 26.02.2024, Cancelaria de Stat a remis spre avizare/expertiză proiectul de hotărâre cu privire la organizarea și funcționarea Instituției Publice Administrația Națională „Apele Moldovei” (număr unic 133/MM/2024), autor – Ministerul Mediului, prin intermediul căruia se propune reorganizarea prin fuziunea (absorbția) a unor întreprinderi de stat, printre care se regăsește Î.S. „Direcția Nodului Hidrotehnic Costești-</w:t>
            </w:r>
            <w:proofErr w:type="spellStart"/>
            <w:r w:rsidRPr="00FF5452">
              <w:rPr>
                <w:spacing w:val="-2"/>
                <w:sz w:val="26"/>
                <w:szCs w:val="26"/>
                <w:lang w:val="ro-MD"/>
              </w:rPr>
              <w:t>Stînca</w:t>
            </w:r>
            <w:proofErr w:type="spellEnd"/>
            <w:r w:rsidRPr="00FF5452">
              <w:rPr>
                <w:spacing w:val="-2"/>
                <w:sz w:val="26"/>
                <w:szCs w:val="26"/>
                <w:lang w:val="ro-MD"/>
              </w:rPr>
              <w:t>”.</w:t>
            </w:r>
          </w:p>
          <w:p w:rsidR="00295EE8" w:rsidRPr="00FF5452" w:rsidRDefault="008A4513" w:rsidP="00FC5EC1">
            <w:pPr>
              <w:pStyle w:val="Corptext"/>
              <w:spacing w:before="6"/>
              <w:ind w:left="0" w:firstLine="484"/>
              <w:rPr>
                <w:spacing w:val="-2"/>
                <w:sz w:val="26"/>
                <w:szCs w:val="26"/>
                <w:lang w:val="ro-MD"/>
              </w:rPr>
            </w:pPr>
            <w:r w:rsidRPr="00FF5452">
              <w:rPr>
                <w:spacing w:val="-2"/>
                <w:sz w:val="26"/>
                <w:szCs w:val="26"/>
                <w:lang w:val="ro-MD"/>
              </w:rPr>
              <w:t xml:space="preserve">În acest context, </w:t>
            </w:r>
            <w:r w:rsidR="008509AB" w:rsidRPr="00FF5452">
              <w:rPr>
                <w:spacing w:val="-2"/>
                <w:sz w:val="26"/>
                <w:szCs w:val="26"/>
                <w:lang w:val="ro-MD"/>
              </w:rPr>
              <w:t>în situația de deteriorare a barajului lacului de acumulare Costești-</w:t>
            </w:r>
            <w:proofErr w:type="spellStart"/>
            <w:r w:rsidR="008509AB" w:rsidRPr="00FF5452">
              <w:rPr>
                <w:spacing w:val="-2"/>
                <w:sz w:val="26"/>
                <w:szCs w:val="26"/>
                <w:lang w:val="ro-MD"/>
              </w:rPr>
              <w:t>Stînca</w:t>
            </w:r>
            <w:proofErr w:type="spellEnd"/>
            <w:r w:rsidR="008509AB" w:rsidRPr="00FF5452">
              <w:rPr>
                <w:spacing w:val="-2"/>
                <w:sz w:val="26"/>
                <w:szCs w:val="26"/>
                <w:lang w:val="ro-MD"/>
              </w:rPr>
              <w:t xml:space="preserve"> ca urmare a majorării fluxului de traversare a vehiculelor de mare tonaj pe coronamentul barajului și necesității stringente de identificare a surselor financiare pentru reparația și întreținerea acestuia, </w:t>
            </w:r>
            <w:r w:rsidRPr="00FF5452">
              <w:rPr>
                <w:spacing w:val="-2"/>
                <w:sz w:val="26"/>
                <w:szCs w:val="26"/>
                <w:lang w:val="ro-MD"/>
              </w:rPr>
              <w:t xml:space="preserve">Agenția a solicitat opinia Ministerului Mediului asupra oportunității promovării modificărilor </w:t>
            </w:r>
            <w:r w:rsidRPr="00FF5452">
              <w:rPr>
                <w:spacing w:val="-2"/>
                <w:sz w:val="26"/>
                <w:szCs w:val="26"/>
                <w:lang w:val="ro-MD"/>
              </w:rPr>
              <w:lastRenderedPageBreak/>
              <w:t>corespunzătoare la Ho</w:t>
            </w:r>
            <w:r w:rsidR="00307521" w:rsidRPr="00FF5452">
              <w:rPr>
                <w:spacing w:val="-2"/>
                <w:sz w:val="26"/>
                <w:szCs w:val="26"/>
                <w:lang w:val="ro-MD"/>
              </w:rPr>
              <w:t>tărârea Guvernului nr. 853/1999, care, p</w:t>
            </w:r>
            <w:r w:rsidR="00295EE8" w:rsidRPr="00FF5452">
              <w:rPr>
                <w:spacing w:val="-2"/>
                <w:sz w:val="26"/>
                <w:szCs w:val="26"/>
                <w:lang w:val="ro-MD"/>
              </w:rPr>
              <w:t xml:space="preserve">rin demersul nr. 23-05/1170 din 26.04.2024 a comunicat susținerea intenției </w:t>
            </w:r>
            <w:r w:rsidR="008509AB" w:rsidRPr="00FF5452">
              <w:rPr>
                <w:spacing w:val="-2"/>
                <w:sz w:val="26"/>
                <w:szCs w:val="26"/>
                <w:lang w:val="ro-MD"/>
              </w:rPr>
              <w:t>acesteia.</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jc w:val="both"/>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lastRenderedPageBreak/>
              <w:t>3.</w:t>
            </w:r>
            <w:r w:rsidRPr="00FF5452">
              <w:rPr>
                <w:rFonts w:ascii="Times New Roman" w:eastAsia="Times New Roman" w:hAnsi="Times New Roman" w:cs="Times New Roman"/>
                <w:b/>
                <w:color w:val="000000"/>
                <w:sz w:val="26"/>
                <w:szCs w:val="26"/>
                <w:lang w:val="ro-MD"/>
              </w:rPr>
              <w:t> Descrierea gradului de compatibilitate pentru proiectele care au ca scop armonizarea legislației naționale cu legislația Uniunii Europene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jc w:val="both"/>
              <w:rPr>
                <w:rFonts w:ascii="Times New Roman" w:eastAsia="Times New Roman" w:hAnsi="Times New Roman" w:cs="Times New Roman"/>
                <w:color w:val="000000"/>
                <w:sz w:val="26"/>
                <w:szCs w:val="26"/>
                <w:lang w:val="ro-MD"/>
              </w:rPr>
            </w:pPr>
            <w:r w:rsidRPr="00FF5452">
              <w:rPr>
                <w:rFonts w:ascii="Times New Roman" w:eastAsia="Times New Roman" w:hAnsi="Times New Roman" w:cs="Times New Roman"/>
                <w:color w:val="000000"/>
                <w:sz w:val="26"/>
                <w:szCs w:val="26"/>
                <w:lang w:val="ro-MD"/>
              </w:rPr>
              <w:t> </w:t>
            </w:r>
            <w:r w:rsidRPr="00FF5452">
              <w:rPr>
                <w:rFonts w:ascii="Times New Roman" w:hAnsi="Times New Roman" w:cs="Times New Roman"/>
                <w:sz w:val="26"/>
                <w:szCs w:val="26"/>
                <w:lang w:val="ro-RO"/>
              </w:rPr>
              <w:t>Proiectul hotărârii de Guvern nu conține norme privind armonizarea legislației naționale cu legislația Uniunii Europene.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4.</w:t>
            </w:r>
            <w:r w:rsidRPr="00FF5452">
              <w:rPr>
                <w:rFonts w:ascii="Times New Roman" w:eastAsia="Times New Roman" w:hAnsi="Times New Roman" w:cs="Times New Roman"/>
                <w:b/>
                <w:color w:val="000000"/>
                <w:sz w:val="26"/>
                <w:szCs w:val="26"/>
                <w:lang w:val="ro-MD"/>
              </w:rPr>
              <w:t> Principalele prevederi ale proiectului și evidențierea elementelor noi</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07482" w:rsidRPr="00FF5452" w:rsidRDefault="00107482" w:rsidP="00FC5EC1">
            <w:pPr>
              <w:pStyle w:val="Frspaiere"/>
              <w:jc w:val="both"/>
              <w:rPr>
                <w:rFonts w:ascii="Times New Roman" w:hAnsi="Times New Roman" w:cs="Times New Roman"/>
                <w:color w:val="000000"/>
                <w:sz w:val="26"/>
                <w:szCs w:val="26"/>
                <w:lang w:val="ro-MD"/>
              </w:rPr>
            </w:pPr>
            <w:r w:rsidRPr="00FF5452">
              <w:rPr>
                <w:rFonts w:ascii="Times New Roman" w:hAnsi="Times New Roman" w:cs="Times New Roman"/>
                <w:color w:val="000000"/>
                <w:sz w:val="26"/>
                <w:szCs w:val="26"/>
                <w:lang w:val="ro-MD"/>
              </w:rPr>
              <w:t xml:space="preserve">Principalele prevederi ale proiectului </w:t>
            </w:r>
            <w:r w:rsidRPr="00FF5452">
              <w:rPr>
                <w:rFonts w:ascii="Times New Roman" w:hAnsi="Times New Roman" w:cs="Times New Roman"/>
                <w:sz w:val="26"/>
                <w:szCs w:val="26"/>
                <w:lang w:val="ro-MD"/>
              </w:rPr>
              <w:t xml:space="preserve">hotărârii Guvernului, </w:t>
            </w:r>
            <w:r w:rsidRPr="00FF5452">
              <w:rPr>
                <w:rFonts w:ascii="Times New Roman" w:hAnsi="Times New Roman" w:cs="Times New Roman"/>
                <w:color w:val="000000"/>
                <w:sz w:val="26"/>
                <w:szCs w:val="26"/>
                <w:lang w:val="ro-MD"/>
              </w:rPr>
              <w:t>sunt:</w:t>
            </w:r>
          </w:p>
          <w:p w:rsidR="005527EE" w:rsidRPr="00FF5452" w:rsidRDefault="005527EE" w:rsidP="00FC5EC1">
            <w:pPr>
              <w:pStyle w:val="Frspaiere"/>
              <w:numPr>
                <w:ilvl w:val="0"/>
                <w:numId w:val="10"/>
              </w:numPr>
              <w:ind w:left="0" w:firstLine="360"/>
              <w:jc w:val="both"/>
              <w:rPr>
                <w:rFonts w:ascii="Times New Roman" w:hAnsi="Times New Roman" w:cs="Times New Roman"/>
                <w:color w:val="000000"/>
                <w:sz w:val="26"/>
                <w:szCs w:val="26"/>
                <w:lang w:val="ro-MD"/>
              </w:rPr>
            </w:pPr>
            <w:r w:rsidRPr="00FF5452">
              <w:rPr>
                <w:rFonts w:ascii="Times New Roman" w:hAnsi="Times New Roman" w:cs="Times New Roman"/>
                <w:color w:val="000000"/>
                <w:sz w:val="26"/>
                <w:szCs w:val="26"/>
                <w:lang w:val="ro-MD"/>
              </w:rPr>
              <w:t xml:space="preserve">expunerea în redacție nouă </w:t>
            </w:r>
            <w:r w:rsidR="00A430D6" w:rsidRPr="00FF5452">
              <w:rPr>
                <w:rFonts w:ascii="Times New Roman" w:hAnsi="Times New Roman" w:cs="Times New Roman"/>
                <w:color w:val="000000"/>
                <w:sz w:val="26"/>
                <w:szCs w:val="26"/>
                <w:lang w:val="ro-MD"/>
              </w:rPr>
              <w:t xml:space="preserve">a </w:t>
            </w:r>
            <w:r w:rsidRPr="00FF5452">
              <w:rPr>
                <w:rFonts w:ascii="Times New Roman" w:hAnsi="Times New Roman" w:cs="Times New Roman"/>
                <w:color w:val="000000"/>
                <w:sz w:val="26"/>
                <w:szCs w:val="26"/>
                <w:lang w:val="ro-MD"/>
              </w:rPr>
              <w:t xml:space="preserve">pct.3 din </w:t>
            </w:r>
            <w:r w:rsidRPr="00FF5452">
              <w:rPr>
                <w:rFonts w:ascii="Times New Roman" w:hAnsi="Times New Roman" w:cs="Times New Roman"/>
                <w:sz w:val="26"/>
                <w:szCs w:val="26"/>
                <w:lang w:val="ro-MD"/>
              </w:rPr>
              <w:t>Hotărârea</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z w:val="26"/>
                <w:szCs w:val="26"/>
                <w:lang w:val="ro-MD"/>
              </w:rPr>
              <w:t>Guvernului nr.</w:t>
            </w:r>
            <w:r w:rsidRPr="00FF5452">
              <w:rPr>
                <w:rFonts w:ascii="Times New Roman" w:hAnsi="Times New Roman" w:cs="Times New Roman"/>
                <w:spacing w:val="-12"/>
                <w:sz w:val="26"/>
                <w:szCs w:val="26"/>
                <w:lang w:val="ro-MD"/>
              </w:rPr>
              <w:t xml:space="preserve"> </w:t>
            </w:r>
            <w:r w:rsidRPr="00FF5452">
              <w:rPr>
                <w:rFonts w:ascii="Times New Roman" w:hAnsi="Times New Roman" w:cs="Times New Roman"/>
                <w:sz w:val="26"/>
                <w:szCs w:val="26"/>
                <w:lang w:val="ro-MD"/>
              </w:rPr>
              <w:t xml:space="preserve">853/1999, prin indicarea  expresă a entității care va percepe </w:t>
            </w:r>
            <w:r w:rsidR="004D69DD" w:rsidRPr="00FF5452">
              <w:rPr>
                <w:rFonts w:ascii="Times New Roman" w:hAnsi="Times New Roman" w:cs="Times New Roman"/>
                <w:sz w:val="26"/>
                <w:szCs w:val="26"/>
                <w:lang w:val="ro-MD"/>
              </w:rPr>
              <w:t>p</w:t>
            </w:r>
            <w:r w:rsidR="00876CD9" w:rsidRPr="00FF5452">
              <w:rPr>
                <w:rFonts w:ascii="Times New Roman" w:hAnsi="Times New Roman" w:cs="Times New Roman"/>
                <w:sz w:val="26"/>
                <w:szCs w:val="26"/>
                <w:lang w:val="ro-MD"/>
              </w:rPr>
              <w:t>l</w:t>
            </w:r>
            <w:r w:rsidR="004D69DD" w:rsidRPr="00FF5452">
              <w:rPr>
                <w:rFonts w:ascii="Times New Roman" w:hAnsi="Times New Roman" w:cs="Times New Roman"/>
                <w:sz w:val="26"/>
                <w:szCs w:val="26"/>
                <w:lang w:val="ro-MD"/>
              </w:rPr>
              <w:t>ata pentru circulația mijloacelor de transport auto pe coronamentul barajului;</w:t>
            </w:r>
          </w:p>
          <w:p w:rsidR="00D40E01" w:rsidRPr="00AA735D" w:rsidRDefault="004D69DD" w:rsidP="00FC5EC1">
            <w:pPr>
              <w:pStyle w:val="Frspaiere"/>
              <w:numPr>
                <w:ilvl w:val="0"/>
                <w:numId w:val="10"/>
              </w:numPr>
              <w:ind w:left="42" w:firstLine="318"/>
              <w:jc w:val="both"/>
              <w:rPr>
                <w:rFonts w:ascii="Times New Roman" w:hAnsi="Times New Roman" w:cs="Times New Roman"/>
                <w:color w:val="000000"/>
                <w:sz w:val="26"/>
                <w:szCs w:val="26"/>
                <w:lang w:val="ro-MD"/>
              </w:rPr>
            </w:pPr>
            <w:r w:rsidRPr="00FF5452">
              <w:rPr>
                <w:rFonts w:ascii="Times New Roman" w:hAnsi="Times New Roman" w:cs="Times New Roman"/>
                <w:color w:val="000000"/>
                <w:sz w:val="26"/>
                <w:szCs w:val="26"/>
                <w:lang w:val="ro-MD"/>
              </w:rPr>
              <w:t xml:space="preserve">expunerea în redacție nouă a anexei la </w:t>
            </w:r>
            <w:r w:rsidRPr="00FF5452">
              <w:rPr>
                <w:rFonts w:ascii="Times New Roman" w:hAnsi="Times New Roman" w:cs="Times New Roman"/>
                <w:sz w:val="26"/>
                <w:szCs w:val="26"/>
                <w:lang w:val="ro-MD"/>
              </w:rPr>
              <w:t>Hotărârea</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z w:val="26"/>
                <w:szCs w:val="26"/>
                <w:lang w:val="ro-MD"/>
              </w:rPr>
              <w:t>Guvernului nr.</w:t>
            </w:r>
            <w:r w:rsidRPr="00FF5452">
              <w:rPr>
                <w:rFonts w:ascii="Times New Roman" w:hAnsi="Times New Roman" w:cs="Times New Roman"/>
                <w:spacing w:val="-12"/>
                <w:sz w:val="26"/>
                <w:szCs w:val="26"/>
                <w:lang w:val="ro-MD"/>
              </w:rPr>
              <w:t xml:space="preserve"> </w:t>
            </w:r>
            <w:r w:rsidRPr="00FF5452">
              <w:rPr>
                <w:rFonts w:ascii="Times New Roman" w:hAnsi="Times New Roman" w:cs="Times New Roman"/>
                <w:sz w:val="26"/>
                <w:szCs w:val="26"/>
                <w:lang w:val="ro-MD"/>
              </w:rPr>
              <w:t>853/1999, care prevede expres tarifele de plată pentru circulația mijloacelor de transport auto pe coronamentul barajului, fiind stabilite diferențiat pe categorii de vehicule. Astfel, întru neadmiterea erorilor la aplicar</w:t>
            </w:r>
            <w:r w:rsidR="00A430D6" w:rsidRPr="00FF5452">
              <w:rPr>
                <w:rFonts w:ascii="Times New Roman" w:hAnsi="Times New Roman" w:cs="Times New Roman"/>
                <w:sz w:val="26"/>
                <w:szCs w:val="26"/>
                <w:lang w:val="ro-MD"/>
              </w:rPr>
              <w:t>ea și corectitudinea încasării</w:t>
            </w:r>
            <w:r w:rsidRPr="00FF5452">
              <w:rPr>
                <w:rFonts w:ascii="Times New Roman" w:hAnsi="Times New Roman" w:cs="Times New Roman"/>
                <w:sz w:val="26"/>
                <w:szCs w:val="26"/>
                <w:lang w:val="ro-MD"/>
              </w:rPr>
              <w:t xml:space="preserve"> tarifului de</w:t>
            </w:r>
            <w:r w:rsidRPr="00FF5452">
              <w:rPr>
                <w:rFonts w:ascii="Times New Roman" w:hAnsi="Times New Roman" w:cs="Times New Roman"/>
                <w:spacing w:val="-7"/>
                <w:sz w:val="26"/>
                <w:szCs w:val="26"/>
                <w:lang w:val="ro-MD"/>
              </w:rPr>
              <w:t xml:space="preserve"> </w:t>
            </w:r>
            <w:r w:rsidRPr="00FF5452">
              <w:rPr>
                <w:rFonts w:ascii="Times New Roman" w:hAnsi="Times New Roman" w:cs="Times New Roman"/>
                <w:sz w:val="26"/>
                <w:szCs w:val="26"/>
                <w:lang w:val="ro-MD"/>
              </w:rPr>
              <w:t>plată,</w:t>
            </w:r>
            <w:r w:rsidRPr="00FF5452">
              <w:rPr>
                <w:rFonts w:ascii="Times New Roman" w:hAnsi="Times New Roman" w:cs="Times New Roman"/>
                <w:spacing w:val="-1"/>
                <w:sz w:val="26"/>
                <w:szCs w:val="26"/>
                <w:lang w:val="ro-MD"/>
              </w:rPr>
              <w:t xml:space="preserve"> </w:t>
            </w:r>
            <w:r w:rsidRPr="00FF5452">
              <w:rPr>
                <w:rFonts w:ascii="Times New Roman" w:hAnsi="Times New Roman" w:cs="Times New Roman"/>
                <w:sz w:val="26"/>
                <w:szCs w:val="26"/>
                <w:lang w:val="ro-MD"/>
              </w:rPr>
              <w:t>conform Hotărârii Guvernului nr.</w:t>
            </w:r>
            <w:r w:rsidRPr="00FF5452">
              <w:rPr>
                <w:rFonts w:ascii="Times New Roman" w:hAnsi="Times New Roman" w:cs="Times New Roman"/>
                <w:spacing w:val="-9"/>
                <w:sz w:val="26"/>
                <w:szCs w:val="26"/>
                <w:lang w:val="ro-MD"/>
              </w:rPr>
              <w:t xml:space="preserve"> </w:t>
            </w:r>
            <w:r w:rsidRPr="00FF5452">
              <w:rPr>
                <w:rFonts w:ascii="Times New Roman" w:hAnsi="Times New Roman" w:cs="Times New Roman"/>
                <w:sz w:val="26"/>
                <w:szCs w:val="26"/>
                <w:lang w:val="ro-MD"/>
              </w:rPr>
              <w:t>853/1999,</w:t>
            </w:r>
            <w:r w:rsidRPr="00FF5452">
              <w:rPr>
                <w:rFonts w:ascii="Times New Roman" w:hAnsi="Times New Roman" w:cs="Times New Roman"/>
                <w:spacing w:val="-6"/>
                <w:sz w:val="26"/>
                <w:szCs w:val="26"/>
                <w:lang w:val="ro-MD"/>
              </w:rPr>
              <w:t xml:space="preserve"> </w:t>
            </w:r>
            <w:r w:rsidRPr="00FF5452">
              <w:rPr>
                <w:rFonts w:ascii="Times New Roman" w:hAnsi="Times New Roman" w:cs="Times New Roman"/>
                <w:sz w:val="26"/>
                <w:szCs w:val="26"/>
                <w:lang w:val="ro-MD"/>
              </w:rPr>
              <w:t>se</w:t>
            </w:r>
            <w:r w:rsidRPr="00FF5452">
              <w:rPr>
                <w:rFonts w:ascii="Times New Roman" w:hAnsi="Times New Roman" w:cs="Times New Roman"/>
                <w:spacing w:val="-4"/>
                <w:sz w:val="26"/>
                <w:szCs w:val="26"/>
                <w:lang w:val="ro-MD"/>
              </w:rPr>
              <w:t xml:space="preserve"> </w:t>
            </w:r>
            <w:r w:rsidRPr="00FF5452">
              <w:rPr>
                <w:rFonts w:ascii="Times New Roman" w:hAnsi="Times New Roman" w:cs="Times New Roman"/>
                <w:sz w:val="26"/>
                <w:szCs w:val="26"/>
                <w:lang w:val="ro-MD"/>
              </w:rPr>
              <w:t>propune</w:t>
            </w:r>
            <w:r w:rsidRPr="00FF5452">
              <w:rPr>
                <w:rFonts w:ascii="Times New Roman" w:hAnsi="Times New Roman" w:cs="Times New Roman"/>
                <w:spacing w:val="-4"/>
                <w:sz w:val="26"/>
                <w:szCs w:val="26"/>
                <w:lang w:val="ro-MD"/>
              </w:rPr>
              <w:t xml:space="preserve"> </w:t>
            </w:r>
            <w:r w:rsidRPr="00FF5452">
              <w:rPr>
                <w:rFonts w:ascii="Times New Roman" w:hAnsi="Times New Roman" w:cs="Times New Roman"/>
                <w:sz w:val="26"/>
                <w:szCs w:val="26"/>
                <w:lang w:val="ro-MD"/>
              </w:rPr>
              <w:t xml:space="preserve">în anexă, </w:t>
            </w:r>
            <w:r w:rsidR="0094561C" w:rsidRPr="00FF5452">
              <w:rPr>
                <w:rFonts w:ascii="Times New Roman" w:hAnsi="Times New Roman" w:cs="Times New Roman"/>
                <w:sz w:val="26"/>
                <w:szCs w:val="26"/>
                <w:lang w:val="ro-MD"/>
              </w:rPr>
              <w:t>clasificarea categoriilor</w:t>
            </w:r>
            <w:r w:rsidRPr="00FF5452">
              <w:rPr>
                <w:rFonts w:ascii="Times New Roman" w:hAnsi="Times New Roman" w:cs="Times New Roman"/>
                <w:sz w:val="26"/>
                <w:szCs w:val="26"/>
                <w:lang w:val="ro-MD"/>
              </w:rPr>
              <w:t xml:space="preserve"> de vehicule </w:t>
            </w:r>
            <w:r w:rsidR="0094561C" w:rsidRPr="00FF5452">
              <w:rPr>
                <w:rFonts w:ascii="Times New Roman" w:hAnsi="Times New Roman" w:cs="Times New Roman"/>
                <w:sz w:val="26"/>
                <w:szCs w:val="26"/>
                <w:lang w:val="ro-MD"/>
              </w:rPr>
              <w:t>conform</w:t>
            </w:r>
            <w:r w:rsidRPr="00FF5452">
              <w:rPr>
                <w:rFonts w:ascii="Times New Roman" w:hAnsi="Times New Roman" w:cs="Times New Roman"/>
                <w:spacing w:val="-13"/>
                <w:sz w:val="26"/>
                <w:szCs w:val="26"/>
                <w:lang w:val="ro-MD"/>
              </w:rPr>
              <w:t xml:space="preserve"> </w:t>
            </w:r>
            <w:r w:rsidR="002841DB" w:rsidRPr="00FF5452">
              <w:rPr>
                <w:rFonts w:ascii="Times New Roman" w:hAnsi="Times New Roman" w:cs="Times New Roman"/>
                <w:spacing w:val="-4"/>
                <w:sz w:val="26"/>
                <w:szCs w:val="26"/>
                <w:lang w:val="ro-MD"/>
              </w:rPr>
              <w:t>Regulilor</w:t>
            </w:r>
            <w:r w:rsidRPr="00FF5452">
              <w:rPr>
                <w:rFonts w:ascii="Times New Roman" w:hAnsi="Times New Roman" w:cs="Times New Roman"/>
                <w:sz w:val="26"/>
                <w:szCs w:val="26"/>
                <w:lang w:val="ro-MD"/>
              </w:rPr>
              <w:t xml:space="preserve"> </w:t>
            </w:r>
            <w:r w:rsidRPr="00FF5452">
              <w:rPr>
                <w:rFonts w:ascii="Times New Roman" w:hAnsi="Times New Roman" w:cs="Times New Roman"/>
                <w:spacing w:val="-4"/>
                <w:sz w:val="26"/>
                <w:szCs w:val="26"/>
                <w:lang w:val="ro-MD"/>
              </w:rPr>
              <w:t>de</w:t>
            </w:r>
            <w:r w:rsidRPr="00FF5452">
              <w:rPr>
                <w:rFonts w:ascii="Times New Roman" w:hAnsi="Times New Roman" w:cs="Times New Roman"/>
                <w:spacing w:val="-13"/>
                <w:sz w:val="26"/>
                <w:szCs w:val="26"/>
                <w:lang w:val="ro-MD"/>
              </w:rPr>
              <w:t xml:space="preserve"> </w:t>
            </w:r>
            <w:r w:rsidRPr="00FF5452">
              <w:rPr>
                <w:rFonts w:ascii="Times New Roman" w:hAnsi="Times New Roman" w:cs="Times New Roman"/>
                <w:spacing w:val="-4"/>
                <w:sz w:val="26"/>
                <w:szCs w:val="26"/>
                <w:lang w:val="ro-MD"/>
              </w:rPr>
              <w:t>înmatriculare</w:t>
            </w:r>
            <w:r w:rsidRPr="00FF5452">
              <w:rPr>
                <w:rFonts w:ascii="Times New Roman" w:hAnsi="Times New Roman" w:cs="Times New Roman"/>
                <w:spacing w:val="10"/>
                <w:sz w:val="26"/>
                <w:szCs w:val="26"/>
                <w:lang w:val="ro-MD"/>
              </w:rPr>
              <w:t xml:space="preserve"> </w:t>
            </w:r>
            <w:r w:rsidRPr="00FF5452">
              <w:rPr>
                <w:rFonts w:ascii="Times New Roman" w:hAnsi="Times New Roman" w:cs="Times New Roman"/>
                <w:spacing w:val="-4"/>
                <w:sz w:val="26"/>
                <w:szCs w:val="26"/>
                <w:lang w:val="ro-MD"/>
              </w:rPr>
              <w:t>a</w:t>
            </w:r>
            <w:r w:rsidRPr="00FF5452">
              <w:rPr>
                <w:rFonts w:ascii="Times New Roman" w:hAnsi="Times New Roman" w:cs="Times New Roman"/>
                <w:spacing w:val="-13"/>
                <w:sz w:val="26"/>
                <w:szCs w:val="26"/>
                <w:lang w:val="ro-MD"/>
              </w:rPr>
              <w:t xml:space="preserve"> </w:t>
            </w:r>
            <w:r w:rsidRPr="00FF5452">
              <w:rPr>
                <w:rFonts w:ascii="Times New Roman" w:hAnsi="Times New Roman" w:cs="Times New Roman"/>
                <w:spacing w:val="-4"/>
                <w:sz w:val="26"/>
                <w:szCs w:val="26"/>
                <w:lang w:val="ro-MD"/>
              </w:rPr>
              <w:t>autovehiculelor</w:t>
            </w:r>
            <w:r w:rsidRPr="00FF5452">
              <w:rPr>
                <w:rFonts w:ascii="Times New Roman" w:hAnsi="Times New Roman" w:cs="Times New Roman"/>
                <w:spacing w:val="-13"/>
                <w:sz w:val="26"/>
                <w:szCs w:val="26"/>
                <w:lang w:val="ro-MD"/>
              </w:rPr>
              <w:t xml:space="preserve"> </w:t>
            </w:r>
            <w:r w:rsidRPr="00FF5452">
              <w:rPr>
                <w:rFonts w:ascii="Times New Roman" w:hAnsi="Times New Roman" w:cs="Times New Roman"/>
                <w:spacing w:val="-4"/>
                <w:sz w:val="26"/>
                <w:szCs w:val="26"/>
                <w:lang w:val="ro-MD"/>
              </w:rPr>
              <w:t>și</w:t>
            </w:r>
            <w:r w:rsidRPr="00FF5452">
              <w:rPr>
                <w:rFonts w:ascii="Times New Roman" w:hAnsi="Times New Roman" w:cs="Times New Roman"/>
                <w:spacing w:val="-5"/>
                <w:sz w:val="26"/>
                <w:szCs w:val="26"/>
                <w:lang w:val="ro-MD"/>
              </w:rPr>
              <w:t xml:space="preserve"> </w:t>
            </w:r>
            <w:r w:rsidRPr="00FF5452">
              <w:rPr>
                <w:rFonts w:ascii="Times New Roman" w:hAnsi="Times New Roman" w:cs="Times New Roman"/>
                <w:spacing w:val="-4"/>
                <w:sz w:val="26"/>
                <w:szCs w:val="26"/>
                <w:lang w:val="ro-MD"/>
              </w:rPr>
              <w:t>remorcilor,</w:t>
            </w:r>
            <w:r w:rsidRPr="00FF5452">
              <w:rPr>
                <w:rFonts w:ascii="Times New Roman" w:hAnsi="Times New Roman" w:cs="Times New Roman"/>
                <w:spacing w:val="-6"/>
                <w:sz w:val="26"/>
                <w:szCs w:val="26"/>
                <w:lang w:val="ro-MD"/>
              </w:rPr>
              <w:t xml:space="preserve"> </w:t>
            </w:r>
            <w:r w:rsidRPr="00FF5452">
              <w:rPr>
                <w:rFonts w:ascii="Times New Roman" w:hAnsi="Times New Roman" w:cs="Times New Roman"/>
                <w:spacing w:val="-4"/>
                <w:sz w:val="26"/>
                <w:szCs w:val="26"/>
                <w:lang w:val="ro-MD"/>
              </w:rPr>
              <w:t>aprobate</w:t>
            </w:r>
            <w:r w:rsidRPr="00FF5452">
              <w:rPr>
                <w:rFonts w:ascii="Times New Roman" w:hAnsi="Times New Roman" w:cs="Times New Roman"/>
                <w:spacing w:val="-9"/>
                <w:sz w:val="26"/>
                <w:szCs w:val="26"/>
                <w:lang w:val="ro-MD"/>
              </w:rPr>
              <w:t xml:space="preserve"> </w:t>
            </w:r>
            <w:r w:rsidRPr="00FF5452">
              <w:rPr>
                <w:rFonts w:ascii="Times New Roman" w:hAnsi="Times New Roman" w:cs="Times New Roman"/>
                <w:spacing w:val="-4"/>
                <w:sz w:val="26"/>
                <w:szCs w:val="26"/>
                <w:lang w:val="ro-MD"/>
              </w:rPr>
              <w:t xml:space="preserve">prin </w:t>
            </w:r>
            <w:r w:rsidRPr="00FF5452">
              <w:rPr>
                <w:rFonts w:ascii="Times New Roman" w:hAnsi="Times New Roman" w:cs="Times New Roman"/>
                <w:sz w:val="26"/>
                <w:szCs w:val="26"/>
                <w:lang w:val="ro-MD"/>
              </w:rPr>
              <w:t>Hot</w:t>
            </w:r>
            <w:r w:rsidR="00AA735D">
              <w:rPr>
                <w:rFonts w:ascii="Times New Roman" w:hAnsi="Times New Roman" w:cs="Times New Roman"/>
                <w:sz w:val="26"/>
                <w:szCs w:val="26"/>
                <w:lang w:val="ro-MD"/>
              </w:rPr>
              <w:t>ărârea Guvernului nr. 1047/1999;</w:t>
            </w:r>
          </w:p>
          <w:p w:rsidR="00AA735D" w:rsidRDefault="00AA735D" w:rsidP="00FC5EC1">
            <w:pPr>
              <w:pStyle w:val="Frspaiere"/>
              <w:numPr>
                <w:ilvl w:val="0"/>
                <w:numId w:val="10"/>
              </w:numPr>
              <w:ind w:left="42" w:firstLine="318"/>
              <w:jc w:val="both"/>
              <w:rPr>
                <w:rFonts w:ascii="Times New Roman" w:hAnsi="Times New Roman" w:cs="Times New Roman"/>
                <w:sz w:val="26"/>
                <w:szCs w:val="26"/>
                <w:lang w:val="ro-MD"/>
              </w:rPr>
            </w:pPr>
            <w:r w:rsidRPr="00AA735D">
              <w:rPr>
                <w:rFonts w:ascii="Times New Roman" w:hAnsi="Times New Roman" w:cs="Times New Roman"/>
                <w:sz w:val="26"/>
                <w:szCs w:val="26"/>
                <w:lang w:val="ro-MD"/>
              </w:rPr>
              <w:t>excluderea pct. 4 din Hotărârea Guvernului nr.853/1999, potrivit căruia trupele de grăniceri vor asigura paza barajului în conformitate cu cerințele specifice ale obiectelor strategice și legislația în vigoare</w:t>
            </w:r>
            <w:r w:rsidR="00E1593B">
              <w:rPr>
                <w:rFonts w:ascii="Times New Roman" w:hAnsi="Times New Roman" w:cs="Times New Roman"/>
                <w:sz w:val="26"/>
                <w:szCs w:val="26"/>
                <w:lang w:val="ro-MD"/>
              </w:rPr>
              <w:t>.</w:t>
            </w:r>
          </w:p>
          <w:p w:rsidR="00884802" w:rsidRPr="00FF5452" w:rsidRDefault="00884802" w:rsidP="00E1593B">
            <w:pPr>
              <w:pStyle w:val="Frspaiere"/>
              <w:ind w:firstLine="672"/>
              <w:jc w:val="both"/>
              <w:rPr>
                <w:rFonts w:ascii="Times New Roman" w:hAnsi="Times New Roman" w:cs="Times New Roman"/>
                <w:color w:val="000000"/>
                <w:sz w:val="26"/>
                <w:szCs w:val="26"/>
                <w:lang w:val="ro-MD"/>
              </w:rPr>
            </w:pPr>
            <w:r w:rsidRPr="00AA735D">
              <w:rPr>
                <w:rFonts w:ascii="Times New Roman" w:hAnsi="Times New Roman" w:cs="Times New Roman"/>
                <w:sz w:val="26"/>
                <w:szCs w:val="26"/>
                <w:lang w:val="ro-MD"/>
              </w:rPr>
              <w:t xml:space="preserve">Suplimentar, se propune ca </w:t>
            </w:r>
            <w:r w:rsidRPr="00FF5452">
              <w:rPr>
                <w:rFonts w:ascii="Times New Roman" w:hAnsi="Times New Roman" w:cs="Times New Roman"/>
                <w:sz w:val="26"/>
                <w:szCs w:val="26"/>
                <w:lang w:val="ro-MD"/>
              </w:rPr>
              <w:t xml:space="preserve">prevederile proiectului să intre în vigoare la momentul publicării în Monitorul Oficial al Republicii Moldova, ținând cont de necesitatea aplicării imediate a măsurilor ce derivă din prevederile acestui proiect, întru asigurarea </w:t>
            </w:r>
            <w:r w:rsidRPr="00FF5452">
              <w:rPr>
                <w:rFonts w:ascii="Times New Roman" w:hAnsi="Times New Roman" w:cs="Times New Roman"/>
                <w:sz w:val="26"/>
                <w:szCs w:val="26"/>
                <w:lang w:val="ro-RO"/>
              </w:rPr>
              <w:t xml:space="preserve">asigurării acumulării surselor financiare necesare </w:t>
            </w:r>
            <w:r w:rsidRPr="00FF5452">
              <w:rPr>
                <w:rFonts w:ascii="Times New Roman" w:hAnsi="Times New Roman" w:cs="Times New Roman"/>
                <w:sz w:val="26"/>
                <w:szCs w:val="26"/>
                <w:lang w:val="ro-MD"/>
              </w:rPr>
              <w:t>realizării activităților</w:t>
            </w:r>
            <w:r w:rsidRPr="00FF5452">
              <w:rPr>
                <w:rFonts w:ascii="Times New Roman" w:hAnsi="Times New Roman" w:cs="Times New Roman"/>
                <w:spacing w:val="56"/>
                <w:sz w:val="26"/>
                <w:szCs w:val="26"/>
                <w:lang w:val="ro-MD"/>
              </w:rPr>
              <w:t xml:space="preserve"> </w:t>
            </w:r>
            <w:r w:rsidRPr="00FF5452">
              <w:rPr>
                <w:rFonts w:ascii="Times New Roman" w:hAnsi="Times New Roman" w:cs="Times New Roman"/>
                <w:sz w:val="26"/>
                <w:szCs w:val="26"/>
                <w:lang w:val="ro-MD"/>
              </w:rPr>
              <w:t>de</w:t>
            </w:r>
            <w:r w:rsidRPr="00FF5452">
              <w:rPr>
                <w:rFonts w:ascii="Times New Roman" w:hAnsi="Times New Roman" w:cs="Times New Roman"/>
                <w:spacing w:val="46"/>
                <w:sz w:val="26"/>
                <w:szCs w:val="26"/>
                <w:lang w:val="ro-MD"/>
              </w:rPr>
              <w:t xml:space="preserve"> </w:t>
            </w:r>
            <w:r w:rsidRPr="00FF5452">
              <w:rPr>
                <w:rFonts w:ascii="Times New Roman" w:hAnsi="Times New Roman" w:cs="Times New Roman"/>
                <w:sz w:val="26"/>
                <w:szCs w:val="26"/>
                <w:lang w:val="ro-MD"/>
              </w:rPr>
              <w:t>întreținere</w:t>
            </w:r>
            <w:r w:rsidRPr="00FF5452">
              <w:rPr>
                <w:rFonts w:ascii="Times New Roman" w:hAnsi="Times New Roman" w:cs="Times New Roman"/>
                <w:spacing w:val="58"/>
                <w:sz w:val="26"/>
                <w:szCs w:val="26"/>
                <w:lang w:val="ro-MD"/>
              </w:rPr>
              <w:t xml:space="preserve"> </w:t>
            </w:r>
            <w:r w:rsidRPr="00FF5452">
              <w:rPr>
                <w:rFonts w:ascii="Times New Roman" w:hAnsi="Times New Roman" w:cs="Times New Roman"/>
                <w:sz w:val="26"/>
                <w:szCs w:val="26"/>
                <w:lang w:val="ro-MD"/>
              </w:rPr>
              <w:t>și</w:t>
            </w:r>
            <w:r w:rsidRPr="00FF5452">
              <w:rPr>
                <w:rFonts w:ascii="Times New Roman" w:hAnsi="Times New Roman" w:cs="Times New Roman"/>
                <w:spacing w:val="43"/>
                <w:sz w:val="26"/>
                <w:szCs w:val="26"/>
                <w:lang w:val="ro-MD"/>
              </w:rPr>
              <w:t xml:space="preserve"> </w:t>
            </w:r>
            <w:r w:rsidRPr="00FF5452">
              <w:rPr>
                <w:rFonts w:ascii="Times New Roman" w:hAnsi="Times New Roman" w:cs="Times New Roman"/>
                <w:sz w:val="26"/>
                <w:szCs w:val="26"/>
                <w:lang w:val="ro-MD"/>
              </w:rPr>
              <w:t>reparație</w:t>
            </w:r>
            <w:r w:rsidRPr="00FF5452">
              <w:rPr>
                <w:rFonts w:ascii="Times New Roman" w:hAnsi="Times New Roman" w:cs="Times New Roman"/>
                <w:spacing w:val="53"/>
                <w:sz w:val="26"/>
                <w:szCs w:val="26"/>
                <w:lang w:val="ro-MD"/>
              </w:rPr>
              <w:t xml:space="preserve"> </w:t>
            </w:r>
            <w:r w:rsidRPr="00FF5452">
              <w:rPr>
                <w:rFonts w:ascii="Times New Roman" w:hAnsi="Times New Roman" w:cs="Times New Roman"/>
                <w:sz w:val="26"/>
                <w:szCs w:val="26"/>
                <w:lang w:val="ro-MD"/>
              </w:rPr>
              <w:t>a</w:t>
            </w:r>
            <w:r w:rsidRPr="00FF5452">
              <w:rPr>
                <w:rFonts w:ascii="Times New Roman" w:hAnsi="Times New Roman" w:cs="Times New Roman"/>
                <w:spacing w:val="48"/>
                <w:sz w:val="26"/>
                <w:szCs w:val="26"/>
                <w:lang w:val="ro-MD"/>
              </w:rPr>
              <w:t xml:space="preserve"> </w:t>
            </w:r>
            <w:r w:rsidRPr="00FF5452">
              <w:rPr>
                <w:rFonts w:ascii="Times New Roman" w:hAnsi="Times New Roman" w:cs="Times New Roman"/>
                <w:sz w:val="26"/>
                <w:szCs w:val="26"/>
                <w:lang w:val="ro-MD"/>
              </w:rPr>
              <w:t>barajului</w:t>
            </w:r>
            <w:r w:rsidRPr="00FF5452">
              <w:rPr>
                <w:rFonts w:ascii="Times New Roman" w:hAnsi="Times New Roman" w:cs="Times New Roman"/>
                <w:spacing w:val="63"/>
                <w:sz w:val="26"/>
                <w:szCs w:val="26"/>
                <w:lang w:val="ro-MD"/>
              </w:rPr>
              <w:t xml:space="preserve"> </w:t>
            </w:r>
            <w:r w:rsidRPr="00FF5452">
              <w:rPr>
                <w:rFonts w:ascii="Times New Roman" w:hAnsi="Times New Roman" w:cs="Times New Roman"/>
                <w:sz w:val="26"/>
                <w:szCs w:val="26"/>
                <w:lang w:val="ro-MD"/>
              </w:rPr>
              <w:t>lacului</w:t>
            </w:r>
            <w:r w:rsidRPr="00FF5452">
              <w:rPr>
                <w:rFonts w:ascii="Times New Roman" w:hAnsi="Times New Roman" w:cs="Times New Roman"/>
                <w:spacing w:val="61"/>
                <w:sz w:val="26"/>
                <w:szCs w:val="26"/>
                <w:lang w:val="ro-MD"/>
              </w:rPr>
              <w:t xml:space="preserve"> </w:t>
            </w:r>
            <w:r w:rsidRPr="00FF5452">
              <w:rPr>
                <w:rFonts w:ascii="Times New Roman" w:hAnsi="Times New Roman" w:cs="Times New Roman"/>
                <w:sz w:val="26"/>
                <w:szCs w:val="26"/>
                <w:lang w:val="ro-MD"/>
              </w:rPr>
              <w:t>de</w:t>
            </w:r>
            <w:r w:rsidRPr="00FF5452">
              <w:rPr>
                <w:rFonts w:ascii="Times New Roman" w:hAnsi="Times New Roman" w:cs="Times New Roman"/>
                <w:spacing w:val="44"/>
                <w:sz w:val="26"/>
                <w:szCs w:val="26"/>
                <w:lang w:val="ro-MD"/>
              </w:rPr>
              <w:t xml:space="preserve"> </w:t>
            </w:r>
            <w:r w:rsidRPr="00FF5452">
              <w:rPr>
                <w:rFonts w:ascii="Times New Roman" w:hAnsi="Times New Roman" w:cs="Times New Roman"/>
                <w:spacing w:val="-4"/>
                <w:sz w:val="26"/>
                <w:szCs w:val="26"/>
                <w:lang w:val="ro-MD"/>
              </w:rPr>
              <w:t>acumulare Costești</w:t>
            </w:r>
            <w:r w:rsidRPr="00FF5452">
              <w:rPr>
                <w:rFonts w:ascii="Times New Roman" w:hAnsi="Times New Roman" w:cs="Times New Roman"/>
                <w:sz w:val="26"/>
                <w:szCs w:val="26"/>
                <w:lang w:val="ro-MD"/>
              </w:rPr>
              <w:t>.</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5.</w:t>
            </w:r>
            <w:r w:rsidRPr="00FF5452">
              <w:rPr>
                <w:rFonts w:ascii="Times New Roman" w:eastAsia="Times New Roman" w:hAnsi="Times New Roman" w:cs="Times New Roman"/>
                <w:b/>
                <w:color w:val="000000"/>
                <w:sz w:val="26"/>
                <w:szCs w:val="26"/>
                <w:lang w:val="ro-MD"/>
              </w:rPr>
              <w:t xml:space="preserve"> Fundamentarea </w:t>
            </w:r>
            <w:proofErr w:type="spellStart"/>
            <w:r w:rsidRPr="00FF5452">
              <w:rPr>
                <w:rFonts w:ascii="Times New Roman" w:eastAsia="Times New Roman" w:hAnsi="Times New Roman" w:cs="Times New Roman"/>
                <w:b/>
                <w:color w:val="000000"/>
                <w:sz w:val="26"/>
                <w:szCs w:val="26"/>
                <w:lang w:val="ro-MD"/>
              </w:rPr>
              <w:t>economico</w:t>
            </w:r>
            <w:proofErr w:type="spellEnd"/>
            <w:r w:rsidRPr="00FF5452">
              <w:rPr>
                <w:rFonts w:ascii="Times New Roman" w:eastAsia="Times New Roman" w:hAnsi="Times New Roman" w:cs="Times New Roman"/>
                <w:b/>
                <w:color w:val="000000"/>
                <w:sz w:val="26"/>
                <w:szCs w:val="26"/>
                <w:lang w:val="ro-MD"/>
              </w:rPr>
              <w:t>-financiară</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F7F60" w:rsidRPr="00FF5452" w:rsidRDefault="005505B5" w:rsidP="00FC5EC1">
            <w:pPr>
              <w:spacing w:after="0" w:line="240" w:lineRule="auto"/>
              <w:ind w:firstLine="574"/>
              <w:jc w:val="both"/>
              <w:rPr>
                <w:rFonts w:ascii="Times New Roman" w:hAnsi="Times New Roman" w:cs="Times New Roman"/>
                <w:sz w:val="26"/>
                <w:szCs w:val="26"/>
                <w:lang w:val="ro-MD"/>
              </w:rPr>
            </w:pPr>
            <w:r w:rsidRPr="00FF5452">
              <w:rPr>
                <w:rFonts w:ascii="Times New Roman" w:hAnsi="Times New Roman" w:cs="Times New Roman"/>
                <w:sz w:val="26"/>
                <w:szCs w:val="26"/>
                <w:lang w:val="ro-MD" w:eastAsia="en-GB"/>
              </w:rPr>
              <w:t>Aprobarea proiectului hotărârii Guvernului</w:t>
            </w:r>
            <w:r w:rsidRPr="00FF5452">
              <w:rPr>
                <w:rFonts w:ascii="Times New Roman" w:hAnsi="Times New Roman" w:cs="Times New Roman"/>
                <w:bCs/>
                <w:sz w:val="26"/>
                <w:szCs w:val="26"/>
                <w:lang w:val="ro-MD" w:eastAsia="en-GB"/>
              </w:rPr>
              <w:t xml:space="preserve"> nu </w:t>
            </w:r>
            <w:r w:rsidRPr="00FF5452">
              <w:rPr>
                <w:rFonts w:ascii="Times New Roman" w:hAnsi="Times New Roman" w:cs="Times New Roman"/>
                <w:sz w:val="26"/>
                <w:szCs w:val="26"/>
                <w:lang w:val="ro-MD" w:eastAsia="en-GB"/>
              </w:rPr>
              <w:t>presupune cheltuieli bugetare suplimentare</w:t>
            </w:r>
            <w:r w:rsidR="00612930" w:rsidRPr="00FF5452">
              <w:rPr>
                <w:rFonts w:ascii="Times New Roman" w:hAnsi="Times New Roman" w:cs="Times New Roman"/>
                <w:sz w:val="26"/>
                <w:szCs w:val="26"/>
                <w:lang w:val="ro-MD" w:eastAsia="en-GB"/>
              </w:rPr>
              <w:t>, ș</w:t>
            </w:r>
            <w:r w:rsidR="00505F06" w:rsidRPr="00FF5452">
              <w:rPr>
                <w:rFonts w:ascii="Times New Roman" w:hAnsi="Times New Roman" w:cs="Times New Roman"/>
                <w:sz w:val="26"/>
                <w:szCs w:val="26"/>
                <w:lang w:val="ro-MD" w:eastAsia="en-GB"/>
              </w:rPr>
              <w:t xml:space="preserve">i va contribui la diminuarea </w:t>
            </w:r>
            <w:r w:rsidR="00505F06" w:rsidRPr="00FF5452">
              <w:rPr>
                <w:rFonts w:ascii="Times New Roman" w:hAnsi="Times New Roman" w:cs="Times New Roman"/>
                <w:sz w:val="26"/>
                <w:szCs w:val="26"/>
                <w:lang w:val="ro-MD"/>
              </w:rPr>
              <w:t>impactului asupra</w:t>
            </w:r>
            <w:r w:rsidR="00505F06" w:rsidRPr="00FF5452">
              <w:rPr>
                <w:rFonts w:ascii="Times New Roman" w:hAnsi="Times New Roman" w:cs="Times New Roman"/>
                <w:spacing w:val="-6"/>
                <w:sz w:val="26"/>
                <w:szCs w:val="26"/>
                <w:lang w:val="ro-MD"/>
              </w:rPr>
              <w:t xml:space="preserve"> </w:t>
            </w:r>
            <w:r w:rsidR="00505F06" w:rsidRPr="00FF5452">
              <w:rPr>
                <w:rFonts w:ascii="Times New Roman" w:hAnsi="Times New Roman" w:cs="Times New Roman"/>
                <w:sz w:val="26"/>
                <w:szCs w:val="26"/>
                <w:lang w:val="ro-MD"/>
              </w:rPr>
              <w:t>bugetului de</w:t>
            </w:r>
            <w:r w:rsidR="00505F06" w:rsidRPr="00FF5452">
              <w:rPr>
                <w:rFonts w:ascii="Times New Roman" w:hAnsi="Times New Roman" w:cs="Times New Roman"/>
                <w:spacing w:val="-17"/>
                <w:sz w:val="26"/>
                <w:szCs w:val="26"/>
                <w:lang w:val="ro-MD"/>
              </w:rPr>
              <w:t xml:space="preserve"> </w:t>
            </w:r>
            <w:r w:rsidR="00505F06" w:rsidRPr="00FF5452">
              <w:rPr>
                <w:rFonts w:ascii="Times New Roman" w:hAnsi="Times New Roman" w:cs="Times New Roman"/>
                <w:sz w:val="26"/>
                <w:szCs w:val="26"/>
                <w:lang w:val="ro-MD"/>
              </w:rPr>
              <w:t>stat.</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6.</w:t>
            </w:r>
            <w:r w:rsidRPr="00FF5452">
              <w:rPr>
                <w:rFonts w:ascii="Times New Roman" w:eastAsia="Times New Roman" w:hAnsi="Times New Roman" w:cs="Times New Roman"/>
                <w:b/>
                <w:color w:val="000000"/>
                <w:sz w:val="26"/>
                <w:szCs w:val="26"/>
                <w:lang w:val="ro-MD"/>
              </w:rPr>
              <w:t> Modul de încorporare a actului în cadrul normativ în vigoare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ind w:firstLine="214"/>
              <w:jc w:val="both"/>
              <w:rPr>
                <w:rFonts w:ascii="Times New Roman" w:eastAsia="Times New Roman" w:hAnsi="Times New Roman" w:cs="Times New Roman"/>
                <w:color w:val="000000"/>
                <w:sz w:val="26"/>
                <w:szCs w:val="26"/>
                <w:lang w:val="ro-MD"/>
              </w:rPr>
            </w:pPr>
            <w:r w:rsidRPr="00FF5452">
              <w:rPr>
                <w:rFonts w:ascii="Times New Roman" w:hAnsi="Times New Roman" w:cs="Times New Roman"/>
                <w:sz w:val="26"/>
                <w:szCs w:val="26"/>
                <w:shd w:val="clear" w:color="auto" w:fill="FFFFFF"/>
                <w:lang w:val="ro-RO" w:eastAsia="ar-SA"/>
              </w:rPr>
              <w:t>Aprobarea proiectului nu atrage după sine necesitatea modificării sau abrogării altor acte normative în sensul aducerii acestora în concord</w:t>
            </w:r>
            <w:r w:rsidR="00793BAC" w:rsidRPr="00FF5452">
              <w:rPr>
                <w:rFonts w:ascii="Times New Roman" w:hAnsi="Times New Roman" w:cs="Times New Roman"/>
                <w:sz w:val="26"/>
                <w:szCs w:val="26"/>
                <w:shd w:val="clear" w:color="auto" w:fill="FFFFFF"/>
                <w:lang w:val="ro-RO" w:eastAsia="ar-SA"/>
              </w:rPr>
              <w:t>anță cu reglementările acestuia</w:t>
            </w:r>
            <w:r w:rsidR="00E1768E" w:rsidRPr="00FF5452">
              <w:rPr>
                <w:rFonts w:ascii="Times New Roman" w:hAnsi="Times New Roman" w:cs="Times New Roman"/>
                <w:color w:val="000000"/>
                <w:sz w:val="26"/>
                <w:szCs w:val="26"/>
                <w:lang w:val="ro-MD"/>
              </w:rPr>
              <w:t xml:space="preserve">. </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7.</w:t>
            </w:r>
            <w:r w:rsidRPr="00FF5452">
              <w:rPr>
                <w:rFonts w:ascii="Times New Roman" w:eastAsia="Times New Roman" w:hAnsi="Times New Roman" w:cs="Times New Roman"/>
                <w:b/>
                <w:color w:val="000000"/>
                <w:sz w:val="26"/>
                <w:szCs w:val="26"/>
                <w:lang w:val="ro-MD"/>
              </w:rPr>
              <w:t> Avizarea și consultarea publică a proiectului</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Default="00744BAF" w:rsidP="00E63210">
            <w:pPr>
              <w:pStyle w:val="TableParagraph"/>
              <w:ind w:left="44" w:right="30" w:firstLine="260"/>
              <w:jc w:val="both"/>
              <w:rPr>
                <w:sz w:val="26"/>
                <w:szCs w:val="26"/>
                <w:lang w:val="ro-RO"/>
              </w:rPr>
            </w:pPr>
            <w:r w:rsidRPr="00FF5452">
              <w:rPr>
                <w:sz w:val="26"/>
                <w:szCs w:val="26"/>
                <w:lang w:val="ro-RO"/>
              </w:rPr>
              <w:t xml:space="preserve">În vederea respectării prevederilor Legii nr. 239/2008 privind transparența în procesul decizional, anunțul referitor la inițierea elaborării și proiectul de act normativ au fost plasate pe pagina web oficială a Agenției Proprietății Publice, la rubrica ,,transparență decizională”, </w:t>
            </w:r>
            <w:hyperlink r:id="rId10" w:history="1">
              <w:r w:rsidR="00F4416C" w:rsidRPr="00041C34">
                <w:rPr>
                  <w:sz w:val="26"/>
                  <w:szCs w:val="26"/>
                  <w:lang w:val="ro-RO"/>
                </w:rPr>
                <w:t>www.app.gov.md</w:t>
              </w:r>
            </w:hyperlink>
            <w:r w:rsidR="00041C34">
              <w:rPr>
                <w:sz w:val="26"/>
                <w:szCs w:val="26"/>
                <w:lang w:val="ro-RO"/>
              </w:rPr>
              <w:t xml:space="preserve">:   </w:t>
            </w:r>
            <w:hyperlink r:id="rId11" w:tgtFrame="_blank" w:history="1">
              <w:r w:rsidR="00F4416C" w:rsidRPr="00041C34">
                <w:rPr>
                  <w:i/>
                  <w:sz w:val="26"/>
                  <w:szCs w:val="26"/>
                  <w:lang w:val="ro-RO"/>
                </w:rPr>
                <w:t>https://app.gov.md/proces-decizional/app-anunta-initierea-elaborarii-proiectului-hotararii-guvernului-pentru-modificarea-hg-nr-853-1999-cu-privire-la-deschiderea-traficului-rutier-international-pe-barajul-nodului-hidrotehnic-costesti-sti/</w:t>
              </w:r>
            </w:hyperlink>
            <w:r w:rsidR="00F4416C" w:rsidRPr="00041C34">
              <w:rPr>
                <w:sz w:val="26"/>
                <w:szCs w:val="26"/>
                <w:lang w:val="ro-RO"/>
              </w:rPr>
              <w:t xml:space="preserve"> </w:t>
            </w:r>
            <w:r w:rsidR="00F4416C" w:rsidRPr="00FF5452">
              <w:rPr>
                <w:sz w:val="26"/>
                <w:szCs w:val="26"/>
                <w:lang w:val="ro-RO"/>
              </w:rPr>
              <w:t xml:space="preserve">și </w:t>
            </w:r>
            <w:r w:rsidRPr="00FF5452">
              <w:rPr>
                <w:sz w:val="26"/>
                <w:szCs w:val="26"/>
                <w:lang w:val="ro-RO"/>
              </w:rPr>
              <w:t xml:space="preserve"> </w:t>
            </w:r>
            <w:r w:rsidR="00F4416C" w:rsidRPr="00FF5452">
              <w:rPr>
                <w:sz w:val="26"/>
                <w:szCs w:val="26"/>
                <w:lang w:val="ro-RO"/>
              </w:rPr>
              <w:t xml:space="preserve">pe platforma guvernamentală </w:t>
            </w:r>
            <w:hyperlink r:id="rId12" w:history="1">
              <w:r w:rsidR="00F4416C" w:rsidRPr="00041C34">
                <w:rPr>
                  <w:sz w:val="26"/>
                  <w:szCs w:val="26"/>
                  <w:lang w:val="ro-RO"/>
                </w:rPr>
                <w:t>www.particip.gov.md</w:t>
              </w:r>
            </w:hyperlink>
            <w:r w:rsidR="00F4416C" w:rsidRPr="00FF5452">
              <w:rPr>
                <w:sz w:val="26"/>
                <w:szCs w:val="26"/>
                <w:lang w:val="ro-RO"/>
              </w:rPr>
              <w:t xml:space="preserve">: </w:t>
            </w:r>
            <w:hyperlink r:id="rId13" w:tgtFrame="_blank" w:history="1">
              <w:r w:rsidR="00F4416C" w:rsidRPr="00041C34">
                <w:rPr>
                  <w:i/>
                  <w:sz w:val="26"/>
                  <w:szCs w:val="26"/>
                  <w:lang w:val="ro-RO"/>
                </w:rPr>
                <w:t>https://particip.gov.md/ro/document/stages/*/12524</w:t>
              </w:r>
            </w:hyperlink>
            <w:r w:rsidR="00041C34">
              <w:rPr>
                <w:i/>
                <w:sz w:val="26"/>
                <w:szCs w:val="26"/>
                <w:lang w:val="ro-RO"/>
              </w:rPr>
              <w:t xml:space="preserve"> </w:t>
            </w:r>
            <w:r w:rsidR="00E63210">
              <w:rPr>
                <w:sz w:val="26"/>
                <w:szCs w:val="26"/>
                <w:lang w:val="ro-RO"/>
              </w:rPr>
              <w:t>.</w:t>
            </w:r>
          </w:p>
          <w:p w:rsidR="00E63210" w:rsidRPr="00FF5452" w:rsidRDefault="00E63210" w:rsidP="00E63210">
            <w:pPr>
              <w:pStyle w:val="TableParagraph"/>
              <w:ind w:left="44" w:right="30" w:firstLine="260"/>
              <w:jc w:val="both"/>
              <w:rPr>
                <w:sz w:val="26"/>
                <w:szCs w:val="26"/>
                <w:u w:val="single"/>
                <w:lang w:val="ro-RO"/>
              </w:rPr>
            </w:pPr>
            <w:bookmarkStart w:id="0" w:name="_GoBack"/>
            <w:bookmarkEnd w:id="0"/>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lastRenderedPageBreak/>
              <w:t>8.</w:t>
            </w:r>
            <w:r w:rsidRPr="00FF5452">
              <w:rPr>
                <w:rFonts w:ascii="Times New Roman" w:eastAsia="Times New Roman" w:hAnsi="Times New Roman" w:cs="Times New Roman"/>
                <w:b/>
                <w:color w:val="000000"/>
                <w:sz w:val="26"/>
                <w:szCs w:val="26"/>
                <w:lang w:val="ro-MD"/>
              </w:rPr>
              <w:t> Constatările expertizei anticorupție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3200DF" w:rsidP="0020214A">
            <w:pPr>
              <w:spacing w:after="0" w:line="240" w:lineRule="auto"/>
              <w:ind w:firstLine="304"/>
              <w:jc w:val="both"/>
              <w:rPr>
                <w:rFonts w:ascii="Times New Roman" w:eastAsia="Times New Roman" w:hAnsi="Times New Roman" w:cs="Times New Roman"/>
                <w:color w:val="000000"/>
                <w:sz w:val="26"/>
                <w:szCs w:val="26"/>
                <w:lang w:val="ro-MD"/>
              </w:rPr>
            </w:pPr>
            <w:r w:rsidRPr="00FF5452">
              <w:rPr>
                <w:rFonts w:ascii="Times New Roman" w:eastAsia="Calibri" w:hAnsi="Times New Roman" w:cs="Times New Roman"/>
                <w:color w:val="000000" w:themeColor="text1"/>
                <w:sz w:val="26"/>
                <w:szCs w:val="26"/>
                <w:lang w:eastAsia="ru-RU"/>
              </w:rPr>
              <w:t>P</w:t>
            </w:r>
            <w:proofErr w:type="spellStart"/>
            <w:r w:rsidRPr="00FF5452">
              <w:rPr>
                <w:rFonts w:ascii="Times New Roman" w:eastAsia="Calibri" w:hAnsi="Times New Roman" w:cs="Times New Roman"/>
                <w:color w:val="000000" w:themeColor="text1"/>
                <w:sz w:val="26"/>
                <w:szCs w:val="26"/>
                <w:lang w:val="ro-MD" w:eastAsia="ru-RU"/>
              </w:rPr>
              <w:t>rin</w:t>
            </w:r>
            <w:proofErr w:type="spellEnd"/>
            <w:r w:rsidRPr="00FF5452">
              <w:rPr>
                <w:rFonts w:ascii="Times New Roman" w:eastAsia="Calibri" w:hAnsi="Times New Roman" w:cs="Times New Roman"/>
                <w:color w:val="000000" w:themeColor="text1"/>
                <w:sz w:val="26"/>
                <w:szCs w:val="26"/>
                <w:lang w:val="ro-MD" w:eastAsia="ru-RU"/>
              </w:rPr>
              <w:t xml:space="preserve"> demersul nr. 06/2/14694 din 03.09.2027 Centrul Național Anticorupție a prezentat Raportul de expertiză anticorupție nr. EHG24/</w:t>
            </w:r>
            <w:r w:rsidR="0020214A" w:rsidRPr="00FF5452">
              <w:rPr>
                <w:rFonts w:ascii="Times New Roman" w:eastAsia="Calibri" w:hAnsi="Times New Roman" w:cs="Times New Roman"/>
                <w:color w:val="000000" w:themeColor="text1"/>
                <w:sz w:val="26"/>
                <w:szCs w:val="26"/>
                <w:lang w:val="ro-MD" w:eastAsia="ru-RU"/>
              </w:rPr>
              <w:t>9960</w:t>
            </w:r>
            <w:r w:rsidRPr="00FF5452">
              <w:rPr>
                <w:rFonts w:ascii="Times New Roman" w:eastAsia="Calibri" w:hAnsi="Times New Roman" w:cs="Times New Roman"/>
                <w:color w:val="000000" w:themeColor="text1"/>
                <w:sz w:val="26"/>
                <w:szCs w:val="26"/>
                <w:lang w:val="ro-MD" w:eastAsia="ru-RU"/>
              </w:rPr>
              <w:t xml:space="preserve"> din </w:t>
            </w:r>
            <w:r w:rsidR="0020214A" w:rsidRPr="00FF5452">
              <w:rPr>
                <w:rFonts w:ascii="Times New Roman" w:eastAsia="Calibri" w:hAnsi="Times New Roman" w:cs="Times New Roman"/>
                <w:color w:val="000000" w:themeColor="text1"/>
                <w:sz w:val="26"/>
                <w:szCs w:val="26"/>
                <w:lang w:val="ro-MD" w:eastAsia="ru-RU"/>
              </w:rPr>
              <w:t>03.09</w:t>
            </w:r>
            <w:r w:rsidRPr="00FF5452">
              <w:rPr>
                <w:rFonts w:ascii="Times New Roman" w:eastAsia="Calibri" w:hAnsi="Times New Roman" w:cs="Times New Roman"/>
                <w:color w:val="000000" w:themeColor="text1"/>
                <w:sz w:val="26"/>
                <w:szCs w:val="26"/>
                <w:lang w:val="ro-MD" w:eastAsia="ru-RU"/>
              </w:rPr>
              <w:t>.202</w:t>
            </w:r>
            <w:r w:rsidR="0020214A" w:rsidRPr="00FF5452">
              <w:rPr>
                <w:rFonts w:ascii="Times New Roman" w:eastAsia="Calibri" w:hAnsi="Times New Roman" w:cs="Times New Roman"/>
                <w:color w:val="000000" w:themeColor="text1"/>
                <w:sz w:val="26"/>
                <w:szCs w:val="26"/>
                <w:lang w:val="ro-MD" w:eastAsia="ru-RU"/>
              </w:rPr>
              <w:t>4</w:t>
            </w:r>
            <w:r w:rsidRPr="00FF5452">
              <w:rPr>
                <w:rFonts w:ascii="Times New Roman" w:eastAsia="Calibri" w:hAnsi="Times New Roman" w:cs="Times New Roman"/>
                <w:color w:val="000000" w:themeColor="text1"/>
                <w:sz w:val="26"/>
                <w:szCs w:val="26"/>
                <w:lang w:val="ro-MD" w:eastAsia="ru-RU"/>
              </w:rPr>
              <w:t xml:space="preserve">, potrivit căruia, proiectul în redacția propusă nu conține factori </w:t>
            </w:r>
            <w:r w:rsidR="0020214A" w:rsidRPr="00FF5452">
              <w:rPr>
                <w:rFonts w:ascii="Times New Roman" w:eastAsia="Calibri" w:hAnsi="Times New Roman" w:cs="Times New Roman"/>
                <w:color w:val="000000" w:themeColor="text1"/>
                <w:sz w:val="26"/>
                <w:szCs w:val="26"/>
                <w:lang w:val="ro-MD" w:eastAsia="ru-RU"/>
              </w:rPr>
              <w:t>și riscuri</w:t>
            </w:r>
            <w:r w:rsidRPr="00FF5452">
              <w:rPr>
                <w:rFonts w:ascii="Times New Roman" w:eastAsia="Calibri" w:hAnsi="Times New Roman" w:cs="Times New Roman"/>
                <w:color w:val="000000" w:themeColor="text1"/>
                <w:sz w:val="26"/>
                <w:szCs w:val="26"/>
                <w:lang w:val="ro-MD" w:eastAsia="ru-RU"/>
              </w:rPr>
              <w:t xml:space="preserve"> de corupție</w:t>
            </w:r>
            <w:r w:rsidRPr="00FF5452">
              <w:rPr>
                <w:rFonts w:ascii="Times New Roman" w:hAnsi="Times New Roman" w:cs="Times New Roman"/>
                <w:sz w:val="24"/>
                <w:szCs w:val="24"/>
                <w:lang w:val="ro-MD"/>
              </w:rPr>
              <w:t>.</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9.</w:t>
            </w:r>
            <w:r w:rsidRPr="00FF5452">
              <w:rPr>
                <w:rFonts w:ascii="Times New Roman" w:eastAsia="Times New Roman" w:hAnsi="Times New Roman" w:cs="Times New Roman"/>
                <w:b/>
                <w:color w:val="000000"/>
                <w:sz w:val="26"/>
                <w:szCs w:val="26"/>
                <w:lang w:val="ro-MD"/>
              </w:rPr>
              <w:t> Constatările expertizei de compatibilitate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ind w:firstLine="304"/>
              <w:jc w:val="both"/>
              <w:rPr>
                <w:rFonts w:ascii="Times New Roman" w:eastAsia="Times New Roman" w:hAnsi="Times New Roman" w:cs="Times New Roman"/>
                <w:color w:val="000000"/>
                <w:sz w:val="26"/>
                <w:szCs w:val="26"/>
                <w:lang w:val="ro-MD"/>
              </w:rPr>
            </w:pPr>
            <w:r w:rsidRPr="00FF5452">
              <w:rPr>
                <w:rFonts w:ascii="Times New Roman" w:hAnsi="Times New Roman" w:cs="Times New Roman"/>
                <w:sz w:val="26"/>
                <w:szCs w:val="26"/>
                <w:lang w:val="ro-RO"/>
              </w:rPr>
              <w:t>Proiectul hotărârii de Guvern nu conține norme privind armonizarea legislației naționale cu legislația Uniunii Europene.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10.</w:t>
            </w:r>
            <w:r w:rsidRPr="00FF5452">
              <w:rPr>
                <w:rFonts w:ascii="Times New Roman" w:eastAsia="Times New Roman" w:hAnsi="Times New Roman" w:cs="Times New Roman"/>
                <w:b/>
                <w:color w:val="000000"/>
                <w:sz w:val="26"/>
                <w:szCs w:val="26"/>
                <w:lang w:val="ro-MD"/>
              </w:rPr>
              <w:t> Constatările expertizei juridice</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272353" w:rsidP="00272353">
            <w:pPr>
              <w:spacing w:after="0" w:line="240" w:lineRule="auto"/>
              <w:ind w:firstLine="304"/>
              <w:jc w:val="both"/>
              <w:rPr>
                <w:rFonts w:ascii="Times New Roman" w:eastAsia="Times New Roman" w:hAnsi="Times New Roman" w:cs="Times New Roman"/>
                <w:color w:val="000000"/>
                <w:sz w:val="26"/>
                <w:szCs w:val="26"/>
                <w:lang w:val="ro-MD"/>
              </w:rPr>
            </w:pPr>
            <w:r w:rsidRPr="00FF5452">
              <w:rPr>
                <w:rFonts w:ascii="Times New Roman" w:eastAsia="Calibri" w:hAnsi="Times New Roman" w:cs="Times New Roman"/>
                <w:color w:val="000000" w:themeColor="text1"/>
                <w:sz w:val="26"/>
                <w:szCs w:val="26"/>
                <w:lang w:val="ro-MD" w:eastAsia="ru-RU"/>
              </w:rPr>
              <w:t>Propunerile/ rec</w:t>
            </w:r>
            <w:r w:rsidR="00642858">
              <w:rPr>
                <w:rFonts w:ascii="Times New Roman" w:eastAsia="Calibri" w:hAnsi="Times New Roman" w:cs="Times New Roman"/>
                <w:color w:val="000000" w:themeColor="text1"/>
                <w:sz w:val="26"/>
                <w:szCs w:val="26"/>
                <w:lang w:val="ro-MD" w:eastAsia="ru-RU"/>
              </w:rPr>
              <w:t>omandările înaintate prin avizele</w:t>
            </w:r>
            <w:r w:rsidRPr="00FF5452">
              <w:rPr>
                <w:rFonts w:ascii="Times New Roman" w:eastAsia="Calibri" w:hAnsi="Times New Roman" w:cs="Times New Roman"/>
                <w:color w:val="000000" w:themeColor="text1"/>
                <w:sz w:val="26"/>
                <w:szCs w:val="26"/>
                <w:lang w:val="ro-MD" w:eastAsia="ru-RU"/>
              </w:rPr>
              <w:t xml:space="preserve"> Ministerului Justiției </w:t>
            </w:r>
            <w:r w:rsidR="00642858">
              <w:rPr>
                <w:rFonts w:ascii="Times New Roman" w:eastAsia="Calibri" w:hAnsi="Times New Roman" w:cs="Times New Roman"/>
                <w:color w:val="000000" w:themeColor="text1"/>
                <w:sz w:val="26"/>
                <w:szCs w:val="26"/>
                <w:lang w:val="ro-MD" w:eastAsia="ru-RU"/>
              </w:rPr>
              <w:t xml:space="preserve">nr. 04/2-4981 din 29.05.2024 și </w:t>
            </w:r>
            <w:r w:rsidRPr="00FF5452">
              <w:rPr>
                <w:rFonts w:ascii="Times New Roman" w:eastAsia="Calibri" w:hAnsi="Times New Roman" w:cs="Times New Roman"/>
                <w:color w:val="000000" w:themeColor="text1"/>
                <w:sz w:val="26"/>
                <w:szCs w:val="26"/>
                <w:lang w:val="ro-MD" w:eastAsia="ru-RU"/>
              </w:rPr>
              <w:t>nr. 04/2-8089 din 02.09.2024 au fost acceptate de autor.</w:t>
            </w:r>
          </w:p>
        </w:tc>
      </w:tr>
      <w:tr w:rsidR="00B30C8B" w:rsidRPr="00FF5452" w:rsidTr="00FC5EC1">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rPr>
                <w:rFonts w:ascii="Times New Roman" w:eastAsia="Times New Roman" w:hAnsi="Times New Roman" w:cs="Times New Roman"/>
                <w:b/>
                <w:color w:val="000000"/>
                <w:sz w:val="26"/>
                <w:szCs w:val="26"/>
                <w:lang w:val="ro-MD"/>
              </w:rPr>
            </w:pPr>
            <w:r w:rsidRPr="00FF5452">
              <w:rPr>
                <w:rFonts w:ascii="Times New Roman" w:eastAsia="Times New Roman" w:hAnsi="Times New Roman" w:cs="Times New Roman"/>
                <w:b/>
                <w:bCs/>
                <w:color w:val="000000"/>
                <w:sz w:val="26"/>
                <w:szCs w:val="26"/>
                <w:lang w:val="ro-MD"/>
              </w:rPr>
              <w:t>11.</w:t>
            </w:r>
            <w:r w:rsidRPr="00FF5452">
              <w:rPr>
                <w:rFonts w:ascii="Times New Roman" w:eastAsia="Times New Roman" w:hAnsi="Times New Roman" w:cs="Times New Roman"/>
                <w:b/>
                <w:color w:val="000000"/>
                <w:sz w:val="26"/>
                <w:szCs w:val="26"/>
                <w:lang w:val="ro-MD"/>
              </w:rPr>
              <w:t> Constatările altor expertize</w:t>
            </w:r>
          </w:p>
        </w:tc>
      </w:tr>
      <w:tr w:rsidR="00B30C8B" w:rsidRPr="00FF5452" w:rsidTr="00FC5EC1">
        <w:trPr>
          <w:trHeight w:val="6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30C8B" w:rsidRPr="00FF5452" w:rsidRDefault="00B30C8B" w:rsidP="00FC5EC1">
            <w:pPr>
              <w:spacing w:after="0" w:line="240" w:lineRule="auto"/>
              <w:ind w:firstLine="304"/>
              <w:jc w:val="both"/>
              <w:rPr>
                <w:rFonts w:ascii="Times New Roman" w:hAnsi="Times New Roman" w:cs="Times New Roman"/>
                <w:bCs/>
                <w:iCs/>
                <w:sz w:val="26"/>
                <w:szCs w:val="26"/>
                <w:lang w:val="ro-RO"/>
              </w:rPr>
            </w:pPr>
            <w:r w:rsidRPr="00FF5452">
              <w:rPr>
                <w:rFonts w:ascii="Times New Roman" w:eastAsia="Times New Roman" w:hAnsi="Times New Roman" w:cs="Times New Roman"/>
                <w:color w:val="000000"/>
                <w:sz w:val="26"/>
                <w:szCs w:val="26"/>
                <w:lang w:val="ro-MD"/>
              </w:rPr>
              <w:t> </w:t>
            </w:r>
            <w:r w:rsidR="00C62A17" w:rsidRPr="00FF5452">
              <w:rPr>
                <w:rFonts w:ascii="Times New Roman" w:hAnsi="Times New Roman" w:cs="Times New Roman"/>
                <w:sz w:val="26"/>
                <w:szCs w:val="26"/>
                <w:lang w:val="ro-RO"/>
              </w:rPr>
              <w:t>Nu este necesară efectuarea altor expertize decât cea juridică și anticorupție.</w:t>
            </w:r>
          </w:p>
        </w:tc>
      </w:tr>
    </w:tbl>
    <w:p w:rsidR="000B3712" w:rsidRPr="00FF5452" w:rsidRDefault="000B3712" w:rsidP="00FC5EC1">
      <w:pPr>
        <w:spacing w:line="240" w:lineRule="auto"/>
        <w:rPr>
          <w:rFonts w:ascii="Times New Roman" w:hAnsi="Times New Roman" w:cs="Times New Roman"/>
          <w:b/>
          <w:sz w:val="28"/>
          <w:szCs w:val="28"/>
          <w:lang w:val="ro-MD"/>
        </w:rPr>
      </w:pPr>
    </w:p>
    <w:p w:rsidR="007C13AF" w:rsidRPr="00FF5452" w:rsidRDefault="007C13AF" w:rsidP="00FC5EC1">
      <w:pPr>
        <w:spacing w:line="240" w:lineRule="auto"/>
        <w:rPr>
          <w:rFonts w:ascii="Times New Roman" w:hAnsi="Times New Roman" w:cs="Times New Roman"/>
          <w:lang w:val="ro-MD"/>
        </w:rPr>
      </w:pPr>
      <w:r w:rsidRPr="00FF5452">
        <w:rPr>
          <w:rFonts w:ascii="Times New Roman" w:hAnsi="Times New Roman" w:cs="Times New Roman"/>
          <w:b/>
          <w:sz w:val="28"/>
          <w:szCs w:val="28"/>
          <w:lang w:val="ro-MD"/>
        </w:rPr>
        <w:t xml:space="preserve">Director general                                                                        </w:t>
      </w:r>
      <w:r w:rsidRPr="00FF5452">
        <w:rPr>
          <w:rFonts w:ascii="Times New Roman" w:eastAsia="Calibri" w:hAnsi="Times New Roman" w:cs="Times New Roman"/>
          <w:b/>
          <w:color w:val="000000"/>
          <w:sz w:val="28"/>
          <w:szCs w:val="28"/>
          <w:lang w:val="ro-MD"/>
        </w:rPr>
        <w:t>Roman COJUHARI</w:t>
      </w:r>
    </w:p>
    <w:sectPr w:rsidR="007C13AF" w:rsidRPr="00FF5452" w:rsidSect="00F412ED">
      <w:footerReference w:type="default" r:id="rId14"/>
      <w:pgSz w:w="12240" w:h="15840" w:code="1"/>
      <w:pgMar w:top="1276" w:right="850"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6B8" w:rsidRDefault="002C16B8">
      <w:pPr>
        <w:spacing w:after="0" w:line="240" w:lineRule="auto"/>
      </w:pPr>
      <w:r>
        <w:separator/>
      </w:r>
    </w:p>
  </w:endnote>
  <w:endnote w:type="continuationSeparator" w:id="0">
    <w:p w:rsidR="002C16B8" w:rsidRDefault="002C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869127"/>
      <w:docPartObj>
        <w:docPartGallery w:val="Page Numbers (Bottom of Page)"/>
        <w:docPartUnique/>
      </w:docPartObj>
    </w:sdtPr>
    <w:sdtEndPr/>
    <w:sdtContent>
      <w:p w:rsidR="00C215E5" w:rsidRDefault="00C215E5">
        <w:pPr>
          <w:pStyle w:val="Subsol"/>
          <w:jc w:val="right"/>
        </w:pPr>
        <w:r>
          <w:fldChar w:fldCharType="begin"/>
        </w:r>
        <w:r>
          <w:instrText>PAGE   \* MERGEFORMAT</w:instrText>
        </w:r>
        <w:r>
          <w:fldChar w:fldCharType="separate"/>
        </w:r>
        <w:r w:rsidR="00E63210" w:rsidRPr="00E63210">
          <w:rPr>
            <w:noProof/>
            <w:lang w:val="ro-RO"/>
          </w:rPr>
          <w:t>5</w:t>
        </w:r>
        <w:r>
          <w:fldChar w:fldCharType="end"/>
        </w:r>
      </w:p>
    </w:sdtContent>
  </w:sdt>
  <w:p w:rsidR="00273639" w:rsidRDefault="002C16B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6B8" w:rsidRDefault="002C16B8">
      <w:pPr>
        <w:spacing w:after="0" w:line="240" w:lineRule="auto"/>
      </w:pPr>
      <w:r>
        <w:separator/>
      </w:r>
    </w:p>
  </w:footnote>
  <w:footnote w:type="continuationSeparator" w:id="0">
    <w:p w:rsidR="002C16B8" w:rsidRDefault="002C1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9E6"/>
    <w:multiLevelType w:val="hybridMultilevel"/>
    <w:tmpl w:val="5D16A812"/>
    <w:lvl w:ilvl="0" w:tplc="BD96D5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B48B1"/>
    <w:multiLevelType w:val="hybridMultilevel"/>
    <w:tmpl w:val="03C286D2"/>
    <w:lvl w:ilvl="0" w:tplc="588C6CE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4089C"/>
    <w:multiLevelType w:val="hybridMultilevel"/>
    <w:tmpl w:val="F8520750"/>
    <w:lvl w:ilvl="0" w:tplc="0409000D">
      <w:start w:val="1"/>
      <w:numFmt w:val="bullet"/>
      <w:lvlText w:val=""/>
      <w:lvlJc w:val="left"/>
      <w:pPr>
        <w:ind w:left="678" w:hanging="360"/>
      </w:pPr>
      <w:rPr>
        <w:rFonts w:ascii="Wingdings" w:hAnsi="Wingdings"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3">
    <w:nsid w:val="273B2C24"/>
    <w:multiLevelType w:val="hybridMultilevel"/>
    <w:tmpl w:val="7284A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758EF"/>
    <w:multiLevelType w:val="hybridMultilevel"/>
    <w:tmpl w:val="25D017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33B38"/>
    <w:multiLevelType w:val="hybridMultilevel"/>
    <w:tmpl w:val="201051CE"/>
    <w:lvl w:ilvl="0" w:tplc="0409000B">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6">
    <w:nsid w:val="54452C21"/>
    <w:multiLevelType w:val="hybridMultilevel"/>
    <w:tmpl w:val="8FDC7674"/>
    <w:lvl w:ilvl="0" w:tplc="01CA03C2">
      <w:start w:val="1"/>
      <w:numFmt w:val="bullet"/>
      <w:lvlText w:val="-"/>
      <w:lvlJc w:val="left"/>
      <w:pPr>
        <w:ind w:left="420" w:hanging="360"/>
      </w:pPr>
      <w:rPr>
        <w:rFonts w:ascii="Times New Roman" w:eastAsia="Calibri" w:hAnsi="Times New Roman" w:cs="Times New Roman" w:hint="default"/>
        <w:b/>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6538539F"/>
    <w:multiLevelType w:val="hybridMultilevel"/>
    <w:tmpl w:val="F8BCC5F4"/>
    <w:lvl w:ilvl="0" w:tplc="3D1602A0">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C48C8"/>
    <w:multiLevelType w:val="hybridMultilevel"/>
    <w:tmpl w:val="82940EC8"/>
    <w:lvl w:ilvl="0" w:tplc="306CF85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79272FD7"/>
    <w:multiLevelType w:val="hybridMultilevel"/>
    <w:tmpl w:val="1AD85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2"/>
  </w:num>
  <w:num w:numId="6">
    <w:abstractNumId w:val="0"/>
  </w:num>
  <w:num w:numId="7">
    <w:abstractNumId w:val="4"/>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BE"/>
    <w:rsid w:val="00034D9F"/>
    <w:rsid w:val="00041C34"/>
    <w:rsid w:val="000462D3"/>
    <w:rsid w:val="0009203B"/>
    <w:rsid w:val="000B3712"/>
    <w:rsid w:val="000C5A34"/>
    <w:rsid w:val="000E19EE"/>
    <w:rsid w:val="00107482"/>
    <w:rsid w:val="00111581"/>
    <w:rsid w:val="00121A72"/>
    <w:rsid w:val="001621F6"/>
    <w:rsid w:val="0018581A"/>
    <w:rsid w:val="001B1C89"/>
    <w:rsid w:val="001B2121"/>
    <w:rsid w:val="001D3C4D"/>
    <w:rsid w:val="001F7C90"/>
    <w:rsid w:val="0020214A"/>
    <w:rsid w:val="00210452"/>
    <w:rsid w:val="0021661A"/>
    <w:rsid w:val="00235239"/>
    <w:rsid w:val="00244CEA"/>
    <w:rsid w:val="00272353"/>
    <w:rsid w:val="002841DB"/>
    <w:rsid w:val="00286C5B"/>
    <w:rsid w:val="00290981"/>
    <w:rsid w:val="00295EE8"/>
    <w:rsid w:val="002A034A"/>
    <w:rsid w:val="002C16B8"/>
    <w:rsid w:val="002D1E64"/>
    <w:rsid w:val="00307521"/>
    <w:rsid w:val="00310D7B"/>
    <w:rsid w:val="00314195"/>
    <w:rsid w:val="003200DF"/>
    <w:rsid w:val="0032580A"/>
    <w:rsid w:val="003307B7"/>
    <w:rsid w:val="0034600B"/>
    <w:rsid w:val="003635A3"/>
    <w:rsid w:val="00387151"/>
    <w:rsid w:val="003A206E"/>
    <w:rsid w:val="003B3389"/>
    <w:rsid w:val="00415620"/>
    <w:rsid w:val="00441668"/>
    <w:rsid w:val="004448C4"/>
    <w:rsid w:val="00455793"/>
    <w:rsid w:val="004652CB"/>
    <w:rsid w:val="0048278D"/>
    <w:rsid w:val="00486335"/>
    <w:rsid w:val="004C3CE9"/>
    <w:rsid w:val="004D69DD"/>
    <w:rsid w:val="004F171A"/>
    <w:rsid w:val="004F7F60"/>
    <w:rsid w:val="00502E8F"/>
    <w:rsid w:val="00505F06"/>
    <w:rsid w:val="00514409"/>
    <w:rsid w:val="00517440"/>
    <w:rsid w:val="00526FB0"/>
    <w:rsid w:val="005429F9"/>
    <w:rsid w:val="005505B5"/>
    <w:rsid w:val="00551D66"/>
    <w:rsid w:val="005527EE"/>
    <w:rsid w:val="005A5E2E"/>
    <w:rsid w:val="005B60AB"/>
    <w:rsid w:val="005B6372"/>
    <w:rsid w:val="005D16A8"/>
    <w:rsid w:val="005D6AE8"/>
    <w:rsid w:val="00600110"/>
    <w:rsid w:val="00601890"/>
    <w:rsid w:val="0061050A"/>
    <w:rsid w:val="00612930"/>
    <w:rsid w:val="006325F1"/>
    <w:rsid w:val="00640E73"/>
    <w:rsid w:val="00642858"/>
    <w:rsid w:val="00646F18"/>
    <w:rsid w:val="006716DF"/>
    <w:rsid w:val="00674BA8"/>
    <w:rsid w:val="00677CD7"/>
    <w:rsid w:val="006955BC"/>
    <w:rsid w:val="006A747F"/>
    <w:rsid w:val="006B6816"/>
    <w:rsid w:val="006D7987"/>
    <w:rsid w:val="00704AB3"/>
    <w:rsid w:val="00723E33"/>
    <w:rsid w:val="007332EE"/>
    <w:rsid w:val="00744BAF"/>
    <w:rsid w:val="00755276"/>
    <w:rsid w:val="00777849"/>
    <w:rsid w:val="00793BAC"/>
    <w:rsid w:val="007C13AF"/>
    <w:rsid w:val="007C2B64"/>
    <w:rsid w:val="007E2B29"/>
    <w:rsid w:val="007E448F"/>
    <w:rsid w:val="00803447"/>
    <w:rsid w:val="00805997"/>
    <w:rsid w:val="008335E2"/>
    <w:rsid w:val="008509AB"/>
    <w:rsid w:val="00866230"/>
    <w:rsid w:val="00876CD9"/>
    <w:rsid w:val="00884802"/>
    <w:rsid w:val="00887505"/>
    <w:rsid w:val="008A2E99"/>
    <w:rsid w:val="008A4513"/>
    <w:rsid w:val="008C6940"/>
    <w:rsid w:val="00912B0D"/>
    <w:rsid w:val="0094561C"/>
    <w:rsid w:val="00950D40"/>
    <w:rsid w:val="009B1A0A"/>
    <w:rsid w:val="009E14D8"/>
    <w:rsid w:val="009E3256"/>
    <w:rsid w:val="009E7B22"/>
    <w:rsid w:val="009F52BB"/>
    <w:rsid w:val="00A430D6"/>
    <w:rsid w:val="00AA735D"/>
    <w:rsid w:val="00AC2A94"/>
    <w:rsid w:val="00AD0100"/>
    <w:rsid w:val="00AF14BE"/>
    <w:rsid w:val="00AF78CD"/>
    <w:rsid w:val="00B0115D"/>
    <w:rsid w:val="00B30C8B"/>
    <w:rsid w:val="00B34959"/>
    <w:rsid w:val="00B35A61"/>
    <w:rsid w:val="00B51093"/>
    <w:rsid w:val="00B87B9A"/>
    <w:rsid w:val="00BA5814"/>
    <w:rsid w:val="00BB4B2B"/>
    <w:rsid w:val="00BE15D0"/>
    <w:rsid w:val="00C10A4C"/>
    <w:rsid w:val="00C15840"/>
    <w:rsid w:val="00C20AA9"/>
    <w:rsid w:val="00C215E5"/>
    <w:rsid w:val="00C365D7"/>
    <w:rsid w:val="00C47F6B"/>
    <w:rsid w:val="00C62A17"/>
    <w:rsid w:val="00C80F8D"/>
    <w:rsid w:val="00CC3E78"/>
    <w:rsid w:val="00CE66EF"/>
    <w:rsid w:val="00D03600"/>
    <w:rsid w:val="00D07F16"/>
    <w:rsid w:val="00D149E5"/>
    <w:rsid w:val="00D26EB3"/>
    <w:rsid w:val="00D325CB"/>
    <w:rsid w:val="00D40E01"/>
    <w:rsid w:val="00D509E2"/>
    <w:rsid w:val="00D72F0D"/>
    <w:rsid w:val="00D90858"/>
    <w:rsid w:val="00DA70E1"/>
    <w:rsid w:val="00DE26DB"/>
    <w:rsid w:val="00DF158A"/>
    <w:rsid w:val="00DF5F14"/>
    <w:rsid w:val="00E07D40"/>
    <w:rsid w:val="00E13144"/>
    <w:rsid w:val="00E15060"/>
    <w:rsid w:val="00E1593B"/>
    <w:rsid w:val="00E1768E"/>
    <w:rsid w:val="00E41343"/>
    <w:rsid w:val="00E63210"/>
    <w:rsid w:val="00E672DE"/>
    <w:rsid w:val="00E7431E"/>
    <w:rsid w:val="00E968D3"/>
    <w:rsid w:val="00EE265E"/>
    <w:rsid w:val="00F05379"/>
    <w:rsid w:val="00F1578C"/>
    <w:rsid w:val="00F17BBD"/>
    <w:rsid w:val="00F412ED"/>
    <w:rsid w:val="00F4416C"/>
    <w:rsid w:val="00F97260"/>
    <w:rsid w:val="00FC5EC1"/>
    <w:rsid w:val="00F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F43E-4686-4BC5-8C80-1E2AB85F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C8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B30C8B"/>
    <w:pPr>
      <w:spacing w:after="0" w:line="240" w:lineRule="auto"/>
    </w:pPr>
  </w:style>
  <w:style w:type="paragraph" w:customStyle="1" w:styleId="TableParagraph">
    <w:name w:val="Table Paragraph"/>
    <w:basedOn w:val="Normal"/>
    <w:uiPriority w:val="1"/>
    <w:qFormat/>
    <w:rsid w:val="00B30C8B"/>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B30C8B"/>
    <w:pPr>
      <w:spacing w:before="100" w:beforeAutospacing="1" w:after="100" w:afterAutospacing="1" w:line="240" w:lineRule="auto"/>
    </w:pPr>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B30C8B"/>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B30C8B"/>
  </w:style>
  <w:style w:type="paragraph" w:styleId="Listparagraf">
    <w:name w:val="List Paragraph"/>
    <w:aliases w:val="References,NUMBERED PARAGRAPH,List Paragraph 1,Bullets,List_Paragraph,Multilevel para_II,Scriptoria bullet points,Bullet List,List Paragraph (numbered (a)),Numbered Paragraph,Main numbered paragraph,Akapit z listą BS,Lettre d'introduction"/>
    <w:basedOn w:val="Normal"/>
    <w:link w:val="ListparagrafCaracter"/>
    <w:uiPriority w:val="34"/>
    <w:qFormat/>
    <w:rsid w:val="00B30C8B"/>
    <w:pPr>
      <w:ind w:left="720"/>
      <w:contextualSpacing/>
    </w:pPr>
  </w:style>
  <w:style w:type="character" w:styleId="Robust">
    <w:name w:val="Strong"/>
    <w:uiPriority w:val="22"/>
    <w:qFormat/>
    <w:rsid w:val="00B30C8B"/>
    <w:rPr>
      <w:b/>
      <w:bCs/>
    </w:rPr>
  </w:style>
  <w:style w:type="character" w:customStyle="1" w:styleId="ListparagrafCaracter">
    <w:name w:val="Listă paragraf Caracter"/>
    <w:aliases w:val="References Caracter,NUMBERED PARAGRAPH Caracter,List Paragraph 1 Caracter,Bullets Caracter,List_Paragraph Caracter,Multilevel para_II Caracter,Scriptoria bullet points Caracter,Bullet List Caracter,Numbered Paragraph Caracter"/>
    <w:link w:val="Listparagraf"/>
    <w:qFormat/>
    <w:locked/>
    <w:rsid w:val="00B30C8B"/>
  </w:style>
  <w:style w:type="paragraph" w:styleId="Antet">
    <w:name w:val="header"/>
    <w:basedOn w:val="Normal"/>
    <w:link w:val="AntetCaracter"/>
    <w:uiPriority w:val="99"/>
    <w:unhideWhenUsed/>
    <w:rsid w:val="00C215E5"/>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C215E5"/>
  </w:style>
  <w:style w:type="paragraph" w:customStyle="1" w:styleId="Default">
    <w:name w:val="Default"/>
    <w:rsid w:val="003B338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rspaiereCaracter">
    <w:name w:val="Fără spațiere Caracter"/>
    <w:link w:val="Frspaiere"/>
    <w:uiPriority w:val="1"/>
    <w:locked/>
    <w:rsid w:val="003B3389"/>
  </w:style>
  <w:style w:type="paragraph" w:customStyle="1" w:styleId="lf">
    <w:name w:val="lf"/>
    <w:basedOn w:val="Normal"/>
    <w:rsid w:val="003B3389"/>
    <w:pPr>
      <w:spacing w:after="0" w:line="240" w:lineRule="auto"/>
    </w:pPr>
    <w:rPr>
      <w:rFonts w:ascii="Times New Roman" w:eastAsiaTheme="minorEastAsia" w:hAnsi="Times New Roman" w:cs="Times New Roman"/>
      <w:sz w:val="24"/>
      <w:szCs w:val="24"/>
      <w:lang w:val="en-GB" w:eastAsia="en-GB"/>
    </w:rPr>
  </w:style>
  <w:style w:type="character" w:styleId="Hyperlink">
    <w:name w:val="Hyperlink"/>
    <w:basedOn w:val="Fontdeparagrafimplicit"/>
    <w:uiPriority w:val="99"/>
    <w:unhideWhenUsed/>
    <w:rsid w:val="00290981"/>
    <w:rPr>
      <w:color w:val="0563C1" w:themeColor="hyperlink"/>
      <w:u w:val="single"/>
    </w:rPr>
  </w:style>
  <w:style w:type="paragraph" w:styleId="Corptext">
    <w:name w:val="Body Text"/>
    <w:basedOn w:val="Normal"/>
    <w:link w:val="CorptextCaracter"/>
    <w:uiPriority w:val="1"/>
    <w:qFormat/>
    <w:rsid w:val="00505F06"/>
    <w:pPr>
      <w:widowControl w:val="0"/>
      <w:autoSpaceDE w:val="0"/>
      <w:autoSpaceDN w:val="0"/>
      <w:spacing w:after="0" w:line="240" w:lineRule="auto"/>
      <w:ind w:left="125"/>
      <w:jc w:val="both"/>
    </w:pPr>
    <w:rPr>
      <w:rFonts w:ascii="Times New Roman" w:eastAsia="Times New Roman" w:hAnsi="Times New Roman" w:cs="Times New Roman"/>
      <w:sz w:val="27"/>
      <w:szCs w:val="27"/>
      <w:lang w:val="ro-RO"/>
    </w:rPr>
  </w:style>
  <w:style w:type="character" w:customStyle="1" w:styleId="CorptextCaracter">
    <w:name w:val="Corp text Caracter"/>
    <w:basedOn w:val="Fontdeparagrafimplicit"/>
    <w:link w:val="Corptext"/>
    <w:uiPriority w:val="1"/>
    <w:rsid w:val="00505F06"/>
    <w:rPr>
      <w:rFonts w:ascii="Times New Roman" w:eastAsia="Times New Roman" w:hAnsi="Times New Roman" w:cs="Times New Roman"/>
      <w:sz w:val="27"/>
      <w:szCs w:val="27"/>
      <w:lang w:val="ro-RO"/>
    </w:rPr>
  </w:style>
  <w:style w:type="table" w:styleId="Tabelgril">
    <w:name w:val="Table Grid"/>
    <w:basedOn w:val="TabelNormal"/>
    <w:uiPriority w:val="59"/>
    <w:rsid w:val="00FF545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415620"/>
    <w:pPr>
      <w:spacing w:after="0" w:line="240" w:lineRule="auto"/>
      <w:ind w:firstLine="720"/>
      <w:jc w:val="both"/>
    </w:pPr>
    <w:rPr>
      <w:rFonts w:ascii="Segoe UI" w:eastAsia="Times New Roman" w:hAnsi="Segoe UI" w:cs="Segoe UI"/>
      <w:sz w:val="18"/>
      <w:szCs w:val="18"/>
    </w:rPr>
  </w:style>
  <w:style w:type="character" w:customStyle="1" w:styleId="TextnBalonCaracter">
    <w:name w:val="Text în Balon Caracter"/>
    <w:basedOn w:val="Fontdeparagrafimplicit"/>
    <w:link w:val="TextnBalon"/>
    <w:uiPriority w:val="99"/>
    <w:semiHidden/>
    <w:rsid w:val="004156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articip.gov.md/ro/document/stages/*/1252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articip.gov.m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gov.md/proces-decizional/app-anunta-initierea-elaborarii-proiectului-hotararii-guvernului-pentru-modificarea-hg-nr-853-1999-cu-privire-la-deschiderea-traficului-rutier-international-pe-barajul-nodului-hidrotehnic-costesti-st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p.gov.md"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latin typeface="Times New Roman" panose="02020603050405020304" pitchFamily="18" charset="0"/>
                <a:cs typeface="Times New Roman" panose="02020603050405020304" pitchFamily="18" charset="0"/>
              </a:rPr>
              <a:t>Evolu</a:t>
            </a:r>
            <a:r>
              <a:rPr lang="ro-RO" sz="1100">
                <a:latin typeface="Times New Roman" panose="02020603050405020304" pitchFamily="18" charset="0"/>
                <a:cs typeface="Times New Roman" panose="02020603050405020304" pitchFamily="18" charset="0"/>
              </a:rPr>
              <a:t>ția performanței</a:t>
            </a:r>
            <a:r>
              <a:rPr lang="ro-RO" sz="1100" baseline="0">
                <a:latin typeface="Times New Roman" panose="02020603050405020304" pitchFamily="18" charset="0"/>
                <a:cs typeface="Times New Roman" panose="02020603050405020304" pitchFamily="18" charset="0"/>
              </a:rPr>
              <a:t> financiare a </a:t>
            </a:r>
            <a:r>
              <a:rPr lang="en-GB" sz="1100" b="0" i="0" u="none" strike="noStrike" baseline="0">
                <a:latin typeface="Times New Roman" panose="02020603050405020304" pitchFamily="18" charset="0"/>
                <a:cs typeface="Times New Roman" panose="02020603050405020304" pitchFamily="18" charset="0"/>
              </a:rPr>
              <a:t> Î.S. „Direcția Nodului Hidrotehnic Costești-Stînca”</a:t>
            </a:r>
            <a:r>
              <a:rPr lang="ro-RO" sz="1100" b="0" i="0" u="none" strike="noStrike" baseline="0">
                <a:latin typeface="Times New Roman" panose="02020603050405020304" pitchFamily="18" charset="0"/>
                <a:cs typeface="Times New Roman" panose="02020603050405020304" pitchFamily="18" charset="0"/>
              </a:rPr>
              <a:t>, </a:t>
            </a:r>
            <a:r>
              <a:rPr lang="ro-RO" sz="1100" b="0" i="1" u="none" strike="noStrike" baseline="0">
                <a:latin typeface="Times New Roman" panose="02020603050405020304" pitchFamily="18" charset="0"/>
                <a:cs typeface="Times New Roman" panose="02020603050405020304" pitchFamily="18" charset="0"/>
              </a:rPr>
              <a:t>mii lei</a:t>
            </a:r>
            <a:endParaRPr lang="en-GB" sz="1200" i="1">
              <a:latin typeface="Times New Roman" panose="02020603050405020304" pitchFamily="18" charset="0"/>
              <a:cs typeface="Times New Roman" panose="02020603050405020304" pitchFamily="18" charset="0"/>
            </a:endParaRPr>
          </a:p>
        </c:rich>
      </c:tx>
      <c:layout>
        <c:manualLayout>
          <c:xMode val="edge"/>
          <c:yMode val="edge"/>
          <c:x val="0.121303944579043"/>
          <c:y val="2.40480961923847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
          <c:y val="0.12140280561122245"/>
          <c:w val="0.99519230769230771"/>
          <c:h val="0.80258848405472361"/>
        </c:manualLayout>
      </c:layout>
      <c:barChart>
        <c:barDir val="col"/>
        <c:grouping val="clustered"/>
        <c:varyColors val="0"/>
        <c:ser>
          <c:idx val="0"/>
          <c:order val="0"/>
          <c:tx>
            <c:strRef>
              <c:f>Sheet1!$B$1</c:f>
              <c:strCache>
                <c:ptCount val="1"/>
                <c:pt idx="0">
                  <c:v>Total venituri</c:v>
                </c:pt>
              </c:strCache>
            </c:strRef>
          </c:tx>
          <c:spPr>
            <a:solidFill>
              <a:schemeClr val="accent1">
                <a:lumMod val="40000"/>
                <a:lumOff val="60000"/>
              </a:schemeClr>
            </a:solidFill>
            <a:ln>
              <a:noFill/>
            </a:ln>
            <a:effectLst/>
          </c:spPr>
          <c:invertIfNegative val="0"/>
          <c:dLbls>
            <c:dLbl>
              <c:idx val="0"/>
              <c:layout>
                <c:manualLayout>
                  <c:x val="2.4038461538461319E-3"/>
                  <c:y val="0.1362725450901802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CDF-451A-BB21-C35A514E5EB9}"/>
                </c:ext>
                <c:ext xmlns:c15="http://schemas.microsoft.com/office/drawing/2012/chart" uri="{CE6537A1-D6FC-4f65-9D91-7224C49458BB}"/>
              </c:extLst>
            </c:dLbl>
            <c:dLbl>
              <c:idx val="1"/>
              <c:layout>
                <c:manualLayout>
                  <c:x val="0"/>
                  <c:y val="0.1923847695390781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CDF-451A-BB21-C35A514E5EB9}"/>
                </c:ext>
                <c:ext xmlns:c15="http://schemas.microsoft.com/office/drawing/2012/chart" uri="{CE6537A1-D6FC-4f65-9D91-7224C49458BB}"/>
              </c:extLst>
            </c:dLbl>
            <c:dLbl>
              <c:idx val="2"/>
              <c:layout>
                <c:manualLayout>
                  <c:x val="2.4038461538460655E-3"/>
                  <c:y val="0.184368737474949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CDF-451A-BB21-C35A514E5EB9}"/>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c:v>
                </c:pt>
                <c:pt idx="1">
                  <c:v>2021</c:v>
                </c:pt>
                <c:pt idx="2">
                  <c:v>2022</c:v>
                </c:pt>
                <c:pt idx="3">
                  <c:v>2023 (I trim.)</c:v>
                </c:pt>
              </c:strCache>
            </c:strRef>
          </c:cat>
          <c:val>
            <c:numRef>
              <c:f>Sheet1!$B$2:$B$5</c:f>
              <c:numCache>
                <c:formatCode>General</c:formatCode>
                <c:ptCount val="4"/>
                <c:pt idx="0">
                  <c:v>3324.9</c:v>
                </c:pt>
                <c:pt idx="1">
                  <c:v>6640.4</c:v>
                </c:pt>
                <c:pt idx="2">
                  <c:v>6054.4</c:v>
                </c:pt>
                <c:pt idx="3">
                  <c:v>849.3</c:v>
                </c:pt>
              </c:numCache>
            </c:numRef>
          </c:val>
          <c:extLst xmlns:c16r2="http://schemas.microsoft.com/office/drawing/2015/06/chart">
            <c:ext xmlns:c16="http://schemas.microsoft.com/office/drawing/2014/chart" uri="{C3380CC4-5D6E-409C-BE32-E72D297353CC}">
              <c16:uniqueId val="{00000000-ECDF-451A-BB21-C35A514E5EB9}"/>
            </c:ext>
          </c:extLst>
        </c:ser>
        <c:ser>
          <c:idx val="1"/>
          <c:order val="1"/>
          <c:tx>
            <c:strRef>
              <c:f>Sheet1!$C$1</c:f>
              <c:strCache>
                <c:ptCount val="1"/>
                <c:pt idx="0">
                  <c:v>Total cheltuieli</c:v>
                </c:pt>
              </c:strCache>
            </c:strRef>
          </c:tx>
          <c:spPr>
            <a:solidFill>
              <a:schemeClr val="bg1">
                <a:lumMod val="75000"/>
              </a:schemeClr>
            </a:solidFill>
            <a:ln>
              <a:noFill/>
            </a:ln>
            <a:effectLst/>
          </c:spPr>
          <c:invertIfNegative val="0"/>
          <c:dLbls>
            <c:dLbl>
              <c:idx val="0"/>
              <c:layout>
                <c:manualLayout>
                  <c:x val="-2.2035001860034603E-17"/>
                  <c:y val="0.180360721442885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CDF-451A-BB21-C35A514E5EB9}"/>
                </c:ext>
                <c:ext xmlns:c15="http://schemas.microsoft.com/office/drawing/2012/chart" uri="{CE6537A1-D6FC-4f65-9D91-7224C49458BB}"/>
              </c:extLst>
            </c:dLbl>
            <c:dLbl>
              <c:idx val="1"/>
              <c:layout>
                <c:manualLayout>
                  <c:x val="-4.4070003720069206E-17"/>
                  <c:y val="0.1603206412825651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CDF-451A-BB21-C35A514E5EB9}"/>
                </c:ext>
                <c:ext xmlns:c15="http://schemas.microsoft.com/office/drawing/2012/chart" uri="{CE6537A1-D6FC-4f65-9D91-7224C49458BB}"/>
              </c:extLst>
            </c:dLbl>
            <c:dLbl>
              <c:idx val="2"/>
              <c:layout>
                <c:manualLayout>
                  <c:x val="-8.8140007440138411E-17"/>
                  <c:y val="0.1683366733466933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CDF-451A-BB21-C35A514E5EB9}"/>
                </c:ext>
                <c:ext xmlns:c15="http://schemas.microsoft.com/office/drawing/2012/chart" uri="{CE6537A1-D6FC-4f65-9D91-7224C49458BB}"/>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c:v>
                </c:pt>
                <c:pt idx="1">
                  <c:v>2021</c:v>
                </c:pt>
                <c:pt idx="2">
                  <c:v>2022</c:v>
                </c:pt>
                <c:pt idx="3">
                  <c:v>2023 (I trim.)</c:v>
                </c:pt>
              </c:strCache>
            </c:strRef>
          </c:cat>
          <c:val>
            <c:numRef>
              <c:f>Sheet1!$C$2:$C$5</c:f>
              <c:numCache>
                <c:formatCode>General</c:formatCode>
                <c:ptCount val="4"/>
                <c:pt idx="0">
                  <c:v>7518</c:v>
                </c:pt>
                <c:pt idx="1">
                  <c:v>7573.1</c:v>
                </c:pt>
                <c:pt idx="2">
                  <c:v>8765.1</c:v>
                </c:pt>
                <c:pt idx="3">
                  <c:v>1916.7</c:v>
                </c:pt>
              </c:numCache>
            </c:numRef>
          </c:val>
          <c:extLst xmlns:c16r2="http://schemas.microsoft.com/office/drawing/2015/06/chart">
            <c:ext xmlns:c16="http://schemas.microsoft.com/office/drawing/2014/chart" uri="{C3380CC4-5D6E-409C-BE32-E72D297353CC}">
              <c16:uniqueId val="{00000001-ECDF-451A-BB21-C35A514E5EB9}"/>
            </c:ext>
          </c:extLst>
        </c:ser>
        <c:ser>
          <c:idx val="2"/>
          <c:order val="2"/>
          <c:tx>
            <c:strRef>
              <c:f>Sheet1!$D$1</c:f>
              <c:strCache>
                <c:ptCount val="1"/>
                <c:pt idx="0">
                  <c:v>Deficit</c:v>
                </c:pt>
              </c:strCache>
            </c:strRef>
          </c:tx>
          <c:spPr>
            <a:solidFill>
              <a:schemeClr val="accent2">
                <a:lumMod val="60000"/>
                <a:lumOff val="40000"/>
              </a:schemeClr>
            </a:solidFill>
            <a:ln>
              <a:noFill/>
            </a:ln>
            <a:effectLst/>
          </c:spPr>
          <c:invertIfNegative val="0"/>
          <c:dLbls>
            <c:dLbl>
              <c:idx val="0"/>
              <c:layout>
                <c:manualLayout>
                  <c:x val="0"/>
                  <c:y val="0.180361037034699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CDF-451A-BB21-C35A514E5EB9}"/>
                </c:ext>
                <c:ext xmlns:c15="http://schemas.microsoft.com/office/drawing/2012/chart" uri="{CE6537A1-D6FC-4f65-9D91-7224C49458BB}"/>
              </c:extLst>
            </c:dLbl>
            <c:dLbl>
              <c:idx val="1"/>
              <c:layout>
                <c:manualLayout>
                  <c:x val="-7.2115384615384619E-3"/>
                  <c:y val="4.009909582945418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CDF-451A-BB21-C35A514E5EB9}"/>
                </c:ext>
                <c:ext xmlns:c15="http://schemas.microsoft.com/office/drawing/2012/chart" uri="{CE6537A1-D6FC-4f65-9D91-7224C49458BB}">
                  <c15:layout>
                    <c:manualLayout>
                      <c:w val="7.6514423076923077E-2"/>
                      <c:h val="5.8116232464929862E-2"/>
                    </c:manualLayout>
                  </c15:layout>
                </c:ext>
              </c:extLst>
            </c:dLbl>
            <c:dLbl>
              <c:idx val="2"/>
              <c:layout>
                <c:manualLayout>
                  <c:x val="2.403846153846154E-3"/>
                  <c:y val="3.2065706215580914E-2"/>
                </c:manualLayout>
              </c:layout>
              <c:spPr>
                <a:noFill/>
                <a:ln>
                  <a:noFill/>
                </a:ln>
                <a:effectLst/>
              </c:spPr>
              <c:txPr>
                <a:bodyPr rot="-3780000" spcFirstLastPara="1" vertOverflow="ellipsis"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CDF-451A-BB21-C35A514E5EB9}"/>
                </c:ext>
                <c:ext xmlns:c15="http://schemas.microsoft.com/office/drawing/2012/chart" uri="{CE6537A1-D6FC-4f65-9D91-7224C49458BB}"/>
              </c:extLst>
            </c:dLbl>
            <c:dLbl>
              <c:idx val="3"/>
              <c:layout>
                <c:manualLayout>
                  <c:x val="0"/>
                  <c:y val="8.01634765594180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CDF-451A-BB21-C35A514E5EB9}"/>
                </c:ext>
                <c:ext xmlns:c15="http://schemas.microsoft.com/office/drawing/2012/chart" uri="{CE6537A1-D6FC-4f65-9D91-7224C49458BB}"/>
              </c:extLst>
            </c:dLbl>
            <c:spPr>
              <a:noFill/>
              <a:ln>
                <a:noFill/>
              </a:ln>
              <a:effectLst/>
            </c:spPr>
            <c:txPr>
              <a:bodyPr rot="-3540000" spcFirstLastPara="1" vertOverflow="ellipsis"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2020</c:v>
                </c:pt>
                <c:pt idx="1">
                  <c:v>2021</c:v>
                </c:pt>
                <c:pt idx="2">
                  <c:v>2022</c:v>
                </c:pt>
                <c:pt idx="3">
                  <c:v>2023 (I trim.)</c:v>
                </c:pt>
              </c:strCache>
            </c:strRef>
          </c:cat>
          <c:val>
            <c:numRef>
              <c:f>Sheet1!$D$2:$D$5</c:f>
              <c:numCache>
                <c:formatCode>General</c:formatCode>
                <c:ptCount val="4"/>
                <c:pt idx="0">
                  <c:v>-4193.1000000000004</c:v>
                </c:pt>
                <c:pt idx="1">
                  <c:v>-932.7</c:v>
                </c:pt>
                <c:pt idx="2">
                  <c:v>-2710.7</c:v>
                </c:pt>
                <c:pt idx="3">
                  <c:v>-1067.4000000000001</c:v>
                </c:pt>
              </c:numCache>
            </c:numRef>
          </c:val>
          <c:extLst xmlns:c16r2="http://schemas.microsoft.com/office/drawing/2015/06/chart">
            <c:ext xmlns:c16="http://schemas.microsoft.com/office/drawing/2014/chart" uri="{C3380CC4-5D6E-409C-BE32-E72D297353CC}">
              <c16:uniqueId val="{00000002-ECDF-451A-BB21-C35A514E5EB9}"/>
            </c:ext>
          </c:extLst>
        </c:ser>
        <c:dLbls>
          <c:showLegendKey val="0"/>
          <c:showVal val="0"/>
          <c:showCatName val="0"/>
          <c:showSerName val="0"/>
          <c:showPercent val="0"/>
          <c:showBubbleSize val="0"/>
        </c:dLbls>
        <c:gapWidth val="219"/>
        <c:overlap val="-27"/>
        <c:axId val="384179152"/>
        <c:axId val="397274864"/>
      </c:barChart>
      <c:catAx>
        <c:axId val="38417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97274864"/>
        <c:crosses val="autoZero"/>
        <c:auto val="1"/>
        <c:lblAlgn val="ctr"/>
        <c:lblOffset val="100"/>
        <c:noMultiLvlLbl val="0"/>
      </c:catAx>
      <c:valAx>
        <c:axId val="397274864"/>
        <c:scaling>
          <c:orientation val="minMax"/>
        </c:scaling>
        <c:delete val="1"/>
        <c:axPos val="l"/>
        <c:majorGridlines>
          <c:spPr>
            <a:ln w="3175" cap="flat" cmpd="sng" algn="ctr">
              <a:solidFill>
                <a:schemeClr val="tx1">
                  <a:lumMod val="15000"/>
                  <a:lumOff val="85000"/>
                </a:schemeClr>
              </a:solidFill>
              <a:prstDash val="sysDash"/>
              <a:round/>
            </a:ln>
            <a:effectLst/>
          </c:spPr>
        </c:majorGridlines>
        <c:numFmt formatCode="General" sourceLinked="1"/>
        <c:majorTickMark val="none"/>
        <c:minorTickMark val="none"/>
        <c:tickLblPos val="nextTo"/>
        <c:crossAx val="38417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2975</Words>
  <Characters>16958</Characters>
  <Application>Microsoft Office Word</Application>
  <DocSecurity>0</DocSecurity>
  <Lines>141</Lines>
  <Paragraphs>39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Tatiana</cp:lastModifiedBy>
  <cp:revision>26</cp:revision>
  <dcterms:created xsi:type="dcterms:W3CDTF">2024-02-23T07:54:00Z</dcterms:created>
  <dcterms:modified xsi:type="dcterms:W3CDTF">2024-10-16T06:32:00Z</dcterms:modified>
</cp:coreProperties>
</file>