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7890" w14:textId="75E62F8D" w:rsidR="001E3E8B" w:rsidRPr="00CD2518" w:rsidRDefault="00B92CA8" w:rsidP="00B92CA8">
      <w:pPr>
        <w:pBdr>
          <w:top w:val="none" w:sz="4" w:space="0" w:color="000000"/>
          <w:left w:val="none" w:sz="4" w:space="0" w:color="000000"/>
          <w:bottom w:val="none" w:sz="4" w:space="0" w:color="000000"/>
          <w:right w:val="none" w:sz="4" w:space="0" w:color="000000"/>
        </w:pBdr>
        <w:tabs>
          <w:tab w:val="left" w:pos="884"/>
          <w:tab w:val="left" w:pos="1196"/>
        </w:tabs>
        <w:ind w:left="3686" w:right="283" w:hanging="3686"/>
        <w:jc w:val="center"/>
        <w:rPr>
          <w:sz w:val="28"/>
          <w:szCs w:val="28"/>
        </w:rPr>
      </w:pPr>
      <w:r>
        <w:rPr>
          <w:b/>
          <w:sz w:val="28"/>
          <w:szCs w:val="28"/>
        </w:rPr>
        <w:t xml:space="preserve">                       </w:t>
      </w:r>
      <w:r w:rsidR="001E3E8B" w:rsidRPr="00CD2518">
        <w:rPr>
          <w:b/>
          <w:sz w:val="28"/>
          <w:szCs w:val="28"/>
        </w:rPr>
        <w:t>Nota de fundamentare</w:t>
      </w:r>
    </w:p>
    <w:p w14:paraId="1D83DE38" w14:textId="4C32F510" w:rsidR="001E3E8B" w:rsidRDefault="00B92CA8" w:rsidP="00B92CA8">
      <w:pPr>
        <w:ind w:left="3686" w:hanging="3686"/>
        <w:jc w:val="center"/>
        <w:rPr>
          <w:b/>
          <w:sz w:val="28"/>
          <w:szCs w:val="28"/>
          <w:lang w:val="ro-MD"/>
        </w:rPr>
      </w:pPr>
      <w:r>
        <w:rPr>
          <w:b/>
          <w:sz w:val="28"/>
          <w:szCs w:val="28"/>
        </w:rPr>
        <w:t xml:space="preserve">                        </w:t>
      </w:r>
      <w:r w:rsidR="001E3E8B" w:rsidRPr="00CD2518">
        <w:rPr>
          <w:b/>
          <w:sz w:val="28"/>
          <w:szCs w:val="28"/>
        </w:rPr>
        <w:t xml:space="preserve">la proiectul </w:t>
      </w:r>
      <w:r w:rsidR="001E3E8B" w:rsidRPr="00CD2518">
        <w:rPr>
          <w:b/>
          <w:sz w:val="28"/>
          <w:szCs w:val="28"/>
          <w:lang w:val="ro-MD"/>
        </w:rPr>
        <w:t xml:space="preserve">de lege pentru </w:t>
      </w:r>
      <w:r w:rsidR="001E3E8B" w:rsidRPr="00CD2518">
        <w:rPr>
          <w:b/>
          <w:bCs/>
          <w:color w:val="000000"/>
          <w:sz w:val="28"/>
          <w:szCs w:val="28"/>
          <w:shd w:val="clear" w:color="auto" w:fill="FFFFFF"/>
        </w:rPr>
        <w:t>modificarea unor acte normative</w:t>
      </w:r>
    </w:p>
    <w:p w14:paraId="661F521D" w14:textId="77777777" w:rsidR="00B92CA8" w:rsidRDefault="00B92CA8" w:rsidP="00B92CA8">
      <w:pPr>
        <w:ind w:left="3686" w:hanging="3686"/>
        <w:jc w:val="center"/>
        <w:rPr>
          <w:b/>
          <w:sz w:val="28"/>
          <w:szCs w:val="28"/>
        </w:rPr>
      </w:pPr>
      <w:r>
        <w:rPr>
          <w:bCs/>
          <w:i/>
          <w:iCs/>
          <w:sz w:val="28"/>
          <w:szCs w:val="28"/>
          <w:shd w:val="clear" w:color="auto" w:fill="FFFFFF"/>
        </w:rPr>
        <w:t xml:space="preserve">                        </w:t>
      </w:r>
      <w:r w:rsidR="001E3E8B" w:rsidRPr="00CD2518">
        <w:rPr>
          <w:bCs/>
          <w:i/>
          <w:iCs/>
          <w:sz w:val="28"/>
          <w:szCs w:val="28"/>
          <w:shd w:val="clear" w:color="auto" w:fill="FFFFFF"/>
        </w:rPr>
        <w:t>(implementarea Codului funciar nr.22/2024)</w:t>
      </w:r>
      <w:r w:rsidR="001E3E8B" w:rsidRPr="002412C4">
        <w:rPr>
          <w:b/>
          <w:sz w:val="28"/>
          <w:szCs w:val="28"/>
        </w:rPr>
        <w:t xml:space="preserve"> </w:t>
      </w:r>
    </w:p>
    <w:p w14:paraId="66F0BCC5" w14:textId="1D99251C" w:rsidR="001E3E8B" w:rsidRPr="00B92CA8" w:rsidRDefault="00B92CA8" w:rsidP="00B92CA8">
      <w:pPr>
        <w:ind w:left="3686" w:hanging="3686"/>
        <w:jc w:val="center"/>
        <w:rPr>
          <w:b/>
          <w:sz w:val="28"/>
          <w:szCs w:val="28"/>
        </w:rPr>
      </w:pPr>
      <w:r>
        <w:rPr>
          <w:b/>
          <w:sz w:val="28"/>
          <w:szCs w:val="28"/>
        </w:rPr>
        <w:t xml:space="preserve">                         </w:t>
      </w:r>
      <w:r w:rsidR="001E3E8B" w:rsidRPr="008D2D25">
        <w:rPr>
          <w:b/>
          <w:sz w:val="28"/>
          <w:szCs w:val="28"/>
        </w:rPr>
        <w:t>(număr unic 779/MAIA/2024</w:t>
      </w:r>
      <w:r w:rsidR="001E3E8B">
        <w:rPr>
          <w:b/>
          <w:sz w:val="28"/>
          <w:szCs w:val="28"/>
        </w:rPr>
        <w:t>)</w:t>
      </w:r>
    </w:p>
    <w:p w14:paraId="16D1D64A" w14:textId="77777777" w:rsidR="001E3E8B" w:rsidRPr="00CD2518" w:rsidRDefault="001E3E8B" w:rsidP="001E3E8B">
      <w:pPr>
        <w:tabs>
          <w:tab w:val="left" w:pos="884"/>
          <w:tab w:val="left" w:pos="1196"/>
        </w:tabs>
        <w:rPr>
          <w:sz w:val="28"/>
          <w:szCs w:val="28"/>
        </w:rPr>
      </w:pPr>
    </w:p>
    <w:tbl>
      <w:tblPr>
        <w:tblStyle w:val="Tabelgril"/>
        <w:tblW w:w="9922" w:type="dxa"/>
        <w:tblInd w:w="27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auto" w:fill="FFFFFF" w:themeFill="background1"/>
        <w:tblLook w:val="04A0" w:firstRow="1" w:lastRow="0" w:firstColumn="1" w:lastColumn="0" w:noHBand="0" w:noVBand="1"/>
      </w:tblPr>
      <w:tblGrid>
        <w:gridCol w:w="9922"/>
      </w:tblGrid>
      <w:tr w:rsidR="001E3E8B" w:rsidRPr="00CD2518" w14:paraId="7DB2FDF9" w14:textId="77777777" w:rsidTr="00B30F7E">
        <w:tc>
          <w:tcPr>
            <w:tcW w:w="99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B169DDE" w14:textId="77777777" w:rsidR="001E3E8B" w:rsidRPr="00CD2518" w:rsidRDefault="001E3E8B" w:rsidP="00B30F7E">
            <w:pPr>
              <w:rPr>
                <w:b/>
                <w:bCs/>
                <w:sz w:val="28"/>
                <w:szCs w:val="28"/>
              </w:rPr>
            </w:pPr>
            <w:r w:rsidRPr="00CD2518">
              <w:rPr>
                <w:b/>
                <w:bCs/>
                <w:sz w:val="28"/>
                <w:szCs w:val="28"/>
              </w:rPr>
              <w:t>1. Denumirea sau numele autorului și, după caz, a/al participanților la elaborarea proiectului actului normativ</w:t>
            </w:r>
          </w:p>
        </w:tc>
      </w:tr>
      <w:tr w:rsidR="001E3E8B" w:rsidRPr="00CD2518" w14:paraId="0E87AF98" w14:textId="77777777" w:rsidTr="00B30F7E">
        <w:tc>
          <w:tcPr>
            <w:tcW w:w="992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6C63FBA" w14:textId="77777777" w:rsidR="001E3E8B" w:rsidRPr="00CD2518" w:rsidRDefault="001E3E8B" w:rsidP="00B30F7E">
            <w:pPr>
              <w:rPr>
                <w:sz w:val="28"/>
                <w:szCs w:val="28"/>
              </w:rPr>
            </w:pPr>
            <w:r w:rsidRPr="00CD2518">
              <w:rPr>
                <w:sz w:val="28"/>
                <w:szCs w:val="28"/>
              </w:rPr>
              <w:t>Ministerul Agriculturii și Industriei Alimentare.</w:t>
            </w:r>
          </w:p>
        </w:tc>
      </w:tr>
      <w:tr w:rsidR="001E3E8B" w:rsidRPr="00CD2518" w14:paraId="6288C453" w14:textId="77777777" w:rsidTr="00B30F7E">
        <w:tc>
          <w:tcPr>
            <w:tcW w:w="992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66818B6" w14:textId="77777777" w:rsidR="001E3E8B" w:rsidRPr="00CD2518" w:rsidRDefault="001E3E8B" w:rsidP="00B30F7E">
            <w:pPr>
              <w:rPr>
                <w:b/>
                <w:bCs/>
                <w:sz w:val="28"/>
                <w:szCs w:val="28"/>
              </w:rPr>
            </w:pPr>
            <w:r w:rsidRPr="00CD2518">
              <w:rPr>
                <w:b/>
                <w:bCs/>
                <w:sz w:val="28"/>
                <w:szCs w:val="28"/>
              </w:rPr>
              <w:t>2. Condițiile ce au impus elaborarea proiectului actului normativ</w:t>
            </w:r>
          </w:p>
        </w:tc>
      </w:tr>
      <w:tr w:rsidR="001E3E8B" w:rsidRPr="00CD2518" w14:paraId="79815555" w14:textId="77777777" w:rsidTr="00B30F7E">
        <w:tc>
          <w:tcPr>
            <w:tcW w:w="99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3E0858F" w14:textId="77777777" w:rsidR="001E3E8B" w:rsidRPr="00CD2518" w:rsidRDefault="001E3E8B" w:rsidP="00B30F7E">
            <w:pPr>
              <w:ind w:firstLine="0"/>
              <w:rPr>
                <w:color w:val="000000" w:themeColor="text1"/>
                <w:sz w:val="28"/>
                <w:szCs w:val="28"/>
              </w:rPr>
            </w:pPr>
            <w:r w:rsidRPr="00CD2518">
              <w:rPr>
                <w:color w:val="000000" w:themeColor="text1"/>
                <w:sz w:val="28"/>
                <w:szCs w:val="28"/>
              </w:rPr>
              <w:t>2.1. Temeiul legal sau, după caz, sursa proiectului actului normativ</w:t>
            </w:r>
          </w:p>
          <w:p w14:paraId="47709DE2" w14:textId="77777777" w:rsidR="001E3E8B" w:rsidRPr="00CD2518" w:rsidRDefault="001E3E8B" w:rsidP="00B30F7E">
            <w:pPr>
              <w:ind w:firstLine="0"/>
              <w:rPr>
                <w:color w:val="000000" w:themeColor="text1"/>
                <w:sz w:val="28"/>
                <w:szCs w:val="28"/>
              </w:rPr>
            </w:pPr>
            <w:r w:rsidRPr="00CD2518">
              <w:rPr>
                <w:color w:val="000000" w:themeColor="text1"/>
                <w:sz w:val="28"/>
                <w:szCs w:val="28"/>
              </w:rPr>
              <w:t xml:space="preserve">       Proiectul</w:t>
            </w:r>
            <w:r w:rsidRPr="00CD2518">
              <w:rPr>
                <w:b/>
                <w:color w:val="000000" w:themeColor="text1"/>
                <w:sz w:val="28"/>
                <w:szCs w:val="28"/>
              </w:rPr>
              <w:t xml:space="preserve"> </w:t>
            </w:r>
            <w:r w:rsidRPr="00CD2518">
              <w:rPr>
                <w:bCs/>
                <w:color w:val="000000" w:themeColor="text1"/>
                <w:sz w:val="28"/>
                <w:szCs w:val="28"/>
                <w:lang w:val="ro-MD"/>
              </w:rPr>
              <w:t xml:space="preserve">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color w:val="000000" w:themeColor="text1"/>
                <w:sz w:val="28"/>
                <w:szCs w:val="28"/>
              </w:rPr>
              <w:t>, este elaborat în scopul executării art.79 din Codul funciar nr.22/2024 (va intra în vigoare la data de 7 martie 2025).</w:t>
            </w:r>
          </w:p>
          <w:p w14:paraId="4665C643" w14:textId="77777777" w:rsidR="001E3E8B" w:rsidRPr="00CD2518" w:rsidRDefault="001E3E8B" w:rsidP="00B30F7E">
            <w:pPr>
              <w:ind w:firstLine="0"/>
              <w:rPr>
                <w:color w:val="000000" w:themeColor="text1"/>
                <w:sz w:val="28"/>
                <w:szCs w:val="28"/>
              </w:rPr>
            </w:pPr>
            <w:r w:rsidRPr="00CD2518">
              <w:rPr>
                <w:color w:val="000000" w:themeColor="text1"/>
                <w:sz w:val="28"/>
                <w:szCs w:val="28"/>
              </w:rPr>
              <w:t xml:space="preserve">        Modificările date sunt necesare ținând cont de noile reglementări din Codul funciar nr.22/2024, iar unele norme sunt învechite și nu mai sunt aplicabile.</w:t>
            </w:r>
          </w:p>
          <w:p w14:paraId="4973C60A" w14:textId="77777777" w:rsidR="001E3E8B" w:rsidRPr="00CD2518" w:rsidRDefault="001E3E8B" w:rsidP="00B30F7E">
            <w:pPr>
              <w:ind w:firstLine="0"/>
              <w:rPr>
                <w:color w:val="FF0000"/>
                <w:sz w:val="28"/>
                <w:szCs w:val="28"/>
              </w:rPr>
            </w:pPr>
            <w:r w:rsidRPr="00CD2518">
              <w:rPr>
                <w:color w:val="000000" w:themeColor="text1"/>
                <w:sz w:val="28"/>
                <w:szCs w:val="28"/>
              </w:rPr>
              <w:t xml:space="preserve">       Aprobarea proiectului va asigura coerența și aplicabilitatea acestora ținând cont de noile reglementări din domeniul funciar.</w:t>
            </w:r>
          </w:p>
        </w:tc>
      </w:tr>
      <w:tr w:rsidR="001E3E8B" w:rsidRPr="00CD2518" w14:paraId="0F4385BB" w14:textId="77777777" w:rsidTr="00B30F7E">
        <w:tc>
          <w:tcPr>
            <w:tcW w:w="9922" w:type="dxa"/>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71B386B3" w14:textId="77777777" w:rsidR="001E3E8B" w:rsidRPr="00CD2518" w:rsidRDefault="001E3E8B" w:rsidP="00B30F7E">
            <w:pPr>
              <w:rPr>
                <w:sz w:val="28"/>
                <w:szCs w:val="28"/>
              </w:rPr>
            </w:pPr>
            <w:r w:rsidRPr="00CD2518">
              <w:rPr>
                <w:sz w:val="28"/>
                <w:szCs w:val="28"/>
              </w:rPr>
              <w:t>2.2. Descrierea situației actuale și a problemelor care impun intervenția, inclusiv a cadrului normativ aplicabil și a deficiențelor/lacunelor normative</w:t>
            </w:r>
          </w:p>
        </w:tc>
      </w:tr>
      <w:tr w:rsidR="001E3E8B" w:rsidRPr="00CD2518" w14:paraId="4B54E32E" w14:textId="77777777" w:rsidTr="00B30F7E">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6DFE6C" w14:textId="77777777" w:rsidR="001E3E8B" w:rsidRPr="00CD2518" w:rsidRDefault="001E3E8B" w:rsidP="00B30F7E">
            <w:pPr>
              <w:ind w:left="34" w:firstLine="851"/>
              <w:rPr>
                <w:color w:val="000000" w:themeColor="text1"/>
                <w:sz w:val="28"/>
                <w:szCs w:val="28"/>
              </w:rPr>
            </w:pPr>
            <w:r w:rsidRPr="00CD2518">
              <w:rPr>
                <w:sz w:val="28"/>
                <w:szCs w:val="28"/>
              </w:rPr>
              <w:t xml:space="preserve">Proiectul </w:t>
            </w:r>
            <w:r w:rsidRPr="00CD2518">
              <w:rPr>
                <w:bCs/>
                <w:color w:val="000000" w:themeColor="text1"/>
                <w:sz w:val="28"/>
                <w:szCs w:val="28"/>
                <w:lang w:val="ro-MD"/>
              </w:rPr>
              <w:t xml:space="preserve">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color w:val="000000" w:themeColor="text1"/>
                <w:sz w:val="28"/>
                <w:szCs w:val="28"/>
              </w:rPr>
              <w:t xml:space="preserve">, este necesar pentru a asigura coerența și aplicabilitatea actelor normative  ținând cont de noile reglementări din domeniul funciar. </w:t>
            </w:r>
          </w:p>
          <w:p w14:paraId="12C64483" w14:textId="77777777" w:rsidR="001E3E8B" w:rsidRPr="00CD2518" w:rsidRDefault="001E3E8B" w:rsidP="00B30F7E">
            <w:pPr>
              <w:ind w:left="34" w:firstLine="851"/>
              <w:rPr>
                <w:color w:val="000000" w:themeColor="text1"/>
                <w:sz w:val="28"/>
                <w:szCs w:val="28"/>
              </w:rPr>
            </w:pPr>
            <w:r w:rsidRPr="00CD2518">
              <w:rPr>
                <w:sz w:val="28"/>
                <w:szCs w:val="28"/>
                <w:lang w:val="en-US"/>
              </w:rPr>
              <w:t>Prin adoptarea de către Parlament a noului Cod funciar, s-a creat un cadru legislativ nou de reglementare a relaţiilor funciare adaptat realităților actuale şi pe viitor. De asemenea, au fost codificate actelor legislative ce ține de domeniul relațiilor funciare. Au fost preluate norme din Legea nr.1247/1992 privind reglementarea de stat a regimului proprietății funciare, cadastrul funciar de stat și monitoringul funciar și Legea nr. 1308/1997</w:t>
            </w:r>
            <w:r w:rsidRPr="00CD2518">
              <w:rPr>
                <w:bCs/>
                <w:sz w:val="28"/>
                <w:szCs w:val="28"/>
                <w:lang w:val="en-US"/>
              </w:rPr>
              <w:t xml:space="preserve"> privind preţul normativ şi modul de vînzare-cumpărare a pămîntului și alte acte normative din domeniu</w:t>
            </w:r>
            <w:r w:rsidRPr="00CD2518">
              <w:rPr>
                <w:sz w:val="28"/>
                <w:szCs w:val="28"/>
                <w:lang w:val="en-US"/>
              </w:rPr>
              <w:t>, care la data intrării în vigoare a Codului funciar nr.22/2024 (07.03.2025), acestea urmează a fi abrogate cu unele excepții. De asemenea, au fost preluate și incluse la nivel de cod și unele reglementări din acte normative din domeniul funciar.</w:t>
            </w:r>
          </w:p>
          <w:p w14:paraId="5B3F0FCF" w14:textId="77777777" w:rsidR="001E3E8B" w:rsidRPr="00CD2518" w:rsidRDefault="001E3E8B" w:rsidP="00B30F7E">
            <w:pPr>
              <w:ind w:left="34" w:firstLine="851"/>
              <w:rPr>
                <w:sz w:val="28"/>
                <w:szCs w:val="28"/>
              </w:rPr>
            </w:pPr>
            <w:r w:rsidRPr="00CD2518">
              <w:rPr>
                <w:color w:val="000000" w:themeColor="text1"/>
                <w:sz w:val="28"/>
                <w:szCs w:val="28"/>
              </w:rPr>
              <w:t xml:space="preserve">Astfel, conform prevederilor art. 79 lit. c) din Codul funciar nr.22/2024, </w:t>
            </w:r>
            <w:r w:rsidRPr="00CD2518">
              <w:rPr>
                <w:sz w:val="28"/>
                <w:szCs w:val="28"/>
              </w:rPr>
              <w:t>Legea nr. 1308/1997 privind prețul normativ și modul de vânzare-cumpărare a pământului, se abrogă cu excepția art. 7 și a anexei, care se vor aplica până la adoptarea și intrarea în vigoare a Metodologiei de calcul pentru pierderile cauzate de trecerea terenurilor cu destinație agricolă sau destinate fondului forestier la o altă categorie de destinație. Menționăm faptul că, unele norme din Legea nr.1308/1997, au fost codificate în Codul funciar nr.22/2024 cu excepția Anexei nr.7.</w:t>
            </w:r>
          </w:p>
          <w:p w14:paraId="1D4E5736" w14:textId="77777777" w:rsidR="001E3E8B" w:rsidRPr="00CD2518" w:rsidRDefault="001E3E8B" w:rsidP="00B30F7E">
            <w:pPr>
              <w:ind w:left="34" w:firstLine="851"/>
              <w:rPr>
                <w:sz w:val="28"/>
                <w:szCs w:val="28"/>
              </w:rPr>
            </w:pPr>
            <w:r w:rsidRPr="00CD2518">
              <w:rPr>
                <w:sz w:val="28"/>
                <w:szCs w:val="28"/>
              </w:rPr>
              <w:t>Totodată, MAIA a elaborat un proiect al Metodologiei de calcul pentru pierderile cauzate de trecerea terenurilor cu destinație agricolă sau destinate fondului forestier la o altă categorie de destinație, care urmează a fi definitivat și transmis în ședința Secretarilor generali pentru inițierea avizării proiectului menționat cu ministerele, autoritățile administrative centrale și alte instituții interesate.</w:t>
            </w:r>
          </w:p>
          <w:p w14:paraId="61747261" w14:textId="77777777" w:rsidR="001E3E8B" w:rsidRPr="00CD2518" w:rsidRDefault="001E3E8B" w:rsidP="00B30F7E">
            <w:pPr>
              <w:ind w:left="34" w:firstLine="851"/>
              <w:rPr>
                <w:sz w:val="28"/>
                <w:szCs w:val="28"/>
              </w:rPr>
            </w:pPr>
            <w:r w:rsidRPr="00CD2518">
              <w:rPr>
                <w:sz w:val="28"/>
                <w:szCs w:val="28"/>
              </w:rPr>
              <w:lastRenderedPageBreak/>
              <w:t>Ținând cont de cele expuse, în scopul asigurării executării articolului 79, alineatul (2) litera a) din Codul funciar nr.22/2024, propunem aducerea în concordanță a unor acte normative în conformitate cu prevederile Codului menționat.</w:t>
            </w:r>
          </w:p>
        </w:tc>
      </w:tr>
      <w:tr w:rsidR="001E3E8B" w:rsidRPr="00CD2518" w14:paraId="0FE15B53" w14:textId="77777777" w:rsidTr="00B30F7E">
        <w:tc>
          <w:tcPr>
            <w:tcW w:w="9922"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129C43CA" w14:textId="77777777" w:rsidR="001E3E8B" w:rsidRPr="00CD2518" w:rsidRDefault="001E3E8B" w:rsidP="00B30F7E">
            <w:pPr>
              <w:rPr>
                <w:b/>
                <w:bCs/>
                <w:sz w:val="28"/>
                <w:szCs w:val="28"/>
              </w:rPr>
            </w:pPr>
            <w:r w:rsidRPr="00CD2518">
              <w:rPr>
                <w:b/>
                <w:bCs/>
                <w:sz w:val="28"/>
                <w:szCs w:val="28"/>
              </w:rPr>
              <w:lastRenderedPageBreak/>
              <w:t>3. Obiectivele urmărite și soluțiile propuse</w:t>
            </w:r>
          </w:p>
        </w:tc>
      </w:tr>
      <w:tr w:rsidR="001E3E8B" w:rsidRPr="00CD2518" w14:paraId="3241DB4B" w14:textId="77777777" w:rsidTr="00B30F7E">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7948CE" w14:textId="77777777" w:rsidR="001E3E8B" w:rsidRPr="00CD2518" w:rsidRDefault="001E3E8B" w:rsidP="00B30F7E">
            <w:pPr>
              <w:ind w:firstLine="705"/>
              <w:rPr>
                <w:sz w:val="28"/>
                <w:szCs w:val="28"/>
              </w:rPr>
            </w:pPr>
            <w:r w:rsidRPr="00CD2518">
              <w:rPr>
                <w:sz w:val="28"/>
                <w:szCs w:val="28"/>
              </w:rPr>
              <w:t>3.1. Principalele prevederi ale proiectului și evidențierea elementelor noi</w:t>
            </w:r>
          </w:p>
          <w:p w14:paraId="6EEAF5E1" w14:textId="77777777" w:rsidR="001E3E8B" w:rsidRPr="00CD2518" w:rsidRDefault="001E3E8B" w:rsidP="00B30F7E">
            <w:pPr>
              <w:ind w:firstLine="705"/>
              <w:rPr>
                <w:sz w:val="28"/>
                <w:szCs w:val="28"/>
              </w:rPr>
            </w:pPr>
            <w:r w:rsidRPr="00CD2518">
              <w:rPr>
                <w:sz w:val="28"/>
                <w:szCs w:val="28"/>
              </w:rPr>
              <w:t xml:space="preserve">Principalele prevederi ale proiectului sunt următoarele: </w:t>
            </w:r>
          </w:p>
          <w:p w14:paraId="46E799EC" w14:textId="77777777" w:rsidR="001E3E8B" w:rsidRPr="00CD2518" w:rsidRDefault="001E3E8B" w:rsidP="00B30F7E">
            <w:pPr>
              <w:ind w:firstLine="705"/>
              <w:rPr>
                <w:i/>
                <w:iCs/>
                <w:sz w:val="28"/>
                <w:szCs w:val="28"/>
              </w:rPr>
            </w:pPr>
            <w:r w:rsidRPr="00CD2518">
              <w:rPr>
                <w:sz w:val="28"/>
                <w:szCs w:val="28"/>
              </w:rPr>
              <w:t>1.</w:t>
            </w:r>
            <w:r w:rsidRPr="00CD2518">
              <w:rPr>
                <w:b/>
                <w:bCs/>
                <w:sz w:val="28"/>
                <w:szCs w:val="28"/>
              </w:rPr>
              <w:t xml:space="preserve"> </w:t>
            </w:r>
            <w:r w:rsidRPr="00CD2518">
              <w:rPr>
                <w:i/>
                <w:iCs/>
                <w:sz w:val="28"/>
                <w:szCs w:val="28"/>
              </w:rPr>
              <w:t>La Legea nr. 1543/1998 cadastrul bunurilor imobile</w:t>
            </w:r>
          </w:p>
          <w:p w14:paraId="3E08BCD7" w14:textId="77777777" w:rsidR="001E3E8B" w:rsidRPr="00CD2518" w:rsidRDefault="001E3E8B" w:rsidP="00B30F7E">
            <w:pPr>
              <w:ind w:firstLine="705"/>
              <w:rPr>
                <w:sz w:val="28"/>
                <w:szCs w:val="28"/>
              </w:rPr>
            </w:pPr>
            <w:r w:rsidRPr="00CD2518">
              <w:rPr>
                <w:sz w:val="28"/>
                <w:szCs w:val="28"/>
              </w:rPr>
              <w:t>La articolul 15</w:t>
            </w:r>
            <w:r w:rsidRPr="00CD2518">
              <w:rPr>
                <w:sz w:val="28"/>
                <w:szCs w:val="28"/>
                <w:vertAlign w:val="superscript"/>
              </w:rPr>
              <w:t>2</w:t>
            </w:r>
            <w:r w:rsidRPr="00CD2518">
              <w:rPr>
                <w:sz w:val="28"/>
                <w:szCs w:val="28"/>
              </w:rPr>
              <w:t xml:space="preserve"> alineatul (3) propunem ca textul „legislația privind prețul normativ şi modul de vânzare-cumpărare a pământului.” să se substituie cu textul „legislație” ținând cont că prevederile Legii nr.1308/1997, au fost ridicate la nivel de cod și urmează a fi abrogată.</w:t>
            </w:r>
          </w:p>
          <w:p w14:paraId="7041503B" w14:textId="77777777" w:rsidR="001E3E8B" w:rsidRPr="000A544D" w:rsidRDefault="001E3E8B" w:rsidP="00B30F7E">
            <w:pPr>
              <w:ind w:firstLine="705"/>
              <w:rPr>
                <w:color w:val="FF0000"/>
                <w:sz w:val="28"/>
                <w:szCs w:val="28"/>
              </w:rPr>
            </w:pPr>
            <w:r w:rsidRPr="00CD2518">
              <w:rPr>
                <w:sz w:val="28"/>
                <w:szCs w:val="28"/>
              </w:rPr>
              <w:t>De asemenea, se propune la alin. (1), articolul 41</w:t>
            </w:r>
            <w:r w:rsidRPr="00CD2518">
              <w:rPr>
                <w:sz w:val="28"/>
                <w:szCs w:val="28"/>
                <w:vertAlign w:val="superscript"/>
              </w:rPr>
              <w:t>1</w:t>
            </w:r>
            <w:r w:rsidRPr="00CD2518">
              <w:rPr>
                <w:sz w:val="28"/>
                <w:szCs w:val="28"/>
              </w:rPr>
              <w:t>, din</w:t>
            </w:r>
            <w:r w:rsidRPr="00CD2518">
              <w:rPr>
                <w:b/>
                <w:bCs/>
                <w:sz w:val="28"/>
                <w:szCs w:val="28"/>
              </w:rPr>
              <w:t xml:space="preserve"> </w:t>
            </w:r>
            <w:r w:rsidRPr="00CD2518">
              <w:rPr>
                <w:sz w:val="28"/>
                <w:szCs w:val="28"/>
              </w:rPr>
              <w:t xml:space="preserve">Legea nr. 1543/1998 cadastrul bunurilor imobile, </w:t>
            </w:r>
            <w:r w:rsidRPr="0009696B">
              <w:rPr>
                <w:sz w:val="28"/>
                <w:szCs w:val="28"/>
              </w:rPr>
              <w:t>textul „art. 3 alin. (5) din Legea nr. 1308-XIII din 25 iulie 1997 privind preţul normativ şi modul de vînzare-cumpărare a pămîntului” să se substituie cu textul „alineatul (2) din articolul 30 din Legea nr. 246/2018 privind procedura notarială</w:t>
            </w:r>
            <w:r w:rsidRPr="00CD2518">
              <w:rPr>
                <w:color w:val="FF0000"/>
                <w:sz w:val="28"/>
                <w:szCs w:val="28"/>
              </w:rPr>
              <w:t>.</w:t>
            </w:r>
          </w:p>
          <w:p w14:paraId="14AFD641" w14:textId="77777777" w:rsidR="001E3E8B" w:rsidRPr="00CD2518" w:rsidRDefault="001E3E8B" w:rsidP="00B30F7E">
            <w:pPr>
              <w:ind w:firstLine="705"/>
              <w:rPr>
                <w:i/>
                <w:iCs/>
                <w:sz w:val="28"/>
                <w:szCs w:val="28"/>
              </w:rPr>
            </w:pPr>
            <w:r w:rsidRPr="00CD2518">
              <w:rPr>
                <w:i/>
                <w:iCs/>
                <w:sz w:val="28"/>
                <w:szCs w:val="28"/>
              </w:rPr>
              <w:t xml:space="preserve">2. Legea nr. 488/1999 exproprierii pentru cauză de utilitate publică </w:t>
            </w:r>
          </w:p>
          <w:p w14:paraId="38BB47F7" w14:textId="77777777" w:rsidR="001E3E8B" w:rsidRPr="001D51F0" w:rsidRDefault="001E3E8B" w:rsidP="00B30F7E">
            <w:pPr>
              <w:ind w:firstLine="705"/>
              <w:rPr>
                <w:sz w:val="28"/>
                <w:szCs w:val="28"/>
              </w:rPr>
            </w:pPr>
            <w:r w:rsidRPr="00CD2518">
              <w:rPr>
                <w:sz w:val="28"/>
                <w:szCs w:val="28"/>
              </w:rPr>
              <w:t xml:space="preserve">În articolul 15, alineatul (5) din Legea nr. 488/1999, se propune de stabilit că în cazul exproprierii unui teren, cuantumul despăgubirii va fi echivalent cu prețul de piață a terenului </w:t>
            </w:r>
            <w:r w:rsidRPr="001D51F0">
              <w:rPr>
                <w:sz w:val="28"/>
                <w:szCs w:val="28"/>
              </w:rPr>
              <w:t>calculat conform raportului de evaluare efectuat de către un evaluator în conformitate cu prevederile Legii nr. 989/2002 cu privire la activitatea de evaluare.</w:t>
            </w:r>
          </w:p>
          <w:p w14:paraId="03C4AC18" w14:textId="77777777" w:rsidR="001E3E8B" w:rsidRPr="00CD2518" w:rsidRDefault="001E3E8B" w:rsidP="00B30F7E">
            <w:pPr>
              <w:ind w:firstLine="705"/>
              <w:rPr>
                <w:i/>
                <w:iCs/>
                <w:sz w:val="28"/>
                <w:szCs w:val="28"/>
              </w:rPr>
            </w:pPr>
            <w:r w:rsidRPr="00CD2518">
              <w:rPr>
                <w:i/>
                <w:iCs/>
                <w:sz w:val="28"/>
                <w:szCs w:val="28"/>
              </w:rPr>
              <w:t>3. Codul civil nr. 1107/2002</w:t>
            </w:r>
          </w:p>
          <w:p w14:paraId="2B0AD4A2" w14:textId="77777777" w:rsidR="001E3E8B" w:rsidRPr="00CD2518" w:rsidRDefault="001E3E8B" w:rsidP="00B30F7E">
            <w:pPr>
              <w:ind w:firstLine="705"/>
              <w:rPr>
                <w:sz w:val="28"/>
                <w:szCs w:val="28"/>
              </w:rPr>
            </w:pPr>
            <w:r w:rsidRPr="00CD2518">
              <w:rPr>
                <w:sz w:val="28"/>
                <w:szCs w:val="28"/>
              </w:rPr>
              <w:t>Alineatul (3)</w:t>
            </w:r>
            <w:r w:rsidRPr="00CD2518">
              <w:rPr>
                <w:b/>
                <w:bCs/>
                <w:sz w:val="28"/>
                <w:szCs w:val="28"/>
              </w:rPr>
              <w:t xml:space="preserve"> </w:t>
            </w:r>
            <w:r w:rsidRPr="00CD2518">
              <w:rPr>
                <w:sz w:val="28"/>
                <w:szCs w:val="28"/>
              </w:rPr>
              <w:t>articolul 1308 din Codul civil nr. 1107/2002, se propune de redat în următoarea redacție „(3) Plata anuală pentru arenda terenurilor agricole proprietate a statului se calculează conform metodologiei aprobate de Guvern, iar pentru terenul unității administrativ-teritoriale de către autoritatea publică locală”.</w:t>
            </w:r>
          </w:p>
          <w:p w14:paraId="598C225E" w14:textId="77777777" w:rsidR="001E3E8B" w:rsidRPr="00CD2518" w:rsidRDefault="001E3E8B" w:rsidP="00B30F7E">
            <w:pPr>
              <w:ind w:firstLine="705"/>
              <w:rPr>
                <w:sz w:val="28"/>
                <w:szCs w:val="28"/>
              </w:rPr>
            </w:pPr>
            <w:r w:rsidRPr="00CD2518">
              <w:rPr>
                <w:sz w:val="28"/>
                <w:szCs w:val="28"/>
              </w:rPr>
              <w:t>În acest sens, comunicăm că Regulamentul cu privire la valorificarea terenurilor proprietate publică a statului aprobat prin Hotărârea Guvernului nr.91/2019, stabilește modul de valorificare a terenurilor proprietate publică a statului în cazul arendei.</w:t>
            </w:r>
          </w:p>
          <w:p w14:paraId="700F4FFB" w14:textId="77777777" w:rsidR="001E3E8B" w:rsidRPr="00CD2518" w:rsidRDefault="001E3E8B" w:rsidP="00B30F7E">
            <w:pPr>
              <w:ind w:firstLine="705"/>
              <w:rPr>
                <w:sz w:val="28"/>
                <w:szCs w:val="28"/>
              </w:rPr>
            </w:pPr>
            <w:r w:rsidRPr="00CD2518">
              <w:rPr>
                <w:sz w:val="28"/>
                <w:szCs w:val="28"/>
              </w:rPr>
              <w:t xml:space="preserve"> De asemenea, în art. 35 alin. (4) din Codul funciar nr.22/2024, este stabilit că modul de transmitere în arendă a terenurilor cu destinație agricolă proprietate publică a statului urmează a fi stabilit de Guvern.</w:t>
            </w:r>
          </w:p>
          <w:p w14:paraId="167C363D" w14:textId="77777777" w:rsidR="001E3E8B" w:rsidRPr="00CD2518" w:rsidRDefault="001E3E8B" w:rsidP="00B30F7E">
            <w:pPr>
              <w:ind w:firstLine="705"/>
              <w:rPr>
                <w:i/>
                <w:iCs/>
                <w:sz w:val="28"/>
                <w:szCs w:val="28"/>
              </w:rPr>
            </w:pPr>
            <w:r w:rsidRPr="00CD2518">
              <w:rPr>
                <w:i/>
                <w:iCs/>
                <w:sz w:val="28"/>
                <w:szCs w:val="28"/>
              </w:rPr>
              <w:t xml:space="preserve">4. Legea nr. 1125/2002 pentru punerea în aplicare a Codului civil al Republicii Moldova </w:t>
            </w:r>
          </w:p>
          <w:p w14:paraId="363984EC" w14:textId="77777777" w:rsidR="001E3E8B" w:rsidRPr="00CD2518" w:rsidRDefault="001E3E8B" w:rsidP="00B30F7E">
            <w:pPr>
              <w:ind w:firstLine="705"/>
              <w:rPr>
                <w:sz w:val="28"/>
                <w:szCs w:val="28"/>
              </w:rPr>
            </w:pPr>
            <w:r w:rsidRPr="00CD2518">
              <w:rPr>
                <w:sz w:val="28"/>
                <w:szCs w:val="28"/>
              </w:rPr>
              <w:t>La articolul 29, alineatul (2), textul „dar care nu va fi mai mică decât plata anuală minimă de arendă a terenurilor proprietate publică, stabilită conform art. 10 alin. (11) din Legea nr.1308/1997 privind prețul normativ şi modul de vânzare-cumpărare a pământului.” se exclude ținând cont că legea menționată urmează a fi abrogată.</w:t>
            </w:r>
          </w:p>
          <w:p w14:paraId="57AD2581" w14:textId="77777777" w:rsidR="001E3E8B" w:rsidRPr="00CD2518" w:rsidRDefault="001E3E8B" w:rsidP="00B30F7E">
            <w:pPr>
              <w:ind w:firstLine="705"/>
              <w:rPr>
                <w:i/>
                <w:iCs/>
                <w:sz w:val="28"/>
                <w:szCs w:val="28"/>
              </w:rPr>
            </w:pPr>
            <w:r w:rsidRPr="00CD2518">
              <w:rPr>
                <w:sz w:val="28"/>
                <w:szCs w:val="28"/>
              </w:rPr>
              <w:t xml:space="preserve">5. </w:t>
            </w:r>
            <w:r w:rsidRPr="00CD2518">
              <w:rPr>
                <w:i/>
                <w:iCs/>
                <w:sz w:val="28"/>
                <w:szCs w:val="28"/>
              </w:rPr>
              <w:t>Legea nr. 271/2003 cu privire la metodologia calculării plății pentru servicii notariale</w:t>
            </w:r>
          </w:p>
          <w:p w14:paraId="2884A28D" w14:textId="77777777" w:rsidR="001E3E8B" w:rsidRPr="001D51F0" w:rsidRDefault="001E3E8B" w:rsidP="00B30F7E">
            <w:pPr>
              <w:ind w:firstLine="705"/>
              <w:rPr>
                <w:sz w:val="28"/>
                <w:szCs w:val="28"/>
              </w:rPr>
            </w:pPr>
            <w:r w:rsidRPr="00CD2518">
              <w:rPr>
                <w:sz w:val="28"/>
                <w:szCs w:val="28"/>
              </w:rPr>
              <w:t xml:space="preserve">La articolul 3, Notă din Legea nr. 271/2003, textul „normativ al terenului, calculat conform Legii nr. 1308/1997 privind prețul normativ și modul de vînzare-cumpărare a pămîntului” se propune de substituit cu textul </w:t>
            </w:r>
            <w:r w:rsidRPr="001D51F0">
              <w:rPr>
                <w:sz w:val="28"/>
                <w:szCs w:val="28"/>
              </w:rPr>
              <w:t xml:space="preserve">„prețul terenului calculat conform raportului de evaluare efectuat de către un evaluator în conformitate cu prevederile </w:t>
            </w:r>
            <w:r w:rsidRPr="001D51F0">
              <w:rPr>
                <w:sz w:val="28"/>
                <w:szCs w:val="28"/>
              </w:rPr>
              <w:lastRenderedPageBreak/>
              <w:t>Legii nr. 989/2002 cu privire la activitatea de evaluare, iar în cazul lipsei raportului de evaluare - valoarea estimată a terenului în scopul impozitării bunului imobil”.</w:t>
            </w:r>
          </w:p>
          <w:p w14:paraId="035CC927" w14:textId="77777777" w:rsidR="001E3E8B" w:rsidRPr="00CD2518" w:rsidRDefault="001E3E8B" w:rsidP="00B30F7E">
            <w:pPr>
              <w:ind w:firstLine="705"/>
              <w:rPr>
                <w:i/>
                <w:iCs/>
                <w:sz w:val="28"/>
                <w:szCs w:val="28"/>
              </w:rPr>
            </w:pPr>
            <w:r w:rsidRPr="00CD2518">
              <w:rPr>
                <w:i/>
                <w:iCs/>
                <w:sz w:val="28"/>
                <w:szCs w:val="28"/>
              </w:rPr>
              <w:t>6. Legea nr.436/2006 privind administrația publică locală</w:t>
            </w:r>
          </w:p>
          <w:p w14:paraId="199D8D0D" w14:textId="77777777" w:rsidR="001E3E8B" w:rsidRPr="00CD2518" w:rsidRDefault="001E3E8B" w:rsidP="00B30F7E">
            <w:pPr>
              <w:ind w:firstLine="705"/>
              <w:rPr>
                <w:sz w:val="28"/>
                <w:szCs w:val="28"/>
              </w:rPr>
            </w:pPr>
            <w:r w:rsidRPr="00CD2518">
              <w:rPr>
                <w:sz w:val="28"/>
                <w:szCs w:val="28"/>
              </w:rPr>
              <w:t xml:space="preserve">Astfel, comunicăm că în conformitate cu prevederile stabilite în pct.4 din Anexa nr. 2 din Hotărîrea Guvernului nr. 707/2003 despre aprobarea regulamentelor privind terenurile destinate industriei, transportului, telecomunicaţiilor, apărării şi cu alte destinaţii speciale şi privind clasarea terenurilor irigate şi desecate în categoria celor neirigate și trecerea la pierderi a sistemelor de ameliorare, terenurile se clasează în categoria celor irigate ori desecate prin decizia consiliului local al unităţii administrativ-teritoriale de nivelul întîi, în temeiul cererii proprietarului, iar în cazul municipiului Chişinău – prin decizia Consiliului municipal Chişinău. </w:t>
            </w:r>
          </w:p>
          <w:p w14:paraId="4C38E1D2" w14:textId="77777777" w:rsidR="001E3E8B" w:rsidRPr="00CD2518" w:rsidRDefault="001E3E8B" w:rsidP="00B30F7E">
            <w:pPr>
              <w:ind w:firstLine="705"/>
              <w:rPr>
                <w:sz w:val="28"/>
                <w:szCs w:val="28"/>
              </w:rPr>
            </w:pPr>
            <w:r w:rsidRPr="00CD2518">
              <w:rPr>
                <w:sz w:val="28"/>
                <w:szCs w:val="28"/>
              </w:rPr>
              <w:t>Menționăm faptul că funcția dată nu este stabilită expres în Legea nr.436/2006 privind administrația publică locală, iar Hotărîrea Guvernului nr. 707/2003, urmează a fi abrogată odată cu intrarea în vigoare a Codului funciar nr.22/2024.</w:t>
            </w:r>
          </w:p>
          <w:p w14:paraId="3D3C14AC" w14:textId="77777777" w:rsidR="001E3E8B" w:rsidRPr="00CD2518" w:rsidRDefault="001E3E8B" w:rsidP="00B30F7E">
            <w:pPr>
              <w:ind w:firstLine="705"/>
              <w:rPr>
                <w:sz w:val="28"/>
                <w:szCs w:val="28"/>
              </w:rPr>
            </w:pPr>
            <w:r w:rsidRPr="00CD2518">
              <w:rPr>
                <w:sz w:val="28"/>
                <w:szCs w:val="28"/>
              </w:rPr>
              <w:t>Din aceste considerente, se propune stabilirea în articolul 14 din Legea nr.436/2006, ca competență pentru Consiliul local funcția de a decide clasarea terenurilor irigate și desecate în categoria celor neirigate.</w:t>
            </w:r>
          </w:p>
          <w:p w14:paraId="44F1ED17" w14:textId="77777777" w:rsidR="001E3E8B" w:rsidRPr="00CD2518" w:rsidRDefault="001E3E8B" w:rsidP="00B30F7E">
            <w:pPr>
              <w:ind w:firstLine="705"/>
              <w:rPr>
                <w:i/>
                <w:iCs/>
                <w:sz w:val="28"/>
                <w:szCs w:val="28"/>
              </w:rPr>
            </w:pPr>
            <w:r w:rsidRPr="00CD2518">
              <w:rPr>
                <w:i/>
                <w:iCs/>
                <w:sz w:val="28"/>
                <w:szCs w:val="28"/>
              </w:rPr>
              <w:t>7. Legea nr. 182/2010 cu privire la parcurile industriale</w:t>
            </w:r>
          </w:p>
          <w:p w14:paraId="102166B2" w14:textId="77777777" w:rsidR="001E3E8B" w:rsidRPr="00CD2518" w:rsidRDefault="001E3E8B" w:rsidP="00B30F7E">
            <w:pPr>
              <w:ind w:firstLine="705"/>
              <w:rPr>
                <w:sz w:val="28"/>
                <w:szCs w:val="28"/>
              </w:rPr>
            </w:pPr>
            <w:r w:rsidRPr="00CD2518">
              <w:rPr>
                <w:sz w:val="28"/>
                <w:szCs w:val="28"/>
              </w:rPr>
              <w:t>Din considerentul abrogării Legii nr. 1308/1997, la articolul 12, alineatul (1) litera a) textul „Legii privind preţul normativ şi modul de vânzare-cumpărare a pământului” se va substitui cu textul „prevederilor art.60 din Codul funciar nr.22/2024.</w:t>
            </w:r>
          </w:p>
          <w:p w14:paraId="6C6D7E3F" w14:textId="77777777" w:rsidR="001E3E8B" w:rsidRPr="00CD2518" w:rsidRDefault="001E3E8B" w:rsidP="00B30F7E">
            <w:pPr>
              <w:ind w:firstLine="705"/>
              <w:rPr>
                <w:sz w:val="28"/>
                <w:szCs w:val="28"/>
              </w:rPr>
            </w:pPr>
            <w:r w:rsidRPr="00CD2518">
              <w:rPr>
                <w:sz w:val="28"/>
                <w:szCs w:val="28"/>
              </w:rPr>
              <w:t>Menționăm faptul că în alineatul (4) din articolul 60 din Cod stabilește că pierderile cauzate de schimbarea destinației terenurilor cu destinație agricolă nu se compensează în cazul creării parcurilor industriale în condițiile Legii nr. 182/2010 cu privire la parcurile industriale.</w:t>
            </w:r>
          </w:p>
          <w:p w14:paraId="3F9130F2" w14:textId="77777777" w:rsidR="001E3E8B" w:rsidRPr="00CD2518" w:rsidRDefault="001E3E8B" w:rsidP="00B30F7E">
            <w:pPr>
              <w:ind w:firstLine="705"/>
              <w:rPr>
                <w:sz w:val="28"/>
                <w:szCs w:val="28"/>
              </w:rPr>
            </w:pPr>
            <w:r w:rsidRPr="00CD2518">
              <w:rPr>
                <w:sz w:val="28"/>
                <w:szCs w:val="28"/>
              </w:rPr>
              <w:t>De asemenea, la articolul 12 litera c) din alineatul (1), literele c) și e) din alineatul (2) și articolul 23¹, aliniatul (2) se aduc în concordanță cu prevederile Codului civil nr.1107/2002 care reglementează relațiile de arendă și Codului funciar nr.22/2024 care stabilește că prețul de vânzare-cumpărare a terenurilor din domeniul privat al statului/unităților administrativ-teritoriale se determină de către un evaluator conform Legii nr. 989/2002 cu privire la activitatea de evaluare.</w:t>
            </w:r>
          </w:p>
          <w:p w14:paraId="400F89B5" w14:textId="77777777" w:rsidR="001E3E8B" w:rsidRPr="00CD2518" w:rsidRDefault="001E3E8B" w:rsidP="00B30F7E">
            <w:pPr>
              <w:ind w:firstLine="705"/>
              <w:rPr>
                <w:sz w:val="28"/>
                <w:szCs w:val="28"/>
              </w:rPr>
            </w:pPr>
            <w:r w:rsidRPr="00CD2518">
              <w:rPr>
                <w:sz w:val="28"/>
                <w:szCs w:val="28"/>
              </w:rPr>
              <w:t>În acest sens, comunicăm că Regulamentul cu privire la valorificarea terenurilor proprietate  publică a statului aprobat prin Hotărârea Guvernului nr.91/2019, stabilește modul de valorificare a terenurilor proprietate publică a statului în cazul arendei.</w:t>
            </w:r>
          </w:p>
          <w:p w14:paraId="2F22BDC5" w14:textId="77777777" w:rsidR="001E3E8B" w:rsidRPr="00CD2518" w:rsidRDefault="001E3E8B" w:rsidP="00B30F7E">
            <w:pPr>
              <w:ind w:firstLine="705"/>
              <w:rPr>
                <w:sz w:val="28"/>
                <w:szCs w:val="28"/>
              </w:rPr>
            </w:pPr>
            <w:r w:rsidRPr="00CD2518">
              <w:rPr>
                <w:sz w:val="28"/>
                <w:szCs w:val="28"/>
              </w:rPr>
              <w:t>Regulamentul dat stabilește modul de valorificare a terenurilor proprietate publică a statului, prin transmiterea  de către Agenția Proprietății Publice în locațiune/arendă/superficie/ comodat/instituirea servituții, în cazul în care aceasta este compatibilă cu uzul public, sau  de vânzare-cumpărare a acestora. De asemenea, conform prevederilor art. 35 alin. (4) din Codul funciar nr.22/2024, modul de transmitere în arendă a terenurilor cu destinație agricolă proprietate publică a statului urmează a fi stabilit de Guvern. Din aceste considerente este necesar ca Hotărârea Guvernului nr.91/2019, să fie adusă în concordanță cu noile reglementări.</w:t>
            </w:r>
          </w:p>
          <w:p w14:paraId="62D70050" w14:textId="77777777" w:rsidR="001E3E8B" w:rsidRPr="00CD2518" w:rsidRDefault="001E3E8B" w:rsidP="00B30F7E">
            <w:pPr>
              <w:ind w:firstLine="0"/>
              <w:rPr>
                <w:i/>
                <w:iCs/>
                <w:sz w:val="28"/>
                <w:szCs w:val="28"/>
              </w:rPr>
            </w:pPr>
            <w:r w:rsidRPr="00CD2518">
              <w:rPr>
                <w:sz w:val="28"/>
                <w:szCs w:val="28"/>
              </w:rPr>
              <w:t xml:space="preserve">         8. </w:t>
            </w:r>
            <w:r w:rsidRPr="00CD2518">
              <w:rPr>
                <w:i/>
                <w:iCs/>
                <w:sz w:val="28"/>
                <w:szCs w:val="28"/>
              </w:rPr>
              <w:t xml:space="preserve">Legea nr. 171/2010 cu privire la asociațiile utilizatorilor de apă pentru irigații </w:t>
            </w:r>
          </w:p>
          <w:p w14:paraId="6D33DD6B" w14:textId="77777777" w:rsidR="001E3E8B" w:rsidRPr="00CD2518" w:rsidRDefault="001E3E8B" w:rsidP="00B30F7E">
            <w:pPr>
              <w:ind w:firstLine="705"/>
              <w:rPr>
                <w:sz w:val="28"/>
                <w:szCs w:val="28"/>
              </w:rPr>
            </w:pPr>
            <w:r w:rsidRPr="00CD2518">
              <w:rPr>
                <w:sz w:val="28"/>
                <w:szCs w:val="28"/>
              </w:rPr>
              <w:t xml:space="preserve">Menționăm faptul că, în Hotărîrea Guvernului nr. 707/2003 despre aprobarea regulamentelor privind terenurile destinate industriei, transportului, telecomunicaţiilor, </w:t>
            </w:r>
            <w:r w:rsidRPr="00CD2518">
              <w:rPr>
                <w:sz w:val="28"/>
                <w:szCs w:val="28"/>
              </w:rPr>
              <w:lastRenderedPageBreak/>
              <w:t>apărării şi cu alte destinaţii speciale şi privind clasarea terenurilor irigate şi desecate în categoria celor neirigate și trecerea la pierderi a sistemelor de ameliorare, este reglementată procedura de clasare a terenurilor irigate și desecate în categoria celor neirigate, însă această hotărîre urmează a fi abrogată odată cu intrarea în vigoare a Codului funciar nr.22/2024.</w:t>
            </w:r>
          </w:p>
          <w:p w14:paraId="79C24256" w14:textId="77777777" w:rsidR="001E3E8B" w:rsidRPr="00CD2518" w:rsidRDefault="001E3E8B" w:rsidP="00B30F7E">
            <w:pPr>
              <w:ind w:firstLine="705"/>
              <w:rPr>
                <w:sz w:val="28"/>
                <w:szCs w:val="28"/>
              </w:rPr>
            </w:pPr>
            <w:r w:rsidRPr="00CD2518">
              <w:rPr>
                <w:sz w:val="28"/>
                <w:szCs w:val="28"/>
              </w:rPr>
              <w:t>Din aceste considerente, se propune reglementarea procedurii date în Legea nr. 171/2010 prin completarea articolului 42</w:t>
            </w:r>
            <w:r w:rsidRPr="00CD2518">
              <w:rPr>
                <w:sz w:val="28"/>
                <w:szCs w:val="28"/>
                <w:vertAlign w:val="superscript"/>
              </w:rPr>
              <w:t>2</w:t>
            </w:r>
            <w:r w:rsidRPr="00CD2518">
              <w:rPr>
                <w:sz w:val="28"/>
                <w:szCs w:val="28"/>
              </w:rPr>
              <w:t>. Se propune ca clasarea terenurilor irigate și desecate în categoria celor neirigate să fie efectuată în temeiul cererilor proprietarilor de teren, prin decizia autorității deliberative a administrației publice locale de nivelul întîi sau Comitetul Executiv al UTA Găgăuzia, iar în cazul municipiului Chişinău – prin decizia Consiliului municipal Chişinău, cu respectarea următoarelor condiții:</w:t>
            </w:r>
          </w:p>
          <w:p w14:paraId="2C77CFCF" w14:textId="77777777" w:rsidR="001E3E8B" w:rsidRPr="00CD2518" w:rsidRDefault="001E3E8B" w:rsidP="00B30F7E">
            <w:pPr>
              <w:ind w:firstLine="705"/>
              <w:rPr>
                <w:sz w:val="28"/>
                <w:szCs w:val="28"/>
              </w:rPr>
            </w:pPr>
            <w:r w:rsidRPr="00CD2518">
              <w:rPr>
                <w:sz w:val="28"/>
                <w:szCs w:val="28"/>
              </w:rPr>
              <w:t>1) pierderea surselor de apă pentru irigare;</w:t>
            </w:r>
          </w:p>
          <w:p w14:paraId="0B6C07B4" w14:textId="77777777" w:rsidR="001E3E8B" w:rsidRPr="00CD2518" w:rsidRDefault="001E3E8B" w:rsidP="00B30F7E">
            <w:pPr>
              <w:ind w:firstLine="705"/>
              <w:rPr>
                <w:sz w:val="28"/>
                <w:szCs w:val="28"/>
              </w:rPr>
            </w:pPr>
            <w:r w:rsidRPr="00CD2518">
              <w:rPr>
                <w:sz w:val="28"/>
                <w:szCs w:val="28"/>
              </w:rPr>
              <w:t>2) uzarea/casarea reţelei de drenaj, de irigare, ceea ce impune schimbarea sau reconstrucţia ei;</w:t>
            </w:r>
          </w:p>
          <w:p w14:paraId="4A702D27" w14:textId="77777777" w:rsidR="001E3E8B" w:rsidRPr="00CD2518" w:rsidRDefault="001E3E8B" w:rsidP="00B30F7E">
            <w:pPr>
              <w:ind w:firstLine="705"/>
              <w:rPr>
                <w:sz w:val="28"/>
                <w:szCs w:val="28"/>
              </w:rPr>
            </w:pPr>
            <w:r w:rsidRPr="00CD2518">
              <w:rPr>
                <w:sz w:val="28"/>
                <w:szCs w:val="28"/>
              </w:rPr>
              <w:t>3) degradarea calităţii apei pînă la indici inadmisibili pentru irigarea culturilor agricole;</w:t>
            </w:r>
          </w:p>
          <w:p w14:paraId="4C8103D0" w14:textId="77777777" w:rsidR="001E3E8B" w:rsidRPr="00CD2518" w:rsidRDefault="001E3E8B" w:rsidP="00B30F7E">
            <w:pPr>
              <w:ind w:firstLine="705"/>
              <w:rPr>
                <w:sz w:val="28"/>
                <w:szCs w:val="28"/>
              </w:rPr>
            </w:pPr>
            <w:r w:rsidRPr="00CD2518">
              <w:rPr>
                <w:sz w:val="28"/>
                <w:szCs w:val="28"/>
              </w:rPr>
              <w:t>4) retragerea terenurilor agricole pentru alte necesităţi ale statului şi societăţii decît cele agricole şi silvice;</w:t>
            </w:r>
          </w:p>
          <w:p w14:paraId="0C7C29D1" w14:textId="77777777" w:rsidR="001E3E8B" w:rsidRPr="00CD2518" w:rsidRDefault="001E3E8B" w:rsidP="00B30F7E">
            <w:pPr>
              <w:ind w:firstLine="705"/>
              <w:rPr>
                <w:sz w:val="28"/>
                <w:szCs w:val="28"/>
              </w:rPr>
            </w:pPr>
            <w:r w:rsidRPr="00CD2518">
              <w:rPr>
                <w:sz w:val="28"/>
                <w:szCs w:val="28"/>
              </w:rPr>
              <w:t>5) schimbarea destinației sau a modului de folosință a terenurilor agricole pentru care nu este necesară irigarea.</w:t>
            </w:r>
          </w:p>
          <w:p w14:paraId="125CF5F2" w14:textId="77777777" w:rsidR="001E3E8B" w:rsidRPr="00CD2518" w:rsidRDefault="001E3E8B" w:rsidP="00B30F7E">
            <w:pPr>
              <w:ind w:firstLine="705"/>
              <w:rPr>
                <w:sz w:val="28"/>
                <w:szCs w:val="28"/>
              </w:rPr>
            </w:pPr>
            <w:r w:rsidRPr="00CD2518">
              <w:rPr>
                <w:sz w:val="28"/>
                <w:szCs w:val="28"/>
              </w:rPr>
              <w:t>Totodată, considerăm necesar ca autoritatea administrației publice locale de nivelul întîi să notifice Agenția Națională de Îmbunătățiri Funciare care este autoritatea administrativă care gestionează în numele statului infrastructura de irigații și/sau desecare aflată în proprietatea statului, și ulterior să fie adoptată decizia privind clasarea terenurilor irigate şi desecate în categoria celor neirigate.</w:t>
            </w:r>
          </w:p>
          <w:p w14:paraId="1353EF2D" w14:textId="77777777" w:rsidR="001E3E8B" w:rsidRPr="00CD2518" w:rsidRDefault="001E3E8B" w:rsidP="00B30F7E">
            <w:pPr>
              <w:ind w:firstLine="705"/>
              <w:rPr>
                <w:i/>
                <w:iCs/>
                <w:sz w:val="28"/>
                <w:szCs w:val="28"/>
              </w:rPr>
            </w:pPr>
            <w:r>
              <w:rPr>
                <w:i/>
                <w:iCs/>
                <w:sz w:val="28"/>
                <w:szCs w:val="28"/>
              </w:rPr>
              <w:t>9</w:t>
            </w:r>
            <w:r w:rsidRPr="00CD2518">
              <w:rPr>
                <w:i/>
                <w:iCs/>
                <w:sz w:val="28"/>
                <w:szCs w:val="28"/>
              </w:rPr>
              <w:t>. Legea apelor nr. 272/2011</w:t>
            </w:r>
          </w:p>
          <w:p w14:paraId="160B55E9" w14:textId="77777777" w:rsidR="001E3E8B" w:rsidRPr="00CD2518" w:rsidRDefault="001E3E8B" w:rsidP="00B30F7E">
            <w:pPr>
              <w:ind w:firstLine="705"/>
              <w:rPr>
                <w:sz w:val="28"/>
                <w:szCs w:val="28"/>
              </w:rPr>
            </w:pPr>
            <w:r w:rsidRPr="00CD2518">
              <w:rPr>
                <w:sz w:val="28"/>
                <w:szCs w:val="28"/>
              </w:rPr>
              <w:t xml:space="preserve"> Din considerentul abrogării Legii nr. 1308/1997, este necesar modificarea articolului 4², alineatul (2) și abrogarea alineatelor (3) și (4). Astfel se propune următorul conținut a alineatului „(2) Metodologia privind modul de folosință, calculul și cuantumul redevenței pentru terenurile fondului apelor, inclusiv cele ocupate de construcții hidrotehnice și a terenurilor situate în limita fâșiei riverane de protecție a apelor, se reglementează de regulamentul aprobat de Guvern. În acest sens, este necesar de asemenea de adus în concordanță Regulamentul privind valorificarea terenurilor fondului apelor și a construcțiilor hidrotehnice, aprobat prin Hotărârea Guvernului nr. 403/2024, care reglementează modul de valorificare a construcțiilor hidrotehnice și a terenurilor din categoria de destinație fondul apelor, proprietate a statului și a unităților administrativ-teritoriale.</w:t>
            </w:r>
          </w:p>
          <w:p w14:paraId="4BEB86D6" w14:textId="77777777" w:rsidR="001E3E8B" w:rsidRPr="00CD2518" w:rsidRDefault="001E3E8B" w:rsidP="00B30F7E">
            <w:pPr>
              <w:ind w:firstLine="705"/>
              <w:rPr>
                <w:sz w:val="28"/>
                <w:szCs w:val="28"/>
              </w:rPr>
            </w:pPr>
            <w:r w:rsidRPr="00CD2518">
              <w:rPr>
                <w:sz w:val="28"/>
                <w:szCs w:val="28"/>
              </w:rPr>
              <w:t xml:space="preserve">Totodată, se propune modificarea articolul 52, alineatul (2), litera d) unde se stabilește că, amplasarea fermelor zootehnice, cu unele excepții, pentru care se stabilește distanța nu mai mică de la albia minoră a corpurilor de apă, astfel: exploatații de creștere a bovinelor, cu efectiv de până la 100 capete animale adulte - 150 metri, cu efectiv de până la 250 capete animale adulte - 350 metri, exploatații de creștere a ovinelor și caprinelor, cu efectiv de până la 500 animale adulte - 100 metri, cu efectiv de până la 800 animale adulte - 250 metri, exploatații de creștere a ecvideelor, cu efectiv de până la 100 animale adulte - 100 metri, cu efectiv de până la 200 animale adulte - </w:t>
            </w:r>
            <w:r w:rsidRPr="00CD2518">
              <w:rPr>
                <w:sz w:val="28"/>
                <w:szCs w:val="28"/>
              </w:rPr>
              <w:lastRenderedPageBreak/>
              <w:t xml:space="preserve">250 metri, exploatații de creștere a iepurilor, hală cu efectiv de până la 1000 animale adulte de reproducție - 100 metri, exploatație de acvacultură - orice capacitate, exploatație apicolă - orice capacitate, exploatație de creștere a melcilor - orice capacitate. Prevederile derogărilor de la alineatul (2), litera d) nu sunt aplicabile corpurilor de apă specificate la articolul 51, alineatul (5), litera c) din Legea apelor. </w:t>
            </w:r>
          </w:p>
          <w:p w14:paraId="25A0AC9D" w14:textId="77777777" w:rsidR="001E3E8B" w:rsidRDefault="001E3E8B" w:rsidP="00B30F7E">
            <w:pPr>
              <w:ind w:firstLine="705"/>
              <w:rPr>
                <w:sz w:val="28"/>
                <w:szCs w:val="28"/>
              </w:rPr>
            </w:pPr>
            <w:r w:rsidRPr="00CD2518">
              <w:rPr>
                <w:sz w:val="28"/>
                <w:szCs w:val="28"/>
              </w:rPr>
              <w:t>Menționăm faptul că distanțele propuse sunt relevante având în vedere tehnologiile moderne aplicate în fermele zootehnice (exemplu: platforme durabile de colectare a dejecțiilor solide, lagune, inclusiv flexibile, pentru colectarea dejecțiilor lichide), care reduc substanțial riscurile de scurgere a dejecțiilor în mediul înconjurător. Suplimentar comunicăm că propunerile date au fost coordonate cu Ministerul Mediului.</w:t>
            </w:r>
          </w:p>
          <w:p w14:paraId="200AD9F4" w14:textId="77777777" w:rsidR="001E3E8B" w:rsidRDefault="001E3E8B" w:rsidP="00B30F7E">
            <w:pPr>
              <w:ind w:firstLine="705"/>
              <w:rPr>
                <w:bCs/>
                <w:sz w:val="28"/>
                <w:szCs w:val="28"/>
              </w:rPr>
            </w:pPr>
            <w:r w:rsidRPr="00060F6E">
              <w:rPr>
                <w:bCs/>
                <w:i/>
                <w:iCs/>
                <w:sz w:val="28"/>
                <w:szCs w:val="28"/>
              </w:rPr>
              <w:t>10.</w:t>
            </w:r>
            <w:r w:rsidRPr="0009157E">
              <w:rPr>
                <w:bCs/>
                <w:sz w:val="28"/>
                <w:szCs w:val="28"/>
              </w:rPr>
              <w:t xml:space="preserve"> </w:t>
            </w:r>
            <w:r w:rsidRPr="001F75F8">
              <w:rPr>
                <w:bCs/>
                <w:i/>
                <w:iCs/>
                <w:sz w:val="28"/>
                <w:szCs w:val="28"/>
              </w:rPr>
              <w:t>Legea nr. 246/2018 privind procedura notarială</w:t>
            </w:r>
            <w:r w:rsidRPr="0009157E">
              <w:rPr>
                <w:bCs/>
                <w:sz w:val="28"/>
                <w:szCs w:val="28"/>
              </w:rPr>
              <w:t xml:space="preserve"> </w:t>
            </w:r>
          </w:p>
          <w:p w14:paraId="5B583417" w14:textId="77777777" w:rsidR="001E3E8B" w:rsidRPr="00060F6E" w:rsidRDefault="001E3E8B" w:rsidP="00B30F7E">
            <w:pPr>
              <w:ind w:firstLine="705"/>
              <w:rPr>
                <w:bCs/>
                <w:sz w:val="28"/>
                <w:szCs w:val="28"/>
              </w:rPr>
            </w:pPr>
            <w:r w:rsidRPr="0009157E">
              <w:rPr>
                <w:bCs/>
                <w:sz w:val="28"/>
                <w:szCs w:val="28"/>
              </w:rPr>
              <w:t>De asemenea, propunem includerea în Articolul 30 din Legea nr. 246/2018 privind procedura notarială a unui alineat nou cu următorul conținut: „(2) Autentificarea notarială a contractelor de vînzare-cumpărare a terenurilor este obligatorie, cu excepţia contractelor de vînzare-cumpărare a terenurilor agricole proprietate privată cu suprafaţa de pînă la 0,25 hectare, confirmate prin certificatul eliberat de primăria respectivă, precum și a contractelor de vânzare-cumpărare a terenurilor</w:t>
            </w:r>
            <w:r w:rsidRPr="0009157E">
              <w:rPr>
                <w:color w:val="FF0000"/>
                <w:sz w:val="28"/>
                <w:szCs w:val="28"/>
                <w:lang w:val="en-US"/>
              </w:rPr>
              <w:t xml:space="preserve"> </w:t>
            </w:r>
            <w:r w:rsidRPr="0009157E">
              <w:rPr>
                <w:bCs/>
                <w:sz w:val="28"/>
                <w:szCs w:val="28"/>
              </w:rPr>
              <w:t>cu care lotul de pământ de pe lângă casă depășește norma prevăzută de legislație.”</w:t>
            </w:r>
          </w:p>
          <w:p w14:paraId="61D33703" w14:textId="77777777" w:rsidR="001E3E8B" w:rsidRPr="00CD2518" w:rsidRDefault="001E3E8B" w:rsidP="00B30F7E">
            <w:pPr>
              <w:ind w:firstLine="705"/>
              <w:rPr>
                <w:i/>
                <w:iCs/>
                <w:sz w:val="28"/>
                <w:szCs w:val="28"/>
              </w:rPr>
            </w:pPr>
            <w:r w:rsidRPr="00CD2518">
              <w:rPr>
                <w:i/>
                <w:iCs/>
                <w:sz w:val="28"/>
                <w:szCs w:val="28"/>
              </w:rPr>
              <w:t>11. Legea zootehniei nr. 213/2022</w:t>
            </w:r>
          </w:p>
          <w:p w14:paraId="7EF25410" w14:textId="77777777" w:rsidR="001E3E8B" w:rsidRPr="00CD2518" w:rsidRDefault="001E3E8B" w:rsidP="00B30F7E">
            <w:pPr>
              <w:ind w:firstLine="705"/>
              <w:rPr>
                <w:sz w:val="28"/>
                <w:szCs w:val="28"/>
              </w:rPr>
            </w:pPr>
            <w:r w:rsidRPr="00CD2518">
              <w:rPr>
                <w:sz w:val="28"/>
                <w:szCs w:val="28"/>
              </w:rPr>
              <w:t xml:space="preserve">Conform prevederilor articolului 35 din Codul funciar și art. 6, alineatul (3) și (4) din Legea zootehniei nr. 213/2022, în cazul în care autoritățile administrației publice locale decid să dea în arendă terenuri cu destinație agricolă cu modul de folosință pășuni și fânețe, inclusiv terenuri din intravilanul localităților și terenuri ale fondului de rezervă, proprietate publică a unității administrativ-teritoriale de nivelul întâi, acestea sunt date în arendă prin licitație doar deținătorilor de animale care practică zootehnia în exploatații autorizate conform prevederilor art.18 din Legea nr. 221/2007 privind activitatea sanitară veterinară. Deținătorilor de animale care au obținut drept de folosință asupra terenurilor cu destinație agricolă cu modul de folosință pășuni și fânețe în condițiile alin.(3), li se transmite obligația de a executa anual lucrări de întreținere și de ameliorare a acestora, precum și de sporire a potențialului lor productiv. </w:t>
            </w:r>
          </w:p>
          <w:p w14:paraId="318FF22F" w14:textId="77777777" w:rsidR="001E3E8B" w:rsidRPr="00CD2518" w:rsidRDefault="001E3E8B" w:rsidP="00B30F7E">
            <w:pPr>
              <w:ind w:firstLine="708"/>
              <w:rPr>
                <w:color w:val="FF0000"/>
                <w:sz w:val="28"/>
                <w:szCs w:val="28"/>
              </w:rPr>
            </w:pPr>
            <w:r w:rsidRPr="00CD2518">
              <w:rPr>
                <w:sz w:val="28"/>
                <w:szCs w:val="28"/>
              </w:rPr>
              <w:t xml:space="preserve">Astfel, se propune de completat articolul 6, alineatul (3) în final cu norme ce ar permite ca lucrările de întreținere și de ameliorare a pășunilor și fânețelor, precum și de sporire a potențialului lor productiv să fie efectuate de deținătorii de animale din plata anuală a contractului de arendă, </w:t>
            </w:r>
            <w:r w:rsidRPr="001D51F0">
              <w:rPr>
                <w:sz w:val="28"/>
                <w:szCs w:val="28"/>
              </w:rPr>
              <w:t>cu monitorizarea efectuării lucrărilor și verificarea costurilor acestora din partea autorității administrației publice locale în calitate de arendator</w:t>
            </w:r>
            <w:r w:rsidRPr="00CD2518">
              <w:rPr>
                <w:sz w:val="28"/>
                <w:szCs w:val="28"/>
              </w:rPr>
              <w:t xml:space="preserve">, ținând cont că lucrările date sunt costisitoare și există riscul ca acestea să nu fie executate. </w:t>
            </w:r>
          </w:p>
          <w:p w14:paraId="7A4ABF06" w14:textId="77777777" w:rsidR="001E3E8B" w:rsidRPr="00CD2518" w:rsidRDefault="001E3E8B" w:rsidP="00B30F7E">
            <w:pPr>
              <w:ind w:firstLine="705"/>
              <w:rPr>
                <w:i/>
                <w:iCs/>
                <w:sz w:val="28"/>
                <w:szCs w:val="28"/>
              </w:rPr>
            </w:pPr>
            <w:r w:rsidRPr="00CD2518">
              <w:rPr>
                <w:i/>
                <w:iCs/>
                <w:sz w:val="28"/>
                <w:szCs w:val="28"/>
              </w:rPr>
              <w:t>12. Legea nr. 213/2023 taxei de stat</w:t>
            </w:r>
          </w:p>
          <w:p w14:paraId="208F5419" w14:textId="77777777" w:rsidR="001E3E8B" w:rsidRPr="00CD2518" w:rsidRDefault="001E3E8B" w:rsidP="00B30F7E">
            <w:pPr>
              <w:ind w:firstLine="705"/>
              <w:rPr>
                <w:sz w:val="28"/>
                <w:szCs w:val="28"/>
              </w:rPr>
            </w:pPr>
            <w:r w:rsidRPr="00CD2518">
              <w:rPr>
                <w:sz w:val="28"/>
                <w:szCs w:val="28"/>
              </w:rPr>
              <w:t>Anexa nr. 1 Cuantumurile taxei de stat, pct. (9) Notă din Legea nr. 213/2023 taxei de stat, se propune a fi adusă în concordanță cu prevederile art.17 din Codul funciar nr.22/2024, care stabilește că prețul de vânzare-cumpărare a terenurilor din domeniul privat al statului/unităților administrativ-teritoriale se determină de către un evaluator conform Legii nr. 989/2002 cu privire la activitatea de evaluare. Astfel,, textul „prețul, calculat conform Legii nr. 1308/1997 privind prețul normativ și modul de vânzare-</w:t>
            </w:r>
            <w:r w:rsidRPr="00CD2518">
              <w:rPr>
                <w:sz w:val="28"/>
                <w:szCs w:val="28"/>
              </w:rPr>
              <w:lastRenderedPageBreak/>
              <w:t>cumpărare a pământului,” se propune de substituit cu textul „prețul de piață întocmit de un evaluator în conformitate cu Legea nr. 989/2002 cu privire la activitatea de evaluare.</w:t>
            </w:r>
          </w:p>
          <w:p w14:paraId="359A13EE" w14:textId="77777777" w:rsidR="001E3E8B" w:rsidRPr="00CD2518" w:rsidRDefault="001E3E8B" w:rsidP="00B30F7E">
            <w:pPr>
              <w:ind w:firstLine="705"/>
              <w:rPr>
                <w:sz w:val="28"/>
                <w:szCs w:val="28"/>
              </w:rPr>
            </w:pPr>
            <w:r w:rsidRPr="00CD2518">
              <w:rPr>
                <w:sz w:val="28"/>
                <w:szCs w:val="28"/>
              </w:rPr>
              <w:t>Totodată, se propune ca  legea să intre în vigoare la 7 martie 2025, cu excepția Art. III, V, X pct.1, care vor intra în vigoare odată cu adoptarea de către Parlament a Metodologiei de calcul pentru pierderile cauzate de trecerea terenurilor cu destinație agricolă sau destinate fondului forestier la o altă categorie de destinație.</w:t>
            </w:r>
          </w:p>
          <w:p w14:paraId="72FB6AEC" w14:textId="77777777" w:rsidR="001E3E8B" w:rsidRPr="00CD2518" w:rsidRDefault="001E3E8B" w:rsidP="00B30F7E">
            <w:pPr>
              <w:ind w:firstLine="705"/>
              <w:rPr>
                <w:sz w:val="28"/>
                <w:szCs w:val="28"/>
              </w:rPr>
            </w:pPr>
            <w:r w:rsidRPr="00CD2518">
              <w:rPr>
                <w:sz w:val="28"/>
                <w:szCs w:val="28"/>
              </w:rPr>
              <w:t>Din considerentul că, în rezultatul adoptării proiectului de lege este necesar de modificat unele hotărâri de Guvern, se propune ca Guvernul, în termen de 4 luni, de la data publicării în Monitorul Oficial al Republicii Moldova</w:t>
            </w:r>
            <w:r w:rsidRPr="00CD2518">
              <w:rPr>
                <w:sz w:val="28"/>
                <w:szCs w:val="28"/>
                <w:lang w:val="ro-MD"/>
              </w:rPr>
              <w:t xml:space="preserve">, </w:t>
            </w:r>
            <w:r w:rsidRPr="00CD2518">
              <w:rPr>
                <w:sz w:val="28"/>
                <w:szCs w:val="28"/>
              </w:rPr>
              <w:t>să aducă actele sale normative în concordanță cu prezenta lege.</w:t>
            </w:r>
          </w:p>
        </w:tc>
      </w:tr>
      <w:tr w:rsidR="001E3E8B" w:rsidRPr="00CD2518" w14:paraId="7CE6CAF5" w14:textId="77777777" w:rsidTr="00B30F7E">
        <w:tc>
          <w:tcPr>
            <w:tcW w:w="9922"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38693F4" w14:textId="77777777" w:rsidR="001E3E8B" w:rsidRPr="00CD2518" w:rsidRDefault="001E3E8B" w:rsidP="00B30F7E">
            <w:pPr>
              <w:rPr>
                <w:sz w:val="28"/>
                <w:szCs w:val="28"/>
              </w:rPr>
            </w:pPr>
            <w:r w:rsidRPr="00CD2518">
              <w:rPr>
                <w:sz w:val="28"/>
                <w:szCs w:val="28"/>
              </w:rPr>
              <w:lastRenderedPageBreak/>
              <w:t>3.2. Opțiunile alternative analizate și motivele pentru care acestea nu au fost luate în considerare</w:t>
            </w:r>
          </w:p>
        </w:tc>
      </w:tr>
      <w:tr w:rsidR="001E3E8B" w:rsidRPr="00CD2518" w14:paraId="2839F2AD" w14:textId="77777777" w:rsidTr="00B30F7E">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05189B" w14:textId="77777777" w:rsidR="001E3E8B" w:rsidRPr="00CD2518" w:rsidRDefault="001E3E8B" w:rsidP="00B30F7E">
            <w:pPr>
              <w:ind w:firstLine="0"/>
              <w:rPr>
                <w:bCs/>
                <w:sz w:val="28"/>
                <w:szCs w:val="28"/>
              </w:rPr>
            </w:pPr>
            <w:r w:rsidRPr="00CD2518">
              <w:rPr>
                <w:bCs/>
                <w:sz w:val="28"/>
                <w:szCs w:val="28"/>
              </w:rPr>
              <w:t xml:space="preserve">            A fost analizată opțiunea „a nu face nimic”, care presupune lipsa de intervenție unde se constată mai multe dezavantaje și anume:</w:t>
            </w:r>
          </w:p>
          <w:p w14:paraId="078DD90A" w14:textId="77777777" w:rsidR="001E3E8B" w:rsidRPr="00CD2518" w:rsidRDefault="001E3E8B" w:rsidP="00B30F7E">
            <w:pPr>
              <w:ind w:left="142" w:right="-1" w:firstLine="851"/>
              <w:rPr>
                <w:bCs/>
                <w:sz w:val="28"/>
                <w:szCs w:val="28"/>
              </w:rPr>
            </w:pPr>
            <w:r w:rsidRPr="00CD2518">
              <w:rPr>
                <w:bCs/>
                <w:sz w:val="28"/>
                <w:szCs w:val="28"/>
              </w:rPr>
              <w:t>- aplicarea neuniformă a legislației din domeniul funciar;</w:t>
            </w:r>
          </w:p>
          <w:p w14:paraId="67CC093B" w14:textId="77777777" w:rsidR="001E3E8B" w:rsidRPr="00CD2518" w:rsidRDefault="001E3E8B" w:rsidP="00B30F7E">
            <w:pPr>
              <w:ind w:left="142" w:right="-1" w:firstLine="851"/>
              <w:rPr>
                <w:sz w:val="28"/>
                <w:szCs w:val="28"/>
              </w:rPr>
            </w:pPr>
            <w:r w:rsidRPr="00CD2518">
              <w:rPr>
                <w:sz w:val="28"/>
                <w:szCs w:val="28"/>
              </w:rPr>
              <w:t>- interpretarea neconformă de către autoritățile publice centrale și locale prețului de</w:t>
            </w:r>
            <w:r w:rsidRPr="00CD2518">
              <w:rPr>
                <w:sz w:val="28"/>
                <w:szCs w:val="28"/>
                <w:lang w:eastAsia="ro-RO"/>
              </w:rPr>
              <w:t xml:space="preserve"> </w:t>
            </w:r>
            <w:r w:rsidRPr="00CD2518">
              <w:rPr>
                <w:sz w:val="28"/>
                <w:szCs w:val="28"/>
              </w:rPr>
              <w:t>înstrăinare a terenurilor din domeniul privat al statului/unităților administrativ-teritoriale;</w:t>
            </w:r>
          </w:p>
          <w:p w14:paraId="198B09E8" w14:textId="77777777" w:rsidR="001E3E8B" w:rsidRPr="00CD2518" w:rsidRDefault="001E3E8B" w:rsidP="00B30F7E">
            <w:pPr>
              <w:ind w:left="142" w:right="-1" w:firstLine="851"/>
              <w:rPr>
                <w:sz w:val="28"/>
                <w:szCs w:val="28"/>
              </w:rPr>
            </w:pPr>
            <w:r w:rsidRPr="00CD2518">
              <w:rPr>
                <w:sz w:val="28"/>
                <w:szCs w:val="28"/>
              </w:rPr>
              <w:t>- aplicarea neconformă a prețului arendei/locațiune a terenurilor;</w:t>
            </w:r>
          </w:p>
          <w:p w14:paraId="0607CB39" w14:textId="77777777" w:rsidR="001E3E8B" w:rsidRPr="00CD2518" w:rsidRDefault="001E3E8B" w:rsidP="00B30F7E">
            <w:pPr>
              <w:ind w:left="142" w:right="-1" w:firstLine="851"/>
              <w:rPr>
                <w:sz w:val="28"/>
                <w:szCs w:val="28"/>
              </w:rPr>
            </w:pPr>
            <w:r w:rsidRPr="00CD2518">
              <w:rPr>
                <w:sz w:val="28"/>
                <w:szCs w:val="28"/>
              </w:rPr>
              <w:t>- utilizarea unor norme desuete și neaplicabile;</w:t>
            </w:r>
          </w:p>
          <w:p w14:paraId="740BF730" w14:textId="77777777" w:rsidR="001E3E8B" w:rsidRPr="00CD2518" w:rsidRDefault="001E3E8B" w:rsidP="00B30F7E">
            <w:pPr>
              <w:ind w:left="142" w:right="-1" w:firstLine="851"/>
              <w:rPr>
                <w:sz w:val="28"/>
                <w:szCs w:val="28"/>
              </w:rPr>
            </w:pPr>
            <w:r w:rsidRPr="00CD2518">
              <w:rPr>
                <w:sz w:val="28"/>
                <w:szCs w:val="28"/>
              </w:rPr>
              <w:t>- paralelism în legislație.</w:t>
            </w:r>
          </w:p>
          <w:p w14:paraId="0A16D019" w14:textId="77777777" w:rsidR="001E3E8B" w:rsidRPr="00CD2518" w:rsidRDefault="001E3E8B" w:rsidP="00B30F7E">
            <w:pPr>
              <w:rPr>
                <w:sz w:val="28"/>
                <w:szCs w:val="28"/>
              </w:rPr>
            </w:pPr>
            <w:r w:rsidRPr="00CD2518">
              <w:rPr>
                <w:sz w:val="28"/>
                <w:szCs w:val="28"/>
              </w:rPr>
              <w:t>Din aceste considerente este necesar de aprobat proiectul dat în scopul executării art.79 din Codul funciar nr.22/2024 (care va intra în vigoare la data de 7 martie 2025).</w:t>
            </w:r>
          </w:p>
        </w:tc>
      </w:tr>
      <w:tr w:rsidR="001E3E8B" w:rsidRPr="00CD2518" w14:paraId="20A57155" w14:textId="77777777" w:rsidTr="00B30F7E">
        <w:trPr>
          <w:trHeight w:val="381"/>
        </w:trPr>
        <w:tc>
          <w:tcPr>
            <w:tcW w:w="9922"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21F950A" w14:textId="77777777" w:rsidR="001E3E8B" w:rsidRPr="00CD2518" w:rsidRDefault="001E3E8B" w:rsidP="00B30F7E">
            <w:pPr>
              <w:rPr>
                <w:b/>
                <w:bCs/>
                <w:sz w:val="28"/>
                <w:szCs w:val="28"/>
              </w:rPr>
            </w:pPr>
            <w:r w:rsidRPr="00CD2518">
              <w:rPr>
                <w:b/>
                <w:bCs/>
                <w:sz w:val="28"/>
                <w:szCs w:val="28"/>
              </w:rPr>
              <w:t xml:space="preserve">4. Analiza impactului de reglementare </w:t>
            </w:r>
          </w:p>
        </w:tc>
      </w:tr>
      <w:tr w:rsidR="001E3E8B" w:rsidRPr="00CD2518" w14:paraId="4C73EF3A" w14:textId="77777777" w:rsidTr="00B30F7E">
        <w:tc>
          <w:tcPr>
            <w:tcW w:w="992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F99569" w14:textId="77777777" w:rsidR="001E3E8B" w:rsidRPr="00CD2518" w:rsidRDefault="001E3E8B" w:rsidP="00B30F7E">
            <w:pPr>
              <w:rPr>
                <w:sz w:val="28"/>
                <w:szCs w:val="28"/>
              </w:rPr>
            </w:pPr>
            <w:r w:rsidRPr="00CD2518">
              <w:rPr>
                <w:sz w:val="28"/>
                <w:szCs w:val="28"/>
              </w:rPr>
              <w:t>4.1. Impactul asupra sectorului public</w:t>
            </w:r>
          </w:p>
          <w:p w14:paraId="52E59437" w14:textId="77777777" w:rsidR="001E3E8B" w:rsidRPr="00CD2518" w:rsidRDefault="001E3E8B" w:rsidP="00B30F7E">
            <w:pPr>
              <w:ind w:firstLine="0"/>
              <w:rPr>
                <w:color w:val="000000" w:themeColor="text1"/>
                <w:sz w:val="28"/>
                <w:szCs w:val="28"/>
              </w:rPr>
            </w:pPr>
            <w:r w:rsidRPr="00CD2518">
              <w:rPr>
                <w:sz w:val="28"/>
                <w:szCs w:val="28"/>
              </w:rPr>
              <w:t xml:space="preserve">          Aprobarea</w:t>
            </w:r>
            <w:r w:rsidRPr="00CD2518">
              <w:rPr>
                <w:color w:val="000000" w:themeColor="text1"/>
                <w:sz w:val="28"/>
                <w:szCs w:val="28"/>
              </w:rPr>
              <w:t xml:space="preserve"> </w:t>
            </w:r>
            <w:r w:rsidRPr="00CD2518">
              <w:rPr>
                <w:sz w:val="28"/>
                <w:szCs w:val="28"/>
              </w:rPr>
              <w:t>proiectului</w:t>
            </w:r>
            <w:r w:rsidRPr="00CD2518">
              <w:rPr>
                <w:b/>
                <w:color w:val="FF0000"/>
                <w:sz w:val="28"/>
                <w:szCs w:val="28"/>
              </w:rPr>
              <w:t xml:space="preserve"> </w:t>
            </w:r>
            <w:r w:rsidRPr="00CD2518">
              <w:rPr>
                <w:bCs/>
                <w:color w:val="000000" w:themeColor="text1"/>
                <w:sz w:val="28"/>
                <w:szCs w:val="28"/>
                <w:lang w:val="ro-MD"/>
              </w:rPr>
              <w:t xml:space="preserve">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w:t>
            </w:r>
            <w:r w:rsidRPr="00CD2518">
              <w:rPr>
                <w:color w:val="000000" w:themeColor="text1"/>
                <w:sz w:val="28"/>
                <w:szCs w:val="28"/>
              </w:rPr>
              <w:t xml:space="preserve"> </w:t>
            </w:r>
            <w:r w:rsidRPr="00CD2518">
              <w:rPr>
                <w:sz w:val="28"/>
                <w:szCs w:val="28"/>
              </w:rPr>
              <w:t>va avea drept impact asupra sectorului public prin</w:t>
            </w:r>
            <w:r w:rsidRPr="00CD2518">
              <w:rPr>
                <w:color w:val="000000" w:themeColor="text1"/>
                <w:sz w:val="28"/>
                <w:szCs w:val="28"/>
              </w:rPr>
              <w:t xml:space="preserve"> aducerea în concordanță a actelor normative cu noile reglementări din Codul funciar nr.22/2024, și va asigura coerență și aplicabilitatea acestora ținând cont de noile reglementări din domeniul funciar.</w:t>
            </w:r>
          </w:p>
        </w:tc>
      </w:tr>
      <w:tr w:rsidR="001E3E8B" w:rsidRPr="00CD2518" w14:paraId="3477BB38" w14:textId="77777777" w:rsidTr="00B30F7E">
        <w:tc>
          <w:tcPr>
            <w:tcW w:w="9922"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16AD5778" w14:textId="77777777" w:rsidR="001E3E8B" w:rsidRPr="00CD2518" w:rsidRDefault="001E3E8B" w:rsidP="00B30F7E">
            <w:pPr>
              <w:rPr>
                <w:sz w:val="28"/>
                <w:szCs w:val="28"/>
              </w:rPr>
            </w:pPr>
            <w:r w:rsidRPr="00CD2518">
              <w:rPr>
                <w:sz w:val="28"/>
                <w:szCs w:val="28"/>
              </w:rPr>
              <w:t>4.2. Impactul financiar și argumentarea costurilor estimative</w:t>
            </w:r>
          </w:p>
          <w:p w14:paraId="13015071" w14:textId="77777777" w:rsidR="001E3E8B" w:rsidRPr="00CD2518" w:rsidRDefault="001E3E8B" w:rsidP="00B30F7E">
            <w:pPr>
              <w:rPr>
                <w:sz w:val="28"/>
                <w:szCs w:val="28"/>
              </w:rPr>
            </w:pPr>
            <w:r w:rsidRPr="00CD2518">
              <w:rPr>
                <w:sz w:val="28"/>
                <w:szCs w:val="28"/>
              </w:rPr>
              <w:t>Aprobarea</w:t>
            </w:r>
            <w:r w:rsidRPr="00CD2518">
              <w:rPr>
                <w:color w:val="000000" w:themeColor="text1"/>
                <w:sz w:val="28"/>
                <w:szCs w:val="28"/>
              </w:rPr>
              <w:t xml:space="preserve"> </w:t>
            </w:r>
            <w:r w:rsidRPr="00CD2518">
              <w:rPr>
                <w:bCs/>
                <w:color w:val="000000" w:themeColor="text1"/>
                <w:sz w:val="28"/>
                <w:szCs w:val="28"/>
                <w:lang w:val="ro-MD"/>
              </w:rPr>
              <w:t xml:space="preserve">proiectului 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w:t>
            </w:r>
            <w:r w:rsidRPr="00CD2518">
              <w:rPr>
                <w:color w:val="000000" w:themeColor="text1"/>
                <w:sz w:val="28"/>
                <w:szCs w:val="28"/>
              </w:rPr>
              <w:t xml:space="preserve"> </w:t>
            </w:r>
            <w:r w:rsidRPr="00CD2518">
              <w:rPr>
                <w:sz w:val="28"/>
                <w:szCs w:val="28"/>
              </w:rPr>
              <w:t>nu necesită cheltuieli de la bugetul public național.</w:t>
            </w:r>
          </w:p>
        </w:tc>
      </w:tr>
      <w:tr w:rsidR="001E3E8B" w:rsidRPr="00CD2518" w14:paraId="57D687D5" w14:textId="77777777" w:rsidTr="00B30F7E">
        <w:tc>
          <w:tcPr>
            <w:tcW w:w="9922" w:type="dxa"/>
            <w:tcBorders>
              <w:top w:val="single" w:sz="4" w:space="0" w:color="auto"/>
              <w:left w:val="single" w:sz="4" w:space="0" w:color="auto"/>
              <w:bottom w:val="single" w:sz="8" w:space="0" w:color="000000"/>
              <w:right w:val="single" w:sz="4" w:space="0" w:color="auto"/>
            </w:tcBorders>
            <w:shd w:val="clear" w:color="auto" w:fill="FFFFFF" w:themeFill="background1"/>
            <w:tcMar>
              <w:top w:w="0" w:type="dxa"/>
              <w:left w:w="108" w:type="dxa"/>
              <w:bottom w:w="0" w:type="dxa"/>
              <w:right w:w="108" w:type="dxa"/>
            </w:tcMar>
          </w:tcPr>
          <w:p w14:paraId="705627B6" w14:textId="77777777" w:rsidR="001E3E8B" w:rsidRPr="00CD2518" w:rsidRDefault="001E3E8B" w:rsidP="00B30F7E">
            <w:pPr>
              <w:rPr>
                <w:sz w:val="28"/>
                <w:szCs w:val="28"/>
              </w:rPr>
            </w:pPr>
            <w:r w:rsidRPr="00CD2518">
              <w:rPr>
                <w:sz w:val="28"/>
                <w:szCs w:val="28"/>
              </w:rPr>
              <w:t>4.3. Impactul asupra sectorului privat</w:t>
            </w:r>
          </w:p>
          <w:p w14:paraId="343E5F30" w14:textId="77777777" w:rsidR="001E3E8B" w:rsidRPr="00CD2518" w:rsidRDefault="001E3E8B" w:rsidP="00B30F7E">
            <w:pPr>
              <w:rPr>
                <w:sz w:val="28"/>
                <w:szCs w:val="28"/>
              </w:rPr>
            </w:pPr>
            <w:r w:rsidRPr="00CD2518">
              <w:rPr>
                <w:sz w:val="28"/>
                <w:szCs w:val="28"/>
              </w:rPr>
              <w:t xml:space="preserve">Implementarea </w:t>
            </w:r>
            <w:r w:rsidRPr="00CD2518">
              <w:rPr>
                <w:bCs/>
                <w:color w:val="000000" w:themeColor="text1"/>
                <w:sz w:val="28"/>
                <w:szCs w:val="28"/>
                <w:lang w:val="ro-MD"/>
              </w:rPr>
              <w:t xml:space="preserve">proiectului 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 nu va avea impact negativ asupra sectorului privat.</w:t>
            </w:r>
          </w:p>
        </w:tc>
      </w:tr>
      <w:tr w:rsidR="001E3E8B" w:rsidRPr="00CD2518" w14:paraId="286156C8" w14:textId="77777777" w:rsidTr="00B30F7E">
        <w:tc>
          <w:tcPr>
            <w:tcW w:w="9922" w:type="dxa"/>
            <w:tcBorders>
              <w:top w:val="single" w:sz="8" w:space="0" w:color="000000"/>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25D696" w14:textId="77777777" w:rsidR="001E3E8B" w:rsidRPr="00CD2518" w:rsidRDefault="001E3E8B" w:rsidP="00B30F7E">
            <w:pPr>
              <w:rPr>
                <w:sz w:val="28"/>
                <w:szCs w:val="28"/>
              </w:rPr>
            </w:pPr>
            <w:r w:rsidRPr="00CD2518">
              <w:rPr>
                <w:sz w:val="28"/>
                <w:szCs w:val="28"/>
              </w:rPr>
              <w:t>4.4. Impactul social</w:t>
            </w:r>
          </w:p>
          <w:p w14:paraId="32A61B06" w14:textId="77777777" w:rsidR="001E3E8B" w:rsidRPr="00CD2518" w:rsidRDefault="001E3E8B" w:rsidP="00B30F7E">
            <w:pPr>
              <w:rPr>
                <w:sz w:val="28"/>
                <w:szCs w:val="28"/>
              </w:rPr>
            </w:pPr>
            <w:r w:rsidRPr="00CD2518">
              <w:rPr>
                <w:sz w:val="28"/>
                <w:szCs w:val="28"/>
              </w:rPr>
              <w:t>4.4.1. Impactul asupra datelor cu caracter personal</w:t>
            </w:r>
          </w:p>
          <w:p w14:paraId="2967898D" w14:textId="77777777" w:rsidR="001E3E8B" w:rsidRPr="00CD2518" w:rsidRDefault="001E3E8B" w:rsidP="00B30F7E">
            <w:pPr>
              <w:rPr>
                <w:sz w:val="28"/>
                <w:szCs w:val="28"/>
              </w:rPr>
            </w:pPr>
            <w:r w:rsidRPr="00CD2518">
              <w:rPr>
                <w:sz w:val="28"/>
                <w:szCs w:val="28"/>
              </w:rPr>
              <w:t>4.4.2. Impactul asupra echității și egalității de gen</w:t>
            </w:r>
          </w:p>
          <w:p w14:paraId="0414ADEF" w14:textId="77777777" w:rsidR="001E3E8B" w:rsidRPr="00CD2518" w:rsidRDefault="001E3E8B" w:rsidP="00B30F7E">
            <w:pPr>
              <w:rPr>
                <w:sz w:val="28"/>
                <w:szCs w:val="28"/>
              </w:rPr>
            </w:pPr>
            <w:r w:rsidRPr="00CD2518">
              <w:rPr>
                <w:sz w:val="28"/>
                <w:szCs w:val="28"/>
              </w:rPr>
              <w:t xml:space="preserve">Implementarea </w:t>
            </w:r>
            <w:r w:rsidRPr="00CD2518">
              <w:rPr>
                <w:bCs/>
                <w:color w:val="000000" w:themeColor="text1"/>
                <w:sz w:val="28"/>
                <w:szCs w:val="28"/>
                <w:lang w:val="ro-MD"/>
              </w:rPr>
              <w:t xml:space="preserve">proiectului 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w:t>
            </w:r>
            <w:r w:rsidRPr="00CD2518">
              <w:rPr>
                <w:color w:val="000000" w:themeColor="text1"/>
                <w:sz w:val="28"/>
                <w:szCs w:val="28"/>
              </w:rPr>
              <w:t xml:space="preserve"> </w:t>
            </w:r>
            <w:r w:rsidRPr="00CD2518">
              <w:rPr>
                <w:sz w:val="28"/>
                <w:szCs w:val="28"/>
              </w:rPr>
              <w:t>nu va avea impact asupra datelor cu caracter personal și asupra echității și egalității de gen.</w:t>
            </w:r>
          </w:p>
        </w:tc>
      </w:tr>
      <w:tr w:rsidR="001E3E8B" w:rsidRPr="00CD2518" w14:paraId="147FF477" w14:textId="77777777" w:rsidTr="00B30F7E">
        <w:tc>
          <w:tcPr>
            <w:tcW w:w="9922"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94B0FE6" w14:textId="77777777" w:rsidR="001E3E8B" w:rsidRPr="00CD2518" w:rsidRDefault="001E3E8B" w:rsidP="00B30F7E">
            <w:pPr>
              <w:rPr>
                <w:sz w:val="28"/>
                <w:szCs w:val="28"/>
              </w:rPr>
            </w:pPr>
            <w:r w:rsidRPr="00CD2518">
              <w:rPr>
                <w:sz w:val="28"/>
                <w:szCs w:val="28"/>
              </w:rPr>
              <w:lastRenderedPageBreak/>
              <w:t>4.5. Impactul asupra mediului</w:t>
            </w:r>
          </w:p>
          <w:p w14:paraId="0FADAAD9" w14:textId="77777777" w:rsidR="001E3E8B" w:rsidRPr="00CD2518" w:rsidRDefault="001E3E8B" w:rsidP="00B30F7E">
            <w:pPr>
              <w:rPr>
                <w:sz w:val="28"/>
                <w:szCs w:val="28"/>
              </w:rPr>
            </w:pPr>
            <w:r w:rsidRPr="00CD2518">
              <w:rPr>
                <w:sz w:val="28"/>
                <w:szCs w:val="28"/>
              </w:rPr>
              <w:t xml:space="preserve">Implementarea </w:t>
            </w:r>
            <w:r w:rsidRPr="00CD2518">
              <w:rPr>
                <w:bCs/>
                <w:color w:val="000000" w:themeColor="text1"/>
                <w:sz w:val="28"/>
                <w:szCs w:val="28"/>
                <w:lang w:val="ro-MD"/>
              </w:rPr>
              <w:t xml:space="preserve">proiectului 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 nu va avea impact asupra mediului.</w:t>
            </w:r>
          </w:p>
        </w:tc>
      </w:tr>
      <w:tr w:rsidR="001E3E8B" w:rsidRPr="00CD2518" w14:paraId="3A176754" w14:textId="77777777" w:rsidTr="00B30F7E">
        <w:tc>
          <w:tcPr>
            <w:tcW w:w="992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BD24476" w14:textId="77777777" w:rsidR="001E3E8B" w:rsidRPr="00CD2518" w:rsidRDefault="001E3E8B" w:rsidP="00B30F7E">
            <w:pPr>
              <w:rPr>
                <w:sz w:val="28"/>
                <w:szCs w:val="28"/>
              </w:rPr>
            </w:pPr>
            <w:r w:rsidRPr="00CD2518">
              <w:rPr>
                <w:sz w:val="28"/>
                <w:szCs w:val="28"/>
              </w:rPr>
              <w:t>4.6. Alte impacturi și informații relevante</w:t>
            </w:r>
          </w:p>
          <w:p w14:paraId="1C99246F" w14:textId="77777777" w:rsidR="001E3E8B" w:rsidRPr="00CD2518" w:rsidRDefault="001E3E8B" w:rsidP="00B30F7E">
            <w:pPr>
              <w:rPr>
                <w:sz w:val="28"/>
                <w:szCs w:val="28"/>
              </w:rPr>
            </w:pPr>
            <w:r w:rsidRPr="00CD2518">
              <w:rPr>
                <w:sz w:val="28"/>
                <w:szCs w:val="28"/>
              </w:rPr>
              <w:t>Alte impacturi și informații relevante nu au fost identificate.</w:t>
            </w:r>
          </w:p>
        </w:tc>
      </w:tr>
      <w:tr w:rsidR="001E3E8B" w:rsidRPr="00CD2518" w14:paraId="75325170" w14:textId="77777777" w:rsidTr="00B30F7E">
        <w:tc>
          <w:tcPr>
            <w:tcW w:w="9922"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EE3D36A" w14:textId="77777777" w:rsidR="001E3E8B" w:rsidRPr="00CD2518" w:rsidRDefault="001E3E8B" w:rsidP="00B30F7E">
            <w:pPr>
              <w:rPr>
                <w:b/>
                <w:bCs/>
                <w:sz w:val="28"/>
                <w:szCs w:val="28"/>
              </w:rPr>
            </w:pPr>
            <w:r w:rsidRPr="00CD2518">
              <w:rPr>
                <w:b/>
                <w:bCs/>
                <w:sz w:val="28"/>
                <w:szCs w:val="28"/>
              </w:rPr>
              <w:t xml:space="preserve">5. Compatibilitatea proiectului actului normativ cu legislația UE </w:t>
            </w:r>
          </w:p>
        </w:tc>
      </w:tr>
      <w:tr w:rsidR="001E3E8B" w:rsidRPr="00CD2518" w14:paraId="77E5B3BF" w14:textId="77777777" w:rsidTr="00B30F7E">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B1DEA" w14:textId="77777777" w:rsidR="001E3E8B" w:rsidRPr="00CD2518" w:rsidRDefault="001E3E8B" w:rsidP="00B30F7E">
            <w:pPr>
              <w:rPr>
                <w:sz w:val="28"/>
                <w:szCs w:val="28"/>
              </w:rPr>
            </w:pPr>
            <w:r w:rsidRPr="00CD2518">
              <w:rPr>
                <w:sz w:val="28"/>
                <w:szCs w:val="28"/>
              </w:rPr>
              <w:t>5.1. Măsuri normative necesare pentru transpunerea actelor juridice ale UE în legislația națională.</w:t>
            </w:r>
          </w:p>
          <w:p w14:paraId="766766F5" w14:textId="77777777" w:rsidR="001E3E8B" w:rsidRPr="00CD2518" w:rsidRDefault="001E3E8B" w:rsidP="00B30F7E">
            <w:pPr>
              <w:rPr>
                <w:sz w:val="28"/>
                <w:szCs w:val="28"/>
              </w:rPr>
            </w:pPr>
            <w:r w:rsidRPr="00CD2518">
              <w:rPr>
                <w:sz w:val="28"/>
                <w:szCs w:val="28"/>
              </w:rPr>
              <w:t>Proiectul</w:t>
            </w:r>
            <w:r w:rsidRPr="00CD2518">
              <w:rPr>
                <w:b/>
                <w:color w:val="000000" w:themeColor="text1"/>
                <w:sz w:val="28"/>
                <w:szCs w:val="28"/>
              </w:rPr>
              <w:t xml:space="preserve"> </w:t>
            </w:r>
            <w:r w:rsidRPr="00CD2518">
              <w:rPr>
                <w:bCs/>
                <w:color w:val="000000" w:themeColor="text1"/>
                <w:sz w:val="28"/>
                <w:szCs w:val="28"/>
                <w:lang w:val="ro-MD"/>
              </w:rPr>
              <w:t xml:space="preserve">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 instituie cadrul juridic al Republicii Moldova în domeniul funciar și nu contravine principiilor de funcționare a pieței interne a Uniunii Europene.</w:t>
            </w:r>
          </w:p>
        </w:tc>
      </w:tr>
      <w:tr w:rsidR="001E3E8B" w:rsidRPr="00CD2518" w14:paraId="1285320C" w14:textId="77777777" w:rsidTr="00B30F7E">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D9235" w14:textId="77777777" w:rsidR="001E3E8B" w:rsidRPr="00CD2518" w:rsidRDefault="001E3E8B" w:rsidP="00B30F7E">
            <w:pPr>
              <w:rPr>
                <w:sz w:val="28"/>
                <w:szCs w:val="28"/>
              </w:rPr>
            </w:pPr>
            <w:r w:rsidRPr="00CD2518">
              <w:rPr>
                <w:sz w:val="28"/>
                <w:szCs w:val="28"/>
              </w:rPr>
              <w:t>5.2. Măsuri normative care urmăresc crearea cadrului juridic intern necesar pentru implementarea legislației UE</w:t>
            </w:r>
          </w:p>
          <w:p w14:paraId="694EE3C7" w14:textId="77777777" w:rsidR="001E3E8B" w:rsidRPr="00CD2518" w:rsidRDefault="001E3E8B" w:rsidP="00B30F7E">
            <w:pPr>
              <w:rPr>
                <w:sz w:val="28"/>
                <w:szCs w:val="28"/>
              </w:rPr>
            </w:pPr>
            <w:r w:rsidRPr="00CD2518">
              <w:rPr>
                <w:sz w:val="28"/>
                <w:szCs w:val="28"/>
              </w:rPr>
              <w:t>Proiectul</w:t>
            </w:r>
            <w:r w:rsidRPr="00CD2518">
              <w:rPr>
                <w:b/>
                <w:color w:val="000000" w:themeColor="text1"/>
                <w:sz w:val="28"/>
                <w:szCs w:val="28"/>
              </w:rPr>
              <w:t xml:space="preserve"> </w:t>
            </w:r>
            <w:r w:rsidRPr="00CD2518">
              <w:rPr>
                <w:bCs/>
                <w:color w:val="000000" w:themeColor="text1"/>
                <w:sz w:val="28"/>
                <w:szCs w:val="28"/>
                <w:lang w:val="ro-MD"/>
              </w:rPr>
              <w:t xml:space="preserve">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 nu are ca scop armonizarea legislației naționale cu legislația Uniunii Europene.</w:t>
            </w:r>
          </w:p>
        </w:tc>
      </w:tr>
      <w:tr w:rsidR="001E3E8B" w:rsidRPr="00CD2518" w14:paraId="44678CD0" w14:textId="77777777" w:rsidTr="00B30F7E">
        <w:tc>
          <w:tcPr>
            <w:tcW w:w="9922"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1ADDA74A" w14:textId="77777777" w:rsidR="001E3E8B" w:rsidRPr="00CD2518" w:rsidRDefault="001E3E8B" w:rsidP="00B30F7E">
            <w:pPr>
              <w:rPr>
                <w:b/>
                <w:bCs/>
                <w:sz w:val="28"/>
                <w:szCs w:val="28"/>
              </w:rPr>
            </w:pPr>
            <w:r w:rsidRPr="00CD2518">
              <w:rPr>
                <w:b/>
                <w:bCs/>
                <w:sz w:val="28"/>
                <w:szCs w:val="28"/>
              </w:rPr>
              <w:t>6. Avizarea și consultarea publică a proiectului actului normativ</w:t>
            </w:r>
          </w:p>
        </w:tc>
      </w:tr>
      <w:tr w:rsidR="001E3E8B" w:rsidRPr="00CD2518" w14:paraId="130475DE" w14:textId="77777777" w:rsidTr="00B30F7E">
        <w:tc>
          <w:tcPr>
            <w:tcW w:w="9922"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91D39D" w14:textId="77777777" w:rsidR="001E3E8B" w:rsidRPr="00CD2518" w:rsidRDefault="001E3E8B" w:rsidP="00B30F7E">
            <w:pPr>
              <w:rPr>
                <w:b/>
                <w:sz w:val="28"/>
                <w:szCs w:val="28"/>
              </w:rPr>
            </w:pPr>
            <w:r w:rsidRPr="00CD2518">
              <w:rPr>
                <w:b/>
                <w:sz w:val="28"/>
                <w:szCs w:val="28"/>
              </w:rPr>
              <w:t xml:space="preserve">7. Avizarea și consultarea publică a proiectului </w:t>
            </w:r>
          </w:p>
          <w:p w14:paraId="1C7015E3" w14:textId="63816EA7" w:rsidR="001E3E8B" w:rsidRPr="00CD2518" w:rsidRDefault="001E3E8B" w:rsidP="00B30F7E">
            <w:pPr>
              <w:rPr>
                <w:sz w:val="28"/>
                <w:szCs w:val="28"/>
              </w:rPr>
            </w:pPr>
            <w:r w:rsidRPr="00CD2518">
              <w:rPr>
                <w:sz w:val="28"/>
                <w:szCs w:val="28"/>
              </w:rPr>
              <w:t xml:space="preserve">În vederea respectării prevederilor Legii nr. 239/2008 privind transparența în procesul decizional, anunțul privind inițierea elaborării proiectului </w:t>
            </w:r>
            <w:r w:rsidRPr="00CD2518">
              <w:rPr>
                <w:bCs/>
                <w:color w:val="000000" w:themeColor="text1"/>
                <w:sz w:val="28"/>
                <w:szCs w:val="28"/>
                <w:lang w:val="ro-MD"/>
              </w:rPr>
              <w:t xml:space="preserve">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(implementarea Codului funciar nr.22/2024)</w:t>
            </w:r>
            <w:r w:rsidRPr="00CD2518">
              <w:rPr>
                <w:sz w:val="28"/>
                <w:szCs w:val="28"/>
              </w:rPr>
              <w:t xml:space="preserve">, a fost plasat pe pagina web oficială a Ministerului Agriculturii și Industriei Alimentare </w:t>
            </w:r>
            <w:r w:rsidRPr="00CD2518">
              <w:rPr>
                <w:sz w:val="28"/>
                <w:szCs w:val="28"/>
                <w:u w:val="single"/>
              </w:rPr>
              <w:t>www.maia.gov.md.</w:t>
            </w:r>
            <w:r w:rsidRPr="00CD2518">
              <w:rPr>
                <w:sz w:val="28"/>
                <w:szCs w:val="28"/>
              </w:rPr>
              <w:t xml:space="preserve"> compartimentul Transparența decizională, directoriul Proiecte în discuție. (</w:t>
            </w:r>
            <w:hyperlink r:id="rId5" w:history="1">
              <w:r w:rsidRPr="00CD2518">
                <w:rPr>
                  <w:rStyle w:val="Hyperlink"/>
                  <w:sz w:val="28"/>
                  <w:szCs w:val="28"/>
                </w:rPr>
                <w:t>https://particip.gov.md/ro/document/stages/anunt-privind-initierea-elaborarii-proiectului-de-hotarire-a-guvernului-cu-privire-la-aprobarea-proiectului-de-lege-pentru-modificarea-unor-acte-normativeimplementarea-codului-funciar-nr222024/12956</w:t>
              </w:r>
            </w:hyperlink>
            <w:r w:rsidRPr="00CD2518">
              <w:rPr>
                <w:sz w:val="28"/>
                <w:szCs w:val="28"/>
              </w:rPr>
              <w:t xml:space="preserve">) la data de </w:t>
            </w:r>
            <w:r w:rsidR="004C0336">
              <w:rPr>
                <w:sz w:val="28"/>
                <w:szCs w:val="28"/>
              </w:rPr>
              <w:t>6</w:t>
            </w:r>
            <w:r w:rsidRPr="00CD2518">
              <w:rPr>
                <w:sz w:val="28"/>
                <w:szCs w:val="28"/>
              </w:rPr>
              <w:t xml:space="preserve"> august curent.</w:t>
            </w:r>
            <w:r w:rsidR="00B42C57">
              <w:rPr>
                <w:sz w:val="28"/>
                <w:szCs w:val="28"/>
              </w:rPr>
              <w:t xml:space="preserve"> De asemenea, proiectul de lege, Nota de argumentare și Sinteza</w:t>
            </w:r>
            <w:r w:rsidR="001B7DE7">
              <w:rPr>
                <w:sz w:val="28"/>
                <w:szCs w:val="28"/>
              </w:rPr>
              <w:t xml:space="preserve"> obiecțiilor și propunerilor este plasată pe</w:t>
            </w:r>
            <w:r w:rsidR="001B7DE7" w:rsidRPr="00CD2518">
              <w:rPr>
                <w:sz w:val="28"/>
                <w:szCs w:val="28"/>
              </w:rPr>
              <w:t xml:space="preserve"> pagina web oficială a Ministerului</w:t>
            </w:r>
            <w:r w:rsidR="008E147E">
              <w:rPr>
                <w:sz w:val="28"/>
                <w:szCs w:val="28"/>
              </w:rPr>
              <w:t>.</w:t>
            </w:r>
          </w:p>
        </w:tc>
      </w:tr>
      <w:tr w:rsidR="001E3E8B" w:rsidRPr="00CD2518" w14:paraId="50E2F8E4" w14:textId="77777777" w:rsidTr="00B30F7E">
        <w:tc>
          <w:tcPr>
            <w:tcW w:w="992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D2A754E" w14:textId="77777777" w:rsidR="001E3E8B" w:rsidRPr="00CD2518" w:rsidRDefault="001E3E8B" w:rsidP="00B30F7E">
            <w:pPr>
              <w:rPr>
                <w:b/>
                <w:bCs/>
                <w:sz w:val="28"/>
                <w:szCs w:val="28"/>
              </w:rPr>
            </w:pPr>
            <w:r w:rsidRPr="00CD2518">
              <w:rPr>
                <w:b/>
                <w:bCs/>
                <w:sz w:val="28"/>
                <w:szCs w:val="28"/>
              </w:rPr>
              <w:t>7. Concluziile expertizelor</w:t>
            </w:r>
          </w:p>
        </w:tc>
      </w:tr>
      <w:tr w:rsidR="001E3E8B" w:rsidRPr="00CD2518" w14:paraId="78B22A00" w14:textId="77777777" w:rsidTr="00B30F7E">
        <w:tc>
          <w:tcPr>
            <w:tcW w:w="9922"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E732E94" w14:textId="77777777" w:rsidR="001E3E8B" w:rsidRPr="00CD2518" w:rsidRDefault="001E3E8B" w:rsidP="00B30F7E">
            <w:pPr>
              <w:rPr>
                <w:b/>
                <w:bCs/>
                <w:sz w:val="28"/>
                <w:szCs w:val="28"/>
              </w:rPr>
            </w:pPr>
            <w:r w:rsidRPr="00CD2518">
              <w:rPr>
                <w:sz w:val="28"/>
                <w:szCs w:val="28"/>
              </w:rPr>
              <w:t>Proiectul</w:t>
            </w:r>
            <w:r w:rsidRPr="00CD2518">
              <w:rPr>
                <w:b/>
                <w:sz w:val="28"/>
                <w:szCs w:val="28"/>
              </w:rPr>
              <w:t xml:space="preserve"> </w:t>
            </w:r>
            <w:r w:rsidRPr="00CD2518">
              <w:rPr>
                <w:sz w:val="28"/>
                <w:szCs w:val="28"/>
              </w:rPr>
              <w:t>nu conține prevederi ce reglementează activitatea de întreprinzător conform prevederilor Legii nr. 235/2006 cu privire la principiile de bază de</w:t>
            </w:r>
            <w:r w:rsidRPr="00CD2518">
              <w:rPr>
                <w:b/>
                <w:sz w:val="28"/>
                <w:szCs w:val="28"/>
              </w:rPr>
              <w:t xml:space="preserve"> </w:t>
            </w:r>
            <w:r w:rsidRPr="00CD2518">
              <w:rPr>
                <w:sz w:val="28"/>
                <w:szCs w:val="28"/>
              </w:rPr>
              <w:t>reglementare a activității de întreprinzător.</w:t>
            </w:r>
          </w:p>
          <w:p w14:paraId="13CE9EE3" w14:textId="77777777" w:rsidR="001E3E8B" w:rsidRPr="00CD2518" w:rsidRDefault="001E3E8B" w:rsidP="00B30F7E">
            <w:pPr>
              <w:rPr>
                <w:sz w:val="28"/>
                <w:szCs w:val="28"/>
              </w:rPr>
            </w:pPr>
            <w:r w:rsidRPr="00CD2518">
              <w:rPr>
                <w:sz w:val="28"/>
                <w:szCs w:val="28"/>
              </w:rPr>
              <w:t>Totodată, proiectul definitivat va fi supus expertizei juridice de către Ministerul Justiției și expertizei anticorupție de către Centrul Național Anticorupție în conformitate cu prevederile Legii nr. 100/2017 cu privire la actele normative.</w:t>
            </w:r>
          </w:p>
        </w:tc>
      </w:tr>
      <w:tr w:rsidR="001E3E8B" w:rsidRPr="00CD2518" w14:paraId="7FE09491" w14:textId="77777777" w:rsidTr="00B30F7E">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024366" w14:textId="77777777" w:rsidR="001E3E8B" w:rsidRPr="00CD2518" w:rsidRDefault="001E3E8B" w:rsidP="00B30F7E">
            <w:pPr>
              <w:rPr>
                <w:b/>
                <w:bCs/>
                <w:sz w:val="28"/>
                <w:szCs w:val="28"/>
              </w:rPr>
            </w:pPr>
            <w:r w:rsidRPr="00CD2518">
              <w:rPr>
                <w:b/>
                <w:bCs/>
                <w:sz w:val="28"/>
                <w:szCs w:val="28"/>
              </w:rPr>
              <w:t>8. Modul de încorporare a actului în cadrul normativ existent</w:t>
            </w:r>
          </w:p>
        </w:tc>
      </w:tr>
      <w:tr w:rsidR="001E3E8B" w:rsidRPr="00CD2518" w14:paraId="12FB48CD" w14:textId="77777777" w:rsidTr="00B30F7E">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B069D2" w14:textId="77777777" w:rsidR="001E3E8B" w:rsidRPr="00CD2518" w:rsidRDefault="001E3E8B" w:rsidP="00B30F7E">
            <w:pPr>
              <w:rPr>
                <w:color w:val="333333"/>
                <w:sz w:val="28"/>
                <w:szCs w:val="28"/>
                <w:shd w:val="clear" w:color="auto" w:fill="FFFFFF"/>
              </w:rPr>
            </w:pPr>
            <w:r w:rsidRPr="00CD2518">
              <w:rPr>
                <w:sz w:val="28"/>
                <w:szCs w:val="28"/>
              </w:rPr>
              <w:t xml:space="preserve">În rezultatul aprobării </w:t>
            </w:r>
            <w:r w:rsidRPr="00CD2518">
              <w:rPr>
                <w:bCs/>
                <w:color w:val="000000" w:themeColor="text1"/>
                <w:sz w:val="28"/>
                <w:szCs w:val="28"/>
                <w:lang w:val="ro-MD"/>
              </w:rPr>
              <w:t xml:space="preserve">proiectului 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 xml:space="preserve">(implementarea Codului funciar nr.22/2024) </w:t>
            </w:r>
            <w:r w:rsidRPr="00CD2518">
              <w:rPr>
                <w:bCs/>
                <w:color w:val="000000" w:themeColor="text1"/>
                <w:sz w:val="28"/>
                <w:szCs w:val="28"/>
                <w:shd w:val="clear" w:color="auto" w:fill="FFFFFF"/>
              </w:rPr>
              <w:t>este necesar de adus în concordanță următoarele acte normative:</w:t>
            </w:r>
          </w:p>
          <w:p w14:paraId="3BD893E7" w14:textId="77777777" w:rsidR="001E3E8B" w:rsidRPr="00CD2518" w:rsidRDefault="001E3E8B" w:rsidP="00B30F7E">
            <w:pPr>
              <w:rPr>
                <w:sz w:val="28"/>
                <w:szCs w:val="28"/>
                <w:shd w:val="clear" w:color="auto" w:fill="FFFFFF"/>
              </w:rPr>
            </w:pPr>
            <w:r w:rsidRPr="00CD2518">
              <w:rPr>
                <w:color w:val="333333"/>
                <w:sz w:val="28"/>
                <w:szCs w:val="28"/>
                <w:shd w:val="clear" w:color="auto" w:fill="FFFFFF"/>
              </w:rPr>
              <w:t xml:space="preserve"> </w:t>
            </w:r>
            <w:r w:rsidRPr="00CD2518">
              <w:rPr>
                <w:sz w:val="28"/>
                <w:szCs w:val="28"/>
                <w:shd w:val="clear" w:color="auto" w:fill="FFFFFF"/>
              </w:rPr>
              <w:t>1. Regulamentul cu privire la valorificarea terenurilor proprietate  publică a statului, aprobat prin Hotărîrea Guvernului nr.91/2019;</w:t>
            </w:r>
          </w:p>
          <w:p w14:paraId="7EAECCFF" w14:textId="77777777" w:rsidR="001E3E8B" w:rsidRPr="00CD2518" w:rsidRDefault="001E3E8B" w:rsidP="00B30F7E">
            <w:pPr>
              <w:rPr>
                <w:color w:val="333333"/>
                <w:sz w:val="28"/>
                <w:szCs w:val="28"/>
                <w:shd w:val="clear" w:color="auto" w:fill="FFFFFF"/>
              </w:rPr>
            </w:pPr>
            <w:r w:rsidRPr="00CD2518">
              <w:rPr>
                <w:sz w:val="28"/>
                <w:szCs w:val="28"/>
                <w:lang w:eastAsia="ro-RO"/>
              </w:rPr>
              <w:t>2. Regulamentul privind valorificarea terenurilor fondului apelor și a construcțiilor hidrotehnice, aprobat prin Hotărârea Guvernului nr. 403/2024.</w:t>
            </w:r>
          </w:p>
        </w:tc>
      </w:tr>
      <w:tr w:rsidR="001E3E8B" w:rsidRPr="00CD2518" w14:paraId="11E1C535" w14:textId="77777777" w:rsidTr="00B30F7E">
        <w:tc>
          <w:tcPr>
            <w:tcW w:w="9922"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D24A52E" w14:textId="77777777" w:rsidR="001E3E8B" w:rsidRPr="00CD2518" w:rsidRDefault="001E3E8B" w:rsidP="00B30F7E">
            <w:pPr>
              <w:rPr>
                <w:b/>
                <w:bCs/>
                <w:sz w:val="28"/>
                <w:szCs w:val="28"/>
              </w:rPr>
            </w:pPr>
            <w:r w:rsidRPr="00CD2518">
              <w:rPr>
                <w:b/>
                <w:bCs/>
                <w:sz w:val="28"/>
                <w:szCs w:val="28"/>
              </w:rPr>
              <w:lastRenderedPageBreak/>
              <w:t>9. Măsurile necesare pentru implementarea prevederilor proiectului actului normativ</w:t>
            </w:r>
          </w:p>
        </w:tc>
      </w:tr>
      <w:tr w:rsidR="001E3E8B" w:rsidRPr="00CD2518" w14:paraId="375305FC" w14:textId="77777777" w:rsidTr="00B30F7E">
        <w:tc>
          <w:tcPr>
            <w:tcW w:w="992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574086" w14:textId="77777777" w:rsidR="001E3E8B" w:rsidRPr="00CD2518" w:rsidRDefault="001E3E8B" w:rsidP="00B30F7E">
            <w:pPr>
              <w:rPr>
                <w:sz w:val="28"/>
                <w:szCs w:val="28"/>
              </w:rPr>
            </w:pPr>
            <w:r w:rsidRPr="00CD2518">
              <w:rPr>
                <w:sz w:val="28"/>
                <w:szCs w:val="28"/>
              </w:rPr>
              <w:t>După aprobarea/adoptarea proiectului</w:t>
            </w:r>
            <w:r w:rsidRPr="00CD2518">
              <w:rPr>
                <w:bCs/>
                <w:color w:val="000000" w:themeColor="text1"/>
                <w:sz w:val="28"/>
                <w:szCs w:val="28"/>
              </w:rPr>
              <w:t xml:space="preserve"> </w:t>
            </w:r>
            <w:r w:rsidRPr="00CD2518">
              <w:rPr>
                <w:bCs/>
                <w:color w:val="000000" w:themeColor="text1"/>
                <w:sz w:val="28"/>
                <w:szCs w:val="28"/>
                <w:lang w:val="ro-MD"/>
              </w:rPr>
              <w:t xml:space="preserve">de lege pentru </w:t>
            </w:r>
            <w:r w:rsidRPr="00CD2518">
              <w:rPr>
                <w:bCs/>
                <w:color w:val="000000" w:themeColor="text1"/>
                <w:sz w:val="28"/>
                <w:szCs w:val="28"/>
                <w:shd w:val="clear" w:color="auto" w:fill="FFFFFF"/>
              </w:rPr>
              <w:t>modificarea unor acte normative</w:t>
            </w:r>
            <w:r w:rsidRPr="00CD2518">
              <w:rPr>
                <w:b/>
                <w:bCs/>
                <w:i/>
                <w:iCs/>
                <w:color w:val="000000" w:themeColor="text1"/>
                <w:sz w:val="28"/>
                <w:szCs w:val="28"/>
                <w:shd w:val="clear" w:color="auto" w:fill="FFFFFF"/>
              </w:rPr>
              <w:t xml:space="preserve"> </w:t>
            </w:r>
            <w:r w:rsidRPr="00CD2518">
              <w:rPr>
                <w:bCs/>
                <w:i/>
                <w:iCs/>
                <w:color w:val="000000" w:themeColor="text1"/>
                <w:sz w:val="28"/>
                <w:szCs w:val="28"/>
                <w:shd w:val="clear" w:color="auto" w:fill="FFFFFF"/>
              </w:rPr>
              <w:t xml:space="preserve">(implementarea Codului funciar nr.22/2024), </w:t>
            </w:r>
            <w:r w:rsidRPr="00CD2518">
              <w:rPr>
                <w:sz w:val="28"/>
                <w:szCs w:val="28"/>
              </w:rPr>
              <w:t xml:space="preserve">Agenția Națională de Îmbunătățiri Funciare </w:t>
            </w:r>
            <w:r w:rsidRPr="00CD2518">
              <w:rPr>
                <w:sz w:val="28"/>
                <w:szCs w:val="28"/>
                <w:shd w:val="clear" w:color="auto" w:fill="FFFFFF"/>
              </w:rPr>
              <w:t>din subordinea Ministerului Agriculturii și Industriei Alimentare conform misiunii stabilite în</w:t>
            </w:r>
            <w:r w:rsidRPr="00CD2518">
              <w:rPr>
                <w:sz w:val="28"/>
                <w:szCs w:val="28"/>
              </w:rPr>
              <w:t xml:space="preserve"> Hotărârea Guvernului nr.390/2023</w:t>
            </w:r>
            <w:r w:rsidRPr="00CD2518">
              <w:rPr>
                <w:rStyle w:val="Robust"/>
                <w:rFonts w:eastAsiaTheme="majorEastAsia"/>
              </w:rPr>
              <w:t xml:space="preserve">, </w:t>
            </w:r>
            <w:r w:rsidRPr="00CD2518">
              <w:rPr>
                <w:sz w:val="28"/>
                <w:szCs w:val="28"/>
                <w:shd w:val="clear" w:color="auto" w:fill="FFFFFF"/>
              </w:rPr>
              <w:t>va organiza seminare, instruiri cu autoritățile administrative centrale și locale pentru a comunica despre modul de implementare a prevederilor proiectului menționat. De asemenea, și autoritățile responsabile de implementarea politicilor în domeniul administrării şi deetatizării proprietății publice vor asigura realizarea prevederilor menționate.</w:t>
            </w:r>
          </w:p>
        </w:tc>
      </w:tr>
    </w:tbl>
    <w:p w14:paraId="07195BF5" w14:textId="77777777" w:rsidR="001E3E8B" w:rsidRDefault="001E3E8B" w:rsidP="001E3E8B">
      <w:pPr>
        <w:rPr>
          <w:b/>
          <w:bCs/>
          <w:sz w:val="28"/>
          <w:szCs w:val="28"/>
        </w:rPr>
      </w:pPr>
    </w:p>
    <w:p w14:paraId="614D74FC" w14:textId="77777777" w:rsidR="001672E4" w:rsidRPr="002F37DF" w:rsidRDefault="001672E4" w:rsidP="001672E4">
      <w:pPr>
        <w:ind w:firstLine="708"/>
        <w:jc w:val="both"/>
        <w:rPr>
          <w:b/>
          <w:bCs/>
          <w:sz w:val="28"/>
          <w:szCs w:val="28"/>
          <w:lang w:val="ro-MD"/>
        </w:rPr>
      </w:pPr>
      <w:r w:rsidRPr="002F37DF">
        <w:rPr>
          <w:b/>
          <w:bCs/>
          <w:sz w:val="28"/>
          <w:szCs w:val="28"/>
        </w:rPr>
        <w:t>Viceprim-ministru,</w:t>
      </w:r>
    </w:p>
    <w:p w14:paraId="738DE1AD" w14:textId="77777777" w:rsidR="001672E4" w:rsidRPr="002F37DF" w:rsidRDefault="001672E4" w:rsidP="001672E4">
      <w:pPr>
        <w:pStyle w:val="Corptext2"/>
        <w:spacing w:after="0" w:line="240" w:lineRule="auto"/>
        <w:rPr>
          <w:b/>
          <w:bCs/>
          <w:sz w:val="28"/>
          <w:szCs w:val="28"/>
          <w:lang w:val="ro-MD"/>
        </w:rPr>
      </w:pPr>
      <w:r w:rsidRPr="002F37DF">
        <w:rPr>
          <w:b/>
          <w:bCs/>
          <w:sz w:val="28"/>
          <w:szCs w:val="28"/>
          <w:lang w:val="ro-MD"/>
        </w:rPr>
        <w:t xml:space="preserve">          ministrul agriculturii </w:t>
      </w:r>
    </w:p>
    <w:p w14:paraId="2517ACE6" w14:textId="50CAA6AC" w:rsidR="001672E4" w:rsidRPr="002F37DF" w:rsidRDefault="001672E4" w:rsidP="001672E4">
      <w:pPr>
        <w:ind w:firstLine="708"/>
        <w:jc w:val="both"/>
        <w:rPr>
          <w:b/>
          <w:bCs/>
          <w:sz w:val="28"/>
          <w:szCs w:val="28"/>
          <w:lang w:val="ro-MD"/>
        </w:rPr>
      </w:pPr>
      <w:r w:rsidRPr="002F37DF">
        <w:rPr>
          <w:b/>
          <w:bCs/>
          <w:sz w:val="28"/>
          <w:szCs w:val="28"/>
          <w:lang w:val="ro-MD"/>
        </w:rPr>
        <w:t>şi industriei alimentare</w:t>
      </w:r>
      <w:r w:rsidRPr="002F37DF">
        <w:rPr>
          <w:b/>
          <w:bCs/>
          <w:sz w:val="28"/>
          <w:szCs w:val="28"/>
          <w:lang w:val="ro-MD"/>
        </w:rPr>
        <w:tab/>
      </w:r>
      <w:r w:rsidRPr="002F37DF">
        <w:rPr>
          <w:b/>
          <w:bCs/>
          <w:sz w:val="28"/>
          <w:szCs w:val="28"/>
          <w:lang w:val="ro-MD"/>
        </w:rPr>
        <w:tab/>
      </w:r>
      <w:r w:rsidRPr="002F37DF">
        <w:rPr>
          <w:b/>
          <w:bCs/>
          <w:sz w:val="28"/>
          <w:szCs w:val="28"/>
          <w:lang w:val="ro-MD"/>
        </w:rPr>
        <w:tab/>
        <w:t xml:space="preserve">                            </w:t>
      </w:r>
      <w:r>
        <w:rPr>
          <w:b/>
          <w:bCs/>
          <w:sz w:val="28"/>
          <w:szCs w:val="28"/>
          <w:lang w:val="ro-MD"/>
        </w:rPr>
        <w:t xml:space="preserve">    </w:t>
      </w:r>
      <w:r w:rsidRPr="002F37DF">
        <w:rPr>
          <w:b/>
          <w:bCs/>
          <w:sz w:val="28"/>
          <w:szCs w:val="28"/>
          <w:lang w:val="ro-MD"/>
        </w:rPr>
        <w:t>Vladimir BOLEA</w:t>
      </w:r>
    </w:p>
    <w:p w14:paraId="72E97D73" w14:textId="77777777" w:rsidR="001E3E8B" w:rsidRPr="001672E4" w:rsidRDefault="001E3E8B" w:rsidP="001E3E8B">
      <w:pPr>
        <w:rPr>
          <w:b/>
          <w:bCs/>
          <w:sz w:val="28"/>
          <w:szCs w:val="28"/>
          <w:lang w:val="ro-MD"/>
        </w:rPr>
      </w:pPr>
    </w:p>
    <w:sectPr w:rsidR="001E3E8B" w:rsidRPr="001672E4" w:rsidSect="001E3E8B">
      <w:pgSz w:w="11907" w:h="16839" w:code="9"/>
      <w:pgMar w:top="1134" w:right="1644" w:bottom="1134"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roman"/>
    <w:pitch w:val="default"/>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8B"/>
    <w:rsid w:val="001672E4"/>
    <w:rsid w:val="001B7DE7"/>
    <w:rsid w:val="001E3E8B"/>
    <w:rsid w:val="002D422B"/>
    <w:rsid w:val="004C0336"/>
    <w:rsid w:val="00794657"/>
    <w:rsid w:val="007B22CE"/>
    <w:rsid w:val="0081024F"/>
    <w:rsid w:val="008A2BC8"/>
    <w:rsid w:val="008E147E"/>
    <w:rsid w:val="00AF2F81"/>
    <w:rsid w:val="00B42C57"/>
    <w:rsid w:val="00B92CA8"/>
    <w:rsid w:val="00D83ACA"/>
    <w:rsid w:val="00E83BB0"/>
    <w:rsid w:val="00E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5B6"/>
  <w15:chartTrackingRefBased/>
  <w15:docId w15:val="{913D06A9-1337-4BA0-9582-B3B2E24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3E8B"/>
    <w:pPr>
      <w:spacing w:after="0" w:line="240" w:lineRule="auto"/>
    </w:pPr>
    <w:rPr>
      <w:rFonts w:ascii="Times New Roman" w:eastAsia="Times New Roman" w:hAnsi="Times New Roman" w:cs="Times New Roman"/>
      <w:kern w:val="0"/>
      <w:sz w:val="20"/>
      <w:szCs w:val="20"/>
      <w:lang w:val="ro-RO" w:eastAsia="ru-RU"/>
      <w14:ligatures w14:val="none"/>
    </w:rPr>
  </w:style>
  <w:style w:type="paragraph" w:styleId="Titlu1">
    <w:name w:val="heading 1"/>
    <w:basedOn w:val="Normal"/>
    <w:next w:val="Normal"/>
    <w:link w:val="Titlu1Caracter"/>
    <w:uiPriority w:val="9"/>
    <w:qFormat/>
    <w:rsid w:val="001E3E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Titlu2">
    <w:name w:val="heading 2"/>
    <w:basedOn w:val="Normal"/>
    <w:next w:val="Normal"/>
    <w:link w:val="Titlu2Caracter"/>
    <w:uiPriority w:val="9"/>
    <w:semiHidden/>
    <w:unhideWhenUsed/>
    <w:qFormat/>
    <w:rsid w:val="001E3E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Titlu3">
    <w:name w:val="heading 3"/>
    <w:basedOn w:val="Normal"/>
    <w:next w:val="Normal"/>
    <w:link w:val="Titlu3Caracter"/>
    <w:uiPriority w:val="9"/>
    <w:semiHidden/>
    <w:unhideWhenUsed/>
    <w:qFormat/>
    <w:rsid w:val="001E3E8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Titlu4">
    <w:name w:val="heading 4"/>
    <w:basedOn w:val="Normal"/>
    <w:next w:val="Normal"/>
    <w:link w:val="Titlu4Caracter"/>
    <w:uiPriority w:val="9"/>
    <w:semiHidden/>
    <w:unhideWhenUsed/>
    <w:qFormat/>
    <w:rsid w:val="001E3E8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paragraph" w:styleId="Titlu5">
    <w:name w:val="heading 5"/>
    <w:basedOn w:val="Normal"/>
    <w:next w:val="Normal"/>
    <w:link w:val="Titlu5Caracter"/>
    <w:uiPriority w:val="9"/>
    <w:semiHidden/>
    <w:unhideWhenUsed/>
    <w:qFormat/>
    <w:rsid w:val="001E3E8B"/>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Titlu6">
    <w:name w:val="heading 6"/>
    <w:basedOn w:val="Normal"/>
    <w:next w:val="Normal"/>
    <w:link w:val="Titlu6Caracter"/>
    <w:uiPriority w:val="9"/>
    <w:semiHidden/>
    <w:unhideWhenUsed/>
    <w:qFormat/>
    <w:rsid w:val="001E3E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Titlu7">
    <w:name w:val="heading 7"/>
    <w:basedOn w:val="Normal"/>
    <w:next w:val="Normal"/>
    <w:link w:val="Titlu7Caracter"/>
    <w:uiPriority w:val="9"/>
    <w:semiHidden/>
    <w:unhideWhenUsed/>
    <w:qFormat/>
    <w:rsid w:val="001E3E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Titlu8">
    <w:name w:val="heading 8"/>
    <w:basedOn w:val="Normal"/>
    <w:next w:val="Normal"/>
    <w:link w:val="Titlu8Caracter"/>
    <w:uiPriority w:val="9"/>
    <w:semiHidden/>
    <w:unhideWhenUsed/>
    <w:qFormat/>
    <w:rsid w:val="001E3E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Titlu9">
    <w:name w:val="heading 9"/>
    <w:basedOn w:val="Normal"/>
    <w:next w:val="Normal"/>
    <w:link w:val="Titlu9Caracter"/>
    <w:uiPriority w:val="9"/>
    <w:semiHidden/>
    <w:unhideWhenUsed/>
    <w:qFormat/>
    <w:rsid w:val="001E3E8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E3E8B"/>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1E3E8B"/>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1E3E8B"/>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1E3E8B"/>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1E3E8B"/>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1E3E8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E3E8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E3E8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E3E8B"/>
    <w:rPr>
      <w:rFonts w:eastAsiaTheme="majorEastAsia" w:cstheme="majorBidi"/>
      <w:color w:val="272727" w:themeColor="text1" w:themeTint="D8"/>
    </w:rPr>
  </w:style>
  <w:style w:type="paragraph" w:styleId="Titlu">
    <w:name w:val="Title"/>
    <w:basedOn w:val="Normal"/>
    <w:next w:val="Normal"/>
    <w:link w:val="TitluCaracter"/>
    <w:uiPriority w:val="10"/>
    <w:qFormat/>
    <w:rsid w:val="001E3E8B"/>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uCaracter">
    <w:name w:val="Titlu Caracter"/>
    <w:basedOn w:val="Fontdeparagrafimplicit"/>
    <w:link w:val="Titlu"/>
    <w:uiPriority w:val="10"/>
    <w:rsid w:val="001E3E8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E3E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uCaracter">
    <w:name w:val="Subtitlu Caracter"/>
    <w:basedOn w:val="Fontdeparagrafimplicit"/>
    <w:link w:val="Subtitlu"/>
    <w:uiPriority w:val="11"/>
    <w:rsid w:val="001E3E8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3E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tCaracter">
    <w:name w:val="Citat Caracter"/>
    <w:basedOn w:val="Fontdeparagrafimplicit"/>
    <w:link w:val="Citat"/>
    <w:uiPriority w:val="29"/>
    <w:rsid w:val="001E3E8B"/>
    <w:rPr>
      <w:i/>
      <w:iCs/>
      <w:color w:val="404040" w:themeColor="text1" w:themeTint="BF"/>
    </w:rPr>
  </w:style>
  <w:style w:type="paragraph" w:styleId="Listparagraf">
    <w:name w:val="List Paragraph"/>
    <w:basedOn w:val="Normal"/>
    <w:uiPriority w:val="34"/>
    <w:qFormat/>
    <w:rsid w:val="001E3E8B"/>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Accentuareintens">
    <w:name w:val="Intense Emphasis"/>
    <w:basedOn w:val="Fontdeparagrafimplicit"/>
    <w:uiPriority w:val="21"/>
    <w:qFormat/>
    <w:rsid w:val="001E3E8B"/>
    <w:rPr>
      <w:i/>
      <w:iCs/>
      <w:color w:val="2E74B5" w:themeColor="accent1" w:themeShade="BF"/>
    </w:rPr>
  </w:style>
  <w:style w:type="paragraph" w:styleId="Citatintens">
    <w:name w:val="Intense Quote"/>
    <w:basedOn w:val="Normal"/>
    <w:next w:val="Normal"/>
    <w:link w:val="CitatintensCaracter"/>
    <w:uiPriority w:val="30"/>
    <w:qFormat/>
    <w:rsid w:val="001E3E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CitatintensCaracter">
    <w:name w:val="Citat intens Caracter"/>
    <w:basedOn w:val="Fontdeparagrafimplicit"/>
    <w:link w:val="Citatintens"/>
    <w:uiPriority w:val="30"/>
    <w:rsid w:val="001E3E8B"/>
    <w:rPr>
      <w:i/>
      <w:iCs/>
      <w:color w:val="2E74B5" w:themeColor="accent1" w:themeShade="BF"/>
    </w:rPr>
  </w:style>
  <w:style w:type="character" w:styleId="Referireintens">
    <w:name w:val="Intense Reference"/>
    <w:basedOn w:val="Fontdeparagrafimplicit"/>
    <w:uiPriority w:val="32"/>
    <w:qFormat/>
    <w:rsid w:val="001E3E8B"/>
    <w:rPr>
      <w:b/>
      <w:bCs/>
      <w:smallCaps/>
      <w:color w:val="2E74B5" w:themeColor="accent1" w:themeShade="BF"/>
      <w:spacing w:val="5"/>
    </w:rPr>
  </w:style>
  <w:style w:type="character" w:customStyle="1" w:styleId="docsign11">
    <w:name w:val="doc_sign11"/>
    <w:rsid w:val="001E3E8B"/>
    <w:rPr>
      <w:rFonts w:ascii="Times New Roman" w:hAnsi="Times New Roman" w:cs="Times New Roman" w:hint="default"/>
      <w:b/>
      <w:bCs/>
      <w:color w:val="000000"/>
      <w:sz w:val="22"/>
      <w:szCs w:val="22"/>
    </w:rPr>
  </w:style>
  <w:style w:type="character" w:styleId="Robust">
    <w:name w:val="Strong"/>
    <w:uiPriority w:val="22"/>
    <w:qFormat/>
    <w:rsid w:val="001E3E8B"/>
    <w:rPr>
      <w:b/>
      <w:bCs/>
    </w:rPr>
  </w:style>
  <w:style w:type="character" w:styleId="Hyperlink">
    <w:name w:val="Hyperlink"/>
    <w:basedOn w:val="Fontdeparagrafimplicit"/>
    <w:uiPriority w:val="99"/>
    <w:unhideWhenUsed/>
    <w:rsid w:val="001E3E8B"/>
    <w:rPr>
      <w:color w:val="0563C1" w:themeColor="hyperlink"/>
      <w:u w:val="single"/>
    </w:rPr>
  </w:style>
  <w:style w:type="table" w:styleId="Tabelgril">
    <w:name w:val="Table Grid"/>
    <w:basedOn w:val="TabelNormal"/>
    <w:uiPriority w:val="39"/>
    <w:rsid w:val="001E3E8B"/>
    <w:pPr>
      <w:spacing w:after="0" w:line="240" w:lineRule="auto"/>
      <w:ind w:firstLine="709"/>
      <w:jc w:val="both"/>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text2">
    <w:name w:val="Body Text 2"/>
    <w:basedOn w:val="Normal"/>
    <w:link w:val="Corptext2Caracter"/>
    <w:rsid w:val="001672E4"/>
    <w:pPr>
      <w:spacing w:after="120" w:line="480" w:lineRule="auto"/>
    </w:pPr>
  </w:style>
  <w:style w:type="character" w:customStyle="1" w:styleId="Corptext2Caracter">
    <w:name w:val="Corp text 2 Caracter"/>
    <w:basedOn w:val="Fontdeparagrafimplicit"/>
    <w:link w:val="Corptext2"/>
    <w:rsid w:val="001672E4"/>
    <w:rPr>
      <w:rFonts w:ascii="Times New Roman" w:eastAsia="Times New Roman" w:hAnsi="Times New Roman" w:cs="Times New Roman"/>
      <w:kern w:val="0"/>
      <w:sz w:val="20"/>
      <w:szCs w:val="20"/>
      <w:lang w:val="ro-RO"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articip.gov.md/ro/document/stages/anunt-privind-initierea-elaborarii-proiectului-de-hotarire-a-guvernului-cu-privire-la-aprobarea-proiectului-de-lege-pentru-modificarea-unor-acte-normativeimplementarea-codului-funciar-nr222024/12956"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9FF13-EEE6-4D3A-9C86-514FC782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3518</Words>
  <Characters>20408</Characters>
  <Application>Microsoft Office Word</Application>
  <DocSecurity>0</DocSecurity>
  <Lines>170</Lines>
  <Paragraphs>47</Paragraphs>
  <ScaleCrop>false</ScaleCrop>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Dogotari</dc:creator>
  <cp:keywords/>
  <dc:description/>
  <cp:lastModifiedBy>Angela Dogotari</cp:lastModifiedBy>
  <cp:revision>12</cp:revision>
  <dcterms:created xsi:type="dcterms:W3CDTF">2024-10-08T10:11:00Z</dcterms:created>
  <dcterms:modified xsi:type="dcterms:W3CDTF">2024-10-23T07:12:00Z</dcterms:modified>
</cp:coreProperties>
</file>