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F37F" w14:textId="77777777" w:rsidR="00120CD7" w:rsidRPr="00292DBC"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116C53B0" w14:textId="77777777" w:rsidR="00120CD7" w:rsidRPr="00292DBC"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03D346DB" w14:textId="77777777" w:rsidR="00120CD7" w:rsidRPr="00292DBC"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5B51F0B6" w14:textId="77777777" w:rsidR="00120CD7" w:rsidRPr="00292DBC" w:rsidRDefault="002275FB" w:rsidP="00357988">
      <w:pPr>
        <w:jc w:val="center"/>
        <w:rPr>
          <w:b/>
          <w:sz w:val="28"/>
          <w:szCs w:val="28"/>
          <w:lang w:val="ro-RO"/>
        </w:rPr>
      </w:pPr>
      <w:r w:rsidRPr="00292DBC">
        <w:rPr>
          <w:b/>
          <w:sz w:val="28"/>
          <w:szCs w:val="28"/>
          <w:lang w:val="ro-RO"/>
        </w:rPr>
        <w:t>SINTEZA</w:t>
      </w:r>
    </w:p>
    <w:p w14:paraId="718C55F3" w14:textId="77777777" w:rsidR="00357988" w:rsidRPr="00292DBC" w:rsidRDefault="00357988" w:rsidP="00357988">
      <w:pPr>
        <w:jc w:val="center"/>
        <w:rPr>
          <w:b/>
          <w:bCs/>
          <w:sz w:val="28"/>
          <w:szCs w:val="28"/>
          <w:lang w:val="ro-RO"/>
        </w:rPr>
      </w:pPr>
      <w:r w:rsidRPr="00292DBC">
        <w:rPr>
          <w:b/>
          <w:sz w:val="28"/>
          <w:szCs w:val="28"/>
          <w:lang w:val="ro-RO"/>
        </w:rPr>
        <w:t xml:space="preserve">la proiectul Hotărârii Guvernului </w:t>
      </w:r>
      <w:r w:rsidRPr="00292DBC">
        <w:rPr>
          <w:b/>
          <w:bCs/>
          <w:sz w:val="28"/>
          <w:szCs w:val="28"/>
          <w:lang w:val="ro-RO"/>
        </w:rPr>
        <w:t>pentru modificarea Hotărârii Guvernului nr.750/2016 pentru aprobarea regulamentelor privind cerințele în materie de proiectare ecologică aplicabile produselor cu impact energetic</w:t>
      </w:r>
    </w:p>
    <w:p w14:paraId="2FCA3155" w14:textId="77777777" w:rsidR="00120CD7" w:rsidRPr="00292DBC" w:rsidRDefault="00120CD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662"/>
        <w:gridCol w:w="5754"/>
        <w:gridCol w:w="3182"/>
      </w:tblGrid>
      <w:tr w:rsidR="00120CD7" w:rsidRPr="00292DBC" w14:paraId="525FC461" w14:textId="77777777" w:rsidTr="00C24AB1">
        <w:tc>
          <w:tcPr>
            <w:tcW w:w="1213" w:type="pct"/>
            <w:tcMar>
              <w:top w:w="0" w:type="dxa"/>
              <w:left w:w="108" w:type="dxa"/>
              <w:bottom w:w="0" w:type="dxa"/>
              <w:right w:w="108" w:type="dxa"/>
            </w:tcMar>
          </w:tcPr>
          <w:p w14:paraId="7AD34CA3" w14:textId="77777777" w:rsidR="00120CD7" w:rsidRPr="00292DBC"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92DBC">
              <w:rPr>
                <w:rFonts w:ascii="Times New Roman" w:hAnsi="Times New Roman"/>
                <w:b/>
                <w:sz w:val="24"/>
                <w:szCs w:val="24"/>
                <w:lang w:val="ro-RO"/>
              </w:rPr>
              <w:t>Participantul la avizare, consultare publică, expertizare</w:t>
            </w:r>
          </w:p>
        </w:tc>
        <w:tc>
          <w:tcPr>
            <w:tcW w:w="594" w:type="pct"/>
            <w:tcMar>
              <w:top w:w="0" w:type="dxa"/>
              <w:left w:w="108" w:type="dxa"/>
              <w:bottom w:w="0" w:type="dxa"/>
              <w:right w:w="108" w:type="dxa"/>
            </w:tcMar>
          </w:tcPr>
          <w:p w14:paraId="1730035A" w14:textId="77777777" w:rsidR="00120CD7" w:rsidRPr="00292DBC"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92DBC">
              <w:rPr>
                <w:rFonts w:ascii="Times New Roman" w:hAnsi="Times New Roman"/>
                <w:b/>
                <w:sz w:val="24"/>
                <w:szCs w:val="24"/>
                <w:lang w:val="ro-RO"/>
              </w:rPr>
              <w:t>Nr. crt.</w:t>
            </w:r>
          </w:p>
        </w:tc>
        <w:tc>
          <w:tcPr>
            <w:tcW w:w="2056" w:type="pct"/>
            <w:tcMar>
              <w:top w:w="0" w:type="dxa"/>
              <w:left w:w="108" w:type="dxa"/>
              <w:bottom w:w="0" w:type="dxa"/>
              <w:right w:w="108" w:type="dxa"/>
            </w:tcMar>
          </w:tcPr>
          <w:p w14:paraId="27FD4A2C" w14:textId="77777777" w:rsidR="00120CD7" w:rsidRPr="00292DBC"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92DBC">
              <w:rPr>
                <w:rFonts w:ascii="Times New Roman" w:hAnsi="Times New Roman"/>
                <w:b/>
                <w:sz w:val="24"/>
                <w:szCs w:val="24"/>
                <w:lang w:val="ro-RO"/>
              </w:rPr>
              <w:t>Conținutul obiecției,</w:t>
            </w:r>
          </w:p>
          <w:p w14:paraId="3B132F7C" w14:textId="77777777" w:rsidR="00120CD7" w:rsidRPr="00292DBC"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92DBC">
              <w:rPr>
                <w:rFonts w:ascii="Times New Roman" w:hAnsi="Times New Roman"/>
                <w:b/>
                <w:sz w:val="24"/>
                <w:szCs w:val="24"/>
                <w:lang w:val="ro-RO"/>
              </w:rPr>
              <w:t>propunerii, recomandării, concluziei</w:t>
            </w:r>
          </w:p>
        </w:tc>
        <w:tc>
          <w:tcPr>
            <w:tcW w:w="1137" w:type="pct"/>
            <w:tcMar>
              <w:top w:w="0" w:type="dxa"/>
              <w:left w:w="108" w:type="dxa"/>
              <w:bottom w:w="0" w:type="dxa"/>
              <w:right w:w="108" w:type="dxa"/>
            </w:tcMar>
          </w:tcPr>
          <w:p w14:paraId="6A11760C" w14:textId="77777777" w:rsidR="00120CD7" w:rsidRPr="00292DBC"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92DBC">
              <w:rPr>
                <w:rFonts w:ascii="Times New Roman" w:hAnsi="Times New Roman"/>
                <w:b/>
                <w:sz w:val="24"/>
                <w:szCs w:val="24"/>
                <w:lang w:val="ro-RO"/>
              </w:rPr>
              <w:t>Argumentarea</w:t>
            </w:r>
          </w:p>
          <w:p w14:paraId="3AEA8792" w14:textId="77777777" w:rsidR="00120CD7" w:rsidRPr="00292DBC"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92DBC">
              <w:rPr>
                <w:rFonts w:ascii="Times New Roman" w:hAnsi="Times New Roman"/>
                <w:b/>
                <w:sz w:val="24"/>
                <w:szCs w:val="24"/>
                <w:lang w:val="ro-RO"/>
              </w:rPr>
              <w:t>autorului proiectului</w:t>
            </w:r>
          </w:p>
        </w:tc>
      </w:tr>
      <w:tr w:rsidR="00120CD7" w:rsidRPr="00292DBC" w14:paraId="227CC1B9" w14:textId="77777777" w:rsidTr="00C24AB1">
        <w:trPr>
          <w:trHeight w:val="454"/>
        </w:trPr>
        <w:tc>
          <w:tcPr>
            <w:tcW w:w="5000" w:type="pct"/>
            <w:gridSpan w:val="4"/>
            <w:tcMar>
              <w:top w:w="0" w:type="dxa"/>
              <w:left w:w="108" w:type="dxa"/>
              <w:bottom w:w="0" w:type="dxa"/>
              <w:right w:w="108" w:type="dxa"/>
            </w:tcMar>
            <w:vAlign w:val="center"/>
          </w:tcPr>
          <w:p w14:paraId="3EFD9CFF" w14:textId="77777777" w:rsidR="00120CD7" w:rsidRPr="00292DBC" w:rsidRDefault="002275FB" w:rsidP="00886DF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292DBC">
              <w:rPr>
                <w:rFonts w:ascii="Times New Roman" w:eastAsia="Times New Roman" w:hAnsi="Times New Roman"/>
                <w:b/>
                <w:sz w:val="24"/>
                <w:szCs w:val="24"/>
                <w:lang w:val="ro-RO"/>
              </w:rPr>
              <w:t xml:space="preserve">Avizare </w:t>
            </w:r>
            <w:r w:rsidRPr="00292DBC">
              <w:rPr>
                <w:rFonts w:ascii="Times New Roman" w:hAnsi="Times New Roman"/>
                <w:b/>
                <w:sz w:val="24"/>
                <w:szCs w:val="24"/>
                <w:lang w:val="ro-RO"/>
              </w:rPr>
              <w:t>și consultare publică</w:t>
            </w:r>
          </w:p>
        </w:tc>
      </w:tr>
      <w:tr w:rsidR="00120CD7" w:rsidRPr="00D81E33" w14:paraId="4622557A" w14:textId="77777777" w:rsidTr="00C24AB1">
        <w:tc>
          <w:tcPr>
            <w:tcW w:w="1213" w:type="pct"/>
            <w:tcMar>
              <w:top w:w="0" w:type="dxa"/>
              <w:left w:w="108" w:type="dxa"/>
              <w:bottom w:w="0" w:type="dxa"/>
              <w:right w:w="108" w:type="dxa"/>
            </w:tcMar>
          </w:tcPr>
          <w:p w14:paraId="27209CF1" w14:textId="77777777" w:rsidR="00120CD7" w:rsidRPr="00292DBC" w:rsidRDefault="00372A48" w:rsidP="00372A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eastAsia="Times New Roman" w:hAnsi="Times New Roman"/>
                <w:b/>
                <w:sz w:val="24"/>
                <w:szCs w:val="24"/>
                <w:lang w:val="ro-RO"/>
              </w:rPr>
              <w:t xml:space="preserve">Ministerul Finanțelor </w:t>
            </w:r>
            <w:r w:rsidR="002275FB" w:rsidRPr="00292DBC">
              <w:rPr>
                <w:rFonts w:ascii="Times New Roman" w:eastAsia="Times New Roman" w:hAnsi="Times New Roman"/>
                <w:b/>
                <w:sz w:val="24"/>
                <w:szCs w:val="24"/>
                <w:lang w:val="ro-RO"/>
              </w:rPr>
              <w:t xml:space="preserve"> </w:t>
            </w:r>
          </w:p>
        </w:tc>
        <w:tc>
          <w:tcPr>
            <w:tcW w:w="594" w:type="pct"/>
            <w:tcMar>
              <w:top w:w="0" w:type="dxa"/>
              <w:left w:w="108" w:type="dxa"/>
              <w:bottom w:w="0" w:type="dxa"/>
              <w:right w:w="108" w:type="dxa"/>
            </w:tcMar>
          </w:tcPr>
          <w:p w14:paraId="29318F03" w14:textId="77777777" w:rsidR="00120CD7" w:rsidRPr="00292DBC" w:rsidRDefault="00372A48" w:rsidP="00372A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07/5-03/336/1285 din 09.08.2024</w:t>
            </w:r>
            <w:r w:rsidR="002275FB" w:rsidRPr="00292DBC">
              <w:rPr>
                <w:rFonts w:ascii="Times New Roman" w:hAnsi="Times New Roman"/>
                <w:sz w:val="24"/>
                <w:szCs w:val="24"/>
                <w:lang w:val="ro-RO"/>
              </w:rPr>
              <w:t xml:space="preserve"> </w:t>
            </w:r>
          </w:p>
        </w:tc>
        <w:tc>
          <w:tcPr>
            <w:tcW w:w="2056" w:type="pct"/>
            <w:tcMar>
              <w:top w:w="0" w:type="dxa"/>
              <w:left w:w="108" w:type="dxa"/>
              <w:bottom w:w="0" w:type="dxa"/>
              <w:right w:w="108" w:type="dxa"/>
            </w:tcMar>
          </w:tcPr>
          <w:p w14:paraId="6D48282D" w14:textId="77777777" w:rsidR="00120CD7" w:rsidRPr="00292DBC" w:rsidRDefault="00372A48" w:rsidP="00372A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La indicația Cancelariei de Stat nr. 18-69-8510 din 29.07.2024, Ministerul Finanțelor a examinat proiectul de hotărâre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sz w:val="24"/>
                <w:szCs w:val="24"/>
                <w:lang w:val="ro-RO"/>
              </w:rPr>
              <w:t>MEn</w:t>
            </w:r>
            <w:proofErr w:type="spellEnd"/>
            <w:r w:rsidRPr="00292DBC">
              <w:rPr>
                <w:rFonts w:ascii="Times New Roman" w:hAnsi="Times New Roman"/>
                <w:sz w:val="24"/>
                <w:szCs w:val="24"/>
                <w:lang w:val="ro-RO"/>
              </w:rPr>
              <w:t xml:space="preserve">/2024), autor – Ministerul Energiei, și în limita domeniilor de competență, comunică lipsa obiecțiilor. </w:t>
            </w:r>
            <w:r w:rsidR="002275FB" w:rsidRPr="00292DBC">
              <w:rPr>
                <w:rFonts w:ascii="Times New Roman" w:hAnsi="Times New Roman"/>
                <w:sz w:val="24"/>
                <w:szCs w:val="24"/>
                <w:lang w:val="ro-RO"/>
              </w:rPr>
              <w:t xml:space="preserve"> </w:t>
            </w:r>
          </w:p>
        </w:tc>
        <w:tc>
          <w:tcPr>
            <w:tcW w:w="1137" w:type="pct"/>
            <w:tcMar>
              <w:top w:w="0" w:type="dxa"/>
              <w:left w:w="108" w:type="dxa"/>
              <w:bottom w:w="0" w:type="dxa"/>
              <w:right w:w="108" w:type="dxa"/>
            </w:tcMar>
          </w:tcPr>
          <w:p w14:paraId="043A2822" w14:textId="77777777" w:rsidR="00120CD7" w:rsidRPr="00292DBC" w:rsidRDefault="00372A48" w:rsidP="00372A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Se ia act de informare.</w:t>
            </w:r>
          </w:p>
        </w:tc>
      </w:tr>
      <w:tr w:rsidR="00073D20" w:rsidRPr="00D81E33" w14:paraId="03F8561C" w14:textId="77777777" w:rsidTr="00C24AB1">
        <w:tc>
          <w:tcPr>
            <w:tcW w:w="1213" w:type="pct"/>
            <w:tcMar>
              <w:top w:w="0" w:type="dxa"/>
              <w:left w:w="108" w:type="dxa"/>
              <w:bottom w:w="0" w:type="dxa"/>
              <w:right w:w="108" w:type="dxa"/>
            </w:tcMar>
          </w:tcPr>
          <w:p w14:paraId="2E35FAD8" w14:textId="77777777" w:rsidR="00073D20" w:rsidRPr="00292DBC" w:rsidRDefault="00073D20"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eastAsia="Times New Roman" w:hAnsi="Times New Roman"/>
                <w:b/>
                <w:sz w:val="24"/>
                <w:szCs w:val="24"/>
                <w:lang w:val="ro-RO"/>
              </w:rPr>
              <w:t xml:space="preserve">Ministerul Muncii și Protecției Sociale  </w:t>
            </w:r>
          </w:p>
        </w:tc>
        <w:tc>
          <w:tcPr>
            <w:tcW w:w="594" w:type="pct"/>
            <w:vMerge w:val="restart"/>
            <w:tcMar>
              <w:top w:w="0" w:type="dxa"/>
              <w:left w:w="108" w:type="dxa"/>
              <w:bottom w:w="0" w:type="dxa"/>
              <w:right w:w="108" w:type="dxa"/>
            </w:tcMar>
          </w:tcPr>
          <w:p w14:paraId="67E4FBEB" w14:textId="77777777" w:rsidR="00073D20" w:rsidRPr="00292DBC" w:rsidRDefault="00073D2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 xml:space="preserve">Nr. 17/4268 din 13.08.2024  </w:t>
            </w:r>
          </w:p>
          <w:p w14:paraId="56A16333"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92DBC">
              <w:rPr>
                <w:rFonts w:ascii="Times New Roman" w:hAnsi="Times New Roman"/>
                <w:sz w:val="24"/>
                <w:szCs w:val="24"/>
                <w:lang w:val="ro-RO"/>
              </w:rPr>
              <w:t xml:space="preserve"> </w:t>
            </w:r>
          </w:p>
          <w:p w14:paraId="08678CE6" w14:textId="77777777" w:rsidR="00073D20" w:rsidRPr="00292DBC" w:rsidRDefault="00073D20" w:rsidP="00517FC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92DBC">
              <w:rPr>
                <w:rFonts w:ascii="Times New Roman" w:hAnsi="Times New Roman"/>
                <w:sz w:val="24"/>
                <w:szCs w:val="24"/>
                <w:lang w:val="ro-RO"/>
              </w:rPr>
              <w:t xml:space="preserve"> </w:t>
            </w:r>
          </w:p>
        </w:tc>
        <w:tc>
          <w:tcPr>
            <w:tcW w:w="2056" w:type="pct"/>
            <w:tcMar>
              <w:top w:w="0" w:type="dxa"/>
              <w:left w:w="108" w:type="dxa"/>
              <w:bottom w:w="0" w:type="dxa"/>
              <w:right w:w="108" w:type="dxa"/>
            </w:tcMar>
          </w:tcPr>
          <w:p w14:paraId="07950037" w14:textId="77777777" w:rsidR="00073D20" w:rsidRPr="00292DBC" w:rsidRDefault="00073D2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Ministerul Muncii și Protecției Sociale a examinat demersul Cancelariei de Stat nr. 18-69-8510 din 29.07.2024 cu privire la proiectul de hotărâre pentru modificarea Hotărârii Guvernului nr. 750/2016 pentru aprobarea regulamentelor privind cerințele în materie de proiectare ecologică aplicabile produselor cu impact energetic (număr unic 658/</w:t>
            </w:r>
            <w:proofErr w:type="spellStart"/>
            <w:r w:rsidRPr="00292DBC">
              <w:rPr>
                <w:rFonts w:ascii="Times New Roman" w:hAnsi="Times New Roman"/>
                <w:sz w:val="24"/>
                <w:szCs w:val="24"/>
                <w:lang w:val="ro-RO"/>
              </w:rPr>
              <w:t>MEn</w:t>
            </w:r>
            <w:proofErr w:type="spellEnd"/>
            <w:r w:rsidRPr="00292DBC">
              <w:rPr>
                <w:rFonts w:ascii="Times New Roman" w:hAnsi="Times New Roman"/>
                <w:sz w:val="24"/>
                <w:szCs w:val="24"/>
                <w:lang w:val="ro-RO"/>
              </w:rPr>
              <w:t xml:space="preserve">/2024) și în limita competenței funcționale, comunică lipsă de obiecții/propuneri.  </w:t>
            </w:r>
          </w:p>
        </w:tc>
        <w:tc>
          <w:tcPr>
            <w:tcW w:w="1137" w:type="pct"/>
            <w:tcMar>
              <w:top w:w="0" w:type="dxa"/>
              <w:left w:w="108" w:type="dxa"/>
              <w:bottom w:w="0" w:type="dxa"/>
              <w:right w:w="108" w:type="dxa"/>
            </w:tcMar>
          </w:tcPr>
          <w:p w14:paraId="7A35FB58" w14:textId="77777777" w:rsidR="00073D20" w:rsidRPr="00292DBC" w:rsidRDefault="00073D2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Se ia act de informare.</w:t>
            </w:r>
          </w:p>
        </w:tc>
      </w:tr>
      <w:tr w:rsidR="00073D20" w:rsidRPr="00D81E33" w14:paraId="128A0394" w14:textId="77777777" w:rsidTr="00C24AB1">
        <w:tc>
          <w:tcPr>
            <w:tcW w:w="1213" w:type="pct"/>
            <w:vMerge w:val="restart"/>
            <w:tcMar>
              <w:top w:w="0" w:type="dxa"/>
              <w:left w:w="108" w:type="dxa"/>
              <w:bottom w:w="0" w:type="dxa"/>
              <w:right w:w="108" w:type="dxa"/>
            </w:tcMar>
          </w:tcPr>
          <w:p w14:paraId="690C1C74" w14:textId="77777777" w:rsidR="00073D20" w:rsidRPr="00292DBC" w:rsidRDefault="00830851"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eastAsia="Times New Roman" w:hAnsi="Times New Roman"/>
                <w:b/>
                <w:sz w:val="24"/>
                <w:szCs w:val="24"/>
                <w:lang w:val="ro-RO"/>
              </w:rPr>
              <w:lastRenderedPageBreak/>
              <w:t>Avizul</w:t>
            </w:r>
            <w:r w:rsidR="00073D20" w:rsidRPr="00292DBC">
              <w:rPr>
                <w:rFonts w:ascii="Times New Roman" w:eastAsia="Times New Roman" w:hAnsi="Times New Roman"/>
                <w:b/>
                <w:sz w:val="24"/>
                <w:szCs w:val="24"/>
                <w:lang w:val="ro-RO"/>
              </w:rPr>
              <w:t xml:space="preserve"> Grupul</w:t>
            </w:r>
            <w:r w:rsidRPr="00292DBC">
              <w:rPr>
                <w:rFonts w:ascii="Times New Roman" w:eastAsia="Times New Roman" w:hAnsi="Times New Roman"/>
                <w:b/>
                <w:sz w:val="24"/>
                <w:szCs w:val="24"/>
                <w:lang w:val="ro-RO"/>
              </w:rPr>
              <w:t>ui</w:t>
            </w:r>
            <w:r w:rsidR="00073D20" w:rsidRPr="00292DBC">
              <w:rPr>
                <w:rFonts w:ascii="Times New Roman" w:eastAsia="Times New Roman" w:hAnsi="Times New Roman"/>
                <w:b/>
                <w:sz w:val="24"/>
                <w:szCs w:val="24"/>
                <w:lang w:val="ro-RO"/>
              </w:rPr>
              <w:t xml:space="preserve"> de Lucru al Comisiei de stat pentru reglementarea activității de întreprinzător</w:t>
            </w:r>
          </w:p>
          <w:p w14:paraId="10AC7565" w14:textId="77777777" w:rsidR="00073D20" w:rsidRPr="00292DBC" w:rsidRDefault="00073D20" w:rsidP="00517FCC">
            <w:pPr>
              <w:pBdr>
                <w:top w:val="none" w:sz="4" w:space="0" w:color="000000"/>
                <w:left w:val="none" w:sz="4" w:space="0" w:color="000000"/>
                <w:bottom w:val="none" w:sz="4" w:space="0" w:color="000000"/>
                <w:right w:val="none" w:sz="4" w:space="0" w:color="000000"/>
              </w:pBdr>
              <w:rPr>
                <w:rFonts w:ascii="Times New Roman" w:hAnsi="Times New Roman"/>
                <w:b/>
                <w:sz w:val="24"/>
                <w:szCs w:val="24"/>
                <w:lang w:val="ro-RO"/>
              </w:rPr>
            </w:pPr>
            <w:r w:rsidRPr="00292DBC">
              <w:rPr>
                <w:rFonts w:ascii="Times New Roman" w:eastAsia="Times New Roman" w:hAnsi="Times New Roman"/>
                <w:sz w:val="24"/>
                <w:szCs w:val="24"/>
                <w:lang w:val="ro-RO"/>
              </w:rPr>
              <w:t xml:space="preserve"> </w:t>
            </w:r>
          </w:p>
        </w:tc>
        <w:tc>
          <w:tcPr>
            <w:tcW w:w="594" w:type="pct"/>
            <w:vMerge/>
            <w:tcMar>
              <w:top w:w="0" w:type="dxa"/>
              <w:left w:w="108" w:type="dxa"/>
              <w:bottom w:w="0" w:type="dxa"/>
              <w:right w:w="108" w:type="dxa"/>
            </w:tcMar>
          </w:tcPr>
          <w:p w14:paraId="432062B5" w14:textId="77777777" w:rsidR="00073D20" w:rsidRPr="00292DBC" w:rsidRDefault="00073D20" w:rsidP="00517FC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2056" w:type="pct"/>
            <w:tcMar>
              <w:top w:w="0" w:type="dxa"/>
              <w:left w:w="108" w:type="dxa"/>
              <w:bottom w:w="0" w:type="dxa"/>
              <w:right w:w="108" w:type="dxa"/>
            </w:tcMar>
          </w:tcPr>
          <w:p w14:paraId="4C778A60" w14:textId="77777777" w:rsidR="00073D20" w:rsidRPr="00292DBC" w:rsidRDefault="00073D20" w:rsidP="009C5C98">
            <w:pPr>
              <w:autoSpaceDE w:val="0"/>
              <w:autoSpaceDN w:val="0"/>
              <w:adjustRightInd w:val="0"/>
              <w:spacing w:before="120" w:after="240"/>
              <w:rPr>
                <w:rFonts w:ascii="Times New Roman" w:hAnsi="Times New Roman"/>
                <w:b/>
                <w:sz w:val="24"/>
                <w:szCs w:val="24"/>
                <w:u w:val="single"/>
                <w:lang w:val="ro-RO"/>
              </w:rPr>
            </w:pPr>
            <w:r w:rsidRPr="00292DBC">
              <w:rPr>
                <w:rFonts w:ascii="Times New Roman" w:hAnsi="Times New Roman"/>
                <w:b/>
                <w:sz w:val="24"/>
                <w:szCs w:val="24"/>
                <w:u w:val="single"/>
                <w:lang w:val="ro-RO"/>
              </w:rPr>
              <w:t>II. Evaluarea proiectului HG corespunderii principiilor de reglementare a activității de întreprinzător stabilite prin Legea nr.235/2006:</w:t>
            </w:r>
          </w:p>
          <w:p w14:paraId="21046FCD" w14:textId="77777777" w:rsidR="00073D20" w:rsidRPr="00292DBC" w:rsidRDefault="00073D20" w:rsidP="009C5C98">
            <w:pPr>
              <w:autoSpaceDE w:val="0"/>
              <w:autoSpaceDN w:val="0"/>
              <w:adjustRightInd w:val="0"/>
              <w:spacing w:before="120" w:after="240"/>
              <w:rPr>
                <w:rFonts w:ascii="Times New Roman" w:hAnsi="Times New Roman"/>
                <w:sz w:val="24"/>
                <w:szCs w:val="24"/>
                <w:lang w:val="ro-RO"/>
              </w:rPr>
            </w:pPr>
            <w:r w:rsidRPr="00292DBC">
              <w:rPr>
                <w:rFonts w:ascii="Times New Roman" w:hAnsi="Times New Roman"/>
                <w:spacing w:val="-1"/>
                <w:sz w:val="24"/>
                <w:szCs w:val="24"/>
                <w:lang w:val="ro-RO"/>
              </w:rPr>
              <w:t>Prevederile proiectului în mare parte corespund principiilor de reglementare stabilite în Legea nr.235/2006. Totodată se recomandă autorilor de a lua în considerație următoarele recomandări care</w:t>
            </w:r>
            <w:r w:rsidRPr="00292DBC">
              <w:rPr>
                <w:rFonts w:ascii="Times New Roman" w:hAnsi="Times New Roman"/>
                <w:sz w:val="24"/>
                <w:szCs w:val="24"/>
                <w:lang w:val="ro-RO"/>
              </w:rPr>
              <w:t xml:space="preserve"> doar vor îmbunătăți calitatea acestui proiect:</w:t>
            </w:r>
          </w:p>
          <w:p w14:paraId="4241C6AB" w14:textId="77777777" w:rsidR="00073D20" w:rsidRPr="00292DBC" w:rsidRDefault="00073D20" w:rsidP="009C5C98">
            <w:pPr>
              <w:numPr>
                <w:ilvl w:val="0"/>
                <w:numId w:val="46"/>
              </w:numPr>
              <w:autoSpaceDE w:val="0"/>
              <w:autoSpaceDN w:val="0"/>
              <w:adjustRightInd w:val="0"/>
              <w:ind w:left="360"/>
              <w:rPr>
                <w:rFonts w:ascii="Times New Roman" w:hAnsi="Times New Roman"/>
                <w:sz w:val="24"/>
                <w:szCs w:val="24"/>
                <w:lang w:val="ro-RO"/>
              </w:rPr>
            </w:pPr>
            <w:r w:rsidRPr="00292DBC">
              <w:rPr>
                <w:rFonts w:ascii="Times New Roman" w:hAnsi="Times New Roman"/>
                <w:sz w:val="24"/>
                <w:szCs w:val="24"/>
                <w:lang w:val="ro-RO"/>
              </w:rPr>
              <w:t>În punctele 7 și 8 sunt incerte și necesită a fi revizuite/precizate sintagmele: ”produse conținătoare”, ”autoritatea națională de supraveghere a pieței”, ”persoane calificate”.</w:t>
            </w:r>
          </w:p>
          <w:p w14:paraId="706F54A0" w14:textId="77777777" w:rsidR="00073D20" w:rsidRPr="00292DBC" w:rsidRDefault="00073D20" w:rsidP="009C5C98">
            <w:pPr>
              <w:autoSpaceDE w:val="0"/>
              <w:autoSpaceDN w:val="0"/>
              <w:adjustRightInd w:val="0"/>
              <w:ind w:left="360"/>
              <w:rPr>
                <w:rFonts w:ascii="Times New Roman" w:hAnsi="Times New Roman"/>
                <w:sz w:val="24"/>
                <w:szCs w:val="24"/>
                <w:lang w:val="ro-RO"/>
              </w:rPr>
            </w:pPr>
          </w:p>
          <w:p w14:paraId="7A0E7B67"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37" w:type="pct"/>
            <w:tcMar>
              <w:top w:w="0" w:type="dxa"/>
              <w:left w:w="108" w:type="dxa"/>
              <w:bottom w:w="0" w:type="dxa"/>
              <w:right w:w="108" w:type="dxa"/>
            </w:tcMar>
          </w:tcPr>
          <w:p w14:paraId="18A1133C" w14:textId="77777777" w:rsidR="00073D20" w:rsidRPr="00292DBC" w:rsidRDefault="00073D20" w:rsidP="0017044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Nu se acceptă.</w:t>
            </w:r>
          </w:p>
          <w:p w14:paraId="766B9F2A" w14:textId="77777777" w:rsidR="00073D20" w:rsidRPr="00292DBC" w:rsidRDefault="00073D20" w:rsidP="001704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Nu este clar la care Regulamente exact se referă referința la pct. 7 și 8.</w:t>
            </w:r>
          </w:p>
          <w:p w14:paraId="19C5FB35" w14:textId="77777777" w:rsidR="00073D20" w:rsidRPr="00292DBC" w:rsidRDefault="00073D20" w:rsidP="001704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La elaborarea proiectelor de Regulamente s-a respectat cerința prevăzută la art. 54, lit. (2) din Legea nr. 100/2017 cu privire la actele normative și anume, terminologia utilizată este constantă, uniformă și corespunde celei folosite în alte acte normative în vigoare.</w:t>
            </w:r>
          </w:p>
          <w:p w14:paraId="5B42D7ED" w14:textId="77777777" w:rsidR="00073D20" w:rsidRPr="00292DBC" w:rsidRDefault="00073D20" w:rsidP="008C39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Conform prevederilor pct. 2</w:t>
            </w:r>
            <w:r w:rsidRPr="00292DBC">
              <w:rPr>
                <w:rFonts w:ascii="Times New Roman" w:hAnsi="Times New Roman"/>
                <w:sz w:val="24"/>
                <w:szCs w:val="24"/>
                <w:vertAlign w:val="superscript"/>
                <w:lang w:val="ro-RO"/>
              </w:rPr>
              <w:t xml:space="preserve">1 </w:t>
            </w:r>
            <w:r w:rsidRPr="00292DBC">
              <w:rPr>
                <w:rFonts w:ascii="Times New Roman" w:hAnsi="Times New Roman"/>
                <w:sz w:val="24"/>
                <w:szCs w:val="24"/>
                <w:lang w:val="ro-RO"/>
              </w:rPr>
              <w:t>din Hotărârea de Guvern 750/2016 pentru aprobarea regulamentelor privind cerințele în materie de proiectare ecologică aplicabile produselor cu impact energetic este menționat că „</w:t>
            </w:r>
            <w:r w:rsidRPr="00292DBC">
              <w:rPr>
                <w:rFonts w:ascii="Times New Roman" w:hAnsi="Times New Roman"/>
                <w:i/>
                <w:sz w:val="24"/>
                <w:szCs w:val="24"/>
                <w:lang w:val="ro-RO"/>
              </w:rPr>
              <w:t>Controlul în scopul supravegherii pieței se efectuează conform prevederilor Legii nr.162/2023 privind supravegherea pieței și conformitatea produselor și ale Legii nr. 131/2012 privind controlul de stat asupra activității de întreprinzător.</w:t>
            </w:r>
            <w:r w:rsidRPr="00292DBC">
              <w:rPr>
                <w:rFonts w:ascii="Times New Roman" w:hAnsi="Times New Roman"/>
                <w:sz w:val="24"/>
                <w:szCs w:val="24"/>
                <w:lang w:val="ro-RO"/>
              </w:rPr>
              <w:t>”</w:t>
            </w:r>
          </w:p>
          <w:p w14:paraId="2E62775D" w14:textId="77777777" w:rsidR="00073D20" w:rsidRPr="00292DBC" w:rsidRDefault="00073D20" w:rsidP="008C39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 xml:space="preserve">Este de menționat că în Anexa 1 la Legea 162/2023 privind supravegherea pieței și </w:t>
            </w:r>
            <w:r w:rsidRPr="00292DBC">
              <w:rPr>
                <w:rFonts w:ascii="Times New Roman" w:hAnsi="Times New Roman"/>
                <w:sz w:val="24"/>
                <w:szCs w:val="24"/>
                <w:lang w:val="ro-RO"/>
              </w:rPr>
              <w:lastRenderedPageBreak/>
              <w:t>conformitatea produselor sunt prezentate autoritățile de supraveghere a pieței și respectiv grupele de produse de care acestea sunt responsabile, în cazul respectiv, supravegherea pieței fiind atribuită Inspectoratului de Stat pentru Supravegherea Produselor Nealimentare și Protecția Consumatorilor.</w:t>
            </w:r>
          </w:p>
        </w:tc>
      </w:tr>
      <w:tr w:rsidR="00073D20" w:rsidRPr="00D81E33" w14:paraId="72C503F6" w14:textId="77777777" w:rsidTr="00C24AB1">
        <w:tc>
          <w:tcPr>
            <w:tcW w:w="1213" w:type="pct"/>
            <w:vMerge/>
            <w:tcMar>
              <w:top w:w="0" w:type="dxa"/>
              <w:left w:w="108" w:type="dxa"/>
              <w:bottom w:w="0" w:type="dxa"/>
              <w:right w:w="108" w:type="dxa"/>
            </w:tcMar>
          </w:tcPr>
          <w:p w14:paraId="53B8019B"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94" w:type="pct"/>
            <w:vMerge/>
            <w:tcMar>
              <w:top w:w="0" w:type="dxa"/>
              <w:left w:w="108" w:type="dxa"/>
              <w:bottom w:w="0" w:type="dxa"/>
              <w:right w:w="108" w:type="dxa"/>
            </w:tcMar>
          </w:tcPr>
          <w:p w14:paraId="55228407"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2056" w:type="pct"/>
            <w:tcMar>
              <w:top w:w="0" w:type="dxa"/>
              <w:left w:w="108" w:type="dxa"/>
              <w:bottom w:w="0" w:type="dxa"/>
              <w:right w:w="108" w:type="dxa"/>
            </w:tcMar>
          </w:tcPr>
          <w:p w14:paraId="282FEFE3" w14:textId="77777777" w:rsidR="00073D20" w:rsidRPr="00292DBC" w:rsidRDefault="00073D20" w:rsidP="008C39FC">
            <w:pPr>
              <w:numPr>
                <w:ilvl w:val="0"/>
                <w:numId w:val="46"/>
              </w:numPr>
              <w:autoSpaceDE w:val="0"/>
              <w:autoSpaceDN w:val="0"/>
              <w:adjustRightInd w:val="0"/>
              <w:ind w:left="360"/>
              <w:rPr>
                <w:rFonts w:ascii="Times New Roman" w:hAnsi="Times New Roman"/>
                <w:sz w:val="24"/>
                <w:szCs w:val="24"/>
                <w:lang w:val="ro-RO"/>
              </w:rPr>
            </w:pPr>
            <w:r w:rsidRPr="00292DBC">
              <w:rPr>
                <w:rFonts w:ascii="Times New Roman" w:hAnsi="Times New Roman"/>
                <w:sz w:val="24"/>
                <w:szCs w:val="24"/>
                <w:lang w:val="ro-RO"/>
              </w:rPr>
              <w:t>În textul regulamentelor este menționat Compartimentul ”</w:t>
            </w:r>
            <w:r w:rsidRPr="00292DBC">
              <w:rPr>
                <w:rFonts w:ascii="Times New Roman" w:hAnsi="Times New Roman"/>
                <w:sz w:val="24"/>
                <w:szCs w:val="24"/>
                <w:u w:val="single"/>
                <w:lang w:val="ro-RO"/>
              </w:rPr>
              <w:t>Procedura de verificare în scopul supravegherii pieței”</w:t>
            </w:r>
            <w:r w:rsidRPr="00292DBC">
              <w:rPr>
                <w:rFonts w:ascii="Times New Roman" w:hAnsi="Times New Roman"/>
                <w:sz w:val="24"/>
                <w:szCs w:val="24"/>
                <w:lang w:val="ro-RO"/>
              </w:rPr>
              <w:t xml:space="preserve"> în care se stabilește s</w:t>
            </w:r>
            <w:r w:rsidRPr="00292DBC">
              <w:rPr>
                <w:rFonts w:ascii="Times New Roman" w:hAnsi="Times New Roman"/>
                <w:i/>
                <w:sz w:val="24"/>
                <w:szCs w:val="24"/>
                <w:lang w:val="ro-RO"/>
              </w:rPr>
              <w:t xml:space="preserve">e aplică procedura de verificare descrisă în anexa nr. 4 la prezentul Regulament la efectuarea controalelor de supraveghere a </w:t>
            </w:r>
            <w:proofErr w:type="spellStart"/>
            <w:r w:rsidRPr="00292DBC">
              <w:rPr>
                <w:rFonts w:ascii="Times New Roman" w:hAnsi="Times New Roman"/>
                <w:i/>
                <w:sz w:val="24"/>
                <w:szCs w:val="24"/>
                <w:lang w:val="ro-RO"/>
              </w:rPr>
              <w:t>pieţei</w:t>
            </w:r>
            <w:proofErr w:type="spellEnd"/>
            <w:r w:rsidRPr="00292DBC">
              <w:rPr>
                <w:rFonts w:ascii="Times New Roman" w:hAnsi="Times New Roman"/>
                <w:i/>
                <w:sz w:val="24"/>
                <w:szCs w:val="24"/>
                <w:lang w:val="ro-RO"/>
              </w:rPr>
              <w:t xml:space="preserve"> </w:t>
            </w:r>
            <w:proofErr w:type="spellStart"/>
            <w:r w:rsidRPr="00292DBC">
              <w:rPr>
                <w:rFonts w:ascii="Times New Roman" w:hAnsi="Times New Roman"/>
                <w:i/>
                <w:sz w:val="24"/>
                <w:szCs w:val="24"/>
                <w:lang w:val="ro-RO"/>
              </w:rPr>
              <w:t>menţionate</w:t>
            </w:r>
            <w:proofErr w:type="spellEnd"/>
            <w:r w:rsidRPr="00292DBC">
              <w:rPr>
                <w:rFonts w:ascii="Times New Roman" w:hAnsi="Times New Roman"/>
                <w:i/>
                <w:sz w:val="24"/>
                <w:szCs w:val="24"/>
                <w:lang w:val="ro-RO"/>
              </w:rPr>
              <w:t xml:space="preserve"> în art. 8 </w:t>
            </w:r>
            <w:proofErr w:type="spellStart"/>
            <w:r w:rsidRPr="00292DBC">
              <w:rPr>
                <w:rFonts w:ascii="Times New Roman" w:hAnsi="Times New Roman"/>
                <w:i/>
                <w:sz w:val="24"/>
                <w:szCs w:val="24"/>
                <w:lang w:val="ro-RO"/>
              </w:rPr>
              <w:t>şi</w:t>
            </w:r>
            <w:proofErr w:type="spellEnd"/>
            <w:r w:rsidRPr="00292DBC">
              <w:rPr>
                <w:rFonts w:ascii="Times New Roman" w:hAnsi="Times New Roman"/>
                <w:i/>
                <w:sz w:val="24"/>
                <w:szCs w:val="24"/>
                <w:lang w:val="ro-RO"/>
              </w:rPr>
              <w:t xml:space="preserve"> capitolul VI din Legea nr. 151/2014.</w:t>
            </w:r>
          </w:p>
          <w:p w14:paraId="5212AE28" w14:textId="77777777" w:rsidR="00073D20" w:rsidRPr="00292DBC" w:rsidRDefault="00073D20" w:rsidP="00170441">
            <w:pPr>
              <w:autoSpaceDE w:val="0"/>
              <w:autoSpaceDN w:val="0"/>
              <w:adjustRightInd w:val="0"/>
              <w:rPr>
                <w:rFonts w:ascii="Times New Roman" w:hAnsi="Times New Roman"/>
                <w:sz w:val="24"/>
                <w:szCs w:val="24"/>
                <w:lang w:val="ro-RO"/>
              </w:rPr>
            </w:pPr>
            <w:r w:rsidRPr="00292DBC">
              <w:rPr>
                <w:rFonts w:ascii="Times New Roman" w:hAnsi="Times New Roman"/>
                <w:sz w:val="24"/>
                <w:szCs w:val="24"/>
                <w:lang w:val="ro-RO"/>
              </w:rPr>
              <w:t>În acest context autorii urmează țină cont și să facă referință în proiect la două acte legislative ce țin de procedurile controlului de stat în scopul supravegherii pieței de care trebuie să se conducă organul de control inclusiv în cazurile supravegherii pieței produselor cu impact energetic sub aspectul respectării cerințelor în materie de proiectare ecologică. Aceste acte legislative sunt:</w:t>
            </w:r>
          </w:p>
          <w:p w14:paraId="31B01471" w14:textId="77777777" w:rsidR="00073D20" w:rsidRPr="00292DBC" w:rsidRDefault="00073D20" w:rsidP="00170441">
            <w:pPr>
              <w:numPr>
                <w:ilvl w:val="0"/>
                <w:numId w:val="47"/>
              </w:numPr>
              <w:autoSpaceDE w:val="0"/>
              <w:autoSpaceDN w:val="0"/>
              <w:adjustRightInd w:val="0"/>
              <w:rPr>
                <w:rFonts w:ascii="Times New Roman" w:hAnsi="Times New Roman"/>
                <w:sz w:val="24"/>
                <w:szCs w:val="24"/>
                <w:lang w:val="ro-RO"/>
              </w:rPr>
            </w:pPr>
            <w:r w:rsidRPr="00292DBC">
              <w:rPr>
                <w:rFonts w:ascii="Times New Roman" w:hAnsi="Times New Roman"/>
                <w:sz w:val="24"/>
                <w:szCs w:val="24"/>
                <w:lang w:val="ro-RO"/>
              </w:rPr>
              <w:t xml:space="preserve">Lege privind controlul de stat asupra activității de întreprinzător nr.131 din 08.06.2012 </w:t>
            </w:r>
          </w:p>
          <w:p w14:paraId="4B0CF9B5" w14:textId="77777777" w:rsidR="00073D20" w:rsidRPr="00292DBC" w:rsidRDefault="00073D20" w:rsidP="00170441">
            <w:pPr>
              <w:numPr>
                <w:ilvl w:val="0"/>
                <w:numId w:val="47"/>
              </w:numPr>
              <w:autoSpaceDE w:val="0"/>
              <w:autoSpaceDN w:val="0"/>
              <w:adjustRightInd w:val="0"/>
              <w:rPr>
                <w:rFonts w:ascii="Times New Roman" w:hAnsi="Times New Roman"/>
                <w:sz w:val="24"/>
                <w:szCs w:val="24"/>
                <w:lang w:val="ro-RO"/>
              </w:rPr>
            </w:pPr>
            <w:r w:rsidRPr="00292DBC">
              <w:rPr>
                <w:rFonts w:ascii="Times New Roman" w:hAnsi="Times New Roman"/>
                <w:sz w:val="24"/>
                <w:szCs w:val="24"/>
                <w:lang w:val="ro-RO"/>
              </w:rPr>
              <w:t>Legea privind supravegherea pieței și conformitatea produselor Nr. 162 din 22.06.2023</w:t>
            </w:r>
          </w:p>
          <w:p w14:paraId="4BD4799B" w14:textId="77777777" w:rsidR="00073D20" w:rsidRPr="00292DBC" w:rsidRDefault="00073D20" w:rsidP="00170441">
            <w:pPr>
              <w:autoSpaceDE w:val="0"/>
              <w:autoSpaceDN w:val="0"/>
              <w:adjustRightInd w:val="0"/>
              <w:ind w:left="1800"/>
              <w:rPr>
                <w:rFonts w:ascii="Times New Roman" w:hAnsi="Times New Roman"/>
                <w:sz w:val="24"/>
                <w:szCs w:val="24"/>
                <w:lang w:val="ro-RO"/>
              </w:rPr>
            </w:pPr>
          </w:p>
          <w:p w14:paraId="314A1BE2" w14:textId="77777777" w:rsidR="00073D20" w:rsidRPr="00292DBC" w:rsidRDefault="00073D20" w:rsidP="00170441">
            <w:pPr>
              <w:autoSpaceDE w:val="0"/>
              <w:autoSpaceDN w:val="0"/>
              <w:adjustRightInd w:val="0"/>
              <w:rPr>
                <w:rFonts w:ascii="Times New Roman" w:hAnsi="Times New Roman"/>
                <w:sz w:val="24"/>
                <w:szCs w:val="24"/>
                <w:lang w:val="ro-RO"/>
              </w:rPr>
            </w:pPr>
            <w:r w:rsidRPr="00292DBC">
              <w:rPr>
                <w:rFonts w:ascii="Times New Roman" w:hAnsi="Times New Roman"/>
                <w:iCs/>
                <w:sz w:val="24"/>
                <w:szCs w:val="24"/>
                <w:lang w:val="ro-RO"/>
              </w:rPr>
              <w:lastRenderedPageBreak/>
              <w:t>Prin urmare autorii urmează a face legătură între prevederile proiectului cu actele normative în vigoare în vederea acordării unei transparențe și previzibilități mărite pentru părțile cointeresate în ceea ce ține de procedura de control sub aspectul supravegherii pieței.</w:t>
            </w:r>
          </w:p>
          <w:p w14:paraId="031C6826" w14:textId="77777777" w:rsidR="00073D20" w:rsidRPr="00292DBC" w:rsidRDefault="00073D20" w:rsidP="001704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137" w:type="pct"/>
            <w:tcMar>
              <w:top w:w="0" w:type="dxa"/>
              <w:left w:w="108" w:type="dxa"/>
              <w:bottom w:w="0" w:type="dxa"/>
              <w:right w:w="108" w:type="dxa"/>
            </w:tcMar>
          </w:tcPr>
          <w:p w14:paraId="73D4325F" w14:textId="77777777" w:rsidR="00073D20" w:rsidRPr="00292DBC" w:rsidRDefault="00073D20" w:rsidP="008C39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b/>
                <w:sz w:val="24"/>
                <w:szCs w:val="24"/>
                <w:lang w:val="ro-RO"/>
              </w:rPr>
              <w:lastRenderedPageBreak/>
              <w:t>Nu se acceptă</w:t>
            </w:r>
            <w:r w:rsidRPr="00292DBC">
              <w:rPr>
                <w:rFonts w:ascii="Times New Roman" w:hAnsi="Times New Roman"/>
                <w:sz w:val="24"/>
                <w:szCs w:val="24"/>
                <w:lang w:val="ro-RO"/>
              </w:rPr>
              <w:t xml:space="preserve">. </w:t>
            </w:r>
          </w:p>
          <w:p w14:paraId="2E9D6C0A" w14:textId="77777777" w:rsidR="00073D20" w:rsidRPr="00292DBC" w:rsidRDefault="00073D20" w:rsidP="008C39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Conform prevederilor pct. 2</w:t>
            </w:r>
            <w:r w:rsidRPr="00292DBC">
              <w:rPr>
                <w:rFonts w:ascii="Times New Roman" w:hAnsi="Times New Roman"/>
                <w:sz w:val="24"/>
                <w:szCs w:val="24"/>
                <w:vertAlign w:val="superscript"/>
                <w:lang w:val="ro-RO"/>
              </w:rPr>
              <w:t xml:space="preserve">1 </w:t>
            </w:r>
            <w:r w:rsidRPr="00292DBC">
              <w:rPr>
                <w:rFonts w:ascii="Times New Roman" w:hAnsi="Times New Roman"/>
                <w:sz w:val="24"/>
                <w:szCs w:val="24"/>
                <w:lang w:val="ro-RO"/>
              </w:rPr>
              <w:t>din Hotărârea de Guvern 750/2016 pentru aprobarea regulamentelor privind cerințele în materie de proiectare ecologică aplicabile produselor cu impact energetic este menționat că „</w:t>
            </w:r>
            <w:r w:rsidRPr="00292DBC">
              <w:rPr>
                <w:rFonts w:ascii="Times New Roman" w:hAnsi="Times New Roman"/>
                <w:i/>
                <w:sz w:val="24"/>
                <w:szCs w:val="24"/>
                <w:lang w:val="ro-RO"/>
              </w:rPr>
              <w:t>Controlul în scopul supravegherii pieței se efectuează conform prevederilor Legii nr.162/2023 privind supravegherea pieței și conformitatea produselor și ale Legii nr. 131/2012 privind controlul de stat asupra activității de întreprinzător.</w:t>
            </w:r>
            <w:r w:rsidRPr="00292DBC">
              <w:rPr>
                <w:rFonts w:ascii="Times New Roman" w:hAnsi="Times New Roman"/>
                <w:sz w:val="24"/>
                <w:szCs w:val="24"/>
                <w:lang w:val="ro-RO"/>
              </w:rPr>
              <w:t>” Prin urmare referința la aceste acte deja este efectuată în Hotărârea de Guvern existentă.</w:t>
            </w:r>
          </w:p>
          <w:p w14:paraId="68467A0C" w14:textId="77777777" w:rsidR="00073D20" w:rsidRPr="00292DBC" w:rsidRDefault="00073D20" w:rsidP="008C39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073D20" w:rsidRPr="00D81E33" w14:paraId="2C2F16CB" w14:textId="77777777" w:rsidTr="00C24AB1">
        <w:tc>
          <w:tcPr>
            <w:tcW w:w="1213" w:type="pct"/>
            <w:vMerge/>
            <w:tcMar>
              <w:top w:w="0" w:type="dxa"/>
              <w:left w:w="108" w:type="dxa"/>
              <w:bottom w:w="0" w:type="dxa"/>
              <w:right w:w="108" w:type="dxa"/>
            </w:tcMar>
          </w:tcPr>
          <w:p w14:paraId="0B35D9E6"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94" w:type="pct"/>
            <w:vMerge/>
            <w:tcMar>
              <w:top w:w="0" w:type="dxa"/>
              <w:left w:w="108" w:type="dxa"/>
              <w:bottom w:w="0" w:type="dxa"/>
              <w:right w:w="108" w:type="dxa"/>
            </w:tcMar>
          </w:tcPr>
          <w:p w14:paraId="2BF504D4"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2056" w:type="pct"/>
            <w:tcMar>
              <w:top w:w="0" w:type="dxa"/>
              <w:left w:w="108" w:type="dxa"/>
              <w:bottom w:w="0" w:type="dxa"/>
              <w:right w:w="108" w:type="dxa"/>
            </w:tcMar>
          </w:tcPr>
          <w:p w14:paraId="71C6FC4C" w14:textId="77777777" w:rsidR="00073D20" w:rsidRPr="00292DBC" w:rsidRDefault="00073D20" w:rsidP="00170441">
            <w:pPr>
              <w:autoSpaceDE w:val="0"/>
              <w:autoSpaceDN w:val="0"/>
              <w:adjustRightInd w:val="0"/>
              <w:rPr>
                <w:rFonts w:ascii="Times New Roman" w:hAnsi="Times New Roman"/>
                <w:sz w:val="24"/>
                <w:szCs w:val="24"/>
                <w:lang w:val="ro-RO"/>
              </w:rPr>
            </w:pPr>
            <w:r w:rsidRPr="00292DBC">
              <w:rPr>
                <w:rFonts w:ascii="Times New Roman" w:hAnsi="Times New Roman"/>
                <w:sz w:val="24"/>
                <w:szCs w:val="24"/>
                <w:lang w:val="ro-RO"/>
              </w:rPr>
              <w:t xml:space="preserve">În proiectele date de regulamente în compartimentele: ”Procedura de verificare”, ”Metode de măsurare”, ”Măsurători” se utilizează o sintagmă neclară și imprevizibilă. Astfel se menționează că în scopul respectării și verificării respectării cerințelor prezentului regulament, măsurătorile se efectuează cu ajutorul unei proceduri de </w:t>
            </w:r>
            <w:r w:rsidRPr="00292DBC">
              <w:rPr>
                <w:rFonts w:ascii="Times New Roman" w:hAnsi="Times New Roman"/>
                <w:i/>
                <w:sz w:val="24"/>
                <w:szCs w:val="24"/>
                <w:u w:val="single"/>
                <w:lang w:val="ro-RO"/>
              </w:rPr>
              <w:t>măsurare fiabile, exacte și reproductibile, care să țină seama de stadiul actual al tehnologiei, inclusiv, în cazul în care sunt disponibile, de metodele prevăzute în documentele ale căror numere de referință sunt publicate în acest scop în Monitorul Oficial.</w:t>
            </w:r>
            <w:r w:rsidRPr="00292DBC">
              <w:rPr>
                <w:rFonts w:ascii="Times New Roman" w:hAnsi="Times New Roman"/>
                <w:i/>
                <w:sz w:val="24"/>
                <w:szCs w:val="24"/>
                <w:lang w:val="ro-RO"/>
              </w:rPr>
              <w:t xml:space="preserve">  </w:t>
            </w:r>
            <w:r w:rsidRPr="00292DBC">
              <w:rPr>
                <w:rFonts w:ascii="Times New Roman" w:hAnsi="Times New Roman"/>
                <w:sz w:val="24"/>
                <w:szCs w:val="24"/>
                <w:lang w:val="ro-RO"/>
              </w:rPr>
              <w:t xml:space="preserve">Aceeași obiecție ține și de sintagma de la compartimentul ”Proceduri de verificare” care stabilește că: În scopul stabilirii și verificării conformității cu cerințele prezentului Regulament, </w:t>
            </w:r>
            <w:r w:rsidRPr="00292DBC">
              <w:rPr>
                <w:rFonts w:ascii="Times New Roman" w:hAnsi="Times New Roman"/>
                <w:i/>
                <w:sz w:val="24"/>
                <w:szCs w:val="24"/>
                <w:u w:val="single"/>
                <w:lang w:val="ro-RO"/>
              </w:rPr>
              <w:t>măsurătorile și calculele se efectuează utilizând standarde armonizate ale căror numere de referință au fost publicate în Monitorul Oficial al Republicii Moldova sau alte metode fiabile, exacte și reproductibile care țin seama de cele mai recente evoluții tehnice general recunoscute.</w:t>
            </w:r>
            <w:r w:rsidRPr="00292DBC">
              <w:rPr>
                <w:rFonts w:ascii="Times New Roman" w:hAnsi="Times New Roman"/>
                <w:sz w:val="24"/>
                <w:szCs w:val="24"/>
                <w:u w:val="single"/>
                <w:lang w:val="ro-RO"/>
              </w:rPr>
              <w:t xml:space="preserve"> au fost publicate în acest scop în Monitorul Oficial al Republicii Moldova.</w:t>
            </w:r>
          </w:p>
          <w:p w14:paraId="79C9F428" w14:textId="77777777" w:rsidR="00073D20" w:rsidRPr="00292DBC" w:rsidRDefault="00073D20" w:rsidP="00170441">
            <w:pPr>
              <w:ind w:left="360"/>
              <w:rPr>
                <w:rFonts w:ascii="Times New Roman" w:hAnsi="Times New Roman"/>
                <w:sz w:val="24"/>
                <w:szCs w:val="24"/>
                <w:lang w:val="ro-RO"/>
              </w:rPr>
            </w:pPr>
          </w:p>
        </w:tc>
        <w:tc>
          <w:tcPr>
            <w:tcW w:w="1137" w:type="pct"/>
            <w:tcMar>
              <w:top w:w="0" w:type="dxa"/>
              <w:left w:w="108" w:type="dxa"/>
              <w:bottom w:w="0" w:type="dxa"/>
              <w:right w:w="108" w:type="dxa"/>
            </w:tcMar>
          </w:tcPr>
          <w:p w14:paraId="53A888CF" w14:textId="77777777" w:rsidR="00073D20" w:rsidRPr="00292DBC" w:rsidRDefault="00073D2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p>
          <w:p w14:paraId="039544CB" w14:textId="77777777" w:rsidR="00073D20" w:rsidRPr="00292DBC" w:rsidRDefault="00073D20" w:rsidP="00FD18AD">
            <w:pPr>
              <w:pStyle w:val="NormalWeb"/>
              <w:rPr>
                <w:rFonts w:ascii="Times New Roman" w:eastAsia="Times New Roman" w:hAnsi="Times New Roman"/>
                <w:lang w:val="ro-RO"/>
              </w:rPr>
            </w:pPr>
            <w:r w:rsidRPr="00292DBC">
              <w:rPr>
                <w:rFonts w:ascii="Times New Roman" w:hAnsi="Times New Roman"/>
                <w:lang w:val="ro-RO"/>
              </w:rPr>
              <w:t>Sintagma menționată în aviz este utilizată inclusive în Regulamentele în vigoare, aprobate prin HG nr. 750/2016.</w:t>
            </w:r>
          </w:p>
          <w:p w14:paraId="107CE030" w14:textId="77777777" w:rsidR="00073D20" w:rsidRPr="00292DBC" w:rsidRDefault="00073D20" w:rsidP="00FD18AD">
            <w:pPr>
              <w:rPr>
                <w:rFonts w:ascii="Times New Roman" w:hAnsi="Times New Roman"/>
                <w:sz w:val="24"/>
                <w:szCs w:val="24"/>
                <w:lang w:val="ro-RO"/>
              </w:rPr>
            </w:pPr>
            <w:r w:rsidRPr="00292DBC">
              <w:rPr>
                <w:rFonts w:ascii="Times New Roman" w:hAnsi="Times New Roman"/>
                <w:sz w:val="24"/>
                <w:szCs w:val="24"/>
                <w:lang w:val="ro-RO"/>
              </w:rPr>
              <w:t xml:space="preserve">La elaborarea proiectelor de Regulamente s-a respectat cerința prevăzută la art. 54, lit. (2) din Legea nr. 100/2017 cu privire la actele normative și anume, terminologia utilizată este constantă, uniformă și corespunde celei folosite în alte acte normative în vigoare. </w:t>
            </w:r>
          </w:p>
          <w:p w14:paraId="21B14D02" w14:textId="77777777" w:rsidR="00073D20" w:rsidRPr="00292DBC" w:rsidRDefault="00073D20" w:rsidP="00FD18AD">
            <w:pPr>
              <w:rPr>
                <w:rFonts w:ascii="Times New Roman" w:hAnsi="Times New Roman"/>
                <w:bCs/>
                <w:sz w:val="24"/>
                <w:szCs w:val="24"/>
                <w:lang w:val="ro-RO"/>
              </w:rPr>
            </w:pPr>
          </w:p>
          <w:p w14:paraId="29E408B7" w14:textId="77777777" w:rsidR="00073D20" w:rsidRPr="00292DBC" w:rsidRDefault="00073D2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sz w:val="24"/>
                <w:szCs w:val="24"/>
                <w:lang w:val="ro-RO"/>
              </w:rPr>
              <w:t>Procedura națională de evaluare a conformității prevede publicarea, prin acte normative în Monitorul Oficial, a standardelor recunoscute la nivelul UE, care sunt implementate după reglementarea acestora în cadrul național normativ.</w:t>
            </w:r>
          </w:p>
        </w:tc>
      </w:tr>
      <w:tr w:rsidR="00073D20" w:rsidRPr="00D81E33" w14:paraId="345C3F54" w14:textId="77777777" w:rsidTr="00C24AB1">
        <w:tc>
          <w:tcPr>
            <w:tcW w:w="1213" w:type="pct"/>
            <w:vMerge/>
            <w:tcMar>
              <w:top w:w="0" w:type="dxa"/>
              <w:left w:w="108" w:type="dxa"/>
              <w:bottom w:w="0" w:type="dxa"/>
              <w:right w:w="108" w:type="dxa"/>
            </w:tcMar>
          </w:tcPr>
          <w:p w14:paraId="258A3A12"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94" w:type="pct"/>
            <w:vMerge/>
            <w:tcMar>
              <w:top w:w="0" w:type="dxa"/>
              <w:left w:w="108" w:type="dxa"/>
              <w:bottom w:w="0" w:type="dxa"/>
              <w:right w:w="108" w:type="dxa"/>
            </w:tcMar>
          </w:tcPr>
          <w:p w14:paraId="42E29397" w14:textId="77777777" w:rsidR="00073D20" w:rsidRPr="00292DBC" w:rsidRDefault="00073D2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2056" w:type="pct"/>
            <w:tcMar>
              <w:top w:w="0" w:type="dxa"/>
              <w:left w:w="108" w:type="dxa"/>
              <w:bottom w:w="0" w:type="dxa"/>
              <w:right w:w="108" w:type="dxa"/>
            </w:tcMar>
          </w:tcPr>
          <w:p w14:paraId="0944D389" w14:textId="77777777" w:rsidR="00073D20" w:rsidRPr="00292DBC" w:rsidRDefault="00073D20" w:rsidP="00FD18AD">
            <w:pPr>
              <w:autoSpaceDE w:val="0"/>
              <w:autoSpaceDN w:val="0"/>
              <w:adjustRightInd w:val="0"/>
              <w:spacing w:before="120" w:after="240"/>
              <w:ind w:firstLine="0"/>
              <w:rPr>
                <w:rFonts w:ascii="Times New Roman" w:hAnsi="Times New Roman"/>
                <w:b/>
                <w:sz w:val="24"/>
                <w:szCs w:val="24"/>
                <w:u w:val="single"/>
                <w:lang w:val="ro-RO"/>
              </w:rPr>
            </w:pPr>
            <w:r w:rsidRPr="00292DBC">
              <w:rPr>
                <w:rFonts w:ascii="Times New Roman" w:hAnsi="Times New Roman"/>
                <w:b/>
                <w:sz w:val="24"/>
                <w:szCs w:val="24"/>
                <w:u w:val="single"/>
                <w:lang w:val="ro-RO"/>
              </w:rPr>
              <w:t>III. Concluzii</w:t>
            </w:r>
          </w:p>
          <w:p w14:paraId="3073F3C8" w14:textId="77777777" w:rsidR="00073D20" w:rsidRPr="00292DBC" w:rsidRDefault="00073D20" w:rsidP="002B7F1D">
            <w:pPr>
              <w:rPr>
                <w:rFonts w:ascii="Times New Roman" w:hAnsi="Times New Roman"/>
                <w:lang w:val="ro-RO"/>
              </w:rPr>
            </w:pPr>
            <w:r w:rsidRPr="00292DBC">
              <w:rPr>
                <w:rFonts w:ascii="Times New Roman" w:hAnsi="Times New Roman"/>
                <w:sz w:val="24"/>
                <w:szCs w:val="24"/>
                <w:lang w:val="ro-RO"/>
              </w:rPr>
              <w:t>În concluzie, considerăm că proiectul poate fi susținut pozitiv luându-se în considerație cele menționate în prezenta opinie</w:t>
            </w:r>
            <w:r w:rsidRPr="00292DBC">
              <w:rPr>
                <w:rFonts w:ascii="Times New Roman" w:hAnsi="Times New Roman"/>
                <w:lang w:val="ro-RO"/>
              </w:rPr>
              <w:t>.</w:t>
            </w:r>
          </w:p>
          <w:p w14:paraId="6B5BFE4B" w14:textId="77777777" w:rsidR="00073D20" w:rsidRPr="00C71684" w:rsidRDefault="00073D20" w:rsidP="002B7F1D">
            <w:pPr>
              <w:ind w:firstLine="0"/>
              <w:rPr>
                <w:rFonts w:ascii="Times New Roman" w:hAnsi="Times New Roman"/>
                <w:b/>
                <w:sz w:val="24"/>
                <w:lang w:val="pt-BR"/>
              </w:rPr>
            </w:pPr>
            <w:r w:rsidRPr="00292DBC">
              <w:rPr>
                <w:rFonts w:ascii="Times New Roman" w:hAnsi="Times New Roman"/>
                <w:b/>
                <w:sz w:val="24"/>
                <w:lang w:val="ro-RO"/>
              </w:rPr>
              <w:t>S-a decis</w:t>
            </w:r>
            <w:r w:rsidRPr="00C71684">
              <w:rPr>
                <w:rFonts w:ascii="Times New Roman" w:hAnsi="Times New Roman"/>
                <w:b/>
                <w:sz w:val="24"/>
                <w:lang w:val="pt-BR"/>
              </w:rPr>
              <w:t xml:space="preserve">: </w:t>
            </w:r>
          </w:p>
          <w:p w14:paraId="43377DC1" w14:textId="77777777" w:rsidR="00073D20" w:rsidRPr="00602962" w:rsidRDefault="00073D20" w:rsidP="002B7F1D">
            <w:pPr>
              <w:rPr>
                <w:rFonts w:ascii="Times New Roman" w:hAnsi="Times New Roman"/>
                <w:sz w:val="24"/>
                <w:szCs w:val="24"/>
                <w:lang w:val="pt-BR"/>
              </w:rPr>
            </w:pPr>
            <w:r w:rsidRPr="00602962">
              <w:rPr>
                <w:rFonts w:ascii="Times New Roman" w:hAnsi="Times New Roman"/>
                <w:sz w:val="24"/>
                <w:szCs w:val="24"/>
                <w:lang w:val="pt-BR"/>
              </w:rPr>
              <w:t xml:space="preserve">Proiectul  se susține (8 – se susține; 4 – se susține cu condiția luării în considerare a obiecțiilor și recomandărilor).   </w:t>
            </w:r>
          </w:p>
          <w:p w14:paraId="42E02E5A" w14:textId="77777777" w:rsidR="00073D20" w:rsidRPr="00292DBC" w:rsidRDefault="00073D20" w:rsidP="00170441">
            <w:pPr>
              <w:autoSpaceDE w:val="0"/>
              <w:autoSpaceDN w:val="0"/>
              <w:adjustRightInd w:val="0"/>
              <w:ind w:left="360" w:firstLine="0"/>
              <w:rPr>
                <w:rFonts w:ascii="Times New Roman" w:hAnsi="Times New Roman"/>
                <w:sz w:val="24"/>
                <w:szCs w:val="24"/>
                <w:lang w:val="ro-RO"/>
              </w:rPr>
            </w:pPr>
          </w:p>
        </w:tc>
        <w:tc>
          <w:tcPr>
            <w:tcW w:w="1137" w:type="pct"/>
            <w:tcMar>
              <w:top w:w="0" w:type="dxa"/>
              <w:left w:w="108" w:type="dxa"/>
              <w:bottom w:w="0" w:type="dxa"/>
              <w:right w:w="108" w:type="dxa"/>
            </w:tcMar>
          </w:tcPr>
          <w:p w14:paraId="2D5F1959" w14:textId="77777777" w:rsidR="00073D20" w:rsidRPr="00292DBC" w:rsidRDefault="00073D2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ia act de informare</w:t>
            </w:r>
          </w:p>
        </w:tc>
      </w:tr>
      <w:tr w:rsidR="00A16A95" w:rsidRPr="00292DBC" w14:paraId="76C8CFB6" w14:textId="77777777" w:rsidTr="00C24AB1">
        <w:tc>
          <w:tcPr>
            <w:tcW w:w="1213" w:type="pct"/>
            <w:vMerge w:val="restart"/>
            <w:tcMar>
              <w:top w:w="0" w:type="dxa"/>
              <w:left w:w="108" w:type="dxa"/>
              <w:bottom w:w="0" w:type="dxa"/>
              <w:right w:w="108" w:type="dxa"/>
            </w:tcMar>
          </w:tcPr>
          <w:p w14:paraId="51F644BE"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t>Agen</w:t>
            </w:r>
            <w:proofErr w:type="spellStart"/>
            <w:r w:rsidRPr="00292DBC">
              <w:rPr>
                <w:rFonts w:ascii="Times New Roman" w:hAnsi="Times New Roman"/>
                <w:b/>
                <w:sz w:val="24"/>
                <w:szCs w:val="24"/>
                <w:lang w:val="ro-MD"/>
              </w:rPr>
              <w:t>ția</w:t>
            </w:r>
            <w:proofErr w:type="spellEnd"/>
            <w:r w:rsidRPr="00292DBC">
              <w:rPr>
                <w:rFonts w:ascii="Times New Roman" w:hAnsi="Times New Roman"/>
                <w:b/>
                <w:sz w:val="24"/>
                <w:szCs w:val="24"/>
                <w:lang w:val="ro-MD"/>
              </w:rPr>
              <w:t xml:space="preserve"> Națională pentru Reglementare în Energetică </w:t>
            </w:r>
          </w:p>
        </w:tc>
        <w:tc>
          <w:tcPr>
            <w:tcW w:w="594" w:type="pct"/>
            <w:vMerge w:val="restart"/>
            <w:tcMar>
              <w:top w:w="0" w:type="dxa"/>
              <w:left w:w="108" w:type="dxa"/>
              <w:bottom w:w="0" w:type="dxa"/>
              <w:right w:w="108" w:type="dxa"/>
            </w:tcMar>
          </w:tcPr>
          <w:p w14:paraId="6FB814F2"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06-01/4104 din 19.08.2024</w:t>
            </w:r>
          </w:p>
        </w:tc>
        <w:tc>
          <w:tcPr>
            <w:tcW w:w="2056" w:type="pct"/>
            <w:tcMar>
              <w:top w:w="0" w:type="dxa"/>
              <w:left w:w="108" w:type="dxa"/>
              <w:bottom w:w="0" w:type="dxa"/>
              <w:right w:w="108" w:type="dxa"/>
            </w:tcMar>
          </w:tcPr>
          <w:p w14:paraId="040885A6" w14:textId="77777777" w:rsidR="00A16A95" w:rsidRPr="00292DBC" w:rsidRDefault="00A16A95" w:rsidP="007F6CB1">
            <w:pPr>
              <w:spacing w:line="276" w:lineRule="auto"/>
              <w:ind w:firstLine="567"/>
              <w:rPr>
                <w:rFonts w:ascii="Times New Roman" w:hAnsi="Times New Roman"/>
                <w:bCs/>
                <w:sz w:val="24"/>
                <w:szCs w:val="24"/>
                <w:lang w:val="ro-RO"/>
              </w:rPr>
            </w:pPr>
            <w:r w:rsidRPr="00292DBC">
              <w:rPr>
                <w:rFonts w:ascii="Times New Roman" w:hAnsi="Times New Roman"/>
                <w:bCs/>
                <w:sz w:val="24"/>
                <w:szCs w:val="24"/>
                <w:lang w:val="ro-RO"/>
              </w:rPr>
              <w:t>Agenția Națională pentru Reglementare în Energetică (ANRE/Agenția) a examinat  proiectul de hotărâre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RO"/>
              </w:rPr>
              <w:t>MEn</w:t>
            </w:r>
            <w:proofErr w:type="spellEnd"/>
            <w:r w:rsidRPr="00292DBC">
              <w:rPr>
                <w:rFonts w:ascii="Times New Roman" w:hAnsi="Times New Roman"/>
                <w:bCs/>
                <w:sz w:val="24"/>
                <w:szCs w:val="24"/>
                <w:lang w:val="ro-RO"/>
              </w:rPr>
              <w:t xml:space="preserve">/2024), remis spre avizare de către Cancelaria de Stat și comunică următoarele propuneri și obiecții. </w:t>
            </w:r>
          </w:p>
          <w:p w14:paraId="55FBDCFD" w14:textId="77777777" w:rsidR="00A16A95" w:rsidRPr="00292DBC" w:rsidRDefault="00A16A95" w:rsidP="007F6CB1">
            <w:pPr>
              <w:pStyle w:val="ListParagraph"/>
              <w:numPr>
                <w:ilvl w:val="0"/>
                <w:numId w:val="48"/>
              </w:numPr>
              <w:tabs>
                <w:tab w:val="left" w:pos="567"/>
              </w:tabs>
              <w:spacing w:line="276" w:lineRule="auto"/>
              <w:ind w:left="0" w:firstLine="284"/>
              <w:rPr>
                <w:rFonts w:ascii="Times New Roman" w:hAnsi="Times New Roman"/>
                <w:sz w:val="24"/>
                <w:szCs w:val="24"/>
                <w:lang w:val="ro-RO"/>
              </w:rPr>
            </w:pPr>
            <w:r w:rsidRPr="00292DBC">
              <w:rPr>
                <w:rFonts w:ascii="Times New Roman" w:hAnsi="Times New Roman"/>
                <w:b/>
                <w:sz w:val="24"/>
                <w:szCs w:val="24"/>
                <w:lang w:val="ro-RO"/>
              </w:rPr>
              <w:t>La anexa nr. 1</w:t>
            </w:r>
            <w:r w:rsidRPr="00292DBC">
              <w:rPr>
                <w:rFonts w:ascii="Times New Roman" w:hAnsi="Times New Roman"/>
                <w:sz w:val="24"/>
                <w:szCs w:val="24"/>
                <w:lang w:val="ro-RO"/>
              </w:rPr>
              <w:t xml:space="preserve"> la Regulamentul cu privire la </w:t>
            </w:r>
            <w:proofErr w:type="spellStart"/>
            <w:r w:rsidRPr="00292DBC">
              <w:rPr>
                <w:rFonts w:ascii="Times New Roman" w:hAnsi="Times New Roman"/>
                <w:sz w:val="24"/>
                <w:szCs w:val="24"/>
                <w:lang w:val="ro-RO"/>
              </w:rPr>
              <w:t>cerinţele</w:t>
            </w:r>
            <w:proofErr w:type="spellEnd"/>
            <w:r w:rsidRPr="00292DBC">
              <w:rPr>
                <w:rFonts w:ascii="Times New Roman" w:hAnsi="Times New Roman"/>
                <w:sz w:val="24"/>
                <w:szCs w:val="24"/>
                <w:lang w:val="ro-RO"/>
              </w:rPr>
              <w:t xml:space="preserve"> de proiectare ecologică aplicabile surselor de lumină și dispozitivelor de comandă separate (anexa nr. 1 din anexa nr. 19), noțiunea </w:t>
            </w:r>
            <w:r w:rsidRPr="00292DBC">
              <w:rPr>
                <w:rFonts w:ascii="Times New Roman" w:hAnsi="Times New Roman"/>
                <w:i/>
                <w:sz w:val="24"/>
                <w:szCs w:val="24"/>
                <w:lang w:val="ro-RO"/>
              </w:rPr>
              <w:t>„factor de defazaj”</w:t>
            </w:r>
            <w:r w:rsidRPr="00292DBC">
              <w:rPr>
                <w:rFonts w:ascii="Times New Roman" w:hAnsi="Times New Roman"/>
                <w:sz w:val="24"/>
                <w:szCs w:val="24"/>
                <w:lang w:val="ro-RO"/>
              </w:rPr>
              <w:t xml:space="preserve"> de substituit cu </w:t>
            </w:r>
            <w:r w:rsidRPr="00292DBC">
              <w:rPr>
                <w:rFonts w:ascii="Times New Roman" w:hAnsi="Times New Roman"/>
                <w:i/>
                <w:sz w:val="24"/>
                <w:szCs w:val="24"/>
                <w:lang w:val="ro-RO"/>
              </w:rPr>
              <w:t>„factor de putere”.</w:t>
            </w:r>
            <w:r w:rsidRPr="00292DBC">
              <w:rPr>
                <w:rFonts w:ascii="Times New Roman" w:hAnsi="Times New Roman"/>
                <w:sz w:val="24"/>
                <w:szCs w:val="24"/>
                <w:lang w:val="ro-RO"/>
              </w:rPr>
              <w:t xml:space="preserve"> </w:t>
            </w:r>
          </w:p>
          <w:p w14:paraId="3A59ABC7" w14:textId="77777777" w:rsidR="00A16A95" w:rsidRPr="00292DBC" w:rsidRDefault="00A16A95" w:rsidP="007F6CB1">
            <w:pPr>
              <w:tabs>
                <w:tab w:val="left" w:pos="567"/>
              </w:tabs>
              <w:spacing w:line="276" w:lineRule="auto"/>
              <w:rPr>
                <w:rFonts w:ascii="Times New Roman" w:hAnsi="Times New Roman"/>
                <w:sz w:val="24"/>
                <w:szCs w:val="24"/>
                <w:lang w:val="ro-RO"/>
              </w:rPr>
            </w:pPr>
            <w:r w:rsidRPr="00292DBC">
              <w:rPr>
                <w:rFonts w:ascii="Times New Roman" w:hAnsi="Times New Roman"/>
                <w:sz w:val="24"/>
                <w:szCs w:val="24"/>
                <w:lang w:val="ro-RO"/>
              </w:rPr>
              <w:t>Corespunzător se propune de substituit noțiunea respectivă și în tabelele 4 și 6 din anexa nr. 2 a Regulamentului respectiv.</w:t>
            </w:r>
          </w:p>
          <w:p w14:paraId="1D1FD147" w14:textId="77777777" w:rsidR="00A16A95" w:rsidRPr="00292DBC" w:rsidRDefault="00A16A95" w:rsidP="007F6CB1">
            <w:pPr>
              <w:tabs>
                <w:tab w:val="left" w:pos="567"/>
              </w:tabs>
              <w:spacing w:line="276" w:lineRule="auto"/>
              <w:ind w:firstLine="567"/>
              <w:rPr>
                <w:rFonts w:ascii="Times New Roman" w:hAnsi="Times New Roman"/>
                <w:sz w:val="24"/>
                <w:szCs w:val="24"/>
                <w:lang w:val="ro-RO"/>
              </w:rPr>
            </w:pPr>
            <w:r w:rsidRPr="00292DBC">
              <w:rPr>
                <w:rFonts w:ascii="Times New Roman" w:hAnsi="Times New Roman"/>
                <w:sz w:val="24"/>
                <w:szCs w:val="24"/>
                <w:u w:val="single"/>
                <w:lang w:val="ro-RO"/>
              </w:rPr>
              <w:t>Argumentare:</w:t>
            </w:r>
            <w:r w:rsidRPr="00292DBC">
              <w:rPr>
                <w:rFonts w:ascii="Times New Roman" w:hAnsi="Times New Roman"/>
                <w:sz w:val="24"/>
                <w:szCs w:val="24"/>
                <w:lang w:val="ro-RO"/>
              </w:rPr>
              <w:t xml:space="preserve"> Menționăm</w:t>
            </w:r>
            <w:r w:rsidRPr="00292DBC">
              <w:rPr>
                <w:rFonts w:ascii="Times New Roman" w:hAnsi="Times New Roman"/>
                <w:lang w:val="ro-RO"/>
              </w:rPr>
              <w:t xml:space="preserve"> </w:t>
            </w:r>
            <w:r w:rsidRPr="00292DBC">
              <w:rPr>
                <w:rFonts w:ascii="Times New Roman" w:hAnsi="Times New Roman"/>
                <w:sz w:val="24"/>
                <w:szCs w:val="24"/>
                <w:lang w:val="ro-RO"/>
              </w:rPr>
              <w:t xml:space="preserve">că, noțiunea </w:t>
            </w:r>
            <w:r w:rsidRPr="00292DBC">
              <w:rPr>
                <w:rFonts w:ascii="Times New Roman" w:hAnsi="Times New Roman"/>
                <w:i/>
                <w:sz w:val="24"/>
                <w:szCs w:val="24"/>
                <w:lang w:val="ro-RO"/>
              </w:rPr>
              <w:t>,,factor de putere”</w:t>
            </w:r>
            <w:r w:rsidRPr="00292DBC">
              <w:rPr>
                <w:rFonts w:ascii="Times New Roman" w:hAnsi="Times New Roman"/>
                <w:sz w:val="24"/>
                <w:szCs w:val="24"/>
                <w:lang w:val="ro-RO"/>
              </w:rPr>
              <w:t xml:space="preserve"> este utilizată în domeniul electroenergetic în </w:t>
            </w:r>
            <w:r w:rsidRPr="00292DBC">
              <w:rPr>
                <w:rFonts w:ascii="Times New Roman" w:hAnsi="Times New Roman"/>
                <w:sz w:val="24"/>
                <w:szCs w:val="24"/>
                <w:lang w:val="ro-RO"/>
              </w:rPr>
              <w:lastRenderedPageBreak/>
              <w:t xml:space="preserve">Republica Moldova, și anume în Normele de amenajare a instalațiilor electrice (NAIE), NE1-01:2019 „Norme de exploatare a instalațiilor electrice ale consumatorilor </w:t>
            </w:r>
            <w:proofErr w:type="spellStart"/>
            <w:r w:rsidRPr="00292DBC">
              <w:rPr>
                <w:rFonts w:ascii="Times New Roman" w:hAnsi="Times New Roman"/>
                <w:sz w:val="24"/>
                <w:szCs w:val="24"/>
                <w:lang w:val="ro-RO"/>
              </w:rPr>
              <w:t>noncasnici</w:t>
            </w:r>
            <w:proofErr w:type="spellEnd"/>
            <w:r w:rsidRPr="00292DBC">
              <w:rPr>
                <w:rFonts w:ascii="Times New Roman" w:hAnsi="Times New Roman"/>
                <w:sz w:val="24"/>
                <w:szCs w:val="24"/>
                <w:lang w:val="ro-RO"/>
              </w:rPr>
              <w:t xml:space="preserve">”, Normele minime de exploatare a centralelor și rețelelor electrice, precum și în Codul rețelelor electrice. </w:t>
            </w:r>
          </w:p>
          <w:p w14:paraId="68AC5E6B" w14:textId="77777777" w:rsidR="00A16A95" w:rsidRPr="00292DBC" w:rsidRDefault="00A16A95" w:rsidP="007F6CB1">
            <w:pPr>
              <w:tabs>
                <w:tab w:val="left" w:pos="567"/>
              </w:tabs>
              <w:spacing w:line="276" w:lineRule="auto"/>
              <w:ind w:firstLine="567"/>
              <w:rPr>
                <w:rFonts w:ascii="Times New Roman" w:hAnsi="Times New Roman"/>
                <w:sz w:val="24"/>
                <w:szCs w:val="24"/>
                <w:lang w:val="ro-RO"/>
              </w:rPr>
            </w:pPr>
            <w:r w:rsidRPr="00292DBC">
              <w:rPr>
                <w:rFonts w:ascii="Times New Roman" w:hAnsi="Times New Roman"/>
                <w:sz w:val="24"/>
                <w:szCs w:val="24"/>
                <w:lang w:val="ro-RO"/>
              </w:rPr>
              <w:t xml:space="preserve">Totodată, noțiunea </w:t>
            </w:r>
            <w:r w:rsidRPr="00292DBC">
              <w:rPr>
                <w:rFonts w:ascii="Times New Roman" w:hAnsi="Times New Roman"/>
                <w:i/>
                <w:sz w:val="24"/>
                <w:szCs w:val="24"/>
                <w:lang w:val="ro-RO"/>
              </w:rPr>
              <w:t>,,factor de putere”</w:t>
            </w:r>
            <w:r w:rsidRPr="00292DBC">
              <w:rPr>
                <w:rFonts w:ascii="Times New Roman" w:hAnsi="Times New Roman"/>
                <w:sz w:val="24"/>
                <w:szCs w:val="24"/>
                <w:lang w:val="ro-RO"/>
              </w:rPr>
              <w:t xml:space="preserve"> este utilizată și în România, în Normativul pentru proiectarea, execuția și exploatarea instalațiilor electrice aferente clădirilor.</w:t>
            </w:r>
          </w:p>
          <w:p w14:paraId="37AF0F9B" w14:textId="77777777" w:rsidR="00A16A95" w:rsidRPr="00292DBC" w:rsidRDefault="00A16A95" w:rsidP="007F6CB1">
            <w:pPr>
              <w:tabs>
                <w:tab w:val="left" w:pos="567"/>
              </w:tabs>
              <w:spacing w:line="276" w:lineRule="auto"/>
              <w:ind w:firstLine="567"/>
              <w:rPr>
                <w:rFonts w:ascii="Times New Roman" w:hAnsi="Times New Roman"/>
                <w:sz w:val="24"/>
                <w:szCs w:val="24"/>
                <w:lang w:val="ro-RO"/>
              </w:rPr>
            </w:pPr>
            <w:r w:rsidRPr="00292DBC">
              <w:rPr>
                <w:rFonts w:ascii="Times New Roman" w:hAnsi="Times New Roman"/>
                <w:sz w:val="24"/>
                <w:szCs w:val="24"/>
                <w:lang w:val="ro-RO"/>
              </w:rPr>
              <w:t xml:space="preserve">Prin urmare, ținând cont de faptul că, întru respectarea principiului </w:t>
            </w:r>
            <w:proofErr w:type="spellStart"/>
            <w:r w:rsidRPr="00292DBC">
              <w:rPr>
                <w:rFonts w:ascii="Times New Roman" w:hAnsi="Times New Roman"/>
                <w:sz w:val="24"/>
                <w:szCs w:val="24"/>
                <w:lang w:val="ro-RO"/>
              </w:rPr>
              <w:t>unităţii</w:t>
            </w:r>
            <w:proofErr w:type="spellEnd"/>
            <w:r w:rsidRPr="00292DBC">
              <w:rPr>
                <w:rFonts w:ascii="Times New Roman" w:hAnsi="Times New Roman"/>
                <w:sz w:val="24"/>
                <w:szCs w:val="24"/>
                <w:lang w:val="ro-RO"/>
              </w:rPr>
              <w:t xml:space="preserve"> terminologice, care presupune că în limbajul normativ </w:t>
            </w:r>
            <w:proofErr w:type="spellStart"/>
            <w:r w:rsidRPr="00292DBC">
              <w:rPr>
                <w:rFonts w:ascii="Times New Roman" w:hAnsi="Times New Roman"/>
                <w:sz w:val="24"/>
                <w:szCs w:val="24"/>
                <w:lang w:val="ro-RO"/>
              </w:rPr>
              <w:t>aceleaşi</w:t>
            </w:r>
            <w:proofErr w:type="spellEnd"/>
            <w:r w:rsidRPr="00292DBC">
              <w:rPr>
                <w:rFonts w:ascii="Times New Roman" w:hAnsi="Times New Roman"/>
                <w:sz w:val="24"/>
                <w:szCs w:val="24"/>
                <w:lang w:val="ro-RO"/>
              </w:rPr>
              <w:t xml:space="preserve"> </w:t>
            </w:r>
            <w:proofErr w:type="spellStart"/>
            <w:r w:rsidRPr="00292DBC">
              <w:rPr>
                <w:rFonts w:ascii="Times New Roman" w:hAnsi="Times New Roman"/>
                <w:sz w:val="24"/>
                <w:szCs w:val="24"/>
                <w:lang w:val="ro-RO"/>
              </w:rPr>
              <w:t>noţiuni</w:t>
            </w:r>
            <w:proofErr w:type="spellEnd"/>
            <w:r w:rsidRPr="00292DBC">
              <w:rPr>
                <w:rFonts w:ascii="Times New Roman" w:hAnsi="Times New Roman"/>
                <w:sz w:val="24"/>
                <w:szCs w:val="24"/>
                <w:lang w:val="ro-RO"/>
              </w:rPr>
              <w:t xml:space="preserve"> se exprimă numai prin </w:t>
            </w:r>
            <w:proofErr w:type="spellStart"/>
            <w:r w:rsidRPr="00292DBC">
              <w:rPr>
                <w:rFonts w:ascii="Times New Roman" w:hAnsi="Times New Roman"/>
                <w:sz w:val="24"/>
                <w:szCs w:val="24"/>
                <w:lang w:val="ro-RO"/>
              </w:rPr>
              <w:t>aceiaşi</w:t>
            </w:r>
            <w:proofErr w:type="spellEnd"/>
            <w:r w:rsidRPr="00292DBC">
              <w:rPr>
                <w:rFonts w:ascii="Times New Roman" w:hAnsi="Times New Roman"/>
                <w:sz w:val="24"/>
                <w:szCs w:val="24"/>
                <w:lang w:val="ro-RO"/>
              </w:rPr>
              <w:t xml:space="preserve"> termini, solicităm substituirea noțiunii respective.</w:t>
            </w:r>
          </w:p>
        </w:tc>
        <w:tc>
          <w:tcPr>
            <w:tcW w:w="1137" w:type="pct"/>
            <w:tcMar>
              <w:top w:w="0" w:type="dxa"/>
              <w:left w:w="108" w:type="dxa"/>
              <w:bottom w:w="0" w:type="dxa"/>
              <w:right w:w="108" w:type="dxa"/>
            </w:tcMar>
          </w:tcPr>
          <w:p w14:paraId="51F673E4"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A16A95" w:rsidRPr="00D81E33" w14:paraId="7A3BBF15" w14:textId="77777777" w:rsidTr="00C24AB1">
        <w:tc>
          <w:tcPr>
            <w:tcW w:w="1213" w:type="pct"/>
            <w:vMerge/>
            <w:tcMar>
              <w:top w:w="0" w:type="dxa"/>
              <w:left w:w="108" w:type="dxa"/>
              <w:bottom w:w="0" w:type="dxa"/>
              <w:right w:w="108" w:type="dxa"/>
            </w:tcMar>
          </w:tcPr>
          <w:p w14:paraId="10D569D0"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66490B3B"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1B40B8E4" w14:textId="77777777" w:rsidR="00A16A95" w:rsidRPr="00292DBC" w:rsidRDefault="00A16A95" w:rsidP="007F6CB1">
            <w:pPr>
              <w:pStyle w:val="ListParagraph"/>
              <w:numPr>
                <w:ilvl w:val="0"/>
                <w:numId w:val="48"/>
              </w:numPr>
              <w:tabs>
                <w:tab w:val="left" w:pos="567"/>
              </w:tabs>
              <w:spacing w:line="276" w:lineRule="auto"/>
              <w:ind w:left="0" w:firstLine="284"/>
              <w:rPr>
                <w:rFonts w:ascii="Times New Roman" w:hAnsi="Times New Roman"/>
                <w:sz w:val="24"/>
                <w:szCs w:val="24"/>
                <w:lang w:val="ro-RO"/>
              </w:rPr>
            </w:pPr>
            <w:r w:rsidRPr="00292DBC">
              <w:rPr>
                <w:rFonts w:ascii="Times New Roman" w:hAnsi="Times New Roman"/>
                <w:b/>
                <w:sz w:val="24"/>
                <w:szCs w:val="24"/>
                <w:lang w:val="ro-RO"/>
              </w:rPr>
              <w:t>La Anexa nr. 19, pct.4</w:t>
            </w:r>
            <w:r w:rsidRPr="00292DBC">
              <w:rPr>
                <w:rFonts w:ascii="Times New Roman" w:hAnsi="Times New Roman"/>
                <w:sz w:val="24"/>
                <w:szCs w:val="24"/>
                <w:lang w:val="ro-RO"/>
              </w:rPr>
              <w:t xml:space="preserve"> la Hotărârea Guvernului 750/2016, Regulamentul cu privire la </w:t>
            </w:r>
            <w:proofErr w:type="spellStart"/>
            <w:r w:rsidRPr="00292DBC">
              <w:rPr>
                <w:rFonts w:ascii="Times New Roman" w:hAnsi="Times New Roman"/>
                <w:sz w:val="24"/>
                <w:szCs w:val="24"/>
                <w:lang w:val="ro-RO"/>
              </w:rPr>
              <w:t>cerinţele</w:t>
            </w:r>
            <w:proofErr w:type="spellEnd"/>
            <w:r w:rsidRPr="00292DBC">
              <w:rPr>
                <w:rFonts w:ascii="Times New Roman" w:hAnsi="Times New Roman"/>
                <w:sz w:val="24"/>
                <w:szCs w:val="24"/>
                <w:lang w:val="ro-RO"/>
              </w:rPr>
              <w:t xml:space="preserve"> de proiectare ecologică aplicabile surselor de lumină și dispozitivelor de comandă separate,  noțiunea </w:t>
            </w:r>
            <w:r w:rsidRPr="00292DBC">
              <w:rPr>
                <w:rFonts w:ascii="Times New Roman" w:hAnsi="Times New Roman"/>
                <w:i/>
                <w:sz w:val="24"/>
                <w:szCs w:val="24"/>
                <w:lang w:val="ro-RO"/>
              </w:rPr>
              <w:t>„rețea de alimentare sau tensiune a rețelei de alimentare</w:t>
            </w:r>
            <w:r w:rsidRPr="00292DBC">
              <w:rPr>
                <w:rFonts w:ascii="Times New Roman" w:hAnsi="Times New Roman"/>
                <w:i/>
                <w:iCs/>
                <w:sz w:val="24"/>
                <w:szCs w:val="24"/>
                <w:lang w:val="ro-RO"/>
              </w:rPr>
              <w:t xml:space="preserve">” </w:t>
            </w:r>
            <w:r w:rsidRPr="00292DBC">
              <w:rPr>
                <w:rFonts w:ascii="Times New Roman" w:hAnsi="Times New Roman"/>
                <w:iCs/>
                <w:sz w:val="24"/>
                <w:szCs w:val="24"/>
                <w:lang w:val="ro-RO"/>
              </w:rPr>
              <w:t xml:space="preserve">propunem să fie reformulată, </w:t>
            </w:r>
          </w:p>
          <w:p w14:paraId="1D01D03B" w14:textId="77777777" w:rsidR="00A16A95" w:rsidRPr="00292DBC" w:rsidRDefault="00A16A95" w:rsidP="007F6CB1">
            <w:pPr>
              <w:tabs>
                <w:tab w:val="left" w:pos="567"/>
              </w:tabs>
              <w:spacing w:line="276" w:lineRule="auto"/>
              <w:rPr>
                <w:rFonts w:ascii="Times New Roman" w:hAnsi="Times New Roman"/>
                <w:sz w:val="24"/>
                <w:szCs w:val="24"/>
                <w:lang w:val="ro-RO"/>
              </w:rPr>
            </w:pPr>
            <w:r w:rsidRPr="00292DBC">
              <w:rPr>
                <w:rFonts w:ascii="Times New Roman" w:hAnsi="Times New Roman"/>
                <w:iCs/>
                <w:sz w:val="24"/>
                <w:szCs w:val="24"/>
                <w:u w:val="single"/>
                <w:lang w:val="ro-RO"/>
              </w:rPr>
              <w:t>Argumentare</w:t>
            </w:r>
            <w:r w:rsidRPr="00292DBC">
              <w:rPr>
                <w:rFonts w:ascii="Times New Roman" w:hAnsi="Times New Roman"/>
                <w:iCs/>
                <w:sz w:val="24"/>
                <w:szCs w:val="24"/>
                <w:lang w:val="ro-RO"/>
              </w:rPr>
              <w:t xml:space="preserve">: Cuvântul </w:t>
            </w:r>
            <w:r w:rsidRPr="00292DBC">
              <w:rPr>
                <w:rFonts w:ascii="Times New Roman" w:hAnsi="Times New Roman"/>
                <w:i/>
                <w:iCs/>
                <w:sz w:val="24"/>
                <w:szCs w:val="24"/>
                <w:lang w:val="ro-RO"/>
              </w:rPr>
              <w:t>,,rețea”</w:t>
            </w:r>
            <w:r w:rsidRPr="00292DBC">
              <w:rPr>
                <w:rFonts w:ascii="Times New Roman" w:hAnsi="Times New Roman"/>
                <w:iCs/>
                <w:sz w:val="24"/>
                <w:szCs w:val="24"/>
                <w:lang w:val="ro-RO"/>
              </w:rPr>
              <w:t xml:space="preserve"> în ansamblu reprezintă un element fizic, însă în proiectul Regulamentului, aceasta este definită ca acțiune de </w:t>
            </w:r>
            <w:r w:rsidRPr="00292DBC">
              <w:rPr>
                <w:rFonts w:ascii="Times New Roman" w:hAnsi="Times New Roman"/>
                <w:sz w:val="24"/>
                <w:szCs w:val="24"/>
                <w:lang w:val="ro-RO"/>
              </w:rPr>
              <w:t xml:space="preserve">alimentare cu energie electrică la o anumită tensiune. </w:t>
            </w:r>
          </w:p>
          <w:p w14:paraId="699E3342" w14:textId="77777777" w:rsidR="00A16A95" w:rsidRPr="00292DBC" w:rsidRDefault="00A16A95" w:rsidP="007F6CB1">
            <w:pPr>
              <w:tabs>
                <w:tab w:val="left" w:pos="567"/>
              </w:tabs>
              <w:spacing w:line="276" w:lineRule="auto"/>
              <w:rPr>
                <w:rFonts w:ascii="Times New Roman" w:hAnsi="Times New Roman"/>
                <w:sz w:val="24"/>
                <w:szCs w:val="24"/>
                <w:lang w:val="ro-RO"/>
              </w:rPr>
            </w:pPr>
            <w:r w:rsidRPr="00292DBC">
              <w:rPr>
                <w:rFonts w:ascii="Times New Roman" w:hAnsi="Times New Roman"/>
                <w:sz w:val="24"/>
                <w:szCs w:val="24"/>
                <w:lang w:val="ro-RO"/>
              </w:rPr>
              <w:tab/>
              <w:t xml:space="preserve"> Menționăm că, în Legea 107/2016 cu privire la energia electrică, art. 2, sunt prevăzute următoarele noțiuni: </w:t>
            </w:r>
            <w:r w:rsidRPr="00292DBC">
              <w:rPr>
                <w:rFonts w:ascii="Times New Roman" w:hAnsi="Times New Roman"/>
                <w:i/>
                <w:iCs/>
                <w:sz w:val="24"/>
                <w:szCs w:val="24"/>
                <w:lang w:val="ro-RO"/>
              </w:rPr>
              <w:t>rețea electrică </w:t>
            </w:r>
            <w:r w:rsidRPr="00292DBC">
              <w:rPr>
                <w:rFonts w:ascii="Times New Roman" w:hAnsi="Times New Roman"/>
                <w:i/>
                <w:sz w:val="24"/>
                <w:szCs w:val="24"/>
                <w:lang w:val="ro-RO"/>
              </w:rPr>
              <w:t>– rețea electrică de transport și rețea electrică de distribuție</w:t>
            </w:r>
            <w:r w:rsidRPr="00292DBC">
              <w:rPr>
                <w:rFonts w:ascii="Times New Roman" w:hAnsi="Times New Roman"/>
                <w:sz w:val="24"/>
                <w:szCs w:val="24"/>
                <w:lang w:val="ro-RO"/>
              </w:rPr>
              <w:t>;</w:t>
            </w:r>
          </w:p>
          <w:p w14:paraId="75216448" w14:textId="77777777" w:rsidR="00A16A95" w:rsidRPr="00292DBC" w:rsidRDefault="00A16A95" w:rsidP="007F6CB1">
            <w:pPr>
              <w:pStyle w:val="NormalWeb"/>
              <w:shd w:val="clear" w:color="auto" w:fill="FFFFFF"/>
              <w:tabs>
                <w:tab w:val="left" w:pos="567"/>
              </w:tabs>
              <w:spacing w:line="276" w:lineRule="auto"/>
              <w:ind w:firstLine="284"/>
              <w:rPr>
                <w:rFonts w:ascii="Times New Roman" w:eastAsiaTheme="minorHAnsi" w:hAnsi="Times New Roman"/>
                <w:i/>
                <w:lang w:val="ro-RO"/>
              </w:rPr>
            </w:pPr>
            <w:proofErr w:type="spellStart"/>
            <w:r w:rsidRPr="00292DBC">
              <w:rPr>
                <w:rFonts w:ascii="Times New Roman" w:eastAsiaTheme="minorHAnsi" w:hAnsi="Times New Roman"/>
                <w:i/>
                <w:iCs/>
                <w:lang w:val="ro-RO"/>
              </w:rPr>
              <w:lastRenderedPageBreak/>
              <w:t>reţea</w:t>
            </w:r>
            <w:proofErr w:type="spellEnd"/>
            <w:r w:rsidRPr="00292DBC">
              <w:rPr>
                <w:rFonts w:ascii="Times New Roman" w:eastAsiaTheme="minorHAnsi" w:hAnsi="Times New Roman"/>
                <w:i/>
                <w:iCs/>
                <w:lang w:val="ro-RO"/>
              </w:rPr>
              <w:t xml:space="preserve"> electrică de </w:t>
            </w:r>
            <w:proofErr w:type="spellStart"/>
            <w:r w:rsidRPr="00292DBC">
              <w:rPr>
                <w:rFonts w:ascii="Times New Roman" w:eastAsiaTheme="minorHAnsi" w:hAnsi="Times New Roman"/>
                <w:i/>
                <w:iCs/>
                <w:lang w:val="ro-RO"/>
              </w:rPr>
              <w:t>distribuţie</w:t>
            </w:r>
            <w:proofErr w:type="spellEnd"/>
            <w:r w:rsidRPr="00292DBC">
              <w:rPr>
                <w:rFonts w:ascii="Times New Roman" w:eastAsiaTheme="minorHAnsi" w:hAnsi="Times New Roman"/>
                <w:i/>
                <w:lang w:val="ro-RO"/>
              </w:rPr>
              <w:t xml:space="preserve"> – sistem format din linii electrice de tensiune înaltă, medie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joasă, cu echipament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utilaj de transformare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de comutare, precum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cu </w:t>
            </w:r>
            <w:proofErr w:type="spellStart"/>
            <w:r w:rsidRPr="00292DBC">
              <w:rPr>
                <w:rFonts w:ascii="Times New Roman" w:eastAsiaTheme="minorHAnsi" w:hAnsi="Times New Roman"/>
                <w:i/>
                <w:lang w:val="ro-RO"/>
              </w:rPr>
              <w:t>instalaţii</w:t>
            </w:r>
            <w:proofErr w:type="spellEnd"/>
            <w:r w:rsidRPr="00292DBC">
              <w:rPr>
                <w:rFonts w:ascii="Times New Roman" w:eastAsiaTheme="minorHAnsi" w:hAnsi="Times New Roman"/>
                <w:i/>
                <w:lang w:val="ro-RO"/>
              </w:rPr>
              <w:t xml:space="preserve"> auxiliare situate în aval de punctul de racordare la </w:t>
            </w:r>
            <w:proofErr w:type="spellStart"/>
            <w:r w:rsidRPr="00292DBC">
              <w:rPr>
                <w:rFonts w:ascii="Times New Roman" w:eastAsiaTheme="minorHAnsi" w:hAnsi="Times New Roman"/>
                <w:i/>
                <w:lang w:val="ro-RO"/>
              </w:rPr>
              <w:t>reţeaua</w:t>
            </w:r>
            <w:proofErr w:type="spellEnd"/>
            <w:r w:rsidRPr="00292DBC">
              <w:rPr>
                <w:rFonts w:ascii="Times New Roman" w:eastAsiaTheme="minorHAnsi" w:hAnsi="Times New Roman"/>
                <w:i/>
                <w:lang w:val="ro-RO"/>
              </w:rPr>
              <w:t xml:space="preserve"> electrică de transport sau la centrala electrică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în amonte de punctul de racordare a </w:t>
            </w:r>
            <w:proofErr w:type="spellStart"/>
            <w:r w:rsidRPr="00292DBC">
              <w:rPr>
                <w:rFonts w:ascii="Times New Roman" w:eastAsiaTheme="minorHAnsi" w:hAnsi="Times New Roman"/>
                <w:i/>
                <w:lang w:val="ro-RO"/>
              </w:rPr>
              <w:t>instalaţiilor</w:t>
            </w:r>
            <w:proofErr w:type="spellEnd"/>
            <w:r w:rsidRPr="00292DBC">
              <w:rPr>
                <w:rFonts w:ascii="Times New Roman" w:eastAsiaTheme="minorHAnsi" w:hAnsi="Times New Roman"/>
                <w:i/>
                <w:lang w:val="ro-RO"/>
              </w:rPr>
              <w:t xml:space="preserve"> electrice ale consumatorilor finali, care servește la </w:t>
            </w:r>
            <w:proofErr w:type="spellStart"/>
            <w:r w:rsidRPr="00292DBC">
              <w:rPr>
                <w:rFonts w:ascii="Times New Roman" w:eastAsiaTheme="minorHAnsi" w:hAnsi="Times New Roman"/>
                <w:i/>
                <w:lang w:val="ro-RO"/>
              </w:rPr>
              <w:t>distribuţia</w:t>
            </w:r>
            <w:proofErr w:type="spellEnd"/>
            <w:r w:rsidRPr="00292DBC">
              <w:rPr>
                <w:rFonts w:ascii="Times New Roman" w:eastAsiaTheme="minorHAnsi" w:hAnsi="Times New Roman"/>
                <w:i/>
                <w:lang w:val="ro-RO"/>
              </w:rPr>
              <w:t xml:space="preserve"> energiei electrice; </w:t>
            </w:r>
            <w:proofErr w:type="spellStart"/>
            <w:r w:rsidRPr="00292DBC">
              <w:rPr>
                <w:rFonts w:ascii="Times New Roman" w:eastAsiaTheme="minorHAnsi" w:hAnsi="Times New Roman"/>
                <w:i/>
                <w:iCs/>
                <w:lang w:val="ro-RO"/>
              </w:rPr>
              <w:t>reţea</w:t>
            </w:r>
            <w:proofErr w:type="spellEnd"/>
            <w:r w:rsidRPr="00292DBC">
              <w:rPr>
                <w:rFonts w:ascii="Times New Roman" w:eastAsiaTheme="minorHAnsi" w:hAnsi="Times New Roman"/>
                <w:i/>
                <w:iCs/>
                <w:lang w:val="ro-RO"/>
              </w:rPr>
              <w:t xml:space="preserve"> electrică de transport </w:t>
            </w:r>
            <w:r w:rsidRPr="00292DBC">
              <w:rPr>
                <w:rFonts w:ascii="Times New Roman" w:eastAsiaTheme="minorHAnsi" w:hAnsi="Times New Roman"/>
                <w:i/>
                <w:lang w:val="ro-RO"/>
              </w:rPr>
              <w:t xml:space="preserve">– sistem format din linii electrice de tensiune înaltă, cu echipament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utilaj de transformare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de comutare, precum </w:t>
            </w:r>
            <w:proofErr w:type="spellStart"/>
            <w:r w:rsidRPr="00292DBC">
              <w:rPr>
                <w:rFonts w:ascii="Times New Roman" w:eastAsiaTheme="minorHAnsi" w:hAnsi="Times New Roman"/>
                <w:i/>
                <w:lang w:val="ro-RO"/>
              </w:rPr>
              <w:t>şi</w:t>
            </w:r>
            <w:proofErr w:type="spellEnd"/>
            <w:r w:rsidRPr="00292DBC">
              <w:rPr>
                <w:rFonts w:ascii="Times New Roman" w:eastAsiaTheme="minorHAnsi" w:hAnsi="Times New Roman"/>
                <w:i/>
                <w:lang w:val="ro-RO"/>
              </w:rPr>
              <w:t xml:space="preserve"> cu </w:t>
            </w:r>
            <w:proofErr w:type="spellStart"/>
            <w:r w:rsidRPr="00292DBC">
              <w:rPr>
                <w:rFonts w:ascii="Times New Roman" w:eastAsiaTheme="minorHAnsi" w:hAnsi="Times New Roman"/>
                <w:i/>
                <w:lang w:val="ro-RO"/>
              </w:rPr>
              <w:t>instalaţii</w:t>
            </w:r>
            <w:proofErr w:type="spellEnd"/>
            <w:r w:rsidRPr="00292DBC">
              <w:rPr>
                <w:rFonts w:ascii="Times New Roman" w:eastAsiaTheme="minorHAnsi" w:hAnsi="Times New Roman"/>
                <w:i/>
                <w:lang w:val="ro-RO"/>
              </w:rPr>
              <w:t xml:space="preserve"> auxiliare, care servește la transportul energiei electrice.</w:t>
            </w:r>
          </w:p>
          <w:p w14:paraId="1D112149" w14:textId="77777777" w:rsidR="00A16A95" w:rsidRPr="00292DBC" w:rsidRDefault="00A16A95" w:rsidP="007F6CB1">
            <w:pPr>
              <w:pStyle w:val="NormalWeb"/>
              <w:shd w:val="clear" w:color="auto" w:fill="FFFFFF"/>
              <w:tabs>
                <w:tab w:val="left" w:pos="567"/>
              </w:tabs>
              <w:spacing w:line="276" w:lineRule="auto"/>
              <w:ind w:firstLine="284"/>
              <w:rPr>
                <w:rFonts w:ascii="Times New Roman" w:eastAsiaTheme="minorHAnsi" w:hAnsi="Times New Roman"/>
                <w:iCs/>
                <w:lang w:val="ro-RO"/>
              </w:rPr>
            </w:pPr>
            <w:r w:rsidRPr="00292DBC">
              <w:rPr>
                <w:rFonts w:ascii="Times New Roman" w:eastAsiaTheme="minorHAnsi" w:hAnsi="Times New Roman"/>
                <w:iCs/>
                <w:lang w:val="ro-RO"/>
              </w:rPr>
              <w:t xml:space="preserve">Corespunzător, în scopul uniformizări noțiunii existente, autorul urmează să reformuleze noțiunea de </w:t>
            </w:r>
            <w:r w:rsidRPr="00292DBC">
              <w:rPr>
                <w:rFonts w:ascii="Times New Roman" w:eastAsiaTheme="minorHAnsi" w:hAnsi="Times New Roman"/>
                <w:i/>
                <w:iCs/>
                <w:lang w:val="ro-RO"/>
              </w:rPr>
              <w:t>,,rețea”</w:t>
            </w:r>
            <w:r w:rsidRPr="00292DBC">
              <w:rPr>
                <w:rFonts w:ascii="Times New Roman" w:eastAsiaTheme="minorHAnsi" w:hAnsi="Times New Roman"/>
                <w:iCs/>
                <w:lang w:val="ro-RO"/>
              </w:rPr>
              <w:t xml:space="preserve"> utilizată în proiect în concordanță cu noțiunile deja existente în actul normativ menționat mai sus. </w:t>
            </w:r>
          </w:p>
          <w:p w14:paraId="35369C33" w14:textId="77777777" w:rsidR="00A16A95" w:rsidRPr="00292DBC" w:rsidRDefault="00A16A95" w:rsidP="007F6CB1">
            <w:pPr>
              <w:spacing w:line="276" w:lineRule="auto"/>
              <w:ind w:firstLine="0"/>
              <w:rPr>
                <w:rFonts w:ascii="Times New Roman" w:hAnsi="Times New Roman"/>
                <w:bCs/>
                <w:sz w:val="24"/>
                <w:szCs w:val="24"/>
                <w:lang w:val="ro-RO"/>
              </w:rPr>
            </w:pPr>
          </w:p>
        </w:tc>
        <w:tc>
          <w:tcPr>
            <w:tcW w:w="1137" w:type="pct"/>
            <w:tcMar>
              <w:top w:w="0" w:type="dxa"/>
              <w:left w:w="108" w:type="dxa"/>
              <w:bottom w:w="0" w:type="dxa"/>
              <w:right w:w="108" w:type="dxa"/>
            </w:tcMar>
          </w:tcPr>
          <w:p w14:paraId="0B133097" w14:textId="77777777" w:rsidR="00A16A95" w:rsidRPr="00292DBC" w:rsidRDefault="00A16A95" w:rsidP="000D419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parțial. </w:t>
            </w:r>
            <w:r w:rsidRPr="00292DBC">
              <w:rPr>
                <w:rFonts w:ascii="Times New Roman" w:hAnsi="Times New Roman"/>
                <w:sz w:val="24"/>
                <w:szCs w:val="24"/>
                <w:lang w:val="ro-RO"/>
              </w:rPr>
              <w:t>Cuvântul rețea din noțiunea de „</w:t>
            </w:r>
            <w:r w:rsidRPr="00292DBC">
              <w:rPr>
                <w:rFonts w:ascii="Times New Roman" w:hAnsi="Times New Roman"/>
                <w:i/>
                <w:sz w:val="24"/>
                <w:szCs w:val="24"/>
                <w:lang w:val="ro-RO"/>
              </w:rPr>
              <w:t>rețea de alimentare sau tensiune a rețelei de alimentare</w:t>
            </w:r>
            <w:r w:rsidRPr="00292DBC">
              <w:rPr>
                <w:rFonts w:ascii="Times New Roman" w:hAnsi="Times New Roman"/>
                <w:sz w:val="24"/>
                <w:szCs w:val="24"/>
                <w:lang w:val="ro-RO"/>
              </w:rPr>
              <w:t xml:space="preserve">” a fost înlocuit cu cuvântul </w:t>
            </w:r>
            <w:r w:rsidRPr="00292DBC">
              <w:rPr>
                <w:rFonts w:ascii="Times New Roman" w:hAnsi="Times New Roman"/>
                <w:i/>
                <w:sz w:val="24"/>
                <w:szCs w:val="24"/>
                <w:lang w:val="ro-RO"/>
              </w:rPr>
              <w:t>sursă</w:t>
            </w:r>
            <w:r w:rsidRPr="00292DBC">
              <w:rPr>
                <w:rFonts w:ascii="Times New Roman" w:hAnsi="Times New Roman"/>
                <w:sz w:val="24"/>
                <w:szCs w:val="24"/>
                <w:lang w:val="ro-RO"/>
              </w:rPr>
              <w:t>, pentru a fi în corespundere cu sensul noțiunii din Regulamentul UE transpus, versiunea EN.</w:t>
            </w:r>
            <w:r w:rsidRPr="00292DBC">
              <w:rPr>
                <w:rFonts w:ascii="Times New Roman" w:hAnsi="Times New Roman"/>
                <w:b/>
                <w:sz w:val="24"/>
                <w:szCs w:val="24"/>
                <w:lang w:val="ro-RO"/>
              </w:rPr>
              <w:t xml:space="preserve"> </w:t>
            </w:r>
          </w:p>
        </w:tc>
      </w:tr>
      <w:tr w:rsidR="00A16A95" w:rsidRPr="00D81E33" w14:paraId="1A3CDB2B" w14:textId="77777777" w:rsidTr="00C24AB1">
        <w:tc>
          <w:tcPr>
            <w:tcW w:w="1213" w:type="pct"/>
            <w:vMerge/>
            <w:tcMar>
              <w:top w:w="0" w:type="dxa"/>
              <w:left w:w="108" w:type="dxa"/>
              <w:bottom w:w="0" w:type="dxa"/>
              <w:right w:w="108" w:type="dxa"/>
            </w:tcMar>
          </w:tcPr>
          <w:p w14:paraId="611E8B9A"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6BDE8043"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1EB8B11" w14:textId="77777777" w:rsidR="00A16A95" w:rsidRPr="00292DBC" w:rsidRDefault="00A16A95" w:rsidP="007F6CB1">
            <w:pPr>
              <w:pStyle w:val="NormalWeb"/>
              <w:shd w:val="clear" w:color="auto" w:fill="FFFFFF"/>
              <w:tabs>
                <w:tab w:val="left" w:pos="567"/>
              </w:tabs>
              <w:spacing w:line="276" w:lineRule="auto"/>
              <w:ind w:firstLine="284"/>
              <w:rPr>
                <w:rFonts w:ascii="Times New Roman" w:eastAsiaTheme="minorHAnsi" w:hAnsi="Times New Roman"/>
                <w:iCs/>
                <w:lang w:val="ro-RO"/>
              </w:rPr>
            </w:pPr>
            <w:r w:rsidRPr="00292DBC">
              <w:rPr>
                <w:rFonts w:ascii="Times New Roman" w:eastAsiaTheme="minorHAnsi" w:hAnsi="Times New Roman"/>
                <w:iCs/>
                <w:lang w:val="ro-RO"/>
              </w:rPr>
              <w:t xml:space="preserve">Totodată, noțiunea </w:t>
            </w:r>
            <w:r w:rsidRPr="00292DBC">
              <w:rPr>
                <w:rFonts w:ascii="Times New Roman" w:hAnsi="Times New Roman"/>
                <w:i/>
                <w:lang w:val="ro-RO"/>
              </w:rPr>
              <w:t>„rețea de alimentare sau tensiune a rețelei de alimentare</w:t>
            </w:r>
            <w:r w:rsidRPr="00292DBC">
              <w:rPr>
                <w:rFonts w:ascii="Times New Roman" w:hAnsi="Times New Roman"/>
                <w:i/>
                <w:iCs/>
                <w:lang w:val="ro-RO"/>
              </w:rPr>
              <w:t>”</w:t>
            </w:r>
            <w:r w:rsidRPr="00292DBC">
              <w:rPr>
                <w:rFonts w:ascii="Times New Roman" w:eastAsiaTheme="minorHAnsi" w:hAnsi="Times New Roman"/>
                <w:iCs/>
                <w:lang w:val="ro-RO"/>
              </w:rPr>
              <w:t xml:space="preserve"> urmează fi reformulată și în următoarele puncte din proiect: </w:t>
            </w:r>
          </w:p>
          <w:p w14:paraId="5442E769"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lang w:val="ro-RO"/>
              </w:rPr>
            </w:pPr>
            <w:r w:rsidRPr="00292DBC">
              <w:rPr>
                <w:rFonts w:ascii="Times New Roman" w:eastAsiaTheme="minorHAnsi" w:hAnsi="Times New Roman"/>
                <w:iCs/>
                <w:lang w:val="ro-RO"/>
              </w:rPr>
              <w:t xml:space="preserve">-  noțiunea din pct. 22 a </w:t>
            </w:r>
            <w:r w:rsidRPr="00292DBC">
              <w:rPr>
                <w:rFonts w:ascii="Times New Roman" w:eastAsiaTheme="minorHAnsi" w:hAnsi="Times New Roman"/>
                <w:lang w:val="ro-RO"/>
              </w:rPr>
              <w:t xml:space="preserve">Regulamentului cu privire la </w:t>
            </w:r>
            <w:proofErr w:type="spellStart"/>
            <w:r w:rsidRPr="00292DBC">
              <w:rPr>
                <w:rFonts w:ascii="Times New Roman" w:eastAsiaTheme="minorHAnsi" w:hAnsi="Times New Roman"/>
                <w:lang w:val="ro-RO"/>
              </w:rPr>
              <w:t>cerinţele</w:t>
            </w:r>
            <w:proofErr w:type="spellEnd"/>
            <w:r w:rsidRPr="00292DBC">
              <w:rPr>
                <w:rFonts w:ascii="Times New Roman" w:eastAsiaTheme="minorHAnsi" w:hAnsi="Times New Roman"/>
                <w:lang w:val="ro-RO"/>
              </w:rPr>
              <w:t xml:space="preserve"> de proiectare ecologică aplicabile mașinilor de spălat vase de uz casnic, Anexa nr. 21 la Hotărârea Guvernului nr.750 din 13 iunie 2016;</w:t>
            </w:r>
          </w:p>
          <w:p w14:paraId="25B497FD" w14:textId="77777777" w:rsidR="00A16A95" w:rsidRPr="00292DBC" w:rsidRDefault="00A16A95" w:rsidP="007F6CB1">
            <w:pPr>
              <w:spacing w:line="276" w:lineRule="auto"/>
              <w:ind w:firstLine="0"/>
              <w:rPr>
                <w:rFonts w:ascii="Times New Roman" w:hAnsi="Times New Roman"/>
                <w:bCs/>
                <w:sz w:val="24"/>
                <w:szCs w:val="24"/>
                <w:lang w:val="ro-RO"/>
              </w:rPr>
            </w:pPr>
          </w:p>
        </w:tc>
        <w:tc>
          <w:tcPr>
            <w:tcW w:w="1137" w:type="pct"/>
            <w:tcMar>
              <w:top w:w="0" w:type="dxa"/>
              <w:left w:w="108" w:type="dxa"/>
              <w:bottom w:w="0" w:type="dxa"/>
              <w:right w:w="108" w:type="dxa"/>
            </w:tcMar>
          </w:tcPr>
          <w:p w14:paraId="1C378D85"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Cuvântul rețea din noțiunea de „</w:t>
            </w:r>
            <w:r w:rsidRPr="00292DBC">
              <w:rPr>
                <w:rFonts w:ascii="Times New Roman" w:hAnsi="Times New Roman"/>
                <w:i/>
                <w:sz w:val="24"/>
                <w:szCs w:val="24"/>
                <w:lang w:val="ro-RO"/>
              </w:rPr>
              <w:t>rețea de alimentare sau tensiune a rețelei de alimentare</w:t>
            </w:r>
            <w:r w:rsidRPr="00292DBC">
              <w:rPr>
                <w:rFonts w:ascii="Times New Roman" w:hAnsi="Times New Roman"/>
                <w:sz w:val="24"/>
                <w:szCs w:val="24"/>
                <w:lang w:val="ro-RO"/>
              </w:rPr>
              <w:t xml:space="preserve">” a fost înlocuit cu cuvântul </w:t>
            </w:r>
            <w:r w:rsidRPr="00292DBC">
              <w:rPr>
                <w:rFonts w:ascii="Times New Roman" w:hAnsi="Times New Roman"/>
                <w:i/>
                <w:sz w:val="24"/>
                <w:szCs w:val="24"/>
                <w:lang w:val="ro-RO"/>
              </w:rPr>
              <w:t>sursă</w:t>
            </w:r>
            <w:r w:rsidRPr="00292DBC">
              <w:rPr>
                <w:rFonts w:ascii="Times New Roman" w:hAnsi="Times New Roman"/>
                <w:sz w:val="24"/>
                <w:szCs w:val="24"/>
                <w:lang w:val="ro-RO"/>
              </w:rPr>
              <w:t>, pentru a fi în corespundere cu sensul noțiunii din Regulamentul UE transpus, versiunea EN.</w:t>
            </w:r>
          </w:p>
        </w:tc>
      </w:tr>
      <w:tr w:rsidR="00A16A95" w:rsidRPr="00D81E33" w14:paraId="0358E579" w14:textId="77777777" w:rsidTr="00C24AB1">
        <w:tc>
          <w:tcPr>
            <w:tcW w:w="1213" w:type="pct"/>
            <w:vMerge/>
            <w:tcMar>
              <w:top w:w="0" w:type="dxa"/>
              <w:left w:w="108" w:type="dxa"/>
              <w:bottom w:w="0" w:type="dxa"/>
              <w:right w:w="108" w:type="dxa"/>
            </w:tcMar>
          </w:tcPr>
          <w:p w14:paraId="2BB0CEC6"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38F946B7"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4E1AAA94"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lang w:val="ro-RO"/>
              </w:rPr>
            </w:pPr>
            <w:r w:rsidRPr="00292DBC">
              <w:rPr>
                <w:rFonts w:ascii="Times New Roman" w:eastAsiaTheme="minorHAnsi" w:hAnsi="Times New Roman"/>
                <w:iCs/>
                <w:lang w:val="ro-RO"/>
              </w:rPr>
              <w:t xml:space="preserve">noțiunea din art. 6 a </w:t>
            </w:r>
            <w:r w:rsidRPr="00292DBC">
              <w:rPr>
                <w:rFonts w:ascii="Times New Roman" w:eastAsiaTheme="minorHAnsi" w:hAnsi="Times New Roman"/>
                <w:lang w:val="ro-RO"/>
              </w:rPr>
              <w:t xml:space="preserve">Regulamentului cu privire la </w:t>
            </w:r>
            <w:proofErr w:type="spellStart"/>
            <w:r w:rsidRPr="00292DBC">
              <w:rPr>
                <w:rFonts w:ascii="Times New Roman" w:eastAsiaTheme="minorHAnsi" w:hAnsi="Times New Roman"/>
                <w:lang w:val="ro-RO"/>
              </w:rPr>
              <w:t>cerinţele</w:t>
            </w:r>
            <w:proofErr w:type="spellEnd"/>
            <w:r w:rsidRPr="00292DBC">
              <w:rPr>
                <w:rFonts w:ascii="Times New Roman" w:eastAsiaTheme="minorHAnsi" w:hAnsi="Times New Roman"/>
                <w:lang w:val="ro-RO"/>
              </w:rPr>
              <w:t xml:space="preserve"> de proiectare ecologică aplicabile mașinilor de </w:t>
            </w:r>
            <w:r w:rsidRPr="00292DBC">
              <w:rPr>
                <w:rFonts w:ascii="Times New Roman" w:eastAsiaTheme="minorHAnsi" w:hAnsi="Times New Roman"/>
                <w:lang w:val="ro-RO"/>
              </w:rPr>
              <w:lastRenderedPageBreak/>
              <w:t>spălat rufe de uz casnic, mașinilor de spălat și uscat rufe de uz casnic, Anexa nr. 22 la Hotărârea Guvernului nr.750 din 13 iunie 2016;</w:t>
            </w:r>
          </w:p>
        </w:tc>
        <w:tc>
          <w:tcPr>
            <w:tcW w:w="1137" w:type="pct"/>
            <w:tcMar>
              <w:top w:w="0" w:type="dxa"/>
              <w:left w:w="108" w:type="dxa"/>
              <w:bottom w:w="0" w:type="dxa"/>
              <w:right w:w="108" w:type="dxa"/>
            </w:tcMar>
          </w:tcPr>
          <w:p w14:paraId="700ED045"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parțial. </w:t>
            </w:r>
            <w:r w:rsidRPr="00292DBC">
              <w:rPr>
                <w:rFonts w:ascii="Times New Roman" w:hAnsi="Times New Roman"/>
                <w:sz w:val="24"/>
                <w:szCs w:val="24"/>
                <w:lang w:val="ro-RO"/>
              </w:rPr>
              <w:t>Cuvântul rețea din noțiunea de „</w:t>
            </w:r>
            <w:r w:rsidRPr="00292DBC">
              <w:rPr>
                <w:rFonts w:ascii="Times New Roman" w:hAnsi="Times New Roman"/>
                <w:i/>
                <w:sz w:val="24"/>
                <w:szCs w:val="24"/>
                <w:lang w:val="ro-RO"/>
              </w:rPr>
              <w:t xml:space="preserve">rețea de alimentare sau tensiune a </w:t>
            </w:r>
            <w:r w:rsidRPr="00292DBC">
              <w:rPr>
                <w:rFonts w:ascii="Times New Roman" w:hAnsi="Times New Roman"/>
                <w:i/>
                <w:sz w:val="24"/>
                <w:szCs w:val="24"/>
                <w:lang w:val="ro-RO"/>
              </w:rPr>
              <w:lastRenderedPageBreak/>
              <w:t>rețelei de alimentare</w:t>
            </w:r>
            <w:r w:rsidRPr="00292DBC">
              <w:rPr>
                <w:rFonts w:ascii="Times New Roman" w:hAnsi="Times New Roman"/>
                <w:sz w:val="24"/>
                <w:szCs w:val="24"/>
                <w:lang w:val="ro-RO"/>
              </w:rPr>
              <w:t xml:space="preserve">” a fost înlocuit cu cuvântul </w:t>
            </w:r>
            <w:r w:rsidRPr="00292DBC">
              <w:rPr>
                <w:rFonts w:ascii="Times New Roman" w:hAnsi="Times New Roman"/>
                <w:i/>
                <w:sz w:val="24"/>
                <w:szCs w:val="24"/>
                <w:lang w:val="ro-RO"/>
              </w:rPr>
              <w:t>sursă</w:t>
            </w:r>
            <w:r w:rsidRPr="00292DBC">
              <w:rPr>
                <w:rFonts w:ascii="Times New Roman" w:hAnsi="Times New Roman"/>
                <w:sz w:val="24"/>
                <w:szCs w:val="24"/>
                <w:lang w:val="ro-RO"/>
              </w:rPr>
              <w:t>, pentru a fi în corespundere cu sensul noțiunii din Regulamentul UE transpus, versiunea EN.</w:t>
            </w:r>
          </w:p>
        </w:tc>
      </w:tr>
      <w:tr w:rsidR="00A16A95" w:rsidRPr="00D81E33" w14:paraId="1CB6ED30" w14:textId="77777777" w:rsidTr="00C24AB1">
        <w:tc>
          <w:tcPr>
            <w:tcW w:w="1213" w:type="pct"/>
            <w:vMerge/>
            <w:tcMar>
              <w:top w:w="0" w:type="dxa"/>
              <w:left w:w="108" w:type="dxa"/>
              <w:bottom w:w="0" w:type="dxa"/>
              <w:right w:w="108" w:type="dxa"/>
            </w:tcMar>
          </w:tcPr>
          <w:p w14:paraId="046816EC"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2844058C"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4958CF9"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lang w:val="ro-RO"/>
              </w:rPr>
            </w:pPr>
            <w:r w:rsidRPr="00292DBC">
              <w:rPr>
                <w:rFonts w:ascii="Times New Roman" w:eastAsiaTheme="minorHAnsi" w:hAnsi="Times New Roman"/>
                <w:iCs/>
                <w:lang w:val="ro-RO"/>
              </w:rPr>
              <w:t xml:space="preserve">noțiunea din art. 3 a </w:t>
            </w:r>
            <w:r w:rsidRPr="00292DBC">
              <w:rPr>
                <w:rFonts w:ascii="Times New Roman" w:eastAsiaTheme="minorHAnsi" w:hAnsi="Times New Roman"/>
                <w:lang w:val="ro-RO"/>
              </w:rPr>
              <w:t xml:space="preserve">Regulamentului cu privire la </w:t>
            </w:r>
            <w:proofErr w:type="spellStart"/>
            <w:r w:rsidRPr="00292DBC">
              <w:rPr>
                <w:rFonts w:ascii="Times New Roman" w:eastAsiaTheme="minorHAnsi" w:hAnsi="Times New Roman"/>
                <w:lang w:val="ro-RO"/>
              </w:rPr>
              <w:t>cerinţele</w:t>
            </w:r>
            <w:proofErr w:type="spellEnd"/>
            <w:r w:rsidRPr="00292DBC">
              <w:rPr>
                <w:rFonts w:ascii="Times New Roman" w:eastAsiaTheme="minorHAnsi" w:hAnsi="Times New Roman"/>
                <w:lang w:val="ro-RO"/>
              </w:rPr>
              <w:t xml:space="preserve"> de proiectare ecologică aplicabile surselor de alimentare externe, Anexa nr. 23 la Hotărârea Guvernului nr.750 din 13 iunie 2016.</w:t>
            </w:r>
          </w:p>
          <w:p w14:paraId="084E0061" w14:textId="77777777" w:rsidR="00A16A95" w:rsidRPr="00292DBC" w:rsidRDefault="00A16A95" w:rsidP="007F6CB1">
            <w:pPr>
              <w:spacing w:line="276" w:lineRule="auto"/>
              <w:ind w:firstLine="567"/>
              <w:rPr>
                <w:rFonts w:ascii="Times New Roman" w:hAnsi="Times New Roman"/>
                <w:bCs/>
                <w:sz w:val="24"/>
                <w:szCs w:val="24"/>
                <w:lang w:val="ro-RO"/>
              </w:rPr>
            </w:pPr>
          </w:p>
        </w:tc>
        <w:tc>
          <w:tcPr>
            <w:tcW w:w="1137" w:type="pct"/>
            <w:tcMar>
              <w:top w:w="0" w:type="dxa"/>
              <w:left w:w="108" w:type="dxa"/>
              <w:bottom w:w="0" w:type="dxa"/>
              <w:right w:w="108" w:type="dxa"/>
            </w:tcMar>
          </w:tcPr>
          <w:p w14:paraId="33714D80"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Cuvântul rețea din noțiunea de „</w:t>
            </w:r>
            <w:r w:rsidRPr="00292DBC">
              <w:rPr>
                <w:rFonts w:ascii="Times New Roman" w:hAnsi="Times New Roman"/>
                <w:i/>
                <w:sz w:val="24"/>
                <w:szCs w:val="24"/>
                <w:lang w:val="ro-RO"/>
              </w:rPr>
              <w:t>rețea de alimentare sau tensiune a rețelei de alimentare</w:t>
            </w:r>
            <w:r w:rsidRPr="00292DBC">
              <w:rPr>
                <w:rFonts w:ascii="Times New Roman" w:hAnsi="Times New Roman"/>
                <w:sz w:val="24"/>
                <w:szCs w:val="24"/>
                <w:lang w:val="ro-RO"/>
              </w:rPr>
              <w:t xml:space="preserve">” a fost înlocuit cu cuvântul </w:t>
            </w:r>
            <w:r w:rsidRPr="00292DBC">
              <w:rPr>
                <w:rFonts w:ascii="Times New Roman" w:hAnsi="Times New Roman"/>
                <w:i/>
                <w:sz w:val="24"/>
                <w:szCs w:val="24"/>
                <w:lang w:val="ro-RO"/>
              </w:rPr>
              <w:t>sursă</w:t>
            </w:r>
            <w:r w:rsidRPr="00292DBC">
              <w:rPr>
                <w:rFonts w:ascii="Times New Roman" w:hAnsi="Times New Roman"/>
                <w:sz w:val="24"/>
                <w:szCs w:val="24"/>
                <w:lang w:val="ro-RO"/>
              </w:rPr>
              <w:t>, pentru a fi în corespundere cu sensul noțiunii din Regulamentul UE transpus, versiunea EN.</w:t>
            </w:r>
          </w:p>
        </w:tc>
      </w:tr>
      <w:tr w:rsidR="00A16A95" w:rsidRPr="00D81E33" w14:paraId="5C2DF031" w14:textId="77777777" w:rsidTr="00C24AB1">
        <w:tc>
          <w:tcPr>
            <w:tcW w:w="1213" w:type="pct"/>
            <w:vMerge/>
            <w:tcMar>
              <w:top w:w="0" w:type="dxa"/>
              <w:left w:w="108" w:type="dxa"/>
              <w:bottom w:w="0" w:type="dxa"/>
              <w:right w:w="108" w:type="dxa"/>
            </w:tcMar>
          </w:tcPr>
          <w:p w14:paraId="30B5FB11"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506D9098"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1650F3C2"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iCs/>
                <w:lang w:val="ro-RO"/>
              </w:rPr>
            </w:pPr>
            <w:r w:rsidRPr="00292DBC">
              <w:rPr>
                <w:rFonts w:ascii="Times New Roman" w:eastAsiaTheme="minorHAnsi" w:hAnsi="Times New Roman"/>
                <w:b/>
                <w:lang w:val="ro-RO"/>
              </w:rPr>
              <w:t>La Anexa nr. 24, pct.36</w:t>
            </w:r>
            <w:r w:rsidRPr="00292DBC">
              <w:rPr>
                <w:rFonts w:ascii="Times New Roman" w:eastAsiaTheme="minorHAnsi" w:hAnsi="Times New Roman"/>
                <w:lang w:val="ro-RO"/>
              </w:rPr>
              <w:t xml:space="preserve"> la Hotărârea Guvernului 750/2016, Regulamentul cu privire la  </w:t>
            </w:r>
            <w:proofErr w:type="spellStart"/>
            <w:r w:rsidRPr="00292DBC">
              <w:rPr>
                <w:rFonts w:ascii="Times New Roman" w:eastAsiaTheme="minorHAnsi" w:hAnsi="Times New Roman"/>
                <w:lang w:val="ro-RO"/>
              </w:rPr>
              <w:t>cerinţele</w:t>
            </w:r>
            <w:proofErr w:type="spellEnd"/>
            <w:r w:rsidRPr="00292DBC">
              <w:rPr>
                <w:rFonts w:ascii="Times New Roman" w:eastAsiaTheme="minorHAnsi" w:hAnsi="Times New Roman"/>
                <w:lang w:val="ro-RO"/>
              </w:rPr>
              <w:t xml:space="preserve"> de proiectare ecologică aplicabile aparatelor frigorifice, noțiunea </w:t>
            </w:r>
            <w:r w:rsidRPr="00292DBC">
              <w:rPr>
                <w:rFonts w:ascii="Times New Roman" w:eastAsiaTheme="minorHAnsi" w:hAnsi="Times New Roman"/>
                <w:i/>
                <w:lang w:val="ro-RO"/>
              </w:rPr>
              <w:t xml:space="preserve">„rețea de alimentare sau rețea electrică de alimentare” </w:t>
            </w:r>
            <w:r w:rsidRPr="00292DBC">
              <w:rPr>
                <w:rFonts w:ascii="Times New Roman" w:eastAsiaTheme="minorHAnsi" w:hAnsi="Times New Roman"/>
                <w:lang w:val="ro-RO"/>
              </w:rPr>
              <w:t xml:space="preserve">se propune de a fi reformulată, deoarece </w:t>
            </w:r>
            <w:r w:rsidRPr="00292DBC">
              <w:rPr>
                <w:rFonts w:ascii="Times New Roman" w:eastAsiaTheme="minorHAnsi" w:hAnsi="Times New Roman"/>
                <w:i/>
                <w:lang w:val="ro-RO"/>
              </w:rPr>
              <w:t>,,rețea”</w:t>
            </w:r>
            <w:r w:rsidRPr="00292DBC">
              <w:rPr>
                <w:rFonts w:ascii="Times New Roman" w:eastAsiaTheme="minorHAnsi" w:hAnsi="Times New Roman"/>
                <w:lang w:val="ro-RO"/>
              </w:rPr>
              <w:t xml:space="preserve"> în ansamblu reprezintă un element fizic, însă în Regulament aceasta este definită ca energie electrică obținută la o anumită tensiune. </w:t>
            </w:r>
          </w:p>
          <w:p w14:paraId="3AA41977" w14:textId="77777777" w:rsidR="00A16A95" w:rsidRPr="00292DBC" w:rsidRDefault="00A16A95" w:rsidP="007F6CB1">
            <w:pPr>
              <w:spacing w:line="276" w:lineRule="auto"/>
              <w:ind w:firstLine="567"/>
              <w:rPr>
                <w:rFonts w:ascii="Times New Roman" w:hAnsi="Times New Roman"/>
                <w:bCs/>
                <w:sz w:val="24"/>
                <w:szCs w:val="24"/>
                <w:lang w:val="ro-RO"/>
              </w:rPr>
            </w:pPr>
          </w:p>
        </w:tc>
        <w:tc>
          <w:tcPr>
            <w:tcW w:w="1137" w:type="pct"/>
            <w:tcMar>
              <w:top w:w="0" w:type="dxa"/>
              <w:left w:w="108" w:type="dxa"/>
              <w:bottom w:w="0" w:type="dxa"/>
              <w:right w:w="108" w:type="dxa"/>
            </w:tcMar>
          </w:tcPr>
          <w:p w14:paraId="4471C8B7"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Cuvântul rețea din noțiunea de „</w:t>
            </w:r>
            <w:r w:rsidRPr="00292DBC">
              <w:rPr>
                <w:rFonts w:ascii="Times New Roman" w:hAnsi="Times New Roman"/>
                <w:i/>
                <w:sz w:val="24"/>
                <w:szCs w:val="24"/>
                <w:lang w:val="ro-RO"/>
              </w:rPr>
              <w:t>rețea de alimentare sau rețea electrică de alimentare</w:t>
            </w:r>
            <w:r w:rsidRPr="00292DBC">
              <w:rPr>
                <w:rFonts w:ascii="Times New Roman" w:hAnsi="Times New Roman"/>
                <w:sz w:val="24"/>
                <w:szCs w:val="24"/>
                <w:lang w:val="ro-RO"/>
              </w:rPr>
              <w:t xml:space="preserve">” a fost înlocuit cu cuvântul </w:t>
            </w:r>
            <w:r w:rsidRPr="00292DBC">
              <w:rPr>
                <w:rFonts w:ascii="Times New Roman" w:hAnsi="Times New Roman"/>
                <w:i/>
                <w:sz w:val="24"/>
                <w:szCs w:val="24"/>
                <w:lang w:val="ro-RO"/>
              </w:rPr>
              <w:t>sursă</w:t>
            </w:r>
            <w:r w:rsidRPr="00292DBC">
              <w:rPr>
                <w:rFonts w:ascii="Times New Roman" w:hAnsi="Times New Roman"/>
                <w:sz w:val="24"/>
                <w:szCs w:val="24"/>
                <w:lang w:val="ro-RO"/>
              </w:rPr>
              <w:t>, pentru a fi în corespundere cu sensul noțiunii din Regulamentul UE transpus, versiunea EN.</w:t>
            </w:r>
          </w:p>
        </w:tc>
      </w:tr>
      <w:tr w:rsidR="00A16A95" w:rsidRPr="00D81E33" w14:paraId="35C7EB36" w14:textId="77777777" w:rsidTr="00C24AB1">
        <w:tc>
          <w:tcPr>
            <w:tcW w:w="1213" w:type="pct"/>
            <w:vMerge/>
            <w:tcMar>
              <w:top w:w="0" w:type="dxa"/>
              <w:left w:w="108" w:type="dxa"/>
              <w:bottom w:w="0" w:type="dxa"/>
              <w:right w:w="108" w:type="dxa"/>
            </w:tcMar>
          </w:tcPr>
          <w:p w14:paraId="69646E3A"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4CE58C86"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1D4CC846"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lang w:val="ro-RO"/>
              </w:rPr>
            </w:pPr>
            <w:r w:rsidRPr="00292DBC">
              <w:rPr>
                <w:rFonts w:ascii="Times New Roman" w:eastAsiaTheme="minorHAnsi" w:hAnsi="Times New Roman"/>
                <w:b/>
                <w:lang w:val="ro-RO"/>
              </w:rPr>
              <w:t>La</w:t>
            </w:r>
            <w:r w:rsidRPr="00292DBC">
              <w:rPr>
                <w:rFonts w:ascii="Times New Roman" w:eastAsiaTheme="minorHAnsi" w:hAnsi="Times New Roman"/>
                <w:b/>
                <w:iCs/>
                <w:lang w:val="ro-RO"/>
              </w:rPr>
              <w:t xml:space="preserve"> anexa nr.20, pct.5</w:t>
            </w:r>
            <w:r w:rsidRPr="00292DBC">
              <w:rPr>
                <w:rFonts w:ascii="Times New Roman" w:eastAsiaTheme="minorHAnsi" w:hAnsi="Times New Roman"/>
                <w:iCs/>
                <w:lang w:val="ro-RO"/>
              </w:rPr>
              <w:t xml:space="preserve"> </w:t>
            </w:r>
            <w:r w:rsidRPr="00292DBC">
              <w:rPr>
                <w:rFonts w:ascii="Times New Roman" w:eastAsiaTheme="minorHAnsi" w:hAnsi="Times New Roman"/>
                <w:lang w:val="ro-RO"/>
              </w:rPr>
              <w:t xml:space="preserve">la Hotărârea Guvernului 750/2016, Regulamentul cu privire la </w:t>
            </w:r>
            <w:proofErr w:type="spellStart"/>
            <w:r w:rsidRPr="00292DBC">
              <w:rPr>
                <w:rFonts w:ascii="Times New Roman" w:eastAsiaTheme="minorHAnsi" w:hAnsi="Times New Roman"/>
                <w:lang w:val="ro-RO"/>
              </w:rPr>
              <w:t>cerinţele</w:t>
            </w:r>
            <w:proofErr w:type="spellEnd"/>
            <w:r w:rsidRPr="00292DBC">
              <w:rPr>
                <w:rFonts w:ascii="Times New Roman" w:eastAsiaTheme="minorHAnsi" w:hAnsi="Times New Roman"/>
                <w:lang w:val="ro-RO"/>
              </w:rPr>
              <w:t xml:space="preserve"> de proiectare ecologică aplicabile motoarelor electrice </w:t>
            </w:r>
            <w:proofErr w:type="spellStart"/>
            <w:r w:rsidRPr="00292DBC">
              <w:rPr>
                <w:rFonts w:ascii="Times New Roman" w:eastAsiaTheme="minorHAnsi" w:hAnsi="Times New Roman"/>
                <w:lang w:val="ro-RO"/>
              </w:rPr>
              <w:t>şi</w:t>
            </w:r>
            <w:proofErr w:type="spellEnd"/>
            <w:r w:rsidRPr="00292DBC">
              <w:rPr>
                <w:rFonts w:ascii="Times New Roman" w:eastAsiaTheme="minorHAnsi" w:hAnsi="Times New Roman"/>
                <w:lang w:val="ro-RO"/>
              </w:rPr>
              <w:t xml:space="preserve"> variatoarelor de viteză,</w:t>
            </w:r>
            <w:r w:rsidRPr="00292DBC">
              <w:rPr>
                <w:rFonts w:ascii="Times New Roman" w:eastAsiaTheme="minorHAnsi" w:hAnsi="Times New Roman"/>
                <w:iCs/>
                <w:lang w:val="ro-RO"/>
              </w:rPr>
              <w:t xml:space="preserve"> noțiunea </w:t>
            </w:r>
          </w:p>
          <w:p w14:paraId="25ABE5DF" w14:textId="77777777" w:rsidR="00A16A95" w:rsidRPr="00292DBC" w:rsidRDefault="00A16A95" w:rsidP="007F6CB1">
            <w:pPr>
              <w:pStyle w:val="NormalWeb"/>
              <w:shd w:val="clear" w:color="auto" w:fill="FFFFFF"/>
              <w:tabs>
                <w:tab w:val="left" w:pos="567"/>
              </w:tabs>
              <w:spacing w:line="276" w:lineRule="auto"/>
              <w:rPr>
                <w:rFonts w:ascii="Times New Roman" w:eastAsiaTheme="minorHAnsi" w:hAnsi="Times New Roman"/>
                <w:iCs/>
                <w:lang w:val="ro-RO"/>
              </w:rPr>
            </w:pPr>
            <w:r w:rsidRPr="00292DBC">
              <w:rPr>
                <w:rFonts w:ascii="Times New Roman" w:eastAsiaTheme="minorHAnsi" w:hAnsi="Times New Roman"/>
                <w:i/>
                <w:iCs/>
                <w:lang w:val="ro-RO"/>
              </w:rPr>
              <w:lastRenderedPageBreak/>
              <w:t>„</w:t>
            </w:r>
            <w:r w:rsidRPr="00292DBC">
              <w:rPr>
                <w:rFonts w:ascii="Times New Roman" w:eastAsiaTheme="minorHAnsi" w:hAnsi="Times New Roman"/>
                <w:i/>
                <w:lang w:val="ro-RO"/>
              </w:rPr>
              <w:t>rețea de alimentare sau rețea electrică de alimentare”</w:t>
            </w:r>
            <w:r w:rsidRPr="00292DBC">
              <w:rPr>
                <w:rFonts w:ascii="Times New Roman" w:eastAsiaTheme="minorHAnsi" w:hAnsi="Times New Roman"/>
                <w:lang w:val="ro-RO"/>
              </w:rPr>
              <w:t xml:space="preserve"> nu este definită ca un element fizic, dar ca acțiune de furnizare a energiei electrice, ceea nu este în concordanță cu esența fizică a acestui element, precum și cu sensul cuvântului  </w:t>
            </w:r>
            <w:r w:rsidRPr="00292DBC">
              <w:rPr>
                <w:rFonts w:ascii="Times New Roman" w:eastAsiaTheme="minorHAnsi" w:hAnsi="Times New Roman"/>
                <w:i/>
                <w:lang w:val="ro-RO"/>
              </w:rPr>
              <w:t>,,rețea”</w:t>
            </w:r>
            <w:r w:rsidRPr="00292DBC">
              <w:rPr>
                <w:rFonts w:ascii="Times New Roman" w:eastAsiaTheme="minorHAnsi" w:hAnsi="Times New Roman"/>
                <w:lang w:val="ro-RO"/>
              </w:rPr>
              <w:t xml:space="preserve"> utilizată în noțiunile din actele normative.</w:t>
            </w:r>
          </w:p>
          <w:p w14:paraId="4E9E5794" w14:textId="77777777" w:rsidR="00A16A95" w:rsidRPr="00292DBC" w:rsidRDefault="00A16A95" w:rsidP="007F6CB1">
            <w:pPr>
              <w:spacing w:line="276" w:lineRule="auto"/>
              <w:ind w:firstLine="0"/>
              <w:rPr>
                <w:rFonts w:ascii="Times New Roman" w:hAnsi="Times New Roman"/>
                <w:bCs/>
                <w:sz w:val="24"/>
                <w:szCs w:val="24"/>
                <w:lang w:val="ro-RO"/>
              </w:rPr>
            </w:pPr>
          </w:p>
        </w:tc>
        <w:tc>
          <w:tcPr>
            <w:tcW w:w="1137" w:type="pct"/>
            <w:tcMar>
              <w:top w:w="0" w:type="dxa"/>
              <w:left w:w="108" w:type="dxa"/>
              <w:bottom w:w="0" w:type="dxa"/>
              <w:right w:w="108" w:type="dxa"/>
            </w:tcMar>
          </w:tcPr>
          <w:p w14:paraId="2B92B21E"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parțial. </w:t>
            </w:r>
            <w:r w:rsidRPr="00292DBC">
              <w:rPr>
                <w:rFonts w:ascii="Times New Roman" w:hAnsi="Times New Roman"/>
                <w:sz w:val="24"/>
                <w:szCs w:val="24"/>
                <w:lang w:val="ro-RO"/>
              </w:rPr>
              <w:t>Cuvântul rețea a fost înlocuit cu cuvântul sursă, pentru a fi în corespundere cu sensul noțiunii din Regulamentul UE transpus, versiunea EN.</w:t>
            </w:r>
          </w:p>
        </w:tc>
      </w:tr>
      <w:tr w:rsidR="00A16A95" w:rsidRPr="00292DBC" w14:paraId="77E718EB" w14:textId="77777777" w:rsidTr="00C24AB1">
        <w:tc>
          <w:tcPr>
            <w:tcW w:w="1213" w:type="pct"/>
            <w:vMerge/>
            <w:tcMar>
              <w:top w:w="0" w:type="dxa"/>
              <w:left w:w="108" w:type="dxa"/>
              <w:bottom w:w="0" w:type="dxa"/>
              <w:right w:w="108" w:type="dxa"/>
            </w:tcMar>
          </w:tcPr>
          <w:p w14:paraId="519746F1"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33895A9A" w14:textId="77777777" w:rsidR="00A16A95" w:rsidRPr="00292DBC" w:rsidRDefault="00A16A9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76591A0" w14:textId="77777777" w:rsidR="00A16A95" w:rsidRPr="00292DBC" w:rsidRDefault="00A16A95" w:rsidP="007F6CB1">
            <w:pPr>
              <w:tabs>
                <w:tab w:val="left" w:pos="567"/>
              </w:tabs>
              <w:spacing w:line="276" w:lineRule="auto"/>
              <w:rPr>
                <w:rFonts w:ascii="Times New Roman" w:hAnsi="Times New Roman"/>
                <w:sz w:val="24"/>
                <w:szCs w:val="24"/>
                <w:lang w:val="ro-RO"/>
              </w:rPr>
            </w:pPr>
            <w:r w:rsidRPr="00292DBC">
              <w:rPr>
                <w:rFonts w:ascii="Times New Roman" w:hAnsi="Times New Roman"/>
                <w:b/>
                <w:sz w:val="24"/>
                <w:szCs w:val="24"/>
                <w:lang w:val="ro-RO"/>
              </w:rPr>
              <w:t xml:space="preserve">La pct. 81, </w:t>
            </w:r>
            <w:proofErr w:type="spellStart"/>
            <w:r w:rsidRPr="00292DBC">
              <w:rPr>
                <w:rFonts w:ascii="Times New Roman" w:hAnsi="Times New Roman"/>
                <w:b/>
                <w:sz w:val="24"/>
                <w:szCs w:val="24"/>
                <w:lang w:val="ro-RO"/>
              </w:rPr>
              <w:t>sbp</w:t>
            </w:r>
            <w:proofErr w:type="spellEnd"/>
            <w:r w:rsidRPr="00292DBC">
              <w:rPr>
                <w:rFonts w:ascii="Times New Roman" w:hAnsi="Times New Roman"/>
                <w:b/>
                <w:sz w:val="24"/>
                <w:szCs w:val="24"/>
                <w:lang w:val="ro-RO"/>
              </w:rPr>
              <w:t>. 7)</w:t>
            </w:r>
            <w:r w:rsidRPr="00292DBC">
              <w:rPr>
                <w:rFonts w:ascii="Times New Roman" w:hAnsi="Times New Roman"/>
                <w:sz w:val="24"/>
                <w:szCs w:val="24"/>
                <w:lang w:val="ro-RO"/>
              </w:rPr>
              <w:t xml:space="preserve"> din anexa nr. 30, Regulament cu privire la cerințele de proiectare ecologică aplicabile transformatoarelor de putere mici, medii și mari, sintagma </w:t>
            </w:r>
            <w:r w:rsidRPr="00292DBC">
              <w:rPr>
                <w:rFonts w:ascii="Times New Roman" w:hAnsi="Times New Roman"/>
                <w:i/>
                <w:sz w:val="24"/>
                <w:szCs w:val="24"/>
                <w:lang w:val="ro-RO"/>
              </w:rPr>
              <w:t>„transformatoare de împământare”</w:t>
            </w:r>
            <w:r w:rsidRPr="00292DBC">
              <w:rPr>
                <w:rFonts w:ascii="Times New Roman" w:hAnsi="Times New Roman"/>
                <w:sz w:val="24"/>
                <w:szCs w:val="24"/>
                <w:lang w:val="ro-RO"/>
              </w:rPr>
              <w:t xml:space="preserve"> de substituit cu sintagma </w:t>
            </w:r>
            <w:r w:rsidRPr="00292DBC">
              <w:rPr>
                <w:rFonts w:ascii="Times New Roman" w:hAnsi="Times New Roman"/>
                <w:i/>
                <w:sz w:val="24"/>
                <w:szCs w:val="24"/>
                <w:lang w:val="ro-RO"/>
              </w:rPr>
              <w:t>„transformatoare de legare la pământ”.</w:t>
            </w:r>
          </w:p>
          <w:p w14:paraId="4E906C22" w14:textId="77777777" w:rsidR="00A16A95" w:rsidRPr="00292DBC" w:rsidRDefault="00A16A95" w:rsidP="007F6CB1">
            <w:pPr>
              <w:spacing w:line="276" w:lineRule="auto"/>
              <w:rPr>
                <w:rFonts w:ascii="Times New Roman" w:hAnsi="Times New Roman"/>
                <w:sz w:val="24"/>
                <w:szCs w:val="24"/>
                <w:lang w:val="ro-RO"/>
              </w:rPr>
            </w:pPr>
            <w:r w:rsidRPr="00292DBC">
              <w:rPr>
                <w:rFonts w:ascii="Times New Roman" w:hAnsi="Times New Roman"/>
                <w:sz w:val="24"/>
                <w:szCs w:val="24"/>
                <w:u w:val="single"/>
                <w:lang w:val="ro-RO"/>
              </w:rPr>
              <w:t>Argumentare:</w:t>
            </w:r>
            <w:r w:rsidRPr="00292DBC">
              <w:rPr>
                <w:rFonts w:ascii="Times New Roman" w:hAnsi="Times New Roman"/>
                <w:sz w:val="24"/>
                <w:szCs w:val="24"/>
                <w:lang w:val="ro-RO"/>
              </w:rPr>
              <w:t xml:space="preserve"> Conform NE1-02:2019 „Norme de securitate la exploatarea instalațiilor electrice”, aprobate prin Hotărârea ANRE nr. 394/2019, este utilizată sintagma </w:t>
            </w:r>
            <w:r w:rsidRPr="00292DBC">
              <w:rPr>
                <w:rFonts w:ascii="Times New Roman" w:hAnsi="Times New Roman"/>
                <w:i/>
                <w:sz w:val="24"/>
                <w:szCs w:val="24"/>
                <w:lang w:val="ro-RO"/>
              </w:rPr>
              <w:t>,,legare de pământ”</w:t>
            </w:r>
            <w:r w:rsidRPr="00292DBC">
              <w:rPr>
                <w:rFonts w:ascii="Times New Roman" w:hAnsi="Times New Roman"/>
                <w:sz w:val="24"/>
                <w:szCs w:val="24"/>
                <w:lang w:val="ro-RO"/>
              </w:rPr>
              <w:t xml:space="preserve">. </w:t>
            </w:r>
          </w:p>
          <w:p w14:paraId="1591395C" w14:textId="77777777" w:rsidR="00A16A95" w:rsidRPr="00292DBC" w:rsidRDefault="00A16A95" w:rsidP="007F6CB1">
            <w:pPr>
              <w:spacing w:line="276" w:lineRule="auto"/>
              <w:ind w:firstLine="284"/>
              <w:rPr>
                <w:rFonts w:ascii="Times New Roman" w:hAnsi="Times New Roman"/>
                <w:bCs/>
                <w:sz w:val="24"/>
                <w:szCs w:val="24"/>
                <w:lang w:val="ro-RO"/>
              </w:rPr>
            </w:pPr>
            <w:r w:rsidRPr="00292DBC">
              <w:rPr>
                <w:rFonts w:ascii="Times New Roman" w:hAnsi="Times New Roman"/>
                <w:sz w:val="24"/>
                <w:szCs w:val="24"/>
                <w:lang w:val="ro-RO"/>
              </w:rPr>
              <w:t>Prin urmare, în vederea excluderii ambiguităților de interpretare a noțiunilor existente, este necesară uniformizarea sensului noțiunii respective.</w:t>
            </w:r>
          </w:p>
          <w:p w14:paraId="7F522C33" w14:textId="77777777" w:rsidR="00A16A95" w:rsidRPr="00292DBC" w:rsidRDefault="00A16A95" w:rsidP="007F6CB1">
            <w:pPr>
              <w:spacing w:line="276" w:lineRule="auto"/>
              <w:ind w:firstLine="0"/>
              <w:rPr>
                <w:rFonts w:ascii="Times New Roman" w:hAnsi="Times New Roman"/>
                <w:bCs/>
                <w:sz w:val="24"/>
                <w:szCs w:val="24"/>
                <w:lang w:val="ro-RO"/>
              </w:rPr>
            </w:pPr>
          </w:p>
        </w:tc>
        <w:tc>
          <w:tcPr>
            <w:tcW w:w="1137" w:type="pct"/>
            <w:tcMar>
              <w:top w:w="0" w:type="dxa"/>
              <w:left w:w="108" w:type="dxa"/>
              <w:bottom w:w="0" w:type="dxa"/>
              <w:right w:w="108" w:type="dxa"/>
            </w:tcMar>
          </w:tcPr>
          <w:p w14:paraId="0E76A00F" w14:textId="77777777" w:rsidR="00A16A95" w:rsidRPr="00292DBC" w:rsidRDefault="00A16A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016975" w:rsidRPr="00D81E33" w14:paraId="531EF887" w14:textId="77777777" w:rsidTr="00C24AB1">
        <w:tc>
          <w:tcPr>
            <w:tcW w:w="1213" w:type="pct"/>
            <w:vMerge w:val="restart"/>
            <w:tcMar>
              <w:top w:w="0" w:type="dxa"/>
              <w:left w:w="108" w:type="dxa"/>
              <w:bottom w:w="0" w:type="dxa"/>
              <w:right w:w="108" w:type="dxa"/>
            </w:tcMar>
          </w:tcPr>
          <w:p w14:paraId="77B3D56C"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t>Centrul Na</w:t>
            </w:r>
            <w:proofErr w:type="spellStart"/>
            <w:r w:rsidRPr="00292DBC">
              <w:rPr>
                <w:rFonts w:ascii="Times New Roman" w:hAnsi="Times New Roman"/>
                <w:b/>
                <w:sz w:val="24"/>
                <w:szCs w:val="24"/>
                <w:lang w:val="ro-MD"/>
              </w:rPr>
              <w:t>țional</w:t>
            </w:r>
            <w:proofErr w:type="spellEnd"/>
            <w:r w:rsidRPr="00292DBC">
              <w:rPr>
                <w:rFonts w:ascii="Times New Roman" w:hAnsi="Times New Roman"/>
                <w:b/>
                <w:sz w:val="24"/>
                <w:szCs w:val="24"/>
                <w:lang w:val="ro-MD"/>
              </w:rPr>
              <w:t xml:space="preserve"> pentru Energie Durabilă</w:t>
            </w:r>
          </w:p>
          <w:p w14:paraId="490F795C"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94" w:type="pct"/>
            <w:vMerge w:val="restart"/>
            <w:tcMar>
              <w:top w:w="0" w:type="dxa"/>
              <w:left w:w="108" w:type="dxa"/>
              <w:bottom w:w="0" w:type="dxa"/>
              <w:right w:w="108" w:type="dxa"/>
            </w:tcMar>
          </w:tcPr>
          <w:p w14:paraId="71AF9244"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25 - 963 din 19.08.2024</w:t>
            </w:r>
          </w:p>
        </w:tc>
        <w:tc>
          <w:tcPr>
            <w:tcW w:w="2056" w:type="pct"/>
            <w:tcMar>
              <w:top w:w="0" w:type="dxa"/>
              <w:left w:w="108" w:type="dxa"/>
              <w:bottom w:w="0" w:type="dxa"/>
              <w:right w:w="108" w:type="dxa"/>
            </w:tcMar>
          </w:tcPr>
          <w:p w14:paraId="778B1E5B"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cu referire la demersul nr. 05-2010 din 29 iulie 2024 privind avizarea proiectului Hotărârii Guvernului </w:t>
            </w:r>
            <w:r w:rsidRPr="00292DBC">
              <w:rPr>
                <w:rFonts w:ascii="Times New Roman" w:hAnsi="Times New Roman"/>
                <w:bCs/>
                <w:sz w:val="24"/>
                <w:szCs w:val="24"/>
                <w:lang w:val="ro-MD"/>
              </w:rPr>
              <w:lastRenderedPageBreak/>
              <w:t>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 xml:space="preserve">/2024), vă informează că a examinat proiectul menționat și vă comunică propunerile și comentariile conform tabelului anexat.  </w:t>
            </w:r>
          </w:p>
          <w:p w14:paraId="2F187961" w14:textId="77777777" w:rsidR="00016975" w:rsidRPr="00292DBC" w:rsidRDefault="00016975" w:rsidP="00A16A95">
            <w:pPr>
              <w:spacing w:line="276" w:lineRule="auto"/>
              <w:ind w:firstLine="0"/>
              <w:rPr>
                <w:rFonts w:ascii="Times New Roman" w:hAnsi="Times New Roman"/>
                <w:bCs/>
                <w:sz w:val="24"/>
                <w:szCs w:val="24"/>
                <w:lang w:val="ro-MD"/>
              </w:rPr>
            </w:pPr>
          </w:p>
        </w:tc>
        <w:tc>
          <w:tcPr>
            <w:tcW w:w="1137" w:type="pct"/>
            <w:tcMar>
              <w:top w:w="0" w:type="dxa"/>
              <w:left w:w="108" w:type="dxa"/>
              <w:bottom w:w="0" w:type="dxa"/>
              <w:right w:w="108" w:type="dxa"/>
            </w:tcMar>
          </w:tcPr>
          <w:p w14:paraId="58F53C81"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ia act de informare</w:t>
            </w:r>
          </w:p>
        </w:tc>
      </w:tr>
      <w:tr w:rsidR="00016975" w:rsidRPr="00D81E33" w14:paraId="77E8A95B" w14:textId="77777777" w:rsidTr="00C24AB1">
        <w:tc>
          <w:tcPr>
            <w:tcW w:w="1213" w:type="pct"/>
            <w:vMerge/>
            <w:tcMar>
              <w:top w:w="0" w:type="dxa"/>
              <w:left w:w="108" w:type="dxa"/>
              <w:bottom w:w="0" w:type="dxa"/>
              <w:right w:w="108" w:type="dxa"/>
            </w:tcMar>
          </w:tcPr>
          <w:p w14:paraId="663140D0"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0A904960"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C5BAB3C"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Totodată venim cu mențiunea de a fi revizuit art. 7 din Legea nr. 151/2014 privind cerințele în materie de proiectare ecologică aplicabile produselor cu impact energetic, în contextul reorganizării Agenției pentru Eficiență Energetică.  </w:t>
            </w:r>
          </w:p>
        </w:tc>
        <w:tc>
          <w:tcPr>
            <w:tcW w:w="1137" w:type="pct"/>
            <w:tcMar>
              <w:top w:w="0" w:type="dxa"/>
              <w:left w:w="108" w:type="dxa"/>
              <w:bottom w:w="0" w:type="dxa"/>
              <w:right w:w="108" w:type="dxa"/>
            </w:tcMar>
          </w:tcPr>
          <w:p w14:paraId="43C501F3"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r w:rsidRPr="00292DBC">
              <w:rPr>
                <w:rFonts w:ascii="Times New Roman" w:hAnsi="Times New Roman"/>
                <w:sz w:val="24"/>
                <w:szCs w:val="24"/>
                <w:lang w:val="ro-RO"/>
              </w:rPr>
              <w:t>Modificarea Legii nr. 151/2014 nu poate fi efectuată prin intermediul prezentei Hotărâri de Guvern</w:t>
            </w:r>
          </w:p>
        </w:tc>
      </w:tr>
      <w:tr w:rsidR="00016975" w:rsidRPr="00D81E33" w14:paraId="63F3B52A" w14:textId="77777777" w:rsidTr="00C24AB1">
        <w:tc>
          <w:tcPr>
            <w:tcW w:w="1213" w:type="pct"/>
            <w:vMerge/>
            <w:tcMar>
              <w:top w:w="0" w:type="dxa"/>
              <w:left w:w="108" w:type="dxa"/>
              <w:bottom w:w="0" w:type="dxa"/>
              <w:right w:w="108" w:type="dxa"/>
            </w:tcMar>
          </w:tcPr>
          <w:p w14:paraId="33B5FF58"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6811B366"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A1C477E"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Alineatul II al Hotărârii.        „ […] Prezenta Hotărâre transpune Regulamentul (UE) 2019/2020 al Comisiei […]”</w:t>
            </w:r>
          </w:p>
          <w:p w14:paraId="79EF74C7"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propune a fi specificat dacă Regulamentul UE se va transpune complet sau parțial.</w:t>
            </w:r>
          </w:p>
        </w:tc>
        <w:tc>
          <w:tcPr>
            <w:tcW w:w="1137" w:type="pct"/>
            <w:tcMar>
              <w:top w:w="0" w:type="dxa"/>
              <w:left w:w="108" w:type="dxa"/>
              <w:bottom w:w="0" w:type="dxa"/>
              <w:right w:w="108" w:type="dxa"/>
            </w:tcMar>
          </w:tcPr>
          <w:p w14:paraId="725FE57C" w14:textId="73C84332" w:rsidR="00016975" w:rsidRPr="00292DBC" w:rsidRDefault="008072BB"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r w:rsidRPr="00292DBC">
              <w:rPr>
                <w:rFonts w:ascii="Times New Roman" w:hAnsi="Times New Roman"/>
                <w:sz w:val="24"/>
                <w:szCs w:val="24"/>
                <w:lang w:val="ro-RO"/>
              </w:rPr>
              <w:t xml:space="preserve">La transpunerea integrală a Regulamentului nu se menționează acest fapt, doar în cazul transpunerii parțiale se menționează că Regulamentul este transpus parțial. </w:t>
            </w:r>
          </w:p>
        </w:tc>
      </w:tr>
      <w:tr w:rsidR="00016975" w:rsidRPr="00292DBC" w14:paraId="28E08430" w14:textId="77777777" w:rsidTr="00C24AB1">
        <w:tc>
          <w:tcPr>
            <w:tcW w:w="1213" w:type="pct"/>
            <w:vMerge/>
            <w:tcMar>
              <w:top w:w="0" w:type="dxa"/>
              <w:left w:w="108" w:type="dxa"/>
              <w:bottom w:w="0" w:type="dxa"/>
              <w:right w:w="108" w:type="dxa"/>
            </w:tcMar>
          </w:tcPr>
          <w:p w14:paraId="1779F47C"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3CA505ED"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1E11683"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3 la Regulamentul cu privire la </w:t>
            </w:r>
            <w:proofErr w:type="spellStart"/>
            <w:r w:rsidRPr="00292DBC">
              <w:rPr>
                <w:rFonts w:ascii="Times New Roman" w:hAnsi="Times New Roman"/>
                <w:bCs/>
                <w:sz w:val="24"/>
                <w:szCs w:val="24"/>
                <w:lang w:val="ro-MD"/>
              </w:rPr>
              <w:t>cerinţele</w:t>
            </w:r>
            <w:proofErr w:type="spellEnd"/>
            <w:r w:rsidRPr="00292DBC">
              <w:rPr>
                <w:rFonts w:ascii="Times New Roman" w:hAnsi="Times New Roman"/>
                <w:bCs/>
                <w:sz w:val="24"/>
                <w:szCs w:val="24"/>
                <w:lang w:val="ro-MD"/>
              </w:rPr>
              <w:t xml:space="preserve"> de proiectare ecologică aplicabile </w:t>
            </w:r>
            <w:proofErr w:type="spellStart"/>
            <w:r w:rsidRPr="00292DBC">
              <w:rPr>
                <w:rFonts w:ascii="Times New Roman" w:hAnsi="Times New Roman"/>
                <w:bCs/>
                <w:sz w:val="24"/>
                <w:szCs w:val="24"/>
                <w:lang w:val="ro-MD"/>
              </w:rPr>
              <w:t>maşinilor</w:t>
            </w:r>
            <w:proofErr w:type="spellEnd"/>
            <w:r w:rsidRPr="00292DBC">
              <w:rPr>
                <w:rFonts w:ascii="Times New Roman" w:hAnsi="Times New Roman"/>
                <w:bCs/>
                <w:sz w:val="24"/>
                <w:szCs w:val="24"/>
                <w:lang w:val="ro-MD"/>
              </w:rPr>
              <w:t xml:space="preserve"> de spălat rufe de uz casnic, a mașinilor de spălat și uscat rufe de uz casnic pct. 1, </w:t>
            </w:r>
            <w:proofErr w:type="spellStart"/>
            <w:r w:rsidRPr="00292DBC">
              <w:rPr>
                <w:rFonts w:ascii="Times New Roman" w:hAnsi="Times New Roman"/>
                <w:bCs/>
                <w:sz w:val="24"/>
                <w:szCs w:val="24"/>
                <w:lang w:val="ro-MD"/>
              </w:rPr>
              <w:t>subpct</w:t>
            </w:r>
            <w:proofErr w:type="spellEnd"/>
            <w:r w:rsidRPr="00292DBC">
              <w:rPr>
                <w:rFonts w:ascii="Times New Roman" w:hAnsi="Times New Roman"/>
                <w:bCs/>
                <w:sz w:val="24"/>
                <w:szCs w:val="24"/>
                <w:lang w:val="ro-MD"/>
              </w:rPr>
              <w:t xml:space="preserve"> a)</w:t>
            </w:r>
          </w:p>
          <w:p w14:paraId="53296905" w14:textId="77777777" w:rsidR="00016975" w:rsidRPr="00292DBC" w:rsidRDefault="00016975" w:rsidP="00A16A95">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atestă dublare de text.  Dublarea de text este întâlnită de multiple ori în cadrul documentului.</w:t>
            </w:r>
          </w:p>
        </w:tc>
        <w:tc>
          <w:tcPr>
            <w:tcW w:w="1137" w:type="pct"/>
            <w:tcMar>
              <w:top w:w="0" w:type="dxa"/>
              <w:left w:w="108" w:type="dxa"/>
              <w:bottom w:w="0" w:type="dxa"/>
              <w:right w:w="108" w:type="dxa"/>
            </w:tcMar>
          </w:tcPr>
          <w:p w14:paraId="76AEBEF4"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016975" w:rsidRPr="00D81E33" w14:paraId="7C26E2C4" w14:textId="77777777" w:rsidTr="00C24AB1">
        <w:tc>
          <w:tcPr>
            <w:tcW w:w="1213" w:type="pct"/>
            <w:vMerge/>
            <w:tcMar>
              <w:top w:w="0" w:type="dxa"/>
              <w:left w:w="108" w:type="dxa"/>
              <w:bottom w:w="0" w:type="dxa"/>
              <w:right w:w="108" w:type="dxa"/>
            </w:tcMar>
          </w:tcPr>
          <w:p w14:paraId="483BEE7E"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3E39356F"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3C3BF1D" w14:textId="77777777" w:rsidR="00016975" w:rsidRPr="00292DBC" w:rsidRDefault="00016975" w:rsidP="00693ADC">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19 Cap. II, NOȚIUNI PRINCIPALE     „ […] diodă luminescentă anorganică (LED) - tehnologie în care </w:t>
            </w:r>
            <w:r w:rsidRPr="00292DBC">
              <w:rPr>
                <w:rFonts w:ascii="Times New Roman" w:hAnsi="Times New Roman"/>
                <w:bCs/>
                <w:sz w:val="24"/>
                <w:szCs w:val="24"/>
                <w:lang w:val="ro-MD"/>
              </w:rPr>
              <w:lastRenderedPageBreak/>
              <w:t>lumina este produsă de un dispozitiv în stare solidă care cuprinde o joncțiune p-n din material anorganic. Joncțiunea emite o radiație optică atunci când este excitată de un curent electric”</w:t>
            </w:r>
          </w:p>
          <w:p w14:paraId="77878290" w14:textId="77777777" w:rsidR="00016975" w:rsidRPr="00292DBC" w:rsidRDefault="00016975" w:rsidP="00693ADC">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recomandă a se revizui noțiunea dată considerând faptul că noțiunea de „</w:t>
            </w:r>
            <w:proofErr w:type="spellStart"/>
            <w:r w:rsidRPr="00292DBC">
              <w:rPr>
                <w:rFonts w:ascii="Times New Roman" w:hAnsi="Times New Roman"/>
                <w:bCs/>
                <w:sz w:val="24"/>
                <w:szCs w:val="24"/>
                <w:lang w:val="ro-MD"/>
              </w:rPr>
              <w:t>Light</w:t>
            </w:r>
            <w:proofErr w:type="spellEnd"/>
            <w:r w:rsidRPr="00292DBC">
              <w:rPr>
                <w:rFonts w:ascii="Times New Roman" w:hAnsi="Times New Roman"/>
                <w:bCs/>
                <w:sz w:val="24"/>
                <w:szCs w:val="24"/>
                <w:lang w:val="ro-MD"/>
              </w:rPr>
              <w:t xml:space="preserve"> </w:t>
            </w:r>
            <w:proofErr w:type="spellStart"/>
            <w:r w:rsidRPr="00292DBC">
              <w:rPr>
                <w:rFonts w:ascii="Times New Roman" w:hAnsi="Times New Roman"/>
                <w:bCs/>
                <w:sz w:val="24"/>
                <w:szCs w:val="24"/>
                <w:lang w:val="ro-MD"/>
              </w:rPr>
              <w:t>emitting</w:t>
            </w:r>
            <w:proofErr w:type="spellEnd"/>
            <w:r w:rsidRPr="00292DBC">
              <w:rPr>
                <w:rFonts w:ascii="Times New Roman" w:hAnsi="Times New Roman"/>
                <w:bCs/>
                <w:sz w:val="24"/>
                <w:szCs w:val="24"/>
                <w:lang w:val="ro-MD"/>
              </w:rPr>
              <w:t xml:space="preserve"> diode (LED)”, se referă la orice tip de diode atât organice, cât și anorganice.</w:t>
            </w:r>
          </w:p>
        </w:tc>
        <w:tc>
          <w:tcPr>
            <w:tcW w:w="1137" w:type="pct"/>
            <w:tcMar>
              <w:top w:w="0" w:type="dxa"/>
              <w:left w:w="108" w:type="dxa"/>
              <w:bottom w:w="0" w:type="dxa"/>
              <w:right w:w="108" w:type="dxa"/>
            </w:tcMar>
          </w:tcPr>
          <w:p w14:paraId="24A8D602"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Nu se acceptă. </w:t>
            </w:r>
            <w:r w:rsidRPr="00292DBC">
              <w:rPr>
                <w:rFonts w:ascii="Times New Roman" w:hAnsi="Times New Roman"/>
                <w:sz w:val="24"/>
                <w:szCs w:val="24"/>
                <w:lang w:val="ro-RO"/>
              </w:rPr>
              <w:t>Noțiunea de „</w:t>
            </w:r>
            <w:r w:rsidRPr="00292DBC">
              <w:rPr>
                <w:rFonts w:ascii="Times New Roman" w:eastAsia="Arial Unicode MS" w:hAnsi="Times New Roman"/>
                <w:iCs/>
                <w:color w:val="000000"/>
                <w:sz w:val="24"/>
                <w:szCs w:val="24"/>
                <w:shd w:val="clear" w:color="auto" w:fill="FFFFFF"/>
                <w:lang w:val="ro-RO"/>
              </w:rPr>
              <w:t xml:space="preserve">diodă luminescentă organică </w:t>
            </w:r>
            <w:r w:rsidRPr="00292DBC">
              <w:rPr>
                <w:rFonts w:ascii="Times New Roman" w:eastAsia="Arial Unicode MS" w:hAnsi="Times New Roman"/>
                <w:iCs/>
                <w:color w:val="000000"/>
                <w:sz w:val="24"/>
                <w:szCs w:val="24"/>
                <w:shd w:val="clear" w:color="auto" w:fill="FFFFFF"/>
                <w:lang w:val="ro-RO"/>
              </w:rPr>
              <w:lastRenderedPageBreak/>
              <w:t xml:space="preserve">(OLED)” este prezentată mai jos în același Regulament. </w:t>
            </w:r>
          </w:p>
        </w:tc>
      </w:tr>
      <w:tr w:rsidR="00016975" w:rsidRPr="00D81E33" w14:paraId="374625A4" w14:textId="77777777" w:rsidTr="00C24AB1">
        <w:tc>
          <w:tcPr>
            <w:tcW w:w="1213" w:type="pct"/>
            <w:vMerge/>
            <w:tcMar>
              <w:top w:w="0" w:type="dxa"/>
              <w:left w:w="108" w:type="dxa"/>
              <w:bottom w:w="0" w:type="dxa"/>
              <w:right w:w="108" w:type="dxa"/>
            </w:tcMar>
          </w:tcPr>
          <w:p w14:paraId="7AD66373"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0DB22280"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5E23563" w14:textId="77777777" w:rsidR="00016975" w:rsidRPr="00292DBC" w:rsidRDefault="00016975" w:rsidP="00693ADC">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19,  Cap. II, NOȚIUNI PRINCIPALE     Noțiunea: „[…] Rețea de alimentare sau Tensiune de alimentare a rețelei de alimentare – alimentarea cu energie electrică de 230 (± 10 %) volți în curent alternativ la 50 Hz.”</w:t>
            </w:r>
          </w:p>
          <w:p w14:paraId="5226C2DF" w14:textId="77777777" w:rsidR="00016975" w:rsidRPr="00292DBC" w:rsidRDefault="00016975" w:rsidP="00693ADC">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recomandă de a revizui noțiunea, dat fiind faptul că „Rețea de alimentare” și „Tensiune de alimentare” sunt termeni diferiți.</w:t>
            </w:r>
          </w:p>
        </w:tc>
        <w:tc>
          <w:tcPr>
            <w:tcW w:w="1137" w:type="pct"/>
            <w:tcMar>
              <w:top w:w="0" w:type="dxa"/>
              <w:left w:w="108" w:type="dxa"/>
              <w:bottom w:w="0" w:type="dxa"/>
              <w:right w:w="108" w:type="dxa"/>
            </w:tcMar>
          </w:tcPr>
          <w:p w14:paraId="340ECFC9"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r w:rsidRPr="00292DBC">
              <w:rPr>
                <w:rFonts w:ascii="Times New Roman" w:hAnsi="Times New Roman"/>
                <w:sz w:val="24"/>
                <w:szCs w:val="24"/>
                <w:lang w:val="ro-RO"/>
              </w:rPr>
              <w:t>Cuvântul rețea a fost înlocuit cu cuvântul sursă, pentru a fi în corespundere cu sensul noțiunii din Regulamentul UE transpus, versiunea EN.</w:t>
            </w:r>
          </w:p>
        </w:tc>
      </w:tr>
      <w:tr w:rsidR="00016975" w:rsidRPr="00D81E33" w14:paraId="46E1C3E9" w14:textId="77777777" w:rsidTr="00C24AB1">
        <w:tc>
          <w:tcPr>
            <w:tcW w:w="1213" w:type="pct"/>
            <w:vMerge/>
            <w:tcMar>
              <w:top w:w="0" w:type="dxa"/>
              <w:left w:w="108" w:type="dxa"/>
              <w:bottom w:w="0" w:type="dxa"/>
              <w:right w:w="108" w:type="dxa"/>
            </w:tcMar>
          </w:tcPr>
          <w:p w14:paraId="191ED355"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4E9E13AF"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165F612" w14:textId="77777777" w:rsidR="00016975" w:rsidRPr="00292DBC" w:rsidRDefault="00016975" w:rsidP="00A72102">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19,  Cap. II, NOȚIUNI PRINCIPALE Noțiunea: „ [...] sursă de lumină – produs cu funcționare electrică, destinat să emită lumină sau, în cazul unei surse de lumină </w:t>
            </w:r>
            <w:proofErr w:type="spellStart"/>
            <w:r w:rsidRPr="00292DBC">
              <w:rPr>
                <w:rFonts w:ascii="Times New Roman" w:hAnsi="Times New Roman"/>
                <w:bCs/>
                <w:sz w:val="24"/>
                <w:szCs w:val="24"/>
                <w:lang w:val="ro-MD"/>
              </w:rPr>
              <w:t>neincandescente</w:t>
            </w:r>
            <w:proofErr w:type="spellEnd"/>
            <w:r w:rsidRPr="00292DBC">
              <w:rPr>
                <w:rFonts w:ascii="Times New Roman" w:hAnsi="Times New Roman"/>
                <w:bCs/>
                <w:sz w:val="24"/>
                <w:szCs w:val="24"/>
                <w:lang w:val="ro-MD"/>
              </w:rPr>
              <w:t>, destinat să poată fi reglat pentru a emite lumină sau ambele, care prezintă următoarele caracteristici optice.”</w:t>
            </w:r>
          </w:p>
          <w:p w14:paraId="5F9DCDAE" w14:textId="77777777" w:rsidR="00016975" w:rsidRPr="00292DBC" w:rsidRDefault="00016975" w:rsidP="00A72102">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La această noțiune se atestă lipsa de text pentru  subpunctul e).</w:t>
            </w:r>
          </w:p>
        </w:tc>
        <w:tc>
          <w:tcPr>
            <w:tcW w:w="1137" w:type="pct"/>
            <w:tcMar>
              <w:top w:w="0" w:type="dxa"/>
              <w:left w:w="108" w:type="dxa"/>
              <w:bottom w:w="0" w:type="dxa"/>
              <w:right w:w="108" w:type="dxa"/>
            </w:tcMar>
          </w:tcPr>
          <w:p w14:paraId="43E86E71"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r w:rsidRPr="00292DBC">
              <w:rPr>
                <w:rFonts w:ascii="Times New Roman" w:hAnsi="Times New Roman"/>
                <w:sz w:val="24"/>
                <w:szCs w:val="24"/>
                <w:lang w:val="ro-RO"/>
              </w:rPr>
              <w:t>Subpunctul e) de la noțiunea de sursă de lumină, nu există.</w:t>
            </w:r>
            <w:r w:rsidRPr="00292DBC">
              <w:rPr>
                <w:rFonts w:ascii="Times New Roman" w:hAnsi="Times New Roman"/>
                <w:b/>
                <w:sz w:val="24"/>
                <w:szCs w:val="24"/>
                <w:lang w:val="ro-RO"/>
              </w:rPr>
              <w:t xml:space="preserve"> </w:t>
            </w:r>
          </w:p>
        </w:tc>
      </w:tr>
      <w:tr w:rsidR="00016975" w:rsidRPr="00D81E33" w14:paraId="15DFF69B" w14:textId="77777777" w:rsidTr="00C24AB1">
        <w:tc>
          <w:tcPr>
            <w:tcW w:w="1213" w:type="pct"/>
            <w:vMerge/>
            <w:tcMar>
              <w:top w:w="0" w:type="dxa"/>
              <w:left w:w="108" w:type="dxa"/>
              <w:bottom w:w="0" w:type="dxa"/>
              <w:right w:w="108" w:type="dxa"/>
            </w:tcMar>
          </w:tcPr>
          <w:p w14:paraId="5E2599D5"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638B7890"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89D13A3" w14:textId="77777777" w:rsidR="00016975" w:rsidRPr="00292DBC" w:rsidRDefault="00016975" w:rsidP="00716C1D">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19,  Cap. II, NOȚIUNI PRINCIPALE Noțiunea: „ […] utilizator final - persoană fizică ce cumpără sau se preconizează că va cumpăra un produs în </w:t>
            </w:r>
            <w:r w:rsidRPr="00292DBC">
              <w:rPr>
                <w:rFonts w:ascii="Times New Roman" w:hAnsi="Times New Roman"/>
                <w:bCs/>
                <w:sz w:val="24"/>
                <w:szCs w:val="24"/>
                <w:lang w:val="ro-MD"/>
              </w:rPr>
              <w:lastRenderedPageBreak/>
              <w:t>scopuri care nu sunt legate de activitățile sale comerciale, de afaceri, artizanale sau profesionale.”</w:t>
            </w:r>
          </w:p>
          <w:p w14:paraId="3D074090" w14:textId="77777777" w:rsidR="00016975" w:rsidRPr="00292DBC" w:rsidRDefault="00016975" w:rsidP="00716C1D">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propune următoarea formulare:   „utilizator final - persoană fizică ce utilizează sau se preconizează că va utiliza un produs în scopuri care nu sunt legate de activitățile sale comerciale, de afaceri, artizanale sau profesionale.” Sau se propune utilizarea noțiunii „cumpărătorul final”.</w:t>
            </w:r>
          </w:p>
        </w:tc>
        <w:tc>
          <w:tcPr>
            <w:tcW w:w="1137" w:type="pct"/>
            <w:tcMar>
              <w:top w:w="0" w:type="dxa"/>
              <w:left w:w="108" w:type="dxa"/>
              <w:bottom w:w="0" w:type="dxa"/>
              <w:right w:w="108" w:type="dxa"/>
            </w:tcMar>
          </w:tcPr>
          <w:p w14:paraId="5A44A0F6"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Nu se acceptă. </w:t>
            </w:r>
            <w:r w:rsidRPr="00292DBC">
              <w:rPr>
                <w:rFonts w:ascii="Times New Roman" w:hAnsi="Times New Roman"/>
                <w:sz w:val="24"/>
                <w:szCs w:val="24"/>
                <w:lang w:val="ro-RO"/>
              </w:rPr>
              <w:t xml:space="preserve">Noțiunea corespunde cu cea din Regulamentul transpus, prin urmare, aceasta nu poate fi modificată, pentru a nu </w:t>
            </w:r>
            <w:r w:rsidRPr="00292DBC">
              <w:rPr>
                <w:rFonts w:ascii="Times New Roman" w:hAnsi="Times New Roman"/>
                <w:sz w:val="24"/>
                <w:szCs w:val="24"/>
                <w:lang w:val="ro-RO"/>
              </w:rPr>
              <w:lastRenderedPageBreak/>
              <w:t>modifica sensul prevederilor din Regulament unde se utilizează această noțiune.</w:t>
            </w:r>
          </w:p>
        </w:tc>
      </w:tr>
      <w:tr w:rsidR="00016975" w:rsidRPr="00D81E33" w14:paraId="2B099D24" w14:textId="77777777" w:rsidTr="00C24AB1">
        <w:tc>
          <w:tcPr>
            <w:tcW w:w="1213" w:type="pct"/>
            <w:vMerge/>
            <w:tcMar>
              <w:top w:w="0" w:type="dxa"/>
              <w:left w:w="108" w:type="dxa"/>
              <w:bottom w:w="0" w:type="dxa"/>
              <w:right w:w="108" w:type="dxa"/>
            </w:tcMar>
          </w:tcPr>
          <w:p w14:paraId="4C0447BD"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5B40F6AC"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6441C98" w14:textId="77777777" w:rsidR="00016975" w:rsidRPr="00292DBC" w:rsidRDefault="00016975" w:rsidP="00DA1EAF">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19,  Cap. III, CERINȚE DE PROIECTARE ECOLOGICĂ pct. 6,  „ […] Producătorii sau importatorii de produse conținătoare sau reprezentanții autorizați ai acestora se asigură că sursele de lumină și dispozitivele de comandă separate se înlocuiesc cu ajutorul unor unelte disponibile în mod obișnuit […]”</w:t>
            </w:r>
          </w:p>
          <w:p w14:paraId="5E09D393" w14:textId="77777777" w:rsidR="00016975" w:rsidRPr="00292DBC" w:rsidRDefault="00016975" w:rsidP="00DA1EAF">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Pentru a fi evitate interpretări eronate se propune ca sintagma „unelte disponibile în mod obișnuit” să fie mai specifică. Sintagma dată este prezentă și în alte anexe ale Regulamentului și necesită a fi revizuită, sau propunem specificarea uneltelor disponibile în mod obișnuit.</w:t>
            </w:r>
          </w:p>
        </w:tc>
        <w:tc>
          <w:tcPr>
            <w:tcW w:w="1137" w:type="pct"/>
            <w:tcMar>
              <w:top w:w="0" w:type="dxa"/>
              <w:left w:w="108" w:type="dxa"/>
              <w:bottom w:w="0" w:type="dxa"/>
              <w:right w:w="108" w:type="dxa"/>
            </w:tcMar>
          </w:tcPr>
          <w:p w14:paraId="3A069EDF" w14:textId="77777777" w:rsidR="00016975" w:rsidRPr="00292DBC" w:rsidRDefault="00016975" w:rsidP="00815C7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r w:rsidRPr="00292DBC">
              <w:rPr>
                <w:rFonts w:ascii="Times New Roman" w:hAnsi="Times New Roman"/>
                <w:sz w:val="24"/>
                <w:szCs w:val="24"/>
                <w:lang w:val="ro-RO"/>
              </w:rPr>
              <w:t>Textul</w:t>
            </w:r>
            <w:r w:rsidRPr="00292DBC">
              <w:rPr>
                <w:rFonts w:ascii="Times New Roman" w:hAnsi="Times New Roman"/>
                <w:b/>
                <w:sz w:val="24"/>
                <w:szCs w:val="24"/>
                <w:lang w:val="ro-RO"/>
              </w:rPr>
              <w:t xml:space="preserve"> „</w:t>
            </w:r>
            <w:r w:rsidRPr="00292DBC">
              <w:rPr>
                <w:rFonts w:ascii="Times New Roman" w:hAnsi="Times New Roman"/>
                <w:bCs/>
                <w:sz w:val="24"/>
                <w:szCs w:val="24"/>
                <w:lang w:val="ro-MD"/>
              </w:rPr>
              <w:t>unelte disponibile în mod obișnuit” utilizat în regulament corespunde cu textul din Regulamentul transpus și sensul acestuia este clar in contextul utilizat, fără a veni cu definirea acestuia</w:t>
            </w:r>
          </w:p>
        </w:tc>
      </w:tr>
      <w:tr w:rsidR="00016975" w:rsidRPr="00292DBC" w14:paraId="3A027B45" w14:textId="77777777" w:rsidTr="00C24AB1">
        <w:tc>
          <w:tcPr>
            <w:tcW w:w="1213" w:type="pct"/>
            <w:vMerge/>
            <w:tcMar>
              <w:top w:w="0" w:type="dxa"/>
              <w:left w:w="108" w:type="dxa"/>
              <w:bottom w:w="0" w:type="dxa"/>
              <w:right w:w="108" w:type="dxa"/>
            </w:tcMar>
          </w:tcPr>
          <w:p w14:paraId="2ADE3689"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29DEF20C"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8F88CC0" w14:textId="77777777" w:rsidR="00016975" w:rsidRPr="00292DBC" w:rsidRDefault="00016975" w:rsidP="00815C7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19,  Cap. III, CERINȚE DE PROIECTARE ECOLOGICĂ pct. 7,  „ […] Producătorii sau importatorii de produse conținătoare sau reprezentanții autorizați ai acestora, se asigură că sursele de lumină și dispozitivele de comandă separate pot fi înlăturate fără a fi deteriorate permanent, pentru verificarea de către autoritatea națională de supraveghere a pieței, conform cu instrucțiuni specificate în dosarul cu documentația tehnică.”</w:t>
            </w:r>
          </w:p>
          <w:p w14:paraId="223C8C26" w14:textId="77777777" w:rsidR="00016975" w:rsidRPr="00292DBC" w:rsidRDefault="00016975" w:rsidP="00815C7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lastRenderedPageBreak/>
              <w:t xml:space="preserve">Se recomandă următoarea reformulare:  „Producătorii sau importatorii de produse conținătoare sau reprezentanții autorizați ai acestora, se asigură că sursele de lumină și dispozitivele de comandă separate pot fi înlăturate fără a fi deteriorate permanent, pentru verificarea de către autoritatea națională de supraveghere a pieței, </w:t>
            </w:r>
            <w:r w:rsidRPr="00292DBC">
              <w:rPr>
                <w:rFonts w:ascii="Times New Roman" w:hAnsi="Times New Roman"/>
                <w:b/>
                <w:bCs/>
                <w:sz w:val="24"/>
                <w:szCs w:val="24"/>
                <w:lang w:val="ro-MD"/>
              </w:rPr>
              <w:t>conform instrucțiunilor</w:t>
            </w:r>
            <w:r w:rsidRPr="00292DBC">
              <w:rPr>
                <w:rFonts w:ascii="Times New Roman" w:hAnsi="Times New Roman"/>
                <w:bCs/>
                <w:sz w:val="24"/>
                <w:szCs w:val="24"/>
                <w:lang w:val="ro-MD"/>
              </w:rPr>
              <w:t xml:space="preserve"> specificate în dosarul cu documentația tehnică.”</w:t>
            </w:r>
          </w:p>
        </w:tc>
        <w:tc>
          <w:tcPr>
            <w:tcW w:w="1137" w:type="pct"/>
            <w:tcMar>
              <w:top w:w="0" w:type="dxa"/>
              <w:left w:w="108" w:type="dxa"/>
              <w:bottom w:w="0" w:type="dxa"/>
              <w:right w:w="108" w:type="dxa"/>
            </w:tcMar>
          </w:tcPr>
          <w:p w14:paraId="07D964F3"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016975" w:rsidRPr="00292DBC" w14:paraId="470D47C9" w14:textId="77777777" w:rsidTr="00C24AB1">
        <w:tc>
          <w:tcPr>
            <w:tcW w:w="1213" w:type="pct"/>
            <w:vMerge/>
            <w:tcMar>
              <w:top w:w="0" w:type="dxa"/>
              <w:left w:w="108" w:type="dxa"/>
              <w:bottom w:w="0" w:type="dxa"/>
              <w:right w:w="108" w:type="dxa"/>
            </w:tcMar>
          </w:tcPr>
          <w:p w14:paraId="0C3FDA5D"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08A8E287"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207061F" w14:textId="77777777" w:rsidR="00016975" w:rsidRPr="00292DBC" w:rsidRDefault="00016975" w:rsidP="00815C7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19,  Cap. IV, EVALUAREA CONFORMITĂȚII pct. 13,  „[...] În cazul în care informațiile incluse în dosarul cu documentația tehnică pentru un anumit model au fost obținute de la un model care prezintă aceleași caracteristici tehnice relevante pentru informațiile tehnice care trebuie furnizate, dar este produs de un producător diferit sau obținute prin calcularea pe baza proiectării sau prin extrapolare pornind de la alt model al aceluiași producător sau al unui producător diferit sau ambele. Dosarul cu documentația tehnică include detaliile acestor calcule sau extrapolări, evaluarea realizată de producător pentru a verifica corectitudinea calculelor și declarația de identitate între modelele diferitor producători, după caz.”</w:t>
            </w:r>
          </w:p>
          <w:p w14:paraId="7282AC20" w14:textId="77777777" w:rsidR="00016975" w:rsidRPr="00292DBC" w:rsidRDefault="00016975" w:rsidP="00815C7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propune reformularea punctului dat pentru a evita eventuale neclarități. În forma curentă, prima propoziție nu este terminată.</w:t>
            </w:r>
          </w:p>
        </w:tc>
        <w:tc>
          <w:tcPr>
            <w:tcW w:w="1137" w:type="pct"/>
            <w:tcMar>
              <w:top w:w="0" w:type="dxa"/>
              <w:left w:w="108" w:type="dxa"/>
              <w:bottom w:w="0" w:type="dxa"/>
              <w:right w:w="108" w:type="dxa"/>
            </w:tcMar>
          </w:tcPr>
          <w:p w14:paraId="1A1231CD"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016975" w:rsidRPr="00292DBC" w14:paraId="46B18681" w14:textId="77777777" w:rsidTr="00C24AB1">
        <w:tc>
          <w:tcPr>
            <w:tcW w:w="1213" w:type="pct"/>
            <w:vMerge/>
            <w:tcMar>
              <w:top w:w="0" w:type="dxa"/>
              <w:left w:w="108" w:type="dxa"/>
              <w:bottom w:w="0" w:type="dxa"/>
              <w:right w:w="108" w:type="dxa"/>
            </w:tcMar>
          </w:tcPr>
          <w:p w14:paraId="6387BA57"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69049104"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F3C387E" w14:textId="77777777" w:rsidR="00016975" w:rsidRPr="00292DBC" w:rsidRDefault="00016975" w:rsidP="00153C58">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nr.1 la Regulamentul cu privire la cerințele de proiectare ecologică aplicabile surselor de lumină și </w:t>
            </w:r>
            <w:r w:rsidRPr="00292DBC">
              <w:rPr>
                <w:rFonts w:ascii="Times New Roman" w:hAnsi="Times New Roman"/>
                <w:bCs/>
                <w:sz w:val="24"/>
                <w:szCs w:val="24"/>
                <w:lang w:val="ro-MD"/>
              </w:rPr>
              <w:lastRenderedPageBreak/>
              <w:t>dispozitivelor de comandă separate. Noțiunea: „ […] durată de viață a surselor de lumină cu LED și OLED - timpul, în ore, dintre începutul utilizării lor și momentul în care, pentru 50 % dintr-o populație de surse de lumină, emisia de lumină a scăzut treptat până la o valoare de sub 70 % din fluxul luminos inițial. Acest parametru mai este cunoscut și ca „durata de viață L70B50””</w:t>
            </w:r>
          </w:p>
          <w:p w14:paraId="74502525" w14:textId="77777777" w:rsidR="00016975" w:rsidRPr="00292DBC" w:rsidRDefault="00016975" w:rsidP="00153C58">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Se recomandă următoarea reformulare:  „ [...] durată de viață a surselor de lumină cu LED și OLED - timpul, în ore, dintre începutul utilizării lor și momentul în care, pentru 50 % dintr-o </w:t>
            </w:r>
            <w:r w:rsidRPr="00292DBC">
              <w:rPr>
                <w:rFonts w:ascii="Times New Roman" w:hAnsi="Times New Roman"/>
                <w:b/>
                <w:bCs/>
                <w:sz w:val="24"/>
                <w:szCs w:val="24"/>
                <w:lang w:val="ro-MD"/>
              </w:rPr>
              <w:t>multitudine</w:t>
            </w:r>
            <w:r w:rsidRPr="00292DBC">
              <w:rPr>
                <w:rFonts w:ascii="Times New Roman" w:hAnsi="Times New Roman"/>
                <w:bCs/>
                <w:sz w:val="24"/>
                <w:szCs w:val="24"/>
                <w:lang w:val="ro-MD"/>
              </w:rPr>
              <w:t xml:space="preserve"> de surse de lumină, emisia de lumină a scăzut treptat până la o valoare de sub 70 % din fluxul luminos inițial. Acest parametru mai este cunoscut și ca „durata de viață L70B50””.</w:t>
            </w:r>
          </w:p>
        </w:tc>
        <w:tc>
          <w:tcPr>
            <w:tcW w:w="1137" w:type="pct"/>
            <w:tcMar>
              <w:top w:w="0" w:type="dxa"/>
              <w:left w:w="108" w:type="dxa"/>
              <w:bottom w:w="0" w:type="dxa"/>
              <w:right w:w="108" w:type="dxa"/>
            </w:tcMar>
          </w:tcPr>
          <w:p w14:paraId="41ADE185"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016975" w:rsidRPr="00D81E33" w14:paraId="04970BF0" w14:textId="77777777" w:rsidTr="00C24AB1">
        <w:tc>
          <w:tcPr>
            <w:tcW w:w="1213" w:type="pct"/>
            <w:vMerge/>
            <w:tcMar>
              <w:top w:w="0" w:type="dxa"/>
              <w:left w:w="108" w:type="dxa"/>
              <w:bottom w:w="0" w:type="dxa"/>
              <w:right w:w="108" w:type="dxa"/>
            </w:tcMar>
          </w:tcPr>
          <w:p w14:paraId="2381DEE1"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48501350"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4301B908" w14:textId="77777777" w:rsidR="00016975" w:rsidRPr="00292DBC" w:rsidRDefault="00016975" w:rsidP="00153C58">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nr.1 la Regulamentul cu privire la cerințele de proiectare ecologică aplicabile surselor de lumină și dispozitivelor de comandă separate. „ […] LFL T5-HO - o sursă de lumină fluorescentă T5 liniară de înalt randament cu un curent de comandă de cel puțin 0,2 A; ”</w:t>
            </w:r>
          </w:p>
          <w:p w14:paraId="342440FF" w14:textId="77777777" w:rsidR="00016975" w:rsidRPr="00292DBC" w:rsidRDefault="00016975" w:rsidP="00153C58">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propune următoarea reformulare:  „ [...] LFL T5-HO - o sursă de lumină fluorescentă T5 liniară d</w:t>
            </w:r>
            <w:r w:rsidRPr="00292DBC">
              <w:rPr>
                <w:rFonts w:ascii="Times New Roman" w:hAnsi="Times New Roman"/>
                <w:b/>
                <w:bCs/>
                <w:sz w:val="24"/>
                <w:szCs w:val="24"/>
                <w:lang w:val="ro-MD"/>
              </w:rPr>
              <w:t>e un înalt flux luminos,</w:t>
            </w:r>
            <w:r w:rsidRPr="00292DBC">
              <w:rPr>
                <w:rFonts w:ascii="Times New Roman" w:hAnsi="Times New Roman"/>
                <w:bCs/>
                <w:sz w:val="24"/>
                <w:szCs w:val="24"/>
                <w:lang w:val="ro-MD"/>
              </w:rPr>
              <w:t xml:space="preserve">  cu un curent de comandă de cel puțin 0,2 A.”</w:t>
            </w:r>
          </w:p>
        </w:tc>
        <w:tc>
          <w:tcPr>
            <w:tcW w:w="1137" w:type="pct"/>
            <w:tcMar>
              <w:top w:w="0" w:type="dxa"/>
              <w:left w:w="108" w:type="dxa"/>
              <w:bottom w:w="0" w:type="dxa"/>
              <w:right w:w="108" w:type="dxa"/>
            </w:tcMar>
          </w:tcPr>
          <w:p w14:paraId="6DDE4F59"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Prevederea a fost ajustată conform noțiunii din Regulamentul transpus versiunea EN.</w:t>
            </w:r>
          </w:p>
        </w:tc>
      </w:tr>
      <w:tr w:rsidR="00016975" w:rsidRPr="00292DBC" w14:paraId="68CF9A56" w14:textId="77777777" w:rsidTr="00C24AB1">
        <w:tc>
          <w:tcPr>
            <w:tcW w:w="1213" w:type="pct"/>
            <w:vMerge/>
            <w:tcMar>
              <w:top w:w="0" w:type="dxa"/>
              <w:left w:w="108" w:type="dxa"/>
              <w:bottom w:w="0" w:type="dxa"/>
              <w:right w:w="108" w:type="dxa"/>
            </w:tcMar>
          </w:tcPr>
          <w:p w14:paraId="31B19A61"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057C4AD1"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C4EE3A9"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nr.24 la Hotărârea Guvernului nr. 750 din 13 iunie 2016 I.  DISPOZIȚII GENERALE ȘI DOMENIUL DE APLICARE</w:t>
            </w:r>
          </w:p>
          <w:p w14:paraId="4980728E"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 […] 34. Regulamentul cu privire la cerințele de proiectare ecologică aplicabile aparatelor frigorifice (în </w:t>
            </w:r>
            <w:r w:rsidRPr="00292DBC">
              <w:rPr>
                <w:rFonts w:ascii="Times New Roman" w:hAnsi="Times New Roman"/>
                <w:bCs/>
                <w:sz w:val="24"/>
                <w:szCs w:val="24"/>
                <w:lang w:val="ro-MD"/>
              </w:rPr>
              <w:lastRenderedPageBreak/>
              <w:t>continuare - Regulament) stabilește cerințe de proiectare ecologică pentru introducerea pe piață și punerea în funcțiune a aparatelor frigorifice cu un volum mai mare de 10 litri și mai mic sau egal cu 1500 litri, care sunt alimentate de la rețeaua electrică. ”</w:t>
            </w:r>
          </w:p>
          <w:p w14:paraId="5FB79936"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propune a se utiliza numerotare individuală pentru fiecare anexă a Regulamentului pentru aprobarea regulamentelor privind cerințele în materie de proiectare ecologică aplicabile produselor cu impact energetic.</w:t>
            </w:r>
          </w:p>
        </w:tc>
        <w:tc>
          <w:tcPr>
            <w:tcW w:w="1137" w:type="pct"/>
            <w:tcMar>
              <w:top w:w="0" w:type="dxa"/>
              <w:left w:w="108" w:type="dxa"/>
              <w:bottom w:w="0" w:type="dxa"/>
              <w:right w:w="108" w:type="dxa"/>
            </w:tcMar>
          </w:tcPr>
          <w:p w14:paraId="217D8E7A"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016975" w:rsidRPr="00D81E33" w14:paraId="0690EFBF" w14:textId="77777777" w:rsidTr="00C24AB1">
        <w:tc>
          <w:tcPr>
            <w:tcW w:w="1213" w:type="pct"/>
            <w:vMerge/>
            <w:tcMar>
              <w:top w:w="0" w:type="dxa"/>
              <w:left w:w="108" w:type="dxa"/>
              <w:bottom w:w="0" w:type="dxa"/>
              <w:right w:w="108" w:type="dxa"/>
            </w:tcMar>
          </w:tcPr>
          <w:p w14:paraId="7F60C209"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3E00C995"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F422BC6"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3 la Regulamentul cu privire la cerințele de proiectare ecologică aplicabile afișajelor electronice  METODE DE MĂSURARE ȘI CALCULE Pct. 2., </w:t>
            </w:r>
            <w:proofErr w:type="spellStart"/>
            <w:r w:rsidRPr="00292DBC">
              <w:rPr>
                <w:rFonts w:ascii="Times New Roman" w:hAnsi="Times New Roman"/>
                <w:bCs/>
                <w:sz w:val="24"/>
                <w:szCs w:val="24"/>
                <w:lang w:val="ro-MD"/>
              </w:rPr>
              <w:t>subpct</w:t>
            </w:r>
            <w:proofErr w:type="spellEnd"/>
            <w:r w:rsidRPr="00292DBC">
              <w:rPr>
                <w:rFonts w:ascii="Times New Roman" w:hAnsi="Times New Roman"/>
                <w:bCs/>
                <w:sz w:val="24"/>
                <w:szCs w:val="24"/>
                <w:lang w:val="ro-MD"/>
              </w:rPr>
              <w:t>. 1.  „ […] măsurătorile consumului de putere (</w:t>
            </w:r>
            <w:proofErr w:type="spellStart"/>
            <w:r w:rsidRPr="00292DBC">
              <w:rPr>
                <w:rFonts w:ascii="Times New Roman" w:hAnsi="Times New Roman"/>
                <w:bCs/>
                <w:sz w:val="24"/>
                <w:szCs w:val="24"/>
                <w:lang w:val="ro-MD"/>
              </w:rPr>
              <w:t>Pmăsurată</w:t>
            </w:r>
            <w:proofErr w:type="spellEnd"/>
            <w:r w:rsidRPr="00292DBC">
              <w:rPr>
                <w:rFonts w:ascii="Times New Roman" w:hAnsi="Times New Roman"/>
                <w:bCs/>
                <w:sz w:val="24"/>
                <w:szCs w:val="24"/>
                <w:lang w:val="ro-MD"/>
              </w:rPr>
              <w:t>) se fac în configurația normală;</w:t>
            </w:r>
          </w:p>
          <w:p w14:paraId="6896322E"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Anexa nr. 3 la Regulamentul cu privire la cerințele de proiectare ecologică aplicabile afișajelor electronice  METODE DE MĂSURARE ȘI CALCULE Pct. 2., </w:t>
            </w:r>
            <w:proofErr w:type="spellStart"/>
            <w:r w:rsidRPr="00292DBC">
              <w:rPr>
                <w:rFonts w:ascii="Times New Roman" w:hAnsi="Times New Roman"/>
                <w:bCs/>
                <w:sz w:val="24"/>
                <w:szCs w:val="24"/>
                <w:lang w:val="ro-MD"/>
              </w:rPr>
              <w:t>subpct</w:t>
            </w:r>
            <w:proofErr w:type="spellEnd"/>
            <w:r w:rsidRPr="00292DBC">
              <w:rPr>
                <w:rFonts w:ascii="Times New Roman" w:hAnsi="Times New Roman"/>
                <w:bCs/>
                <w:sz w:val="24"/>
                <w:szCs w:val="24"/>
                <w:lang w:val="ro-MD"/>
              </w:rPr>
              <w:t>. 1.  „ […] măsurătorile consumului de putere (</w:t>
            </w:r>
            <w:proofErr w:type="spellStart"/>
            <w:r w:rsidRPr="00292DBC">
              <w:rPr>
                <w:rFonts w:ascii="Times New Roman" w:hAnsi="Times New Roman"/>
                <w:bCs/>
                <w:sz w:val="24"/>
                <w:szCs w:val="24"/>
                <w:lang w:val="ro-MD"/>
              </w:rPr>
              <w:t>Pmăsurată</w:t>
            </w:r>
            <w:proofErr w:type="spellEnd"/>
            <w:r w:rsidRPr="00292DBC">
              <w:rPr>
                <w:rFonts w:ascii="Times New Roman" w:hAnsi="Times New Roman"/>
                <w:bCs/>
                <w:sz w:val="24"/>
                <w:szCs w:val="24"/>
                <w:lang w:val="ro-MD"/>
              </w:rPr>
              <w:t>) se fac în configurația normală;</w:t>
            </w:r>
          </w:p>
          <w:p w14:paraId="650FF416"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În vederea interpretării corecte se propune a fi specificat la ce luminozitate se efectuează măsurările pentru diferite tipuri de afișaje. Spre exemplu pentru monitoare/televizoare să fie afișat consumul la o valoare a luminozității tipică confortabilă pentru utilizatori și la valoare maximă ce poate oferi dispozitivul. Pe piață deja sunt produse cu 400-600 cd/m2, respectiv consumul diferă semnificativ față de produsele cu 250 cd/m2, în astfel de </w:t>
            </w:r>
            <w:r w:rsidRPr="00292DBC">
              <w:rPr>
                <w:rFonts w:ascii="Times New Roman" w:hAnsi="Times New Roman"/>
                <w:bCs/>
                <w:sz w:val="24"/>
                <w:szCs w:val="24"/>
                <w:lang w:val="ro-MD"/>
              </w:rPr>
              <w:lastRenderedPageBreak/>
              <w:t>cazuri produsele de regulă nu se utilizează la luminozitate maximă, ci la cea confortabilă.</w:t>
            </w:r>
          </w:p>
        </w:tc>
        <w:tc>
          <w:tcPr>
            <w:tcW w:w="1137" w:type="pct"/>
            <w:tcMar>
              <w:top w:w="0" w:type="dxa"/>
              <w:left w:w="108" w:type="dxa"/>
              <w:bottom w:w="0" w:type="dxa"/>
              <w:right w:w="108" w:type="dxa"/>
            </w:tcMar>
          </w:tcPr>
          <w:p w14:paraId="3013E6FB"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Nu se acceptă. </w:t>
            </w:r>
            <w:r w:rsidRPr="00292DBC">
              <w:rPr>
                <w:rFonts w:ascii="Times New Roman" w:hAnsi="Times New Roman"/>
                <w:sz w:val="24"/>
                <w:szCs w:val="24"/>
                <w:lang w:val="ro-RO"/>
              </w:rPr>
              <w:t>Regulamentul deja prevede că măsurătorile se efectuează în configurație normală, iar tot în cadrul Regulamentului este prezentată noțiunea de „configurație normală”</w:t>
            </w:r>
          </w:p>
        </w:tc>
      </w:tr>
      <w:tr w:rsidR="00016975" w:rsidRPr="00292DBC" w14:paraId="1C62B82F" w14:textId="77777777" w:rsidTr="00C24AB1">
        <w:tc>
          <w:tcPr>
            <w:tcW w:w="1213" w:type="pct"/>
            <w:vMerge/>
            <w:tcMar>
              <w:top w:w="0" w:type="dxa"/>
              <w:left w:w="108" w:type="dxa"/>
              <w:bottom w:w="0" w:type="dxa"/>
              <w:right w:w="108" w:type="dxa"/>
            </w:tcMar>
          </w:tcPr>
          <w:p w14:paraId="014A2D96"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15C373A4"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6380B23"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25  la Hotărârea Guvernului nr. 750 din 13 iunie 2016 Regulament cu privire la cerințele de proiectare ecologică aplicabile afișajelor electronice</w:t>
            </w:r>
          </w:p>
          <w:p w14:paraId="2F0FF14E"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atestă dublarea anexei.</w:t>
            </w:r>
          </w:p>
        </w:tc>
        <w:tc>
          <w:tcPr>
            <w:tcW w:w="1137" w:type="pct"/>
            <w:tcMar>
              <w:top w:w="0" w:type="dxa"/>
              <w:left w:w="108" w:type="dxa"/>
              <w:bottom w:w="0" w:type="dxa"/>
              <w:right w:w="108" w:type="dxa"/>
            </w:tcMar>
          </w:tcPr>
          <w:p w14:paraId="11A90648"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016975" w:rsidRPr="00292DBC" w14:paraId="3109AFBC" w14:textId="77777777" w:rsidTr="00C24AB1">
        <w:tc>
          <w:tcPr>
            <w:tcW w:w="1213" w:type="pct"/>
            <w:vMerge/>
            <w:tcMar>
              <w:top w:w="0" w:type="dxa"/>
              <w:left w:w="108" w:type="dxa"/>
              <w:bottom w:w="0" w:type="dxa"/>
              <w:right w:w="108" w:type="dxa"/>
            </w:tcMar>
          </w:tcPr>
          <w:p w14:paraId="1240B1DD"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56F431C1"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1259FBA"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Anexa nr. 28 la Hotărârea Guvernului nr. 750 din 13 iunie 2016 Regulament cu privire la cerințele de proiectare ecologică aplicabile aparatelor pentru încălzire locală.</w:t>
            </w:r>
          </w:p>
          <w:p w14:paraId="4B6D8639" w14:textId="77777777" w:rsidR="00016975" w:rsidRPr="00292DBC" w:rsidRDefault="00016975" w:rsidP="00C84899">
            <w:pPr>
              <w:spacing w:line="276" w:lineRule="auto"/>
              <w:ind w:firstLine="0"/>
              <w:rPr>
                <w:rFonts w:ascii="Times New Roman" w:hAnsi="Times New Roman"/>
                <w:b/>
                <w:bCs/>
                <w:sz w:val="24"/>
                <w:szCs w:val="24"/>
                <w:lang w:val="ro-MD"/>
              </w:rPr>
            </w:pPr>
            <w:r w:rsidRPr="00292DBC">
              <w:rPr>
                <w:rFonts w:ascii="Times New Roman" w:hAnsi="Times New Roman"/>
                <w:bCs/>
                <w:sz w:val="24"/>
                <w:szCs w:val="24"/>
                <w:lang w:val="ro-MD"/>
              </w:rPr>
              <w:t>Se recomandă a fi revizuită denumirea anexei, aceasta nefiind în concordanță cu conținutul și repetă denumirea anexei nr. 27.</w:t>
            </w:r>
          </w:p>
        </w:tc>
        <w:tc>
          <w:tcPr>
            <w:tcW w:w="1137" w:type="pct"/>
            <w:tcMar>
              <w:top w:w="0" w:type="dxa"/>
              <w:left w:w="108" w:type="dxa"/>
              <w:bottom w:w="0" w:type="dxa"/>
              <w:right w:w="108" w:type="dxa"/>
            </w:tcMar>
          </w:tcPr>
          <w:p w14:paraId="43C32906"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016975" w:rsidRPr="00292DBC" w14:paraId="440E4B90" w14:textId="77777777" w:rsidTr="00C24AB1">
        <w:tc>
          <w:tcPr>
            <w:tcW w:w="1213" w:type="pct"/>
            <w:vMerge/>
            <w:tcMar>
              <w:top w:w="0" w:type="dxa"/>
              <w:left w:w="108" w:type="dxa"/>
              <w:bottom w:w="0" w:type="dxa"/>
              <w:right w:w="108" w:type="dxa"/>
            </w:tcMar>
          </w:tcPr>
          <w:p w14:paraId="5BA78FFE"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vMerge/>
            <w:tcMar>
              <w:top w:w="0" w:type="dxa"/>
              <w:left w:w="108" w:type="dxa"/>
              <w:bottom w:w="0" w:type="dxa"/>
              <w:right w:w="108" w:type="dxa"/>
            </w:tcMar>
          </w:tcPr>
          <w:p w14:paraId="464BF52A" w14:textId="77777777" w:rsidR="00016975" w:rsidRPr="00292DBC" w:rsidRDefault="000169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B0929B1"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Notă Informativă  la proiectul Hotărârii Guvernului pentru modificarea Hotărârii Guvernului nr. 750/2016 pentru aprobarea regulamentelor privind cerințele în materie de proiectare ecologică aplicabile produselor cu impact energetic a fost elaborat de către Ministerul Energiei pct. 2 „ […] - instalațiilor pentru încălzirea apei și rezervoarelor de apă caldă ;</w:t>
            </w:r>
          </w:p>
          <w:p w14:paraId="5991588C" w14:textId="77777777" w:rsidR="00016975" w:rsidRPr="00292DBC" w:rsidRDefault="00016975"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Se atestă dublare de text.</w:t>
            </w:r>
          </w:p>
        </w:tc>
        <w:tc>
          <w:tcPr>
            <w:tcW w:w="1137" w:type="pct"/>
            <w:tcMar>
              <w:top w:w="0" w:type="dxa"/>
              <w:left w:w="108" w:type="dxa"/>
              <w:bottom w:w="0" w:type="dxa"/>
              <w:right w:w="108" w:type="dxa"/>
            </w:tcMar>
          </w:tcPr>
          <w:p w14:paraId="37FEC668" w14:textId="77777777" w:rsidR="00016975" w:rsidRPr="00292DBC" w:rsidRDefault="0001697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230BA2" w:rsidRPr="00D81E33" w14:paraId="443668C0" w14:textId="77777777" w:rsidTr="00C24AB1">
        <w:tc>
          <w:tcPr>
            <w:tcW w:w="1213" w:type="pct"/>
            <w:tcMar>
              <w:top w:w="0" w:type="dxa"/>
              <w:left w:w="108" w:type="dxa"/>
              <w:bottom w:w="0" w:type="dxa"/>
              <w:right w:w="108" w:type="dxa"/>
            </w:tcMar>
          </w:tcPr>
          <w:p w14:paraId="7375AD99" w14:textId="77777777" w:rsidR="00230BA2" w:rsidRPr="00292DBC" w:rsidRDefault="005A2B2C"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Inspectoratul de Stat pentru Supravegherea produselor Nealimentare și Protecția Consumatorilor</w:t>
            </w:r>
          </w:p>
        </w:tc>
        <w:tc>
          <w:tcPr>
            <w:tcW w:w="594" w:type="pct"/>
            <w:tcMar>
              <w:top w:w="0" w:type="dxa"/>
              <w:left w:w="108" w:type="dxa"/>
              <w:bottom w:w="0" w:type="dxa"/>
              <w:right w:w="108" w:type="dxa"/>
            </w:tcMar>
          </w:tcPr>
          <w:p w14:paraId="0491C211" w14:textId="77777777" w:rsidR="00230BA2" w:rsidRPr="00292DBC" w:rsidRDefault="005A2B2C"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27/11- 2818 din 20.07.2024</w:t>
            </w:r>
          </w:p>
        </w:tc>
        <w:tc>
          <w:tcPr>
            <w:tcW w:w="2056" w:type="pct"/>
            <w:tcMar>
              <w:top w:w="0" w:type="dxa"/>
              <w:left w:w="108" w:type="dxa"/>
              <w:bottom w:w="0" w:type="dxa"/>
              <w:right w:w="108" w:type="dxa"/>
            </w:tcMar>
          </w:tcPr>
          <w:p w14:paraId="66CEC6D6" w14:textId="77777777" w:rsidR="00230BA2" w:rsidRPr="00292DBC" w:rsidRDefault="005A2B2C" w:rsidP="00C84899">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Inspectoratul de Stat pentru Supravegherea Produselor Nealimentare și Protecția Consumatorilor ( ISSPNPC ) a analizat proiectul hotărârii Guvernului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 xml:space="preserve">/2024). În acest sens, ISSPNPC în </w:t>
            </w:r>
            <w:r w:rsidRPr="00292DBC">
              <w:rPr>
                <w:rFonts w:ascii="Times New Roman" w:hAnsi="Times New Roman"/>
                <w:bCs/>
                <w:sz w:val="24"/>
                <w:szCs w:val="24"/>
                <w:lang w:val="ro-MD"/>
              </w:rPr>
              <w:lastRenderedPageBreak/>
              <w:t>urma analizării proiectului hotărârii Guvernului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/2024), comunica lipsa de propuneri sau obiecții asupra proiectului actului normativ.</w:t>
            </w:r>
          </w:p>
        </w:tc>
        <w:tc>
          <w:tcPr>
            <w:tcW w:w="1137" w:type="pct"/>
            <w:tcMar>
              <w:top w:w="0" w:type="dxa"/>
              <w:left w:w="108" w:type="dxa"/>
              <w:bottom w:w="0" w:type="dxa"/>
              <w:right w:w="108" w:type="dxa"/>
            </w:tcMar>
          </w:tcPr>
          <w:p w14:paraId="25AEF695" w14:textId="77777777" w:rsidR="00230BA2" w:rsidRPr="00292DBC" w:rsidRDefault="005A2B2C"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ia act de informare</w:t>
            </w:r>
          </w:p>
        </w:tc>
      </w:tr>
      <w:tr w:rsidR="00693ADC" w:rsidRPr="00D81E33" w14:paraId="2FC01D55" w14:textId="77777777" w:rsidTr="00C24AB1">
        <w:tc>
          <w:tcPr>
            <w:tcW w:w="1213" w:type="pct"/>
            <w:tcMar>
              <w:top w:w="0" w:type="dxa"/>
              <w:left w:w="108" w:type="dxa"/>
              <w:bottom w:w="0" w:type="dxa"/>
              <w:right w:w="108" w:type="dxa"/>
            </w:tcMar>
          </w:tcPr>
          <w:p w14:paraId="765D778C" w14:textId="77777777" w:rsidR="00693ADC" w:rsidRPr="00292DBC" w:rsidRDefault="0074550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Ministerul Infrastructurii și Dezvoltării Regionale </w:t>
            </w:r>
          </w:p>
        </w:tc>
        <w:tc>
          <w:tcPr>
            <w:tcW w:w="594" w:type="pct"/>
            <w:tcMar>
              <w:top w:w="0" w:type="dxa"/>
              <w:left w:w="108" w:type="dxa"/>
              <w:bottom w:w="0" w:type="dxa"/>
              <w:right w:w="108" w:type="dxa"/>
            </w:tcMar>
          </w:tcPr>
          <w:p w14:paraId="7AC021FA" w14:textId="77777777" w:rsidR="00693ADC" w:rsidRPr="00292DBC" w:rsidRDefault="0074550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21-4465 din 23.08.2024</w:t>
            </w:r>
          </w:p>
        </w:tc>
        <w:tc>
          <w:tcPr>
            <w:tcW w:w="2056" w:type="pct"/>
            <w:tcMar>
              <w:top w:w="0" w:type="dxa"/>
              <w:left w:w="108" w:type="dxa"/>
              <w:bottom w:w="0" w:type="dxa"/>
              <w:right w:w="108" w:type="dxa"/>
            </w:tcMar>
          </w:tcPr>
          <w:p w14:paraId="37E47838" w14:textId="77777777" w:rsidR="00693ADC" w:rsidRPr="00292DBC" w:rsidRDefault="00745504" w:rsidP="00745504">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Urmare examinării proiectului hotărârii de Guvern pentru modificarea Hotărârii Guvernului nr. 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 xml:space="preserve">/2024, în limita competențelor funcționale, comunicăm lipsă de obiecții și propuneri.  </w:t>
            </w:r>
          </w:p>
        </w:tc>
        <w:tc>
          <w:tcPr>
            <w:tcW w:w="1137" w:type="pct"/>
            <w:tcMar>
              <w:top w:w="0" w:type="dxa"/>
              <w:left w:w="108" w:type="dxa"/>
              <w:bottom w:w="0" w:type="dxa"/>
              <w:right w:w="108" w:type="dxa"/>
            </w:tcMar>
          </w:tcPr>
          <w:p w14:paraId="52E4D4AF" w14:textId="77777777" w:rsidR="00693ADC" w:rsidRPr="00292DBC" w:rsidRDefault="00745504"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ia act de informare</w:t>
            </w:r>
          </w:p>
        </w:tc>
      </w:tr>
      <w:tr w:rsidR="00411D55" w:rsidRPr="00D81E33" w14:paraId="4EFE1FBF" w14:textId="77777777" w:rsidTr="00C24AB1">
        <w:tc>
          <w:tcPr>
            <w:tcW w:w="1213" w:type="pct"/>
            <w:tcMar>
              <w:top w:w="0" w:type="dxa"/>
              <w:left w:w="108" w:type="dxa"/>
              <w:bottom w:w="0" w:type="dxa"/>
              <w:right w:w="108" w:type="dxa"/>
            </w:tcMar>
          </w:tcPr>
          <w:p w14:paraId="783224F6" w14:textId="77777777" w:rsidR="007B1BD6" w:rsidRPr="00292DBC" w:rsidRDefault="00236D12"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Ministerul Mediului</w:t>
            </w:r>
          </w:p>
        </w:tc>
        <w:tc>
          <w:tcPr>
            <w:tcW w:w="594" w:type="pct"/>
            <w:tcMar>
              <w:top w:w="0" w:type="dxa"/>
              <w:left w:w="108" w:type="dxa"/>
              <w:bottom w:w="0" w:type="dxa"/>
              <w:right w:w="108" w:type="dxa"/>
            </w:tcMar>
          </w:tcPr>
          <w:p w14:paraId="36C0DE77" w14:textId="77777777" w:rsidR="00411D55" w:rsidRPr="00292DBC" w:rsidRDefault="00236D12"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Nr.13-05/2426 din 28.08.2024</w:t>
            </w:r>
          </w:p>
        </w:tc>
        <w:tc>
          <w:tcPr>
            <w:tcW w:w="2056" w:type="pct"/>
            <w:tcMar>
              <w:top w:w="0" w:type="dxa"/>
              <w:left w:w="108" w:type="dxa"/>
              <w:bottom w:w="0" w:type="dxa"/>
              <w:right w:w="108" w:type="dxa"/>
            </w:tcMar>
          </w:tcPr>
          <w:p w14:paraId="202340B1" w14:textId="77777777" w:rsidR="00411D55" w:rsidRPr="00292DBC" w:rsidRDefault="00236D12" w:rsidP="00236D12">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În contextul examinării proiectului de hotărâre a Guvernului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/2024), Vă comunicăm lipsa obiecțiilor și propunerilor.</w:t>
            </w:r>
          </w:p>
        </w:tc>
        <w:tc>
          <w:tcPr>
            <w:tcW w:w="1137" w:type="pct"/>
            <w:tcMar>
              <w:top w:w="0" w:type="dxa"/>
              <w:left w:w="108" w:type="dxa"/>
              <w:bottom w:w="0" w:type="dxa"/>
              <w:right w:w="108" w:type="dxa"/>
            </w:tcMar>
          </w:tcPr>
          <w:p w14:paraId="03758864" w14:textId="77777777" w:rsidR="00411D55" w:rsidRPr="00292DBC" w:rsidRDefault="00236D12"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ia act de informare</w:t>
            </w:r>
          </w:p>
        </w:tc>
      </w:tr>
      <w:tr w:rsidR="00B35D4E" w:rsidRPr="00D81E33" w14:paraId="0E6EFACD" w14:textId="77777777" w:rsidTr="00C24AB1">
        <w:tc>
          <w:tcPr>
            <w:tcW w:w="1213" w:type="pct"/>
            <w:tcMar>
              <w:top w:w="0" w:type="dxa"/>
              <w:left w:w="108" w:type="dxa"/>
              <w:bottom w:w="0" w:type="dxa"/>
              <w:right w:w="108" w:type="dxa"/>
            </w:tcMar>
          </w:tcPr>
          <w:p w14:paraId="0614BDCE" w14:textId="336C3518" w:rsidR="00B35D4E" w:rsidRPr="00292DBC" w:rsidRDefault="00B35D4E" w:rsidP="00B35D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02962">
              <w:rPr>
                <w:rFonts w:ascii="Times New Roman" w:hAnsi="Times New Roman"/>
                <w:b/>
                <w:sz w:val="24"/>
                <w:szCs w:val="24"/>
                <w:lang w:val="pt-BR"/>
              </w:rPr>
              <w:t>Camera de Comer</w:t>
            </w:r>
            <w:r w:rsidRPr="00292DBC">
              <w:rPr>
                <w:rFonts w:ascii="Times New Roman" w:hAnsi="Times New Roman"/>
                <w:b/>
                <w:sz w:val="24"/>
                <w:szCs w:val="24"/>
                <w:lang w:val="ro-MD"/>
              </w:rPr>
              <w:t>ț și Industrie</w:t>
            </w:r>
          </w:p>
        </w:tc>
        <w:tc>
          <w:tcPr>
            <w:tcW w:w="594" w:type="pct"/>
            <w:tcMar>
              <w:top w:w="0" w:type="dxa"/>
              <w:left w:w="108" w:type="dxa"/>
              <w:bottom w:w="0" w:type="dxa"/>
              <w:right w:w="108" w:type="dxa"/>
            </w:tcMar>
          </w:tcPr>
          <w:p w14:paraId="64C22C06" w14:textId="593DBAC0" w:rsidR="00B35D4E" w:rsidRPr="00292DBC" w:rsidRDefault="00B35D4E" w:rsidP="00B35D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704-03/17 din 03.09.2024</w:t>
            </w:r>
          </w:p>
        </w:tc>
        <w:tc>
          <w:tcPr>
            <w:tcW w:w="2056" w:type="pct"/>
            <w:tcMar>
              <w:top w:w="0" w:type="dxa"/>
              <w:left w:w="108" w:type="dxa"/>
              <w:bottom w:w="0" w:type="dxa"/>
              <w:right w:w="108" w:type="dxa"/>
            </w:tcMar>
          </w:tcPr>
          <w:p w14:paraId="30323A35" w14:textId="77777777" w:rsidR="00B35D4E" w:rsidRPr="00292DBC" w:rsidRDefault="00B35D4E" w:rsidP="00B35D4E">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Camera de Comerț și Industrie Vă asigură de înalta considerație și, în temeiul prevederilor Legii 393-XIV din 13.05.1999 referitoare la reprezentarea intereselor agenților economici în relațiile cu autoritățile publice, urmare examinării în consultare cu membrii săi a proiectului Hotărârii Guvernului pentru modificarea Hotărârii Guvernului nr.750/2016 pentru aprobarea regulamentelor privind cerințele în materie de proiectare </w:t>
            </w:r>
            <w:r w:rsidRPr="00292DBC">
              <w:rPr>
                <w:rFonts w:ascii="Times New Roman" w:hAnsi="Times New Roman"/>
                <w:sz w:val="24"/>
                <w:szCs w:val="24"/>
                <w:lang w:val="ro-RO"/>
              </w:rPr>
              <w:lastRenderedPageBreak/>
              <w:t xml:space="preserve">ecologică aplicabile produselor cu impact energetic, comunică susținerea acesteia. </w:t>
            </w:r>
          </w:p>
          <w:p w14:paraId="081FD81F" w14:textId="11EFD0A8" w:rsidR="00B35D4E" w:rsidRPr="00292DBC" w:rsidRDefault="00B35D4E" w:rsidP="00B35D4E">
            <w:pPr>
              <w:spacing w:line="276" w:lineRule="auto"/>
              <w:ind w:firstLine="0"/>
              <w:rPr>
                <w:rFonts w:ascii="Times New Roman" w:hAnsi="Times New Roman"/>
                <w:bCs/>
                <w:sz w:val="24"/>
                <w:szCs w:val="24"/>
                <w:lang w:val="ro-MD"/>
              </w:rPr>
            </w:pPr>
            <w:r w:rsidRPr="00292DBC">
              <w:rPr>
                <w:rFonts w:ascii="Times New Roman" w:hAnsi="Times New Roman"/>
                <w:sz w:val="24"/>
                <w:szCs w:val="24"/>
                <w:lang w:val="ro-RO"/>
              </w:rPr>
              <w:t>Ne exprimăm convingerea în faptul că relațiile de colaborare dintre instituțiile noastre se vor intensifica pentru dezvoltarea și îmbunătățirea mediului de afaceri.</w:t>
            </w:r>
          </w:p>
        </w:tc>
        <w:tc>
          <w:tcPr>
            <w:tcW w:w="1137" w:type="pct"/>
            <w:tcMar>
              <w:top w:w="0" w:type="dxa"/>
              <w:left w:w="108" w:type="dxa"/>
              <w:bottom w:w="0" w:type="dxa"/>
              <w:right w:w="108" w:type="dxa"/>
            </w:tcMar>
          </w:tcPr>
          <w:p w14:paraId="48B2CCFE" w14:textId="382488DC" w:rsidR="00B35D4E" w:rsidRPr="00292DBC" w:rsidRDefault="00B35D4E" w:rsidP="00B35D4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ia act de informare</w:t>
            </w:r>
          </w:p>
        </w:tc>
      </w:tr>
      <w:tr w:rsidR="00411D55" w:rsidRPr="00D81E33" w14:paraId="6318614E" w14:textId="77777777" w:rsidTr="00C24AB1">
        <w:tc>
          <w:tcPr>
            <w:tcW w:w="1213" w:type="pct"/>
            <w:tcMar>
              <w:top w:w="0" w:type="dxa"/>
              <w:left w:w="108" w:type="dxa"/>
              <w:bottom w:w="0" w:type="dxa"/>
              <w:right w:w="108" w:type="dxa"/>
            </w:tcMar>
          </w:tcPr>
          <w:p w14:paraId="6D5EA5D6" w14:textId="77777777" w:rsidR="00411D55" w:rsidRPr="00292DBC" w:rsidRDefault="00411D5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94" w:type="pct"/>
            <w:tcMar>
              <w:top w:w="0" w:type="dxa"/>
              <w:left w:w="108" w:type="dxa"/>
              <w:bottom w:w="0" w:type="dxa"/>
              <w:right w:w="108" w:type="dxa"/>
            </w:tcMar>
          </w:tcPr>
          <w:p w14:paraId="630CEA37" w14:textId="77777777" w:rsidR="00411D55" w:rsidRPr="00292DBC" w:rsidRDefault="00411D5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1823A58" w14:textId="77777777" w:rsidR="00411D55" w:rsidRPr="00292DBC" w:rsidRDefault="00411D55" w:rsidP="007F6CB1">
            <w:pPr>
              <w:spacing w:line="276" w:lineRule="auto"/>
              <w:ind w:firstLine="567"/>
              <w:rPr>
                <w:rFonts w:ascii="Times New Roman" w:hAnsi="Times New Roman"/>
                <w:bCs/>
                <w:sz w:val="24"/>
                <w:szCs w:val="24"/>
                <w:lang w:val="ro-MD"/>
              </w:rPr>
            </w:pPr>
          </w:p>
        </w:tc>
        <w:tc>
          <w:tcPr>
            <w:tcW w:w="1137" w:type="pct"/>
            <w:tcMar>
              <w:top w:w="0" w:type="dxa"/>
              <w:left w:w="108" w:type="dxa"/>
              <w:bottom w:w="0" w:type="dxa"/>
              <w:right w:w="108" w:type="dxa"/>
            </w:tcMar>
          </w:tcPr>
          <w:p w14:paraId="7C04E6D5" w14:textId="77777777" w:rsidR="00411D55" w:rsidRPr="00292DBC" w:rsidRDefault="00411D5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11D55" w:rsidRPr="00D81E33" w14:paraId="45998B3E" w14:textId="77777777" w:rsidTr="00C24AB1">
        <w:trPr>
          <w:trHeight w:val="454"/>
        </w:trPr>
        <w:tc>
          <w:tcPr>
            <w:tcW w:w="5000" w:type="pct"/>
            <w:gridSpan w:val="4"/>
            <w:tcMar>
              <w:top w:w="0" w:type="dxa"/>
              <w:left w:w="108" w:type="dxa"/>
              <w:bottom w:w="0" w:type="dxa"/>
              <w:right w:w="108" w:type="dxa"/>
            </w:tcMar>
            <w:vAlign w:val="center"/>
          </w:tcPr>
          <w:p w14:paraId="3959D051" w14:textId="77777777" w:rsidR="00411D55" w:rsidRPr="00292DBC" w:rsidRDefault="00411D55" w:rsidP="00886DF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292DBC">
              <w:rPr>
                <w:rFonts w:ascii="Times New Roman" w:eastAsia="Times New Roman" w:hAnsi="Times New Roman"/>
                <w:b/>
                <w:sz w:val="24"/>
                <w:szCs w:val="24"/>
                <w:lang w:val="ro-RO"/>
              </w:rPr>
              <w:t xml:space="preserve">Avizare </w:t>
            </w:r>
            <w:r w:rsidRPr="00292DBC">
              <w:rPr>
                <w:rFonts w:ascii="Times New Roman" w:hAnsi="Times New Roman"/>
                <w:b/>
                <w:sz w:val="24"/>
                <w:szCs w:val="24"/>
                <w:lang w:val="ro-RO"/>
              </w:rPr>
              <w:t>și consultare publică repetată</w:t>
            </w:r>
          </w:p>
        </w:tc>
      </w:tr>
      <w:tr w:rsidR="003C4730" w:rsidRPr="00D81E33" w14:paraId="34766E6D" w14:textId="77777777" w:rsidTr="00C24AB1">
        <w:tc>
          <w:tcPr>
            <w:tcW w:w="1213" w:type="pct"/>
            <w:tcMar>
              <w:top w:w="0" w:type="dxa"/>
              <w:left w:w="108" w:type="dxa"/>
              <w:bottom w:w="0" w:type="dxa"/>
              <w:right w:w="108" w:type="dxa"/>
            </w:tcMar>
          </w:tcPr>
          <w:p w14:paraId="3EA3B357" w14:textId="0E7FA4F9" w:rsidR="003C4730" w:rsidRPr="00292DBC" w:rsidRDefault="003C4730"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t>Ministerul Finanțelor</w:t>
            </w:r>
          </w:p>
        </w:tc>
        <w:tc>
          <w:tcPr>
            <w:tcW w:w="594" w:type="pct"/>
            <w:tcMar>
              <w:top w:w="0" w:type="dxa"/>
              <w:left w:w="108" w:type="dxa"/>
              <w:bottom w:w="0" w:type="dxa"/>
              <w:right w:w="108" w:type="dxa"/>
            </w:tcMar>
          </w:tcPr>
          <w:p w14:paraId="2923EFD7" w14:textId="54959343" w:rsidR="003C4730" w:rsidRPr="00292DBC" w:rsidRDefault="003C4730"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07/05-09/451</w:t>
            </w:r>
          </w:p>
        </w:tc>
        <w:tc>
          <w:tcPr>
            <w:tcW w:w="2056" w:type="pct"/>
            <w:tcMar>
              <w:top w:w="0" w:type="dxa"/>
              <w:left w:w="108" w:type="dxa"/>
              <w:bottom w:w="0" w:type="dxa"/>
              <w:right w:w="108" w:type="dxa"/>
            </w:tcMar>
          </w:tcPr>
          <w:p w14:paraId="62B4DFC6" w14:textId="2315517D" w:rsidR="003C4730" w:rsidRPr="00292DBC" w:rsidRDefault="003C4730" w:rsidP="00007FDA">
            <w:pPr>
              <w:spacing w:line="276" w:lineRule="auto"/>
              <w:ind w:firstLine="0"/>
              <w:rPr>
                <w:rFonts w:ascii="Times New Roman" w:hAnsi="Times New Roman"/>
                <w:bCs/>
                <w:color w:val="FF0000"/>
                <w:sz w:val="24"/>
                <w:szCs w:val="24"/>
                <w:lang w:val="ro-MD"/>
              </w:rPr>
            </w:pPr>
            <w:r w:rsidRPr="00292DBC">
              <w:rPr>
                <w:rFonts w:ascii="Times New Roman" w:hAnsi="Times New Roman"/>
                <w:bCs/>
                <w:sz w:val="24"/>
                <w:szCs w:val="24"/>
                <w:lang w:val="ro-MD"/>
              </w:rPr>
              <w:t>Ministerul Finanțelor a examinat repetat proiectul de hotărâre pentru modificarea Hotărârii Guvernului nr.750/2016 pentru aprobarea regulamentelor privind cerințele în materie de proiectare ecologică aplicabile produselor de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/2024) și, în limita competențelor funcționale, comunică lipsă de obiecții și propuneri.</w:t>
            </w:r>
          </w:p>
        </w:tc>
        <w:tc>
          <w:tcPr>
            <w:tcW w:w="1137" w:type="pct"/>
            <w:tcMar>
              <w:top w:w="0" w:type="dxa"/>
              <w:left w:w="108" w:type="dxa"/>
              <w:bottom w:w="0" w:type="dxa"/>
              <w:right w:w="108" w:type="dxa"/>
            </w:tcMar>
          </w:tcPr>
          <w:p w14:paraId="4FF99282" w14:textId="5E804A6D" w:rsidR="003C4730" w:rsidRPr="00292DBC" w:rsidRDefault="003C473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ia act de informare</w:t>
            </w:r>
          </w:p>
        </w:tc>
      </w:tr>
      <w:tr w:rsidR="003C4730" w:rsidRPr="00D81E33" w14:paraId="53DB9BE4" w14:textId="77777777" w:rsidTr="00C24AB1">
        <w:tc>
          <w:tcPr>
            <w:tcW w:w="1213" w:type="pct"/>
            <w:tcMar>
              <w:top w:w="0" w:type="dxa"/>
              <w:left w:w="108" w:type="dxa"/>
              <w:bottom w:w="0" w:type="dxa"/>
              <w:right w:w="108" w:type="dxa"/>
            </w:tcMar>
          </w:tcPr>
          <w:p w14:paraId="3C354D6F" w14:textId="31F673CA" w:rsidR="003C4730" w:rsidRPr="00292DBC" w:rsidRDefault="003C4730" w:rsidP="003C47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Ministerul Dezvolt</w:t>
            </w:r>
            <w:proofErr w:type="spellStart"/>
            <w:r w:rsidRPr="00292DBC">
              <w:rPr>
                <w:rFonts w:ascii="Times New Roman" w:hAnsi="Times New Roman"/>
                <w:b/>
                <w:sz w:val="24"/>
                <w:szCs w:val="24"/>
                <w:lang w:val="ro-MD"/>
              </w:rPr>
              <w:t>ării</w:t>
            </w:r>
            <w:proofErr w:type="spellEnd"/>
            <w:r w:rsidRPr="00292DBC">
              <w:rPr>
                <w:rFonts w:ascii="Times New Roman" w:hAnsi="Times New Roman"/>
                <w:b/>
                <w:sz w:val="24"/>
                <w:szCs w:val="24"/>
                <w:lang w:val="ro-MD"/>
              </w:rPr>
              <w:t xml:space="preserve"> Economice și Digitalizării</w:t>
            </w:r>
          </w:p>
        </w:tc>
        <w:tc>
          <w:tcPr>
            <w:tcW w:w="594" w:type="pct"/>
            <w:tcMar>
              <w:top w:w="0" w:type="dxa"/>
              <w:left w:w="108" w:type="dxa"/>
              <w:bottom w:w="0" w:type="dxa"/>
              <w:right w:w="108" w:type="dxa"/>
            </w:tcMar>
          </w:tcPr>
          <w:p w14:paraId="63E871A4" w14:textId="3AEC6082" w:rsidR="003C4730" w:rsidRPr="00292DBC" w:rsidRDefault="003C4730" w:rsidP="003C47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16/2-3008 din 30.09.2024</w:t>
            </w:r>
          </w:p>
        </w:tc>
        <w:tc>
          <w:tcPr>
            <w:tcW w:w="2056" w:type="pct"/>
            <w:tcMar>
              <w:top w:w="0" w:type="dxa"/>
              <w:left w:w="108" w:type="dxa"/>
              <w:bottom w:w="0" w:type="dxa"/>
              <w:right w:w="108" w:type="dxa"/>
            </w:tcMar>
          </w:tcPr>
          <w:p w14:paraId="675C8402" w14:textId="6D9ABDD5" w:rsidR="003C4730" w:rsidRPr="00292DBC" w:rsidRDefault="003C4730" w:rsidP="003C4730">
            <w:pPr>
              <w:spacing w:line="276" w:lineRule="auto"/>
              <w:ind w:firstLine="0"/>
              <w:rPr>
                <w:rFonts w:ascii="Times New Roman" w:hAnsi="Times New Roman"/>
                <w:bCs/>
                <w:color w:val="FF0000"/>
                <w:sz w:val="24"/>
                <w:szCs w:val="24"/>
                <w:lang w:val="ro-MD"/>
              </w:rPr>
            </w:pPr>
            <w:r w:rsidRPr="00292DBC">
              <w:rPr>
                <w:rFonts w:ascii="Times New Roman" w:hAnsi="Times New Roman"/>
                <w:bCs/>
                <w:sz w:val="24"/>
                <w:szCs w:val="24"/>
                <w:lang w:val="ro-MD"/>
              </w:rPr>
              <w:t>Cu referire la proiectul definitivat al hotărârii Guvernului pentru modificarea Hotărârii Guvernului nr.750/2016 pentru aprobarea 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/2024), prezentat spre informare în cadrul procedurii de expertizare, în limita competențelor funcționale, reiterăm propunerile și obiecțiile prezentate prin demersul MDED nr.16/2-2787 din 05.09.2024, neincluse de către autori în Sinteza obiecțiilor și propunerilor la proiectul promovat.</w:t>
            </w:r>
          </w:p>
        </w:tc>
        <w:tc>
          <w:tcPr>
            <w:tcW w:w="1137" w:type="pct"/>
            <w:tcMar>
              <w:top w:w="0" w:type="dxa"/>
              <w:left w:w="108" w:type="dxa"/>
              <w:bottom w:w="0" w:type="dxa"/>
              <w:right w:w="108" w:type="dxa"/>
            </w:tcMar>
          </w:tcPr>
          <w:p w14:paraId="63411BFD" w14:textId="26142BC6" w:rsidR="003C4730" w:rsidRPr="00292DBC" w:rsidRDefault="003C4730" w:rsidP="003C47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r w:rsidRPr="00292DBC">
              <w:rPr>
                <w:rFonts w:ascii="Times New Roman" w:hAnsi="Times New Roman"/>
                <w:sz w:val="24"/>
                <w:szCs w:val="24"/>
                <w:lang w:val="ro-RO"/>
              </w:rPr>
              <w:t xml:space="preserve">Avizul prezentat prin Demersul </w:t>
            </w:r>
            <w:r w:rsidRPr="00292DBC">
              <w:rPr>
                <w:rFonts w:ascii="Times New Roman" w:hAnsi="Times New Roman"/>
                <w:bCs/>
                <w:sz w:val="24"/>
                <w:szCs w:val="24"/>
                <w:lang w:val="ro-MD"/>
              </w:rPr>
              <w:t>MDED nr.16/2-2787 din 05.09.2024 este inclus mai jos în sinteză.</w:t>
            </w:r>
          </w:p>
        </w:tc>
      </w:tr>
      <w:tr w:rsidR="00C71684" w:rsidRPr="00292DBC" w14:paraId="35B37E6E" w14:textId="77777777" w:rsidTr="00C24AB1">
        <w:tc>
          <w:tcPr>
            <w:tcW w:w="1213" w:type="pct"/>
            <w:vMerge w:val="restart"/>
            <w:tcMar>
              <w:top w:w="0" w:type="dxa"/>
              <w:left w:w="108" w:type="dxa"/>
              <w:bottom w:w="0" w:type="dxa"/>
              <w:right w:w="108" w:type="dxa"/>
            </w:tcMar>
          </w:tcPr>
          <w:p w14:paraId="2E7F9EDE" w14:textId="23BFC00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t>Ministerul Dezvolt</w:t>
            </w:r>
            <w:proofErr w:type="spellStart"/>
            <w:r w:rsidRPr="00292DBC">
              <w:rPr>
                <w:rFonts w:ascii="Times New Roman" w:hAnsi="Times New Roman"/>
                <w:b/>
                <w:sz w:val="24"/>
                <w:szCs w:val="24"/>
                <w:lang w:val="ro-MD"/>
              </w:rPr>
              <w:t>ării</w:t>
            </w:r>
            <w:proofErr w:type="spellEnd"/>
            <w:r w:rsidRPr="00292DBC">
              <w:rPr>
                <w:rFonts w:ascii="Times New Roman" w:hAnsi="Times New Roman"/>
                <w:b/>
                <w:sz w:val="24"/>
                <w:szCs w:val="24"/>
                <w:lang w:val="ro-MD"/>
              </w:rPr>
              <w:t xml:space="preserve"> Economice și Digitalizării</w:t>
            </w:r>
          </w:p>
        </w:tc>
        <w:tc>
          <w:tcPr>
            <w:tcW w:w="594" w:type="pct"/>
            <w:vMerge w:val="restart"/>
            <w:tcMar>
              <w:top w:w="0" w:type="dxa"/>
              <w:left w:w="108" w:type="dxa"/>
              <w:bottom w:w="0" w:type="dxa"/>
              <w:right w:w="108" w:type="dxa"/>
            </w:tcMar>
          </w:tcPr>
          <w:p w14:paraId="70FE8037" w14:textId="4E17E929"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16/2-2787 din 05.09.2024</w:t>
            </w:r>
          </w:p>
        </w:tc>
        <w:tc>
          <w:tcPr>
            <w:tcW w:w="2056" w:type="pct"/>
            <w:tcMar>
              <w:top w:w="0" w:type="dxa"/>
              <w:left w:w="108" w:type="dxa"/>
              <w:bottom w:w="0" w:type="dxa"/>
              <w:right w:w="108" w:type="dxa"/>
            </w:tcMar>
          </w:tcPr>
          <w:p w14:paraId="13FE38F5" w14:textId="77777777" w:rsidR="00C71684" w:rsidRPr="00292DBC" w:rsidRDefault="00C71684" w:rsidP="00007FDA">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Cu referire la proiectul de hotărâre pentru modificarea Hotărârii Guvernului nr.750/2016 pentru aprobarea </w:t>
            </w:r>
            <w:r w:rsidRPr="00292DBC">
              <w:rPr>
                <w:rFonts w:ascii="Times New Roman" w:hAnsi="Times New Roman"/>
                <w:bCs/>
                <w:sz w:val="24"/>
                <w:szCs w:val="24"/>
                <w:lang w:val="ro-MD"/>
              </w:rPr>
              <w:lastRenderedPageBreak/>
              <w:t>regulamentelor privind cerințele în materie de proiectare ecologică aplicabile produselor cu impact energetic (număr unic 658/</w:t>
            </w:r>
            <w:proofErr w:type="spellStart"/>
            <w:r w:rsidRPr="00292DBC">
              <w:rPr>
                <w:rFonts w:ascii="Times New Roman" w:hAnsi="Times New Roman"/>
                <w:bCs/>
                <w:sz w:val="24"/>
                <w:szCs w:val="24"/>
                <w:lang w:val="ro-MD"/>
              </w:rPr>
              <w:t>MEn</w:t>
            </w:r>
            <w:proofErr w:type="spellEnd"/>
            <w:r w:rsidRPr="00292DBC">
              <w:rPr>
                <w:rFonts w:ascii="Times New Roman" w:hAnsi="Times New Roman"/>
                <w:bCs/>
                <w:sz w:val="24"/>
                <w:szCs w:val="24"/>
                <w:lang w:val="ro-MD"/>
              </w:rPr>
              <w:t xml:space="preserve">/2024), în limita competențelor funcționale, comunicăm următoarele. </w:t>
            </w:r>
          </w:p>
          <w:p w14:paraId="7A70697C" w14:textId="77777777" w:rsidR="00C71684" w:rsidRPr="00292DBC" w:rsidRDefault="00C71684" w:rsidP="00007FDA">
            <w:pPr>
              <w:spacing w:line="276" w:lineRule="auto"/>
              <w:ind w:firstLine="0"/>
              <w:rPr>
                <w:rFonts w:ascii="Times New Roman" w:hAnsi="Times New Roman"/>
                <w:b/>
                <w:bCs/>
                <w:sz w:val="24"/>
                <w:szCs w:val="24"/>
                <w:lang w:val="ro-MD"/>
              </w:rPr>
            </w:pPr>
            <w:r w:rsidRPr="00292DBC">
              <w:rPr>
                <w:rFonts w:ascii="Times New Roman" w:hAnsi="Times New Roman"/>
                <w:b/>
                <w:bCs/>
                <w:sz w:val="24"/>
                <w:szCs w:val="24"/>
                <w:lang w:val="ro-MD"/>
              </w:rPr>
              <w:t xml:space="preserve">De ordin general </w:t>
            </w:r>
          </w:p>
          <w:p w14:paraId="6E89A873" w14:textId="458BA93E" w:rsidR="00C71684" w:rsidRPr="00292DBC" w:rsidRDefault="00C71684" w:rsidP="00007FDA">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1. Pe parcursul întregului text al proiectului, se va substitui sintagma „autoritatea națională de supraveghere a pieței” cu sintagma „autoritatea de supraveghere a pieței”, pentru a asigura uniformitatea terminologiei stabilite de Legea nr.162/2023 privind supravegherea pieței și conformitatea produselor.</w:t>
            </w:r>
          </w:p>
        </w:tc>
        <w:tc>
          <w:tcPr>
            <w:tcW w:w="1137" w:type="pct"/>
            <w:tcMar>
              <w:top w:w="0" w:type="dxa"/>
              <w:left w:w="108" w:type="dxa"/>
              <w:bottom w:w="0" w:type="dxa"/>
              <w:right w:w="108" w:type="dxa"/>
            </w:tcMar>
          </w:tcPr>
          <w:p w14:paraId="32104854" w14:textId="6ADEDFDD" w:rsidR="00C71684" w:rsidRPr="00292DBC" w:rsidRDefault="00C71684"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p>
        </w:tc>
      </w:tr>
      <w:tr w:rsidR="00C71684" w:rsidRPr="00292DBC" w14:paraId="4D05A934" w14:textId="77777777" w:rsidTr="00C24AB1">
        <w:tc>
          <w:tcPr>
            <w:tcW w:w="1213" w:type="pct"/>
            <w:vMerge/>
            <w:tcMar>
              <w:top w:w="0" w:type="dxa"/>
              <w:left w:w="108" w:type="dxa"/>
              <w:bottom w:w="0" w:type="dxa"/>
              <w:right w:w="108" w:type="dxa"/>
            </w:tcMar>
          </w:tcPr>
          <w:p w14:paraId="7E5C9C53"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41E60FC4"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1F7B689" w14:textId="2174E4DA" w:rsidR="00C71684" w:rsidRPr="00292DBC" w:rsidRDefault="00C71684" w:rsidP="00007FDA">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2. În anexele nr.19-39 la proiectul Hotărârii Guvernului: - la prima utilizare a sintagmei „autoritatea de supraveghere a pieței” se va substitui cu textul „Inspectoratul de Stat pentru Supravegherea Produselor Nealimentare și Protecția Consumatorilor (în continuare - autoritatea de supraveghere a pieței)”, deoarece conform prevederilor pct. 17 din anexa nr.1 din Legea nr.162/2023, pentru domeniul reglementat „</w:t>
            </w:r>
            <w:proofErr w:type="spellStart"/>
            <w:r w:rsidRPr="00292DBC">
              <w:rPr>
                <w:rFonts w:ascii="Times New Roman" w:hAnsi="Times New Roman"/>
                <w:bCs/>
                <w:sz w:val="24"/>
                <w:szCs w:val="24"/>
                <w:lang w:val="ro-MD"/>
              </w:rPr>
              <w:t>Cerinţe</w:t>
            </w:r>
            <w:proofErr w:type="spellEnd"/>
            <w:r w:rsidRPr="00292DBC">
              <w:rPr>
                <w:rFonts w:ascii="Times New Roman" w:hAnsi="Times New Roman"/>
                <w:bCs/>
                <w:sz w:val="24"/>
                <w:szCs w:val="24"/>
                <w:lang w:val="ro-MD"/>
              </w:rPr>
              <w:t xml:space="preserve"> în materie de proiectare ecologică aplicabile produselor cu impact energetic” este desemnată doar o autoritate de supraveghere a pieței, și anume Inspectoratul de Stat pentru Supravegherea Produselor Nealimentare și Protecția Consumatorilor; </w:t>
            </w:r>
          </w:p>
        </w:tc>
        <w:tc>
          <w:tcPr>
            <w:tcW w:w="1137" w:type="pct"/>
            <w:tcMar>
              <w:top w:w="0" w:type="dxa"/>
              <w:left w:w="108" w:type="dxa"/>
              <w:bottom w:w="0" w:type="dxa"/>
              <w:right w:w="108" w:type="dxa"/>
            </w:tcMar>
          </w:tcPr>
          <w:p w14:paraId="07226191" w14:textId="67C61736" w:rsidR="00C71684" w:rsidRPr="00292DBC" w:rsidRDefault="00C71684"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C71684" w:rsidRPr="00D81E33" w14:paraId="7F78B525" w14:textId="77777777" w:rsidTr="00C24AB1">
        <w:tc>
          <w:tcPr>
            <w:tcW w:w="1213" w:type="pct"/>
            <w:vMerge/>
            <w:tcMar>
              <w:top w:w="0" w:type="dxa"/>
              <w:left w:w="108" w:type="dxa"/>
              <w:bottom w:w="0" w:type="dxa"/>
              <w:right w:w="108" w:type="dxa"/>
            </w:tcMar>
          </w:tcPr>
          <w:p w14:paraId="310C0862"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5AA7543"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7616720" w14:textId="1C7C4ABA" w:rsidR="00C71684" w:rsidRPr="00292DBC" w:rsidRDefault="00C71684" w:rsidP="00007FDA">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 se face trimitere la „efectuarea controalelor de supraveghere a </w:t>
            </w:r>
            <w:proofErr w:type="spellStart"/>
            <w:r w:rsidRPr="00292DBC">
              <w:rPr>
                <w:rFonts w:ascii="Times New Roman" w:hAnsi="Times New Roman"/>
                <w:bCs/>
                <w:sz w:val="24"/>
                <w:szCs w:val="24"/>
                <w:lang w:val="ro-MD"/>
              </w:rPr>
              <w:t>pieţei</w:t>
            </w:r>
            <w:proofErr w:type="spellEnd"/>
            <w:r w:rsidRPr="00292DBC">
              <w:rPr>
                <w:rFonts w:ascii="Times New Roman" w:hAnsi="Times New Roman"/>
                <w:bCs/>
                <w:sz w:val="24"/>
                <w:szCs w:val="24"/>
                <w:lang w:val="ro-MD"/>
              </w:rPr>
              <w:t xml:space="preserve"> </w:t>
            </w:r>
            <w:proofErr w:type="spellStart"/>
            <w:r w:rsidRPr="00292DBC">
              <w:rPr>
                <w:rFonts w:ascii="Times New Roman" w:hAnsi="Times New Roman"/>
                <w:bCs/>
                <w:sz w:val="24"/>
                <w:szCs w:val="24"/>
                <w:lang w:val="ro-MD"/>
              </w:rPr>
              <w:t>menţionate</w:t>
            </w:r>
            <w:proofErr w:type="spellEnd"/>
            <w:r w:rsidRPr="00292DBC">
              <w:rPr>
                <w:rFonts w:ascii="Times New Roman" w:hAnsi="Times New Roman"/>
                <w:bCs/>
                <w:sz w:val="24"/>
                <w:szCs w:val="24"/>
                <w:lang w:val="ro-MD"/>
              </w:rPr>
              <w:t xml:space="preserve"> în art. 8 </w:t>
            </w:r>
            <w:proofErr w:type="spellStart"/>
            <w:r w:rsidRPr="00292DBC">
              <w:rPr>
                <w:rFonts w:ascii="Times New Roman" w:hAnsi="Times New Roman"/>
                <w:bCs/>
                <w:sz w:val="24"/>
                <w:szCs w:val="24"/>
                <w:lang w:val="ro-MD"/>
              </w:rPr>
              <w:t>şi</w:t>
            </w:r>
            <w:proofErr w:type="spellEnd"/>
            <w:r w:rsidRPr="00292DBC">
              <w:rPr>
                <w:rFonts w:ascii="Times New Roman" w:hAnsi="Times New Roman"/>
                <w:bCs/>
                <w:sz w:val="24"/>
                <w:szCs w:val="24"/>
                <w:lang w:val="ro-MD"/>
              </w:rPr>
              <w:t xml:space="preserve"> capitolul VI din Legea nr. 151/2014”. Atenționăm că la art.8 alin. (1) din legea prenotată este specificat că, „(1) Autoritatea de </w:t>
            </w:r>
            <w:r w:rsidRPr="00292DBC">
              <w:rPr>
                <w:rFonts w:ascii="Times New Roman" w:hAnsi="Times New Roman"/>
                <w:bCs/>
                <w:sz w:val="24"/>
                <w:szCs w:val="24"/>
                <w:lang w:val="ro-MD"/>
              </w:rPr>
              <w:lastRenderedPageBreak/>
              <w:t xml:space="preserve">supraveghere pentru respectarea </w:t>
            </w:r>
            <w:proofErr w:type="spellStart"/>
            <w:r w:rsidRPr="00292DBC">
              <w:rPr>
                <w:rFonts w:ascii="Times New Roman" w:hAnsi="Times New Roman"/>
                <w:bCs/>
                <w:sz w:val="24"/>
                <w:szCs w:val="24"/>
                <w:lang w:val="ro-MD"/>
              </w:rPr>
              <w:t>legislaţiei</w:t>
            </w:r>
            <w:proofErr w:type="spellEnd"/>
            <w:r w:rsidRPr="00292DBC">
              <w:rPr>
                <w:rFonts w:ascii="Times New Roman" w:hAnsi="Times New Roman"/>
                <w:bCs/>
                <w:sz w:val="24"/>
                <w:szCs w:val="24"/>
                <w:lang w:val="ro-MD"/>
              </w:rPr>
              <w:t xml:space="preserve"> cu privire la </w:t>
            </w:r>
            <w:proofErr w:type="spellStart"/>
            <w:r w:rsidRPr="00292DBC">
              <w:rPr>
                <w:rFonts w:ascii="Times New Roman" w:hAnsi="Times New Roman"/>
                <w:bCs/>
                <w:sz w:val="24"/>
                <w:szCs w:val="24"/>
                <w:lang w:val="ro-MD"/>
              </w:rPr>
              <w:t>cerinţele</w:t>
            </w:r>
            <w:proofErr w:type="spellEnd"/>
            <w:r w:rsidRPr="00292DBC">
              <w:rPr>
                <w:rFonts w:ascii="Times New Roman" w:hAnsi="Times New Roman"/>
                <w:bCs/>
                <w:sz w:val="24"/>
                <w:szCs w:val="24"/>
                <w:lang w:val="ro-MD"/>
              </w:rPr>
              <w:t xml:space="preserve"> în materie de proiectare ecologică aplicabile produselor cu impact energetic este </w:t>
            </w:r>
            <w:proofErr w:type="spellStart"/>
            <w:r w:rsidRPr="00292DBC">
              <w:rPr>
                <w:rFonts w:ascii="Times New Roman" w:hAnsi="Times New Roman"/>
                <w:bCs/>
                <w:sz w:val="24"/>
                <w:szCs w:val="24"/>
                <w:lang w:val="ro-MD"/>
              </w:rPr>
              <w:t>Agenţia</w:t>
            </w:r>
            <w:proofErr w:type="spellEnd"/>
            <w:r w:rsidRPr="00292DBC">
              <w:rPr>
                <w:rFonts w:ascii="Times New Roman" w:hAnsi="Times New Roman"/>
                <w:bCs/>
                <w:sz w:val="24"/>
                <w:szCs w:val="24"/>
                <w:lang w:val="ro-MD"/>
              </w:rPr>
              <w:t xml:space="preserve"> pentru </w:t>
            </w:r>
            <w:proofErr w:type="spellStart"/>
            <w:r w:rsidRPr="00292DBC">
              <w:rPr>
                <w:rFonts w:ascii="Times New Roman" w:hAnsi="Times New Roman"/>
                <w:bCs/>
                <w:sz w:val="24"/>
                <w:szCs w:val="24"/>
                <w:lang w:val="ro-MD"/>
              </w:rPr>
              <w:t>Protecţia</w:t>
            </w:r>
            <w:proofErr w:type="spellEnd"/>
            <w:r w:rsidRPr="00292DBC">
              <w:rPr>
                <w:rFonts w:ascii="Times New Roman" w:hAnsi="Times New Roman"/>
                <w:bCs/>
                <w:sz w:val="24"/>
                <w:szCs w:val="24"/>
                <w:lang w:val="ro-MD"/>
              </w:rPr>
              <w:t xml:space="preserve"> Consumatorilor.”  Pentru a exclude interpretări, recomandăm ajustarea Legii nr. 151/2014 în partea ce ține de denumirea </w:t>
            </w:r>
            <w:proofErr w:type="spellStart"/>
            <w:r w:rsidRPr="00292DBC">
              <w:rPr>
                <w:rFonts w:ascii="Times New Roman" w:hAnsi="Times New Roman"/>
                <w:bCs/>
                <w:sz w:val="24"/>
                <w:szCs w:val="24"/>
                <w:lang w:val="ro-MD"/>
              </w:rPr>
              <w:t>autorităţii</w:t>
            </w:r>
            <w:proofErr w:type="spellEnd"/>
            <w:r w:rsidRPr="00292DBC">
              <w:rPr>
                <w:rFonts w:ascii="Times New Roman" w:hAnsi="Times New Roman"/>
                <w:bCs/>
                <w:sz w:val="24"/>
                <w:szCs w:val="24"/>
                <w:lang w:val="ro-MD"/>
              </w:rPr>
              <w:t xml:space="preserve"> de supraveghere a pieței în conformitate cu anexa nr. 1 la Legea nr.162/2023.</w:t>
            </w:r>
          </w:p>
        </w:tc>
        <w:tc>
          <w:tcPr>
            <w:tcW w:w="1137" w:type="pct"/>
            <w:tcMar>
              <w:top w:w="0" w:type="dxa"/>
              <w:left w:w="108" w:type="dxa"/>
              <w:bottom w:w="0" w:type="dxa"/>
              <w:right w:w="108" w:type="dxa"/>
            </w:tcMar>
          </w:tcPr>
          <w:p w14:paraId="0EF97140" w14:textId="5DAFCB83" w:rsidR="00C71684" w:rsidRPr="00292DBC" w:rsidRDefault="00C71684" w:rsidP="00AD49A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b/>
                <w:sz w:val="24"/>
                <w:szCs w:val="24"/>
                <w:lang w:val="ro-RO"/>
              </w:rPr>
              <w:lastRenderedPageBreak/>
              <w:t xml:space="preserve">Nu se acceptă. </w:t>
            </w:r>
            <w:r w:rsidRPr="00292DBC">
              <w:rPr>
                <w:rFonts w:ascii="Times New Roman" w:hAnsi="Times New Roman"/>
                <w:sz w:val="24"/>
                <w:szCs w:val="24"/>
                <w:lang w:val="ro-RO"/>
              </w:rPr>
              <w:t>Modificările la legea 151/2014 privind cerințele în materie de proiectare ecologică</w:t>
            </w:r>
          </w:p>
          <w:p w14:paraId="1EBE2406" w14:textId="127A62F8" w:rsidR="00C71684" w:rsidRPr="00292DBC" w:rsidRDefault="00C71684" w:rsidP="00AD49A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sz w:val="24"/>
                <w:szCs w:val="24"/>
                <w:lang w:val="ro-RO"/>
              </w:rPr>
              <w:lastRenderedPageBreak/>
              <w:t>aplicabile produselor cu impact energetic nu pot fi efectuate prin prezenta Hotărâre de Guvern, având în vedere că Legea este un document primar, iar modificările asupra acesteia urmează a fi efectuate prin intermediul unui proiect de Lege de modificare a acestei legi.</w:t>
            </w:r>
            <w:r w:rsidRPr="00292DBC">
              <w:rPr>
                <w:rFonts w:ascii="Times New Roman" w:hAnsi="Times New Roman"/>
                <w:b/>
                <w:sz w:val="24"/>
                <w:szCs w:val="24"/>
                <w:lang w:val="ro-RO"/>
              </w:rPr>
              <w:t xml:space="preserve">   </w:t>
            </w:r>
          </w:p>
        </w:tc>
      </w:tr>
      <w:tr w:rsidR="00C71684" w:rsidRPr="00D81E33" w14:paraId="40813232" w14:textId="77777777" w:rsidTr="00C24AB1">
        <w:tc>
          <w:tcPr>
            <w:tcW w:w="1213" w:type="pct"/>
            <w:vMerge/>
            <w:tcMar>
              <w:top w:w="0" w:type="dxa"/>
              <w:left w:w="108" w:type="dxa"/>
              <w:bottom w:w="0" w:type="dxa"/>
              <w:right w:w="108" w:type="dxa"/>
            </w:tcMar>
          </w:tcPr>
          <w:p w14:paraId="01510E7F"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1DA5D570" w14:textId="77777777" w:rsidR="00C71684" w:rsidRPr="00292DBC"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DF9DF1C" w14:textId="27D0C9BA" w:rsidR="00C71684" w:rsidRPr="00292DBC" w:rsidRDefault="00C71684" w:rsidP="00007FDA">
            <w:pPr>
              <w:spacing w:line="276" w:lineRule="auto"/>
              <w:ind w:firstLine="0"/>
              <w:rPr>
                <w:rFonts w:ascii="Times New Roman" w:hAnsi="Times New Roman"/>
                <w:bCs/>
                <w:sz w:val="24"/>
                <w:szCs w:val="24"/>
                <w:lang w:val="ro-MD"/>
              </w:rPr>
            </w:pPr>
            <w:r w:rsidRPr="00292DBC">
              <w:rPr>
                <w:rFonts w:ascii="Times New Roman" w:hAnsi="Times New Roman"/>
                <w:bCs/>
                <w:sz w:val="24"/>
                <w:szCs w:val="24"/>
                <w:lang w:val="ro-MD"/>
              </w:rPr>
              <w:t xml:space="preserve">3. Referitor la Procedura de verificare în scopul supravegherii pieței (Anexa nr. 4 la Regulamentul cu privire la </w:t>
            </w:r>
            <w:proofErr w:type="spellStart"/>
            <w:r w:rsidRPr="00292DBC">
              <w:rPr>
                <w:rFonts w:ascii="Times New Roman" w:hAnsi="Times New Roman"/>
                <w:bCs/>
                <w:sz w:val="24"/>
                <w:szCs w:val="24"/>
                <w:lang w:val="ro-MD"/>
              </w:rPr>
              <w:t>cerinţele</w:t>
            </w:r>
            <w:proofErr w:type="spellEnd"/>
            <w:r w:rsidRPr="00292DBC">
              <w:rPr>
                <w:rFonts w:ascii="Times New Roman" w:hAnsi="Times New Roman"/>
                <w:bCs/>
                <w:sz w:val="24"/>
                <w:szCs w:val="24"/>
                <w:lang w:val="ro-MD"/>
              </w:rPr>
              <w:t xml:space="preserve"> de proiectare ecologică aplicabile surselor de lumină și dispozitivelor de comandă separate) de la anexa nr.19 la proiectul Hotărârii Guvernului , din proiectul actului normativ se subînțelege că, verificarea (testarea) produselor sub aspect de proiectare ecologică în scopul supravegherii pieței se efectuează de către laboratoarele de încercări acreditate. Conform prevederilor art. 24 alin. (1) din Legea nr. 162/2023 „(1) Pentru a garanta fiabilitatea </w:t>
            </w:r>
            <w:proofErr w:type="spellStart"/>
            <w:r w:rsidRPr="00292DBC">
              <w:rPr>
                <w:rFonts w:ascii="Times New Roman" w:hAnsi="Times New Roman"/>
                <w:bCs/>
                <w:sz w:val="24"/>
                <w:szCs w:val="24"/>
                <w:lang w:val="ro-MD"/>
              </w:rPr>
              <w:t>şi</w:t>
            </w:r>
            <w:proofErr w:type="spellEnd"/>
            <w:r w:rsidRPr="00292DBC">
              <w:rPr>
                <w:rFonts w:ascii="Times New Roman" w:hAnsi="Times New Roman"/>
                <w:bCs/>
                <w:sz w:val="24"/>
                <w:szCs w:val="24"/>
                <w:lang w:val="ro-MD"/>
              </w:rPr>
              <w:t xml:space="preserve"> </w:t>
            </w:r>
            <w:proofErr w:type="spellStart"/>
            <w:r w:rsidRPr="00292DBC">
              <w:rPr>
                <w:rFonts w:ascii="Times New Roman" w:hAnsi="Times New Roman"/>
                <w:bCs/>
                <w:sz w:val="24"/>
                <w:szCs w:val="24"/>
                <w:lang w:val="ro-MD"/>
              </w:rPr>
              <w:t>consecvenţa</w:t>
            </w:r>
            <w:proofErr w:type="spellEnd"/>
            <w:r w:rsidRPr="00292DBC">
              <w:rPr>
                <w:rFonts w:ascii="Times New Roman" w:hAnsi="Times New Roman"/>
                <w:bCs/>
                <w:sz w:val="24"/>
                <w:szCs w:val="24"/>
                <w:lang w:val="ro-MD"/>
              </w:rPr>
              <w:t xml:space="preserve"> testărilor în scopul supravegherii </w:t>
            </w:r>
            <w:proofErr w:type="spellStart"/>
            <w:r w:rsidRPr="00292DBC">
              <w:rPr>
                <w:rFonts w:ascii="Times New Roman" w:hAnsi="Times New Roman"/>
                <w:bCs/>
                <w:sz w:val="24"/>
                <w:szCs w:val="24"/>
                <w:lang w:val="ro-MD"/>
              </w:rPr>
              <w:t>pieţei</w:t>
            </w:r>
            <w:proofErr w:type="spellEnd"/>
            <w:r w:rsidRPr="00292DBC">
              <w:rPr>
                <w:rFonts w:ascii="Times New Roman" w:hAnsi="Times New Roman"/>
                <w:bCs/>
                <w:sz w:val="24"/>
                <w:szCs w:val="24"/>
                <w:lang w:val="ro-MD"/>
              </w:rPr>
              <w:t xml:space="preserve">, </w:t>
            </w:r>
            <w:proofErr w:type="spellStart"/>
            <w:r w:rsidRPr="00292DBC">
              <w:rPr>
                <w:rFonts w:ascii="Times New Roman" w:hAnsi="Times New Roman"/>
                <w:bCs/>
                <w:sz w:val="24"/>
                <w:szCs w:val="24"/>
                <w:lang w:val="ro-MD"/>
              </w:rPr>
              <w:t>autorităţile</w:t>
            </w:r>
            <w:proofErr w:type="spellEnd"/>
            <w:r w:rsidRPr="00292DBC">
              <w:rPr>
                <w:rFonts w:ascii="Times New Roman" w:hAnsi="Times New Roman"/>
                <w:bCs/>
                <w:sz w:val="24"/>
                <w:szCs w:val="24"/>
                <w:lang w:val="ro-MD"/>
              </w:rPr>
              <w:t xml:space="preserve"> de supraveghere a </w:t>
            </w:r>
            <w:proofErr w:type="spellStart"/>
            <w:r w:rsidRPr="00292DBC">
              <w:rPr>
                <w:rFonts w:ascii="Times New Roman" w:hAnsi="Times New Roman"/>
                <w:bCs/>
                <w:sz w:val="24"/>
                <w:szCs w:val="24"/>
                <w:lang w:val="ro-MD"/>
              </w:rPr>
              <w:t>pieţei</w:t>
            </w:r>
            <w:proofErr w:type="spellEnd"/>
            <w:r w:rsidRPr="00292DBC">
              <w:rPr>
                <w:rFonts w:ascii="Times New Roman" w:hAnsi="Times New Roman"/>
                <w:bCs/>
                <w:sz w:val="24"/>
                <w:szCs w:val="24"/>
                <w:lang w:val="ro-MD"/>
              </w:rPr>
              <w:t xml:space="preserve"> apelează la laboratoare de încercări acreditate în sensul Legii nr.235/2011 privind </w:t>
            </w:r>
            <w:proofErr w:type="spellStart"/>
            <w:r w:rsidRPr="00292DBC">
              <w:rPr>
                <w:rFonts w:ascii="Times New Roman" w:hAnsi="Times New Roman"/>
                <w:bCs/>
                <w:sz w:val="24"/>
                <w:szCs w:val="24"/>
                <w:lang w:val="ro-MD"/>
              </w:rPr>
              <w:t>activităţile</w:t>
            </w:r>
            <w:proofErr w:type="spellEnd"/>
            <w:r w:rsidRPr="00292DBC">
              <w:rPr>
                <w:rFonts w:ascii="Times New Roman" w:hAnsi="Times New Roman"/>
                <w:bCs/>
                <w:sz w:val="24"/>
                <w:szCs w:val="24"/>
                <w:lang w:val="ro-MD"/>
              </w:rPr>
              <w:t xml:space="preserve"> de acreditare </w:t>
            </w:r>
            <w:proofErr w:type="spellStart"/>
            <w:r w:rsidRPr="00292DBC">
              <w:rPr>
                <w:rFonts w:ascii="Times New Roman" w:hAnsi="Times New Roman"/>
                <w:bCs/>
                <w:sz w:val="24"/>
                <w:szCs w:val="24"/>
                <w:lang w:val="ro-MD"/>
              </w:rPr>
              <w:t>şi</w:t>
            </w:r>
            <w:proofErr w:type="spellEnd"/>
            <w:r w:rsidRPr="00292DBC">
              <w:rPr>
                <w:rFonts w:ascii="Times New Roman" w:hAnsi="Times New Roman"/>
                <w:bCs/>
                <w:sz w:val="24"/>
                <w:szCs w:val="24"/>
                <w:lang w:val="ro-MD"/>
              </w:rPr>
              <w:t xml:space="preserve"> de evaluare a </w:t>
            </w:r>
            <w:proofErr w:type="spellStart"/>
            <w:r w:rsidRPr="00292DBC">
              <w:rPr>
                <w:rFonts w:ascii="Times New Roman" w:hAnsi="Times New Roman"/>
                <w:bCs/>
                <w:sz w:val="24"/>
                <w:szCs w:val="24"/>
                <w:lang w:val="ro-MD"/>
              </w:rPr>
              <w:t>conformităţii</w:t>
            </w:r>
            <w:proofErr w:type="spellEnd"/>
            <w:r w:rsidRPr="00292DBC">
              <w:rPr>
                <w:rFonts w:ascii="Times New Roman" w:hAnsi="Times New Roman"/>
                <w:bCs/>
                <w:sz w:val="24"/>
                <w:szCs w:val="24"/>
                <w:lang w:val="ro-MD"/>
              </w:rPr>
              <w:t xml:space="preserve">.”. Astfel, pentru a exclude interpretări propunem completarea procedurii de verificări cu prevederi privind laboratoarele de încercări acreditate, dat fiind faptul ca autoritatea de supraveghere a pieței nu </w:t>
            </w:r>
            <w:r w:rsidRPr="00292DBC">
              <w:rPr>
                <w:rFonts w:ascii="Times New Roman" w:hAnsi="Times New Roman"/>
                <w:bCs/>
                <w:sz w:val="24"/>
                <w:szCs w:val="24"/>
                <w:lang w:val="ro-MD"/>
              </w:rPr>
              <w:lastRenderedPageBreak/>
              <w:t>dispune de laboratoare de încercări.  Obiecția este valabilă și pentru anexele nr. 20-39 la proiectul Hotărârii Guvernului.</w:t>
            </w:r>
          </w:p>
        </w:tc>
        <w:tc>
          <w:tcPr>
            <w:tcW w:w="1137" w:type="pct"/>
            <w:tcMar>
              <w:top w:w="0" w:type="dxa"/>
              <w:left w:w="108" w:type="dxa"/>
              <w:bottom w:w="0" w:type="dxa"/>
              <w:right w:w="108" w:type="dxa"/>
            </w:tcMar>
          </w:tcPr>
          <w:p w14:paraId="75F12E11" w14:textId="0BF22100" w:rsidR="00C71684" w:rsidRPr="00292DBC" w:rsidRDefault="00C71684"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r w:rsidRPr="00292DBC">
              <w:rPr>
                <w:rFonts w:ascii="Times New Roman" w:hAnsi="Times New Roman"/>
                <w:sz w:val="24"/>
                <w:szCs w:val="24"/>
                <w:lang w:val="ro-RO"/>
              </w:rPr>
              <w:t>A fost inclusă o prevedere în proiectul Hotărârii cu privire la încercările de laborator ce urmează a fi efectuate de către autoritatea de supraveghere a pieței.</w:t>
            </w:r>
            <w:r w:rsidRPr="00292DBC">
              <w:rPr>
                <w:rFonts w:ascii="Times New Roman" w:hAnsi="Times New Roman"/>
                <w:b/>
                <w:sz w:val="24"/>
                <w:szCs w:val="24"/>
                <w:lang w:val="ro-RO"/>
              </w:rPr>
              <w:t xml:space="preserve"> </w:t>
            </w:r>
          </w:p>
        </w:tc>
      </w:tr>
      <w:tr w:rsidR="00C71684" w:rsidRPr="00D81E33" w14:paraId="458FF288" w14:textId="77777777" w:rsidTr="00C24AB1">
        <w:tc>
          <w:tcPr>
            <w:tcW w:w="1213" w:type="pct"/>
            <w:tcMar>
              <w:top w:w="0" w:type="dxa"/>
              <w:left w:w="108" w:type="dxa"/>
              <w:bottom w:w="0" w:type="dxa"/>
              <w:right w:w="108" w:type="dxa"/>
            </w:tcMar>
          </w:tcPr>
          <w:p w14:paraId="0CA180E1" w14:textId="7D3A564A" w:rsidR="00C71684" w:rsidRPr="00C71684"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C71684">
              <w:rPr>
                <w:rFonts w:ascii="Times New Roman" w:hAnsi="Times New Roman"/>
                <w:b/>
                <w:sz w:val="24"/>
                <w:szCs w:val="24"/>
                <w:lang w:val="ro-RO"/>
              </w:rPr>
              <w:t xml:space="preserve">Camera de </w:t>
            </w:r>
            <w:proofErr w:type="spellStart"/>
            <w:r w:rsidRPr="00C71684">
              <w:rPr>
                <w:rFonts w:ascii="Times New Roman" w:hAnsi="Times New Roman"/>
                <w:b/>
                <w:sz w:val="24"/>
                <w:szCs w:val="24"/>
                <w:lang w:val="ro-RO"/>
              </w:rPr>
              <w:t>Comer</w:t>
            </w:r>
            <w:proofErr w:type="spellEnd"/>
            <w:r w:rsidRPr="00C71684">
              <w:rPr>
                <w:rFonts w:ascii="Times New Roman" w:hAnsi="Times New Roman"/>
                <w:b/>
                <w:sz w:val="24"/>
                <w:szCs w:val="24"/>
                <w:lang w:val="ro-MD"/>
              </w:rPr>
              <w:t>ț și Industrie</w:t>
            </w:r>
          </w:p>
        </w:tc>
        <w:tc>
          <w:tcPr>
            <w:tcW w:w="594" w:type="pct"/>
            <w:tcMar>
              <w:top w:w="0" w:type="dxa"/>
              <w:left w:w="108" w:type="dxa"/>
              <w:bottom w:w="0" w:type="dxa"/>
              <w:right w:w="108" w:type="dxa"/>
            </w:tcMar>
          </w:tcPr>
          <w:p w14:paraId="2AD9E1ED" w14:textId="4120F0B3" w:rsidR="00C71684" w:rsidRPr="00C71684" w:rsidRDefault="00C71684"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71684">
              <w:rPr>
                <w:rFonts w:ascii="Times New Roman" w:hAnsi="Times New Roman"/>
                <w:sz w:val="24"/>
                <w:szCs w:val="24"/>
                <w:lang w:val="ro-RO"/>
              </w:rPr>
              <w:t>Nr. 916-03/17 din 11.10.2024</w:t>
            </w:r>
          </w:p>
        </w:tc>
        <w:tc>
          <w:tcPr>
            <w:tcW w:w="2056" w:type="pct"/>
            <w:tcMar>
              <w:top w:w="0" w:type="dxa"/>
              <w:left w:w="108" w:type="dxa"/>
              <w:bottom w:w="0" w:type="dxa"/>
              <w:right w:w="108" w:type="dxa"/>
            </w:tcMar>
          </w:tcPr>
          <w:p w14:paraId="03BCFEB1" w14:textId="6354CB94" w:rsidR="00C71684" w:rsidRPr="00C71684" w:rsidRDefault="00C71684" w:rsidP="00007FDA">
            <w:pPr>
              <w:spacing w:line="276" w:lineRule="auto"/>
              <w:ind w:firstLine="0"/>
              <w:rPr>
                <w:rFonts w:ascii="Times New Roman" w:hAnsi="Times New Roman"/>
                <w:bCs/>
                <w:sz w:val="24"/>
                <w:szCs w:val="24"/>
                <w:lang w:val="ro-MD"/>
              </w:rPr>
            </w:pPr>
            <w:r w:rsidRPr="00C71684">
              <w:rPr>
                <w:rFonts w:ascii="Times New Roman" w:hAnsi="Times New Roman"/>
                <w:bCs/>
                <w:sz w:val="24"/>
                <w:szCs w:val="24"/>
                <w:lang w:val="ro-MD"/>
              </w:rPr>
              <w:t>Camera de Comerț și Industrie a Republicii Moldova (CCI a RM) vă asigură de înalta sa considerație și, în temeiul prevederilor Legii 393/1999 referitoare la reprezentarea intereselor agenților economici în relațiile cu autoritățile publice, comunică susținerea în redacția actuală a proiectului de Hotărâre pentru modificarea Hotărârii Guvernului nr 750/2016 pentru aprobarea regulamentelor privind cerințele în materie de proiectare ecologică aplicabile produselor cu impact energetic, expediat spre expertizare. Ne exprimam convingerea în faptul că relațiile de colaborare dintre instituțiile noastre se vor intensifica pentru dezvoltarea si îmbunătățirea mediului de afaceri.</w:t>
            </w:r>
          </w:p>
        </w:tc>
        <w:tc>
          <w:tcPr>
            <w:tcW w:w="1137" w:type="pct"/>
            <w:tcMar>
              <w:top w:w="0" w:type="dxa"/>
              <w:left w:w="108" w:type="dxa"/>
              <w:bottom w:w="0" w:type="dxa"/>
              <w:right w:w="108" w:type="dxa"/>
            </w:tcMar>
          </w:tcPr>
          <w:p w14:paraId="04838B9F" w14:textId="49A25F7F" w:rsidR="00C71684" w:rsidRPr="00C71684" w:rsidRDefault="00C71684"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C71684">
              <w:rPr>
                <w:rFonts w:ascii="Times New Roman" w:hAnsi="Times New Roman"/>
                <w:b/>
                <w:sz w:val="24"/>
                <w:szCs w:val="24"/>
                <w:lang w:val="ro-RO"/>
              </w:rPr>
              <w:t>Se ia act de informare</w:t>
            </w:r>
          </w:p>
        </w:tc>
      </w:tr>
      <w:tr w:rsidR="00680CB8" w:rsidRPr="00292DBC" w14:paraId="7F0C3D26" w14:textId="77777777" w:rsidTr="00C24AB1">
        <w:trPr>
          <w:trHeight w:val="510"/>
        </w:trPr>
        <w:tc>
          <w:tcPr>
            <w:tcW w:w="5000" w:type="pct"/>
            <w:gridSpan w:val="4"/>
            <w:tcMar>
              <w:top w:w="0" w:type="dxa"/>
              <w:left w:w="108" w:type="dxa"/>
              <w:bottom w:w="0" w:type="dxa"/>
              <w:right w:w="108" w:type="dxa"/>
            </w:tcMar>
            <w:vAlign w:val="center"/>
          </w:tcPr>
          <w:p w14:paraId="4206197A" w14:textId="67CDA46E" w:rsidR="00FB0A7C" w:rsidRPr="00292DBC" w:rsidRDefault="00680CB8" w:rsidP="00886DFA">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sz w:val="24"/>
                <w:szCs w:val="24"/>
                <w:lang w:val="ro-RO"/>
              </w:rPr>
            </w:pPr>
            <w:r w:rsidRPr="00292DBC">
              <w:rPr>
                <w:rFonts w:ascii="Times New Roman" w:eastAsia="Times New Roman" w:hAnsi="Times New Roman"/>
                <w:b/>
                <w:sz w:val="24"/>
                <w:szCs w:val="24"/>
                <w:lang w:val="ro-RO"/>
              </w:rPr>
              <w:t>Expertizare</w:t>
            </w:r>
          </w:p>
        </w:tc>
      </w:tr>
      <w:tr w:rsidR="00FB0A7C" w:rsidRPr="00D81E33" w14:paraId="58E07658" w14:textId="77777777" w:rsidTr="00C24AB1">
        <w:tc>
          <w:tcPr>
            <w:tcW w:w="1213" w:type="pct"/>
            <w:vMerge w:val="restart"/>
            <w:tcMar>
              <w:top w:w="0" w:type="dxa"/>
              <w:left w:w="108" w:type="dxa"/>
              <w:bottom w:w="0" w:type="dxa"/>
              <w:right w:w="108" w:type="dxa"/>
            </w:tcMar>
          </w:tcPr>
          <w:p w14:paraId="1392E739"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b/>
                <w:sz w:val="24"/>
                <w:szCs w:val="24"/>
                <w:lang w:val="ro-RO"/>
              </w:rPr>
              <w:t>Centrul de Armonizare a Legislației</w:t>
            </w:r>
          </w:p>
        </w:tc>
        <w:tc>
          <w:tcPr>
            <w:tcW w:w="594" w:type="pct"/>
            <w:vMerge w:val="restart"/>
            <w:tcMar>
              <w:top w:w="0" w:type="dxa"/>
              <w:left w:w="108" w:type="dxa"/>
              <w:bottom w:w="0" w:type="dxa"/>
              <w:right w:w="108" w:type="dxa"/>
            </w:tcMar>
          </w:tcPr>
          <w:p w14:paraId="05BD3879"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Nr. 31/02-126-9610  din 26.08.2024</w:t>
            </w:r>
          </w:p>
        </w:tc>
        <w:tc>
          <w:tcPr>
            <w:tcW w:w="2056" w:type="pct"/>
            <w:tcMar>
              <w:top w:w="0" w:type="dxa"/>
              <w:left w:w="108" w:type="dxa"/>
              <w:bottom w:w="0" w:type="dxa"/>
              <w:right w:w="108" w:type="dxa"/>
            </w:tcMar>
          </w:tcPr>
          <w:p w14:paraId="472C275D"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2019/1781, obiecții de ordin tehnic:</w:t>
            </w:r>
          </w:p>
          <w:p w14:paraId="03EEF77A" w14:textId="77777777" w:rsidR="00FB0A7C" w:rsidRPr="00292DBC" w:rsidRDefault="00FB0A7C" w:rsidP="00FD18AD">
            <w:pPr>
              <w:autoSpaceDE w:val="0"/>
              <w:autoSpaceDN w:val="0"/>
              <w:adjustRightInd w:val="0"/>
              <w:spacing w:before="120" w:after="240"/>
              <w:ind w:firstLine="0"/>
              <w:rPr>
                <w:rFonts w:ascii="Times New Roman" w:hAnsi="Times New Roman"/>
                <w:b/>
                <w:sz w:val="24"/>
                <w:szCs w:val="24"/>
                <w:u w:val="single"/>
                <w:lang w:val="ro-RO"/>
              </w:rPr>
            </w:pPr>
            <w:r w:rsidRPr="00292DBC">
              <w:rPr>
                <w:rFonts w:ascii="Times New Roman" w:hAnsi="Times New Roman"/>
                <w:sz w:val="24"/>
                <w:szCs w:val="24"/>
                <w:lang w:val="ro-RO"/>
              </w:rPr>
              <w:t>În proiectul național au fost identificate câteva neconcordanțe de ordin tehnic - Tabelul I și Tabelul II din Anexa nr. 1 din proiect nu reflectă denumirile compartimentelor pentru care sunt oferite valorile pentru randamentele minime ale nivelelor de eficiență</w:t>
            </w:r>
            <w:r w:rsidRPr="00292DBC">
              <w:rPr>
                <w:rFonts w:ascii="Times New Roman" w:hAnsi="Times New Roman"/>
                <w:b/>
                <w:sz w:val="24"/>
                <w:szCs w:val="24"/>
                <w:u w:val="single"/>
                <w:lang w:val="ro-RO"/>
              </w:rPr>
              <w:t>.</w:t>
            </w:r>
          </w:p>
        </w:tc>
        <w:tc>
          <w:tcPr>
            <w:tcW w:w="1137" w:type="pct"/>
            <w:tcMar>
              <w:top w:w="0" w:type="dxa"/>
              <w:left w:w="108" w:type="dxa"/>
              <w:bottom w:w="0" w:type="dxa"/>
              <w:right w:w="108" w:type="dxa"/>
            </w:tcMar>
          </w:tcPr>
          <w:p w14:paraId="0198AAE3" w14:textId="77777777" w:rsidR="00FB0A7C" w:rsidRPr="00292DBC" w:rsidRDefault="00FB0A7C"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Nu se acceptă. </w:t>
            </w:r>
            <w:r w:rsidRPr="00292DBC">
              <w:rPr>
                <w:rFonts w:ascii="Times New Roman" w:hAnsi="Times New Roman"/>
                <w:sz w:val="24"/>
                <w:szCs w:val="24"/>
                <w:lang w:val="ro-RO"/>
              </w:rPr>
              <w:t xml:space="preserve">Valorile pentru randamentele minime ale nivelelor de eficiență indicate în tabelele I și II din Anexa 1 sunt prezentate în funcție de puterea utilă nominală. Prin urmare, în prima coloană a tabelelor menționate este prezentată puterea utilă nominală și nu necesită a fi completată fiecare </w:t>
            </w:r>
            <w:r w:rsidRPr="00292DBC">
              <w:rPr>
                <w:rFonts w:ascii="Times New Roman" w:hAnsi="Times New Roman"/>
                <w:sz w:val="24"/>
                <w:szCs w:val="24"/>
                <w:lang w:val="ro-RO"/>
              </w:rPr>
              <w:lastRenderedPageBreak/>
              <w:t>compartiment cu această denumire.</w:t>
            </w:r>
            <w:r w:rsidRPr="00292DBC">
              <w:rPr>
                <w:rFonts w:ascii="Times New Roman" w:hAnsi="Times New Roman"/>
                <w:sz w:val="24"/>
                <w:szCs w:val="24"/>
                <w:u w:val="single"/>
                <w:lang w:val="ro-RO"/>
              </w:rPr>
              <w:t xml:space="preserve"> </w:t>
            </w:r>
          </w:p>
        </w:tc>
      </w:tr>
      <w:tr w:rsidR="00FB0A7C" w:rsidRPr="00D81E33" w14:paraId="2DABFD80" w14:textId="77777777" w:rsidTr="00C24AB1">
        <w:tc>
          <w:tcPr>
            <w:tcW w:w="1213" w:type="pct"/>
            <w:vMerge/>
            <w:tcMar>
              <w:top w:w="0" w:type="dxa"/>
              <w:left w:w="108" w:type="dxa"/>
              <w:bottom w:w="0" w:type="dxa"/>
              <w:right w:w="108" w:type="dxa"/>
            </w:tcMar>
          </w:tcPr>
          <w:p w14:paraId="3628EA6F"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5AB668CF"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2DFA7CA"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2019/2019, Obiecții privind compatibilitatea cu Regulamentul (UE) 2019/2019:</w:t>
            </w:r>
          </w:p>
          <w:p w14:paraId="7934BB02"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Proiectul național nu a asigurat transpunerea definițiilor de „</w:t>
            </w:r>
            <w:r w:rsidRPr="00292DBC">
              <w:rPr>
                <w:rFonts w:ascii="Times New Roman" w:hAnsi="Times New Roman"/>
                <w:i/>
                <w:sz w:val="24"/>
                <w:szCs w:val="24"/>
                <w:lang w:val="ro-RO"/>
              </w:rPr>
              <w:t>compartiment de congelare</w:t>
            </w:r>
            <w:r w:rsidRPr="00292DBC">
              <w:rPr>
                <w:rFonts w:ascii="Times New Roman" w:hAnsi="Times New Roman"/>
                <w:sz w:val="24"/>
                <w:szCs w:val="24"/>
                <w:lang w:val="ro-RO"/>
              </w:rPr>
              <w:t>” și „</w:t>
            </w:r>
            <w:r w:rsidRPr="00292DBC">
              <w:rPr>
                <w:rFonts w:ascii="Times New Roman" w:hAnsi="Times New Roman"/>
                <w:i/>
                <w:sz w:val="24"/>
                <w:szCs w:val="24"/>
                <w:lang w:val="ro-RO"/>
              </w:rPr>
              <w:t>compartiment cu 4 stele</w:t>
            </w:r>
            <w:r w:rsidRPr="00292DBC">
              <w:rPr>
                <w:rFonts w:ascii="Times New Roman" w:hAnsi="Times New Roman"/>
                <w:sz w:val="24"/>
                <w:szCs w:val="24"/>
                <w:lang w:val="ro-RO"/>
              </w:rPr>
              <w:t xml:space="preserve">” prevăzute la art. 2, pct. 21 din Regulamentul (UE) 2019/2019, dar nici cerința funcțională pentru aparatele frigorifice statuată la lit. f) din pct. 2 al Anexei II la actul UE. În acest sens, proiectul național necesită a fi completat cu prevederile menționate ale actului UE, iar în cazul imposibilității preluării acestora, urmează a fi indicate motivele corespunzătoare în tabelul de concordanță.   </w:t>
            </w:r>
          </w:p>
          <w:p w14:paraId="76F738A1"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p>
        </w:tc>
        <w:tc>
          <w:tcPr>
            <w:tcW w:w="1137" w:type="pct"/>
            <w:tcMar>
              <w:top w:w="0" w:type="dxa"/>
              <w:left w:w="108" w:type="dxa"/>
              <w:bottom w:w="0" w:type="dxa"/>
              <w:right w:w="108" w:type="dxa"/>
            </w:tcMar>
          </w:tcPr>
          <w:p w14:paraId="054470E7" w14:textId="77777777" w:rsidR="00FB0A7C" w:rsidRPr="00292DBC" w:rsidRDefault="00FB0A7C"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r w:rsidRPr="00292DBC">
              <w:rPr>
                <w:rFonts w:ascii="Times New Roman" w:hAnsi="Times New Roman"/>
                <w:sz w:val="24"/>
                <w:szCs w:val="24"/>
                <w:lang w:val="ro-RO"/>
              </w:rPr>
              <w:t>Regulamentul a fost completat cu noțiunea respectivă.</w:t>
            </w:r>
          </w:p>
        </w:tc>
      </w:tr>
      <w:tr w:rsidR="00FB0A7C" w:rsidRPr="00D81E33" w14:paraId="18033314" w14:textId="77777777" w:rsidTr="00C24AB1">
        <w:tc>
          <w:tcPr>
            <w:tcW w:w="1213" w:type="pct"/>
            <w:vMerge/>
            <w:tcMar>
              <w:top w:w="0" w:type="dxa"/>
              <w:left w:w="108" w:type="dxa"/>
              <w:bottom w:w="0" w:type="dxa"/>
              <w:right w:w="108" w:type="dxa"/>
            </w:tcMar>
          </w:tcPr>
          <w:p w14:paraId="3A28D81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4BF6B3DC"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25EE007"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nr. 66/2014, Obiecții privind compatibilitatea cu Regulamentul (UE) nr. 66/2014:</w:t>
            </w:r>
          </w:p>
          <w:p w14:paraId="1CC555F8"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Tabelul 3 din Anexa nr. 1 este incomplet – nu reflectă indicele de eficiență energetică pentru perioada de cinci ani după adoptarea regulamentului, remarcă valabilă și pentru pct. 7 din Anexa III. Așadar, este necesară revizuirea și motivarea, în Tabelul de concordanță, a lipsei acestora.</w:t>
            </w:r>
          </w:p>
        </w:tc>
        <w:tc>
          <w:tcPr>
            <w:tcW w:w="1137" w:type="pct"/>
            <w:tcMar>
              <w:top w:w="0" w:type="dxa"/>
              <w:left w:w="108" w:type="dxa"/>
              <w:bottom w:w="0" w:type="dxa"/>
              <w:right w:w="108" w:type="dxa"/>
            </w:tcMar>
          </w:tcPr>
          <w:p w14:paraId="597FD45F" w14:textId="77777777" w:rsidR="00FB0A7C" w:rsidRPr="00292DBC" w:rsidRDefault="00FB0A7C"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 xml:space="preserve">Tabelul 3 din anexa nr. 1 a fost completat cu valorile indicelui de eficiență energetică pentru perioada de cinci ani după adoptarea regulamentului, însă referința la pct. 7 din Anexa III, nu este clară, deoarece în această anexă a Regulamentului EU nu se regăsește astfel de valori </w:t>
            </w:r>
          </w:p>
        </w:tc>
      </w:tr>
      <w:tr w:rsidR="00FB0A7C" w:rsidRPr="00D81E33" w14:paraId="0ED14F41" w14:textId="77777777" w:rsidTr="00C24AB1">
        <w:tc>
          <w:tcPr>
            <w:tcW w:w="1213" w:type="pct"/>
            <w:vMerge/>
            <w:tcMar>
              <w:top w:w="0" w:type="dxa"/>
              <w:left w:w="108" w:type="dxa"/>
              <w:bottom w:w="0" w:type="dxa"/>
              <w:right w:w="108" w:type="dxa"/>
            </w:tcMar>
          </w:tcPr>
          <w:p w14:paraId="4DCB55B0"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0CA32F76"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B607245"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2019/1784, Obiecții privind compatibilitatea cu Regulamentul (UE) 2019/1784:</w:t>
            </w:r>
          </w:p>
          <w:p w14:paraId="6E0CA7F1"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lastRenderedPageBreak/>
              <w:t xml:space="preserve">Proiectul național nu a asigurat transpunerea lit. a), al doilea paragraf, din pct. 3 al Anexei II din actul UE - informații care trebuie să figureze pe plăcuța de identificare a echipamentului de sudură, precum și nota de subsol din Tabelul 2 al Anexei II. Așadar, proiectul urmează a fi revizuit și ajustat prin prisma observației de mai sus.  </w:t>
            </w:r>
          </w:p>
          <w:p w14:paraId="7693B186" w14:textId="77777777" w:rsidR="00FB0A7C" w:rsidRPr="00292DBC" w:rsidRDefault="00FB0A7C" w:rsidP="00FD18AD">
            <w:pPr>
              <w:autoSpaceDE w:val="0"/>
              <w:autoSpaceDN w:val="0"/>
              <w:adjustRightInd w:val="0"/>
              <w:spacing w:before="120" w:after="240"/>
              <w:ind w:firstLine="0"/>
              <w:rPr>
                <w:rFonts w:ascii="Times New Roman" w:hAnsi="Times New Roman"/>
                <w:b/>
                <w:sz w:val="24"/>
                <w:szCs w:val="24"/>
                <w:lang w:val="ro-RO"/>
              </w:rPr>
            </w:pPr>
          </w:p>
        </w:tc>
        <w:tc>
          <w:tcPr>
            <w:tcW w:w="1137" w:type="pct"/>
            <w:tcMar>
              <w:top w:w="0" w:type="dxa"/>
              <w:left w:w="108" w:type="dxa"/>
              <w:bottom w:w="0" w:type="dxa"/>
              <w:right w:w="108" w:type="dxa"/>
            </w:tcMar>
          </w:tcPr>
          <w:p w14:paraId="1B0E4DF4" w14:textId="77777777" w:rsidR="00FB0A7C" w:rsidRPr="00292DBC" w:rsidRDefault="00FB0A7C"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Nu se acceptă. </w:t>
            </w:r>
            <w:r w:rsidRPr="00292DBC">
              <w:rPr>
                <w:rFonts w:ascii="Times New Roman" w:hAnsi="Times New Roman"/>
                <w:sz w:val="24"/>
                <w:szCs w:val="24"/>
                <w:lang w:val="ro-RO"/>
              </w:rPr>
              <w:t>Referința la</w:t>
            </w:r>
            <w:r w:rsidRPr="00292DBC">
              <w:rPr>
                <w:rFonts w:ascii="Times New Roman" w:hAnsi="Times New Roman"/>
                <w:b/>
                <w:sz w:val="24"/>
                <w:szCs w:val="24"/>
                <w:lang w:val="ro-RO"/>
              </w:rPr>
              <w:t xml:space="preserve"> </w:t>
            </w:r>
            <w:r w:rsidRPr="00292DBC">
              <w:rPr>
                <w:rFonts w:ascii="Times New Roman" w:hAnsi="Times New Roman"/>
                <w:sz w:val="24"/>
                <w:szCs w:val="24"/>
                <w:lang w:val="ro-RO"/>
              </w:rPr>
              <w:t xml:space="preserve">lit. a), al doilea paragraf, din pct. 3 al Anexei II din actul UE - </w:t>
            </w:r>
            <w:r w:rsidRPr="00292DBC">
              <w:rPr>
                <w:rFonts w:ascii="Times New Roman" w:hAnsi="Times New Roman"/>
                <w:sz w:val="24"/>
                <w:szCs w:val="24"/>
                <w:lang w:val="ro-RO"/>
              </w:rPr>
              <w:lastRenderedPageBreak/>
              <w:t>informații care trebuie să figureze pe plăcuța de identificare a echipamentului de sudură, precum și nota de subsol din Tabelul 2 al Anexei II, nu a putut fi identificată în Regulamentul EU.</w:t>
            </w:r>
          </w:p>
        </w:tc>
      </w:tr>
      <w:tr w:rsidR="00FB0A7C" w:rsidRPr="00D81E33" w14:paraId="2220E56D" w14:textId="77777777" w:rsidTr="00C24AB1">
        <w:tc>
          <w:tcPr>
            <w:tcW w:w="1213" w:type="pct"/>
            <w:vMerge/>
            <w:tcMar>
              <w:top w:w="0" w:type="dxa"/>
              <w:left w:w="108" w:type="dxa"/>
              <w:bottom w:w="0" w:type="dxa"/>
              <w:right w:w="108" w:type="dxa"/>
            </w:tcMar>
          </w:tcPr>
          <w:p w14:paraId="0EDA1A4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02EC8F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DE0AE41"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2019/2024, Obiecții privind compatibilitatea cu Regulamentul (UE) 2019/2024:</w:t>
            </w:r>
          </w:p>
          <w:p w14:paraId="2F89DD7D" w14:textId="77777777" w:rsidR="00FB0A7C" w:rsidRPr="00292DBC" w:rsidRDefault="00FB0A7C" w:rsidP="00FD18AD">
            <w:pPr>
              <w:autoSpaceDE w:val="0"/>
              <w:autoSpaceDN w:val="0"/>
              <w:adjustRightInd w:val="0"/>
              <w:spacing w:before="120" w:after="240"/>
              <w:ind w:firstLine="0"/>
              <w:rPr>
                <w:rFonts w:ascii="Times New Roman" w:hAnsi="Times New Roman"/>
                <w:b/>
                <w:sz w:val="24"/>
                <w:szCs w:val="24"/>
                <w:lang w:val="ro-RO"/>
              </w:rPr>
            </w:pPr>
            <w:r w:rsidRPr="00292DBC">
              <w:rPr>
                <w:rFonts w:ascii="Times New Roman" w:hAnsi="Times New Roman"/>
                <w:sz w:val="24"/>
                <w:szCs w:val="24"/>
                <w:lang w:val="ro-RO"/>
              </w:rPr>
              <w:t>Proiectul național nu asigură transpunerea notei de subsol din Tabelul 5 (c) al Anexei III, relevantă pentru stabilirea clasei de temperatură. De asemenea, în proiect nu se regăsește lit. g) din alin. (1) al art. 1 din actul UE care menționează că prezentul regulament nu se aplică vitrinelor frigorifice pentru pește cu fulgi de gheață. Așadar, proiectul urmează a fi revizuit și ajustat prin prisma observațiilor de mai sus.</w:t>
            </w:r>
            <w:r w:rsidRPr="00292DBC">
              <w:rPr>
                <w:rFonts w:ascii="Times New Roman" w:hAnsi="Times New Roman"/>
                <w:b/>
                <w:sz w:val="24"/>
                <w:szCs w:val="24"/>
                <w:lang w:val="ro-RO"/>
              </w:rPr>
              <w:t xml:space="preserve">  </w:t>
            </w:r>
          </w:p>
        </w:tc>
        <w:tc>
          <w:tcPr>
            <w:tcW w:w="1137" w:type="pct"/>
            <w:tcMar>
              <w:top w:w="0" w:type="dxa"/>
              <w:left w:w="108" w:type="dxa"/>
              <w:bottom w:w="0" w:type="dxa"/>
              <w:right w:w="108" w:type="dxa"/>
            </w:tcMar>
          </w:tcPr>
          <w:p w14:paraId="5702D136"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 xml:space="preserve">În proiect se regăsește lit. g) din alin. (1) al art. 1 din actul UE care menționează că prezentul regulament nu se aplică vitrinelor frigorifice pentru pește cu fulgi de gheață. Prin urmare, nu este clară obiecția menționată. </w:t>
            </w:r>
          </w:p>
        </w:tc>
      </w:tr>
      <w:tr w:rsidR="00FB0A7C" w:rsidRPr="00D81E33" w14:paraId="3B1AA009" w14:textId="77777777" w:rsidTr="00C24AB1">
        <w:tc>
          <w:tcPr>
            <w:tcW w:w="1213" w:type="pct"/>
            <w:vMerge/>
            <w:tcMar>
              <w:top w:w="0" w:type="dxa"/>
              <w:left w:w="108" w:type="dxa"/>
              <w:bottom w:w="0" w:type="dxa"/>
              <w:right w:w="108" w:type="dxa"/>
            </w:tcMar>
          </w:tcPr>
          <w:p w14:paraId="630E5426"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7BF0F9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7C51EBE"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nr. 617/2013, Obiecții privind compatibilitatea cu Regulamentul (UE) nr. 617/2013:</w:t>
            </w:r>
          </w:p>
          <w:p w14:paraId="20393C89"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Proiectul național nu a asigurat transpunerea definiției „stocare internă” din art. 2, pct. 21 din actul UE și a modului de verificare a conformității prevăzut de actul UE la art. 7, pct. 2 – „Verificarea conformității produselor de către autoritățile de supraveghere a pieței” din Anexa III a actului UE. De asemenea, în proiectul național nu se iau </w:t>
            </w:r>
            <w:r w:rsidRPr="00292DBC">
              <w:rPr>
                <w:rFonts w:ascii="Times New Roman" w:hAnsi="Times New Roman"/>
                <w:sz w:val="24"/>
                <w:szCs w:val="24"/>
                <w:lang w:val="ro-RO"/>
              </w:rPr>
              <w:lastRenderedPageBreak/>
              <w:t xml:space="preserve">în considerare modificările aduse Regulamentului. Așadar, proiectul urmează a fi revizuit și ajustat prin prisma observațiilor de mai sus.  </w:t>
            </w:r>
          </w:p>
        </w:tc>
        <w:tc>
          <w:tcPr>
            <w:tcW w:w="1137" w:type="pct"/>
            <w:tcMar>
              <w:top w:w="0" w:type="dxa"/>
              <w:left w:w="108" w:type="dxa"/>
              <w:bottom w:w="0" w:type="dxa"/>
              <w:right w:w="108" w:type="dxa"/>
            </w:tcMar>
          </w:tcPr>
          <w:p w14:paraId="4ED4219F" w14:textId="551D5CE9"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parțial . </w:t>
            </w:r>
            <w:r w:rsidRPr="00292DBC">
              <w:rPr>
                <w:rFonts w:ascii="Times New Roman" w:hAnsi="Times New Roman"/>
                <w:sz w:val="24"/>
                <w:szCs w:val="24"/>
                <w:lang w:val="ro-RO"/>
              </w:rPr>
              <w:t xml:space="preserve">Noțiunea de stocare internă a fost adăugată. Cu referire la modul de verificare a conformității prevăzut de actul UE la art. 7, pct. 2 – „Verificarea conformității produselor de către autoritățile de supraveghere a pieței” din Anexa III a actului UE, această </w:t>
            </w:r>
            <w:r w:rsidRPr="00292DBC">
              <w:rPr>
                <w:rFonts w:ascii="Times New Roman" w:hAnsi="Times New Roman"/>
                <w:sz w:val="24"/>
                <w:szCs w:val="24"/>
                <w:lang w:val="ro-RO"/>
              </w:rPr>
              <w:lastRenderedPageBreak/>
              <w:t>prevedere se regăsește în pct. 8, capitolul II din proiectul Regulamentului.</w:t>
            </w:r>
            <w:r w:rsidR="006A0F32" w:rsidRPr="00292DBC">
              <w:rPr>
                <w:rFonts w:ascii="Times New Roman" w:hAnsi="Times New Roman"/>
                <w:sz w:val="24"/>
                <w:szCs w:val="24"/>
                <w:lang w:val="ro-RO"/>
              </w:rPr>
              <w:t xml:space="preserve"> Proiectul Regulamentului Na</w:t>
            </w:r>
            <w:r w:rsidR="006A0F32" w:rsidRPr="00292DBC">
              <w:rPr>
                <w:rFonts w:ascii="Times New Roman" w:hAnsi="Times New Roman"/>
                <w:sz w:val="24"/>
                <w:szCs w:val="24"/>
                <w:lang w:val="ro-MD"/>
              </w:rPr>
              <w:t>ți</w:t>
            </w:r>
            <w:proofErr w:type="spellStart"/>
            <w:r w:rsidR="006A0F32" w:rsidRPr="00292DBC">
              <w:rPr>
                <w:rFonts w:ascii="Times New Roman" w:hAnsi="Times New Roman"/>
                <w:sz w:val="24"/>
                <w:szCs w:val="24"/>
                <w:lang w:val="ro-RO"/>
              </w:rPr>
              <w:t>onal</w:t>
            </w:r>
            <w:proofErr w:type="spellEnd"/>
            <w:r w:rsidR="006A0F32" w:rsidRPr="00292DBC">
              <w:rPr>
                <w:rFonts w:ascii="Times New Roman" w:hAnsi="Times New Roman"/>
                <w:sz w:val="24"/>
                <w:szCs w:val="24"/>
                <w:lang w:val="ro-RO"/>
              </w:rPr>
              <w:t xml:space="preserve"> a fost ajustat cu luarea ]n considerare a modific</w:t>
            </w:r>
            <w:proofErr w:type="spellStart"/>
            <w:r w:rsidR="006A0F32" w:rsidRPr="00292DBC">
              <w:rPr>
                <w:rFonts w:ascii="Times New Roman" w:hAnsi="Times New Roman"/>
                <w:sz w:val="24"/>
                <w:szCs w:val="24"/>
                <w:lang w:val="ro-MD"/>
              </w:rPr>
              <w:t>ărilor</w:t>
            </w:r>
            <w:proofErr w:type="spellEnd"/>
            <w:r w:rsidR="006A0F32" w:rsidRPr="00292DBC">
              <w:rPr>
                <w:rFonts w:ascii="Times New Roman" w:hAnsi="Times New Roman"/>
                <w:sz w:val="24"/>
                <w:szCs w:val="24"/>
                <w:lang w:val="ro-MD"/>
              </w:rPr>
              <w:t xml:space="preserve"> aduse Regulamentului UE.</w:t>
            </w:r>
            <w:r w:rsidRPr="00292DBC">
              <w:rPr>
                <w:rFonts w:ascii="Times New Roman" w:hAnsi="Times New Roman"/>
                <w:sz w:val="24"/>
                <w:szCs w:val="24"/>
                <w:lang w:val="ro-RO"/>
              </w:rPr>
              <w:t xml:space="preserve"> </w:t>
            </w:r>
          </w:p>
        </w:tc>
      </w:tr>
      <w:tr w:rsidR="00FB0A7C" w:rsidRPr="00D81E33" w14:paraId="106FC416" w14:textId="77777777" w:rsidTr="00C24AB1">
        <w:tc>
          <w:tcPr>
            <w:tcW w:w="1213" w:type="pct"/>
            <w:vMerge/>
            <w:tcMar>
              <w:top w:w="0" w:type="dxa"/>
              <w:left w:w="108" w:type="dxa"/>
              <w:bottom w:w="0" w:type="dxa"/>
              <w:right w:w="108" w:type="dxa"/>
            </w:tcMar>
          </w:tcPr>
          <w:p w14:paraId="077A59DB"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BD5DF33"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6E0B404"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MD"/>
              </w:rPr>
            </w:pPr>
            <w:r w:rsidRPr="00292DBC">
              <w:rPr>
                <w:rFonts w:ascii="Times New Roman" w:hAnsi="Times New Roman"/>
                <w:sz w:val="24"/>
                <w:szCs w:val="24"/>
                <w:lang w:val="ro-RO"/>
              </w:rPr>
              <w:t>Regulamentul (UE) 2019/424, Obiecții privind compatibilitatea cu Regulamentul (UE) 2019/424</w:t>
            </w:r>
            <w:r w:rsidRPr="00292DBC">
              <w:rPr>
                <w:rFonts w:ascii="Times New Roman" w:hAnsi="Times New Roman"/>
                <w:sz w:val="24"/>
                <w:szCs w:val="24"/>
                <w:lang w:val="ro-MD"/>
              </w:rPr>
              <w:t>:</w:t>
            </w:r>
          </w:p>
          <w:p w14:paraId="0566ED7A"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MD"/>
              </w:rPr>
            </w:pPr>
            <w:r w:rsidRPr="00292DBC">
              <w:rPr>
                <w:rFonts w:ascii="Times New Roman" w:hAnsi="Times New Roman"/>
                <w:sz w:val="24"/>
                <w:szCs w:val="24"/>
                <w:lang w:val="ro-MD"/>
              </w:rPr>
              <w:t xml:space="preserve">În proiectul național există unele scăpări de ordin tehnic în privința următoarelor: formulele din Anexa nr. 2, pct. 3 a proiectului național sunt reprezentate diferit decât în actul UE, cu toate că au conținutul similar; există diferențe față de actului UE la compartimentul 3 – metoda de încercare/titlul de referință din Tabelul I și Tabelul II din Anexa nr. 4 a actului național. Așadar, proiectul urmează a fi revizuit și ajustat prin prisma observațiilor de mai sus.  </w:t>
            </w:r>
          </w:p>
        </w:tc>
        <w:tc>
          <w:tcPr>
            <w:tcW w:w="1137" w:type="pct"/>
            <w:tcMar>
              <w:top w:w="0" w:type="dxa"/>
              <w:left w:w="108" w:type="dxa"/>
              <w:bottom w:w="0" w:type="dxa"/>
              <w:right w:w="108" w:type="dxa"/>
            </w:tcMar>
          </w:tcPr>
          <w:p w14:paraId="58B103A3"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b/>
                <w:sz w:val="24"/>
                <w:szCs w:val="24"/>
                <w:lang w:val="ro-RO"/>
              </w:rPr>
              <w:t>Nu se acceptă.</w:t>
            </w:r>
            <w:r w:rsidRPr="00292DBC">
              <w:rPr>
                <w:rFonts w:ascii="Times New Roman" w:hAnsi="Times New Roman"/>
                <w:sz w:val="24"/>
                <w:szCs w:val="24"/>
                <w:lang w:val="ro-RO"/>
              </w:rPr>
              <w:t xml:space="preserve"> În anexa nr. 2, pct. 3 a actului național nu există formule. </w:t>
            </w:r>
          </w:p>
          <w:p w14:paraId="19E56566" w14:textId="77777777" w:rsidR="00FB0A7C" w:rsidRPr="00292DBC" w:rsidRDefault="00FB0A7C" w:rsidP="00B3241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sz w:val="24"/>
                <w:szCs w:val="24"/>
                <w:lang w:val="ro-RO"/>
              </w:rPr>
              <w:t>Totodată, nu este clar care sunt diferențele identificate față de actului UE la compartimentul 3 – metoda de încercare/titlul de referință din Tabelul I și Tabelul II din Anexa nr. 4 a actului național</w:t>
            </w:r>
          </w:p>
        </w:tc>
      </w:tr>
      <w:tr w:rsidR="00FB0A7C" w:rsidRPr="00D81E33" w14:paraId="310DD2E9" w14:textId="77777777" w:rsidTr="00C24AB1">
        <w:tc>
          <w:tcPr>
            <w:tcW w:w="1213" w:type="pct"/>
            <w:vMerge/>
            <w:tcMar>
              <w:top w:w="0" w:type="dxa"/>
              <w:left w:w="108" w:type="dxa"/>
              <w:bottom w:w="0" w:type="dxa"/>
              <w:right w:w="108" w:type="dxa"/>
            </w:tcMar>
          </w:tcPr>
          <w:p w14:paraId="2AC2452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9E3B5B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FC02C4A"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Regulamentul (UE) nr. 814/2013, Obiecții privind compatibilitatea cu Regulamentul (UE) nr. 814/2013:</w:t>
            </w:r>
          </w:p>
          <w:p w14:paraId="7A6FECDE" w14:textId="77777777" w:rsidR="00FB0A7C" w:rsidRPr="00292DBC" w:rsidRDefault="00FB0A7C" w:rsidP="00FD18AD">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Proiectul național nu a asigurat transpunerea completă a Tabelului I din Anexa III a actului UE. Astfel, nu sunt transpuse măsurătorile pentru profilurile de sarcină XXL, 3XL ȘI 4XL. În acest sens, pentru remedierea omiterilor, recomandăm consultarea variantei consolidate a actului UE.</w:t>
            </w:r>
          </w:p>
        </w:tc>
        <w:tc>
          <w:tcPr>
            <w:tcW w:w="1137" w:type="pct"/>
            <w:tcMar>
              <w:top w:w="0" w:type="dxa"/>
              <w:left w:w="108" w:type="dxa"/>
              <w:bottom w:w="0" w:type="dxa"/>
              <w:right w:w="108" w:type="dxa"/>
            </w:tcMar>
          </w:tcPr>
          <w:p w14:paraId="32DF069F"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b/>
                <w:sz w:val="24"/>
                <w:szCs w:val="24"/>
                <w:lang w:val="ro-RO"/>
              </w:rPr>
              <w:t>Se acceptă.</w:t>
            </w:r>
            <w:r w:rsidRPr="00292DBC">
              <w:rPr>
                <w:rFonts w:ascii="Times New Roman" w:hAnsi="Times New Roman"/>
                <w:sz w:val="24"/>
                <w:szCs w:val="24"/>
                <w:lang w:val="ro-RO"/>
              </w:rPr>
              <w:t xml:space="preserve"> Proiectul a fost completat cu măsurătorile pentru profilurile de sarcină XXL, 3XL ȘI 4XL.</w:t>
            </w:r>
          </w:p>
        </w:tc>
      </w:tr>
      <w:tr w:rsidR="00FB0A7C" w:rsidRPr="00292DBC" w14:paraId="3C87A9E0" w14:textId="77777777" w:rsidTr="00C24AB1">
        <w:tc>
          <w:tcPr>
            <w:tcW w:w="1213" w:type="pct"/>
            <w:vMerge/>
            <w:tcMar>
              <w:top w:w="0" w:type="dxa"/>
              <w:left w:w="108" w:type="dxa"/>
              <w:bottom w:w="0" w:type="dxa"/>
              <w:right w:w="108" w:type="dxa"/>
            </w:tcMar>
          </w:tcPr>
          <w:p w14:paraId="7A61039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6D4AF7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85C7E29"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Obiecții privind clauzele de armonizare:</w:t>
            </w:r>
          </w:p>
          <w:p w14:paraId="6F60D690" w14:textId="77777777" w:rsidR="00FB0A7C" w:rsidRPr="00292DBC" w:rsidRDefault="00FB0A7C" w:rsidP="00212674">
            <w:pPr>
              <w:autoSpaceDE w:val="0"/>
              <w:autoSpaceDN w:val="0"/>
              <w:adjustRightInd w:val="0"/>
              <w:spacing w:before="120" w:after="240"/>
              <w:rPr>
                <w:rFonts w:ascii="Times New Roman" w:hAnsi="Times New Roman"/>
                <w:sz w:val="24"/>
                <w:szCs w:val="24"/>
                <w:lang w:val="ro-RO"/>
              </w:rPr>
            </w:pPr>
            <w:r w:rsidRPr="00292DBC">
              <w:rPr>
                <w:rFonts w:ascii="Times New Roman" w:hAnsi="Times New Roman"/>
                <w:sz w:val="24"/>
                <w:szCs w:val="24"/>
                <w:lang w:val="ro-RO"/>
              </w:rPr>
              <w:lastRenderedPageBreak/>
              <w:t xml:space="preserve">Cu referire la clauzele de armonizare ale anexelor la proiectului național, menționăm că acestea nu corespund cerințelor stabilite prin art. 44, alin. (3) din Legea 100/2017 cu privire la actele normative și Anexa nr. 2 la Regulamentul privind armonizarea legislației Republicii Moldova cu legislația Uniunii Europene, aprobat prin Hotărârea de Guvern nr. 1171/2018 (în 23 continuare Regulamentul privind armonizarea). Prin urmare, acestea urmează a fi completate și expuse în următoarea redacție:  </w:t>
            </w:r>
          </w:p>
          <w:p w14:paraId="71145330"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19:</w:t>
            </w:r>
          </w:p>
          <w:p w14:paraId="33C84276"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2019/2020 al Comisiei din 1 octombrie 2019 de stabilire a cerințelor în materie de proiectare ecologică aplicabile surselor de lumină și dispozitivelor de comandă separate în temeiul Directivei 2009/125/CE a Parlamentului European și a Consiliului și de abrogare a Regulamentelor (CE) nr. 244/2009, (CE) nr. 245/2009 și (UE) nr. 1194/2012 ale Comisiei, publicat în Jurnalul Oficial al Uniunii Europene L 315 din 5 decembrie 2019, CELEX 32019R2020, așa cum a fost modificat ultima dată prin Regulamentul (UE) 2021/341 al Comisiei din 23 februarie 2021”;</w:t>
            </w:r>
          </w:p>
        </w:tc>
        <w:tc>
          <w:tcPr>
            <w:tcW w:w="1137" w:type="pct"/>
            <w:tcMar>
              <w:top w:w="0" w:type="dxa"/>
              <w:left w:w="108" w:type="dxa"/>
              <w:bottom w:w="0" w:type="dxa"/>
              <w:right w:w="108" w:type="dxa"/>
            </w:tcMar>
          </w:tcPr>
          <w:p w14:paraId="24AA839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FB0A7C" w:rsidRPr="00292DBC" w14:paraId="567EDC54" w14:textId="77777777" w:rsidTr="00C24AB1">
        <w:tc>
          <w:tcPr>
            <w:tcW w:w="1213" w:type="pct"/>
            <w:vMerge/>
            <w:tcMar>
              <w:top w:w="0" w:type="dxa"/>
              <w:left w:w="108" w:type="dxa"/>
              <w:bottom w:w="0" w:type="dxa"/>
              <w:right w:w="108" w:type="dxa"/>
            </w:tcMar>
          </w:tcPr>
          <w:p w14:paraId="3B8CC4AD"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261F39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2C9EFE6"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20:</w:t>
            </w:r>
          </w:p>
          <w:p w14:paraId="38050573"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Regulamentul (UE) 2019/1781 al Comisiei din 1 octombrie 2019 de stabilire a cerințelor în materie de proiectare ecologică aplicabile motoarelor electrice și variatoarelor de viteză în temeiul </w:t>
            </w:r>
            <w:r w:rsidRPr="00292DBC">
              <w:rPr>
                <w:rFonts w:ascii="Times New Roman" w:hAnsi="Times New Roman"/>
                <w:sz w:val="24"/>
                <w:szCs w:val="24"/>
                <w:lang w:val="ro-RO"/>
              </w:rPr>
              <w:lastRenderedPageBreak/>
              <w:t>Directivei 2009/125/CE a Parlamentului European și a Consiliului, de modificare a Regulamentului (CE) nr. 641/2009 cu privire la cerințele de proiectare ecologică aplicabile pompelor de circulație fără etanșare independente și pompelor de circulație fără etanșare integrate în produse și de abrogare a Regulamentului (CE) nr. 640/2009 al Comisiei, publica în Jurnalul Oficial al Uniunii Europene L 272 din 25 octombrie 2019, CELEX 32019R1781, așa cum a fost modificat ultima dată prin  Regulamentul (UE) 2021/341 al Comisiei din 23 februarie 2021</w:t>
            </w:r>
          </w:p>
        </w:tc>
        <w:tc>
          <w:tcPr>
            <w:tcW w:w="1137" w:type="pct"/>
            <w:tcMar>
              <w:top w:w="0" w:type="dxa"/>
              <w:left w:w="108" w:type="dxa"/>
              <w:bottom w:w="0" w:type="dxa"/>
              <w:right w:w="108" w:type="dxa"/>
            </w:tcMar>
          </w:tcPr>
          <w:p w14:paraId="33AEDDC7"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FB0A7C" w:rsidRPr="00292DBC" w14:paraId="02808F56" w14:textId="77777777" w:rsidTr="00C24AB1">
        <w:tc>
          <w:tcPr>
            <w:tcW w:w="1213" w:type="pct"/>
            <w:vMerge/>
            <w:tcMar>
              <w:top w:w="0" w:type="dxa"/>
              <w:left w:w="108" w:type="dxa"/>
              <w:bottom w:w="0" w:type="dxa"/>
              <w:right w:w="108" w:type="dxa"/>
            </w:tcMar>
          </w:tcPr>
          <w:p w14:paraId="5BD775D4"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3D034C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1584E227"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Anexa nr. 21:  </w:t>
            </w:r>
          </w:p>
          <w:p w14:paraId="25E4A665"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2019/2022 al Comisiei din 1 octombrie 2019 de stabilire a cerințelor în materie de proiectare ecologică aplicabile mașinilor de spălat vase de uz casnic în temeiul Directivei 2009/125/CE a Parlamentului European și a Consiliului de modificare a Regulamentului (CE) nr. 1275/2008 al Comisiei și de abrogare a Regulamentului (UE) nr. 1016/2010 al Comisiei, publicat în Jurnalul Oficial al Uniunii Europene L 315 din 5 decembrie 2019, CELEX 32019R2022, așa cum a fost modificat ultima dată prin Regulamentul (UE) 2021/341 al Comisiei din 23 februarie 2021</w:t>
            </w:r>
          </w:p>
        </w:tc>
        <w:tc>
          <w:tcPr>
            <w:tcW w:w="1137" w:type="pct"/>
            <w:tcMar>
              <w:top w:w="0" w:type="dxa"/>
              <w:left w:w="108" w:type="dxa"/>
              <w:bottom w:w="0" w:type="dxa"/>
              <w:right w:w="108" w:type="dxa"/>
            </w:tcMar>
          </w:tcPr>
          <w:p w14:paraId="4FD03B52"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FB0A7C" w:rsidRPr="00292DBC" w14:paraId="1BB7E905" w14:textId="77777777" w:rsidTr="00C24AB1">
        <w:tc>
          <w:tcPr>
            <w:tcW w:w="1213" w:type="pct"/>
            <w:vMerge/>
            <w:tcMar>
              <w:top w:w="0" w:type="dxa"/>
              <w:left w:w="108" w:type="dxa"/>
              <w:bottom w:w="0" w:type="dxa"/>
              <w:right w:w="108" w:type="dxa"/>
            </w:tcMar>
          </w:tcPr>
          <w:p w14:paraId="190781DA"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500D5719"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AD32ED4"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22:</w:t>
            </w:r>
          </w:p>
          <w:p w14:paraId="02B83F34"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Regulamentul (UE) 2019/2023 al Comisiei din 1 octombrie 2019 de stabilire a </w:t>
            </w:r>
            <w:r w:rsidRPr="00292DBC">
              <w:rPr>
                <w:rFonts w:ascii="Times New Roman" w:hAnsi="Times New Roman"/>
                <w:sz w:val="24"/>
                <w:szCs w:val="24"/>
                <w:lang w:val="ro-RO"/>
              </w:rPr>
              <w:lastRenderedPageBreak/>
              <w:t>cerințelor în materie de proiectare ecologică aplicabile mașinilor de spălat rufe de uz casnic și mașinilor de spălat și uscat rufe de uz casnic în temeiul Directivei 2009/125/CE a Parlamentului European și a Consiliului, de modificare a Regulamentului (CE) nr. 1275/2008 al Comisiei și de abrogare a Regulamentului (UE) nr. 1015/2010 al Comisiei, publicat în Jurnalul Oficial al Uniunii Europene L 315 din 5 decembrie 2019, CELEX 32019R2023, așa cum a fost modificat ultima dată prin Regulamentul (UE) 2021/341 al Comisiei din 23 februarie 2021</w:t>
            </w:r>
          </w:p>
          <w:p w14:paraId="715D6C9A"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p>
        </w:tc>
        <w:tc>
          <w:tcPr>
            <w:tcW w:w="1137" w:type="pct"/>
            <w:tcMar>
              <w:top w:w="0" w:type="dxa"/>
              <w:left w:w="108" w:type="dxa"/>
              <w:bottom w:w="0" w:type="dxa"/>
              <w:right w:w="108" w:type="dxa"/>
            </w:tcMar>
          </w:tcPr>
          <w:p w14:paraId="281C516D"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p>
          <w:p w14:paraId="616C885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FB0A7C" w:rsidRPr="00292DBC" w14:paraId="6FB68B33" w14:textId="77777777" w:rsidTr="00C24AB1">
        <w:tc>
          <w:tcPr>
            <w:tcW w:w="1213" w:type="pct"/>
            <w:vMerge/>
            <w:tcMar>
              <w:top w:w="0" w:type="dxa"/>
              <w:left w:w="108" w:type="dxa"/>
              <w:bottom w:w="0" w:type="dxa"/>
              <w:right w:w="108" w:type="dxa"/>
            </w:tcMar>
          </w:tcPr>
          <w:p w14:paraId="7973361C"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53EFD37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28F9F3F"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23:</w:t>
            </w:r>
          </w:p>
          <w:p w14:paraId="4ADCFDC4"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2019/1782 al Comisiei din 1 octombrie 2019 de stabilire cerințelor în materie de proiectare ecologică aplicabile surselor de alimentare externe în temeiul Directivei 2009/125/CE a Parlamentului European și a Consiliului și de abrogare a Regulamentului (CE) nr. 278/2009 al Comisiei, publicat în Jurnalul Oficial al Uniunii Europene L 272 din 25 octombrie 2019, CELEX 32019R1782</w:t>
            </w:r>
          </w:p>
        </w:tc>
        <w:tc>
          <w:tcPr>
            <w:tcW w:w="1137" w:type="pct"/>
            <w:tcMar>
              <w:top w:w="0" w:type="dxa"/>
              <w:left w:w="108" w:type="dxa"/>
              <w:bottom w:w="0" w:type="dxa"/>
              <w:right w:w="108" w:type="dxa"/>
            </w:tcMar>
          </w:tcPr>
          <w:p w14:paraId="1B0025C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FB0A7C" w:rsidRPr="00D81E33" w14:paraId="13A4FAD6" w14:textId="77777777" w:rsidTr="00C24AB1">
        <w:tc>
          <w:tcPr>
            <w:tcW w:w="1213" w:type="pct"/>
            <w:vMerge/>
            <w:tcMar>
              <w:top w:w="0" w:type="dxa"/>
              <w:left w:w="108" w:type="dxa"/>
              <w:bottom w:w="0" w:type="dxa"/>
              <w:right w:w="108" w:type="dxa"/>
            </w:tcMar>
          </w:tcPr>
          <w:p w14:paraId="4907150B"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FBF280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36F76FF"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Anexa nr. 24:  </w:t>
            </w:r>
          </w:p>
          <w:p w14:paraId="76350866"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parțial Regulamentul (UE) 2019/2019 al Comisiei din 1 octombrie 2019 de stabilire a cerințelor în materie de proiectare ecologică aplicabile aparatelor frigorifice în temeiul Directivei </w:t>
            </w:r>
            <w:r w:rsidRPr="00292DBC">
              <w:rPr>
                <w:rFonts w:ascii="Times New Roman" w:hAnsi="Times New Roman"/>
                <w:sz w:val="24"/>
                <w:szCs w:val="24"/>
                <w:lang w:val="ro-RO"/>
              </w:rPr>
              <w:lastRenderedPageBreak/>
              <w:t>2009/125/CE a Parlamentului European și a Consiliului și de abrogare a Regulamentului (CE) nr. 643/2009 al Comisiei, publicat în Jurnalul Oficial al Uniunii Europene L 315 din 5 decembrie 2019, CELEX 32019R2019, așa cum a fost modificat ultima dată prin Regulamentul (UE) 2021/341 al Comisiei din 23 februarie 2021</w:t>
            </w:r>
          </w:p>
        </w:tc>
        <w:tc>
          <w:tcPr>
            <w:tcW w:w="1137" w:type="pct"/>
            <w:tcMar>
              <w:top w:w="0" w:type="dxa"/>
              <w:left w:w="108" w:type="dxa"/>
              <w:bottom w:w="0" w:type="dxa"/>
              <w:right w:w="108" w:type="dxa"/>
            </w:tcMar>
          </w:tcPr>
          <w:p w14:paraId="6B90233E" w14:textId="276F8EB7" w:rsidR="00FB0A7C" w:rsidRPr="00292DBC" w:rsidRDefault="006276E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lastRenderedPageBreak/>
              <w:t>Se acceptă pa</w:t>
            </w:r>
            <w:proofErr w:type="spellStart"/>
            <w:r w:rsidRPr="00292DBC">
              <w:rPr>
                <w:rFonts w:ascii="Times New Roman" w:hAnsi="Times New Roman"/>
                <w:b/>
                <w:sz w:val="24"/>
                <w:szCs w:val="24"/>
                <w:lang w:val="ro-MD"/>
              </w:rPr>
              <w:t>rțial</w:t>
            </w:r>
            <w:proofErr w:type="spellEnd"/>
            <w:r w:rsidRPr="00292DBC">
              <w:rPr>
                <w:rFonts w:ascii="Times New Roman" w:hAnsi="Times New Roman"/>
                <w:b/>
                <w:sz w:val="24"/>
                <w:szCs w:val="24"/>
                <w:lang w:val="ro-MD"/>
              </w:rPr>
              <w:t xml:space="preserve">. </w:t>
            </w:r>
            <w:r w:rsidRPr="00292DBC">
              <w:rPr>
                <w:rFonts w:ascii="Times New Roman" w:hAnsi="Times New Roman"/>
                <w:sz w:val="24"/>
                <w:szCs w:val="24"/>
                <w:lang w:val="ro-MD"/>
              </w:rPr>
              <w:t>Regulamentul este transpus integral.</w:t>
            </w:r>
            <w:r w:rsidRPr="00292DBC">
              <w:rPr>
                <w:rFonts w:ascii="Times New Roman" w:hAnsi="Times New Roman"/>
                <w:b/>
                <w:sz w:val="24"/>
                <w:szCs w:val="24"/>
                <w:lang w:val="ro-MD"/>
              </w:rPr>
              <w:t xml:space="preserve"> </w:t>
            </w:r>
          </w:p>
        </w:tc>
      </w:tr>
      <w:tr w:rsidR="00FB0A7C" w:rsidRPr="00292DBC" w14:paraId="52EA881B" w14:textId="77777777" w:rsidTr="00C24AB1">
        <w:tc>
          <w:tcPr>
            <w:tcW w:w="1213" w:type="pct"/>
            <w:vMerge/>
            <w:tcMar>
              <w:top w:w="0" w:type="dxa"/>
              <w:left w:w="108" w:type="dxa"/>
              <w:bottom w:w="0" w:type="dxa"/>
              <w:right w:w="108" w:type="dxa"/>
            </w:tcMar>
          </w:tcPr>
          <w:p w14:paraId="3B379A3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5F240BD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4E72B79"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25:</w:t>
            </w:r>
          </w:p>
          <w:p w14:paraId="337B77CE"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 publicat în Jurnalul Oficial al Uniunii Europene L 315 din 5 decembrie 2019, CELEX 32019R2021, așa cum a fost modificat ultima dată prin Regulamentul (UE) 2021/341 al Comisiei din 23 februarie 2021</w:t>
            </w:r>
          </w:p>
        </w:tc>
        <w:tc>
          <w:tcPr>
            <w:tcW w:w="1137" w:type="pct"/>
            <w:tcMar>
              <w:top w:w="0" w:type="dxa"/>
              <w:left w:w="108" w:type="dxa"/>
              <w:bottom w:w="0" w:type="dxa"/>
              <w:right w:w="108" w:type="dxa"/>
            </w:tcMar>
          </w:tcPr>
          <w:p w14:paraId="22AFF22E"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FB0A7C" w:rsidRPr="00D81E33" w14:paraId="2CD80B23" w14:textId="77777777" w:rsidTr="00C24AB1">
        <w:tc>
          <w:tcPr>
            <w:tcW w:w="1213" w:type="pct"/>
            <w:vMerge/>
            <w:tcMar>
              <w:top w:w="0" w:type="dxa"/>
              <w:left w:w="108" w:type="dxa"/>
              <w:bottom w:w="0" w:type="dxa"/>
              <w:right w:w="108" w:type="dxa"/>
            </w:tcMar>
          </w:tcPr>
          <w:p w14:paraId="0A7452E5"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B9CE1ED"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C94068F"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26:</w:t>
            </w:r>
          </w:p>
          <w:p w14:paraId="15CC5E0A"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parțial Regulamentul (UE) nr. 66/2014 al Comisiei din 14 ianuarie 2014 de punere în aplicare a Directivei 2009/125/CE a Parlamentului European și a Consiliului în ceea ce privește cerințele de proiectare ecologică aplicabile cuptoarelor, plitelor de gătit și hotelor de bucătărie de uz casnic, publicat în Jurnalul Oficial al Uniunii Europene L 29 din 31 ianuarie 2014, CELEX 32014R0066, așa cum a </w:t>
            </w:r>
            <w:r w:rsidRPr="00292DBC">
              <w:rPr>
                <w:rFonts w:ascii="Times New Roman" w:hAnsi="Times New Roman"/>
                <w:sz w:val="24"/>
                <w:szCs w:val="24"/>
                <w:lang w:val="ro-RO"/>
              </w:rPr>
              <w:lastRenderedPageBreak/>
              <w:t>fost modificat ultima dată prin Regulamentul (UE) 2016/2282 al Comisiei din 30 noiembrie 2016</w:t>
            </w:r>
          </w:p>
        </w:tc>
        <w:tc>
          <w:tcPr>
            <w:tcW w:w="1137" w:type="pct"/>
            <w:tcMar>
              <w:top w:w="0" w:type="dxa"/>
              <w:left w:w="108" w:type="dxa"/>
              <w:bottom w:w="0" w:type="dxa"/>
              <w:right w:w="108" w:type="dxa"/>
            </w:tcMar>
          </w:tcPr>
          <w:p w14:paraId="5C40610D" w14:textId="1693AE90"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w:t>
            </w:r>
            <w:r w:rsidR="006276EC"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D81E33" w14:paraId="6BCD5AF4" w14:textId="77777777" w:rsidTr="00C24AB1">
        <w:tc>
          <w:tcPr>
            <w:tcW w:w="1213" w:type="pct"/>
            <w:vMerge/>
            <w:tcMar>
              <w:top w:w="0" w:type="dxa"/>
              <w:left w:w="108" w:type="dxa"/>
              <w:bottom w:w="0" w:type="dxa"/>
              <w:right w:w="108" w:type="dxa"/>
            </w:tcMar>
          </w:tcPr>
          <w:p w14:paraId="77300844"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08BA0EA5"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4D07FD2"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27:</w:t>
            </w:r>
          </w:p>
          <w:p w14:paraId="2DC477C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parțial Regulamentul (UE) 2015/1188 al Comisiei din 28 aprilie 2015 de punere în aplicare a Directivei 2009/125/CE a Parlamentului European și a Consiliului în ceea ce privește cerințele în materie de proiectare ecologică aplicabile aparatelor pentru încălzire locală, publicat în Jurnalul Oficial al Uniunii Europene L 193 din 21 iulie 2015, CELEX 32015R1188, așa cum a fost modificat ultima dată prin Regulamentul (UE) 2016/2282 al Comisiei din 30 noiembrie 2016</w:t>
            </w:r>
          </w:p>
        </w:tc>
        <w:tc>
          <w:tcPr>
            <w:tcW w:w="1137" w:type="pct"/>
            <w:tcMar>
              <w:top w:w="0" w:type="dxa"/>
              <w:left w:w="108" w:type="dxa"/>
              <w:bottom w:w="0" w:type="dxa"/>
              <w:right w:w="108" w:type="dxa"/>
            </w:tcMar>
          </w:tcPr>
          <w:p w14:paraId="6532E022" w14:textId="0AEC1773"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w:t>
            </w:r>
            <w:r w:rsidR="006276EC"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292DBC" w14:paraId="0C39887A" w14:textId="77777777" w:rsidTr="00C24AB1">
        <w:tc>
          <w:tcPr>
            <w:tcW w:w="1213" w:type="pct"/>
            <w:vMerge/>
            <w:tcMar>
              <w:top w:w="0" w:type="dxa"/>
              <w:left w:w="108" w:type="dxa"/>
              <w:bottom w:w="0" w:type="dxa"/>
              <w:right w:w="108" w:type="dxa"/>
            </w:tcMar>
          </w:tcPr>
          <w:p w14:paraId="4027445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D75A7A1"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5ACA626"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28:</w:t>
            </w:r>
          </w:p>
          <w:p w14:paraId="2B6EF7C4"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2015/1185 al Comisiei din 24 aprilie 2015 de punere în aplicare a Directivei 2009/125/CE a Parlamentului European și a Consiliului în ceea ce privește cerințele în materie de proiectare ecologică aplicabile aparatelor pentru încălzire locală cu combustibil solid, publicat în Jurnalul Oficial al Uniunii Europene L 193 din 21 iulie 2015, CELEX 32015R1185, așa cum a fost modificat ultima dată prin Regulamentul (UE) 2016/2282 al Comisiei din 30 noiembrie 2016</w:t>
            </w:r>
          </w:p>
        </w:tc>
        <w:tc>
          <w:tcPr>
            <w:tcW w:w="1137" w:type="pct"/>
            <w:tcMar>
              <w:top w:w="0" w:type="dxa"/>
              <w:left w:w="108" w:type="dxa"/>
              <w:bottom w:w="0" w:type="dxa"/>
              <w:right w:w="108" w:type="dxa"/>
            </w:tcMar>
          </w:tcPr>
          <w:p w14:paraId="5B23EC9F"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FB0A7C" w:rsidRPr="00292DBC" w14:paraId="2DA597CB" w14:textId="77777777" w:rsidTr="00C24AB1">
        <w:tc>
          <w:tcPr>
            <w:tcW w:w="1213" w:type="pct"/>
            <w:vMerge/>
            <w:tcMar>
              <w:top w:w="0" w:type="dxa"/>
              <w:left w:w="108" w:type="dxa"/>
              <w:bottom w:w="0" w:type="dxa"/>
              <w:right w:w="108" w:type="dxa"/>
            </w:tcMar>
          </w:tcPr>
          <w:p w14:paraId="16355556"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171793B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E8BAF25"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29:</w:t>
            </w:r>
          </w:p>
          <w:p w14:paraId="4FCB1773"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lastRenderedPageBreak/>
              <w:t>Prezentul Regulament transpune Regulamentul (UE) 2015/1095 al Comisiei din 5 mai 2015 de punere în aplicare a Directivei 2009/125/CE a Parlamentului European și a Consiliului în ceea ce privește cerințele în materie de proiectare ecologică aplicabile dulapurilor frigorifice de depozitare profesionale, dulapurilor frigorifice de răcire și congelare rapidă, unităților de condensare și răcitoarelor pentru procese, publicat în Jurnalul Oficial al Uniunii Europene L 177 din 8 iulie 2015, CELEX 32015R1095, așa cum a fost modificat ultima dată prin Regulamentul (UE) 2016/2282 al Comisiei din 30 noiembrie 2016</w:t>
            </w:r>
          </w:p>
        </w:tc>
        <w:tc>
          <w:tcPr>
            <w:tcW w:w="1137" w:type="pct"/>
            <w:tcMar>
              <w:top w:w="0" w:type="dxa"/>
              <w:left w:w="108" w:type="dxa"/>
              <w:bottom w:w="0" w:type="dxa"/>
              <w:right w:w="108" w:type="dxa"/>
            </w:tcMar>
          </w:tcPr>
          <w:p w14:paraId="3D4F7E1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p>
        </w:tc>
      </w:tr>
      <w:tr w:rsidR="00FB0A7C" w:rsidRPr="00292DBC" w14:paraId="493AD0E7" w14:textId="77777777" w:rsidTr="00C24AB1">
        <w:tc>
          <w:tcPr>
            <w:tcW w:w="1213" w:type="pct"/>
            <w:vMerge/>
            <w:tcMar>
              <w:top w:w="0" w:type="dxa"/>
              <w:left w:w="108" w:type="dxa"/>
              <w:bottom w:w="0" w:type="dxa"/>
              <w:right w:w="108" w:type="dxa"/>
            </w:tcMar>
          </w:tcPr>
          <w:p w14:paraId="44BD133F"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4984330"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056401D"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30:</w:t>
            </w:r>
          </w:p>
          <w:p w14:paraId="07E64A7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nr. 548/2014 al Comisiei din 21 mai 2014 privind punerea în aplicare a Directivei 2009/125/CE a Parlamentului European și a Consiliului în ceea ce privește transformatoarele de putere mici, medii și mari, publicat în Jurnalul Oficial al Uniunii Europene L 152 din 22 mai 2014, CELEX 32014R0548, așa cum a fost modificat ultima dată prin Regulamentul (UE) 2019/1783 al Comisiei din 1 octombrie 2019</w:t>
            </w:r>
          </w:p>
        </w:tc>
        <w:tc>
          <w:tcPr>
            <w:tcW w:w="1137" w:type="pct"/>
            <w:tcMar>
              <w:top w:w="0" w:type="dxa"/>
              <w:left w:w="108" w:type="dxa"/>
              <w:bottom w:w="0" w:type="dxa"/>
              <w:right w:w="108" w:type="dxa"/>
            </w:tcMar>
          </w:tcPr>
          <w:p w14:paraId="28C2837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FB0A7C" w:rsidRPr="00D81E33" w14:paraId="26592E60" w14:textId="77777777" w:rsidTr="00C24AB1">
        <w:tc>
          <w:tcPr>
            <w:tcW w:w="1213" w:type="pct"/>
            <w:vMerge/>
            <w:tcMar>
              <w:top w:w="0" w:type="dxa"/>
              <w:left w:w="108" w:type="dxa"/>
              <w:bottom w:w="0" w:type="dxa"/>
              <w:right w:w="108" w:type="dxa"/>
            </w:tcMar>
          </w:tcPr>
          <w:p w14:paraId="706D069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1A2E11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0A304F5"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31:</w:t>
            </w:r>
          </w:p>
          <w:p w14:paraId="0901E24E"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parțial Regulamentul (UE) 2019/1784 al Comisiei din 1 octombrie 2019 pentru stabilirea cerințelor în materie de proiectare ecologică aplicabile echipamentelor de sudură în temeiul Directivei </w:t>
            </w:r>
            <w:r w:rsidRPr="00292DBC">
              <w:rPr>
                <w:rFonts w:ascii="Times New Roman" w:hAnsi="Times New Roman"/>
                <w:sz w:val="24"/>
                <w:szCs w:val="24"/>
                <w:lang w:val="ro-RO"/>
              </w:rPr>
              <w:lastRenderedPageBreak/>
              <w:t>2009/125/CE a Parlamentului European și a Consiliului, publicat în Jurnalul Oficial al Uniunii Europene L 272, 25 octombrie 2019, CELEX 32019R1784</w:t>
            </w:r>
          </w:p>
        </w:tc>
        <w:tc>
          <w:tcPr>
            <w:tcW w:w="1137" w:type="pct"/>
            <w:tcMar>
              <w:top w:w="0" w:type="dxa"/>
              <w:left w:w="108" w:type="dxa"/>
              <w:bottom w:w="0" w:type="dxa"/>
              <w:right w:w="108" w:type="dxa"/>
            </w:tcMar>
          </w:tcPr>
          <w:p w14:paraId="28537FC3" w14:textId="562724EE"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w:t>
            </w:r>
            <w:r w:rsidR="006276EC"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D81E33" w14:paraId="4F7F4F14" w14:textId="77777777" w:rsidTr="00C24AB1">
        <w:tc>
          <w:tcPr>
            <w:tcW w:w="1213" w:type="pct"/>
            <w:vMerge/>
            <w:tcMar>
              <w:top w:w="0" w:type="dxa"/>
              <w:left w:w="108" w:type="dxa"/>
              <w:bottom w:w="0" w:type="dxa"/>
              <w:right w:w="108" w:type="dxa"/>
            </w:tcMar>
          </w:tcPr>
          <w:p w14:paraId="4654E27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4181D427"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CB4AC3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32:</w:t>
            </w:r>
          </w:p>
          <w:p w14:paraId="2A3EAD57"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parțial Regulamentul (UE) 2019/2024 al Comisiei din 1 octombrie 2019 de stabilire a cerințelor în materie de proiectare ecologică aplicabile aparatelor frigorifice cu funcție de vânzare directă în conformitate cu Directiva 2009/125/CE a Parlamentului European și a Consiliului, publicat în Jurnalul Oficial al Uniunii Europene L 315 din 5 decembrie 2019, CELEX 32019R2024, așa cum a fost modificat ultima dată prin Regulamentul (UE) 2021/341 al Comisiei din 23 februarie 2021</w:t>
            </w:r>
          </w:p>
        </w:tc>
        <w:tc>
          <w:tcPr>
            <w:tcW w:w="1137" w:type="pct"/>
            <w:tcMar>
              <w:top w:w="0" w:type="dxa"/>
              <w:left w:w="108" w:type="dxa"/>
              <w:bottom w:w="0" w:type="dxa"/>
              <w:right w:w="108" w:type="dxa"/>
            </w:tcMar>
          </w:tcPr>
          <w:p w14:paraId="418CBEC4" w14:textId="37FDA1CC"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w:t>
            </w:r>
            <w:r w:rsidR="006276EC"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D81E33" w14:paraId="3A88C160" w14:textId="77777777" w:rsidTr="00C24AB1">
        <w:tc>
          <w:tcPr>
            <w:tcW w:w="1213" w:type="pct"/>
            <w:vMerge/>
            <w:tcMar>
              <w:top w:w="0" w:type="dxa"/>
              <w:left w:w="108" w:type="dxa"/>
              <w:bottom w:w="0" w:type="dxa"/>
              <w:right w:w="108" w:type="dxa"/>
            </w:tcMar>
          </w:tcPr>
          <w:p w14:paraId="62097EF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159B01D"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8C61A36"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33:</w:t>
            </w:r>
          </w:p>
          <w:p w14:paraId="32E83CA5"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parțial Regulamentul (UE) nr. 617/2013 al Comisiei din 26 iunie 2013 de punere în aplicare a Directivei 2009/125/CE a Parlamentului European și a Consiliului în ceea ce privește cerințele de proiectare ecologică aplicabile computerelor și serverelor informatice, publicat în Jurnalul Oficial al Uniunii Europene L 175 din 27 iunie 2013, CELEX 32013R0617, așa cum a fost modificat ultima dată prin Regulamentul (UE) 2019/424 al Comisiei din 15 martie 2019</w:t>
            </w:r>
          </w:p>
        </w:tc>
        <w:tc>
          <w:tcPr>
            <w:tcW w:w="1137" w:type="pct"/>
            <w:tcMar>
              <w:top w:w="0" w:type="dxa"/>
              <w:left w:w="108" w:type="dxa"/>
              <w:bottom w:w="0" w:type="dxa"/>
              <w:right w:w="108" w:type="dxa"/>
            </w:tcMar>
          </w:tcPr>
          <w:p w14:paraId="126B542B" w14:textId="446515E4"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w:t>
            </w:r>
            <w:r w:rsidR="006276EC"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292DBC" w14:paraId="78D2ED99" w14:textId="77777777" w:rsidTr="00C24AB1">
        <w:tc>
          <w:tcPr>
            <w:tcW w:w="1213" w:type="pct"/>
            <w:vMerge/>
            <w:tcMar>
              <w:top w:w="0" w:type="dxa"/>
              <w:left w:w="108" w:type="dxa"/>
              <w:bottom w:w="0" w:type="dxa"/>
              <w:right w:w="108" w:type="dxa"/>
            </w:tcMar>
          </w:tcPr>
          <w:p w14:paraId="2B6F4BDB"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7BDCB13"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72492C8"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34:</w:t>
            </w:r>
          </w:p>
          <w:p w14:paraId="511FFEA9"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lastRenderedPageBreak/>
              <w:t>Prezentul Regulament transpune Regulamentul (UE) nr. 1253/2014 al Comisiei din 7 iulie 2014 de punere în aplicare a Directivei 2009/125/CE a Parlamentului European și a Consiliului în ceea ce privește cerințele de proiectare ecologică pentru unitățile de ventilație, publicat în Jurnalul Oficial al Uniunii Europene L 337 din 25 noiembrie 2014, CELEX 32014R1253, așa cum a fost modificat ultima dată prin Regulamentul (UE) 2020/1000 al Comisiei din 9 iulie 2020</w:t>
            </w:r>
          </w:p>
        </w:tc>
        <w:tc>
          <w:tcPr>
            <w:tcW w:w="1137" w:type="pct"/>
            <w:tcMar>
              <w:top w:w="0" w:type="dxa"/>
              <w:left w:w="108" w:type="dxa"/>
              <w:bottom w:w="0" w:type="dxa"/>
              <w:right w:w="108" w:type="dxa"/>
            </w:tcMar>
          </w:tcPr>
          <w:p w14:paraId="53798AE9"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p>
        </w:tc>
      </w:tr>
      <w:tr w:rsidR="00FB0A7C" w:rsidRPr="00292DBC" w14:paraId="15735045" w14:textId="77777777" w:rsidTr="00C24AB1">
        <w:tc>
          <w:tcPr>
            <w:tcW w:w="1213" w:type="pct"/>
            <w:vMerge/>
            <w:tcMar>
              <w:top w:w="0" w:type="dxa"/>
              <w:left w:w="108" w:type="dxa"/>
              <w:bottom w:w="0" w:type="dxa"/>
              <w:right w:w="108" w:type="dxa"/>
            </w:tcMar>
          </w:tcPr>
          <w:p w14:paraId="4EF2086F"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63A5BEC"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7E53F27"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Anexa nr. 35:  </w:t>
            </w:r>
          </w:p>
          <w:p w14:paraId="30B4B3E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2015/1189 al Comisiei din 28 aprilie 2015 de punere în aplicare a Directivei 2009/125/CE a Parlamentului European și a Consiliului în ceea ce privește cerințele de proiectare ecologică aplicabile cazanelor cu combustibil solid, publicat în Jurnalul Oficial al Uniunii Europene L 193 din 21 iulie 2015, CELEX 32015R1189, așa cum a fost modificat ultima dată prin Regulamentul (UE) 2016/2282 al Comisiei din 30 noiembrie 2016</w:t>
            </w:r>
          </w:p>
        </w:tc>
        <w:tc>
          <w:tcPr>
            <w:tcW w:w="1137" w:type="pct"/>
            <w:tcMar>
              <w:top w:w="0" w:type="dxa"/>
              <w:left w:w="108" w:type="dxa"/>
              <w:bottom w:w="0" w:type="dxa"/>
              <w:right w:w="108" w:type="dxa"/>
            </w:tcMar>
          </w:tcPr>
          <w:p w14:paraId="1F658A32"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FB0A7C" w:rsidRPr="00292DBC" w14:paraId="7999AC4F" w14:textId="77777777" w:rsidTr="00C24AB1">
        <w:tc>
          <w:tcPr>
            <w:tcW w:w="1213" w:type="pct"/>
            <w:vMerge/>
            <w:tcMar>
              <w:top w:w="0" w:type="dxa"/>
              <w:left w:w="108" w:type="dxa"/>
              <w:bottom w:w="0" w:type="dxa"/>
              <w:right w:w="108" w:type="dxa"/>
            </w:tcMar>
          </w:tcPr>
          <w:p w14:paraId="03DB3213"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0B1CAF90"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687E4AD"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36:</w:t>
            </w:r>
          </w:p>
          <w:p w14:paraId="065CB7FD"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Prezentul Regulament transpune Regulamentul (UE) 2016/2281 al Comisiei din 30 noiembrie 2016 de punere în aplicare a Directivei 2009/125/CE a Parlamentului European și a Consiliului de instituire a unui cadru pentru stabilirea cerințelor în materie de proiectare ecologică aplicabile produselor cu impact energetic, în ceea ce privește cerințele de proiectare ecologică aplicabile </w:t>
            </w:r>
            <w:r w:rsidRPr="00292DBC">
              <w:rPr>
                <w:rFonts w:ascii="Times New Roman" w:hAnsi="Times New Roman"/>
                <w:sz w:val="24"/>
                <w:szCs w:val="24"/>
                <w:lang w:val="ro-RO"/>
              </w:rPr>
              <w:lastRenderedPageBreak/>
              <w:t xml:space="preserve">produselor pentru încălzirea aerului, produselor pentru răcire, răcitoarelor industriale cu temperaturi înalte și </w:t>
            </w:r>
            <w:proofErr w:type="spellStart"/>
            <w:r w:rsidRPr="00292DBC">
              <w:rPr>
                <w:rFonts w:ascii="Times New Roman" w:hAnsi="Times New Roman"/>
                <w:sz w:val="24"/>
                <w:szCs w:val="24"/>
                <w:lang w:val="ro-RO"/>
              </w:rPr>
              <w:t>ventiloconvectoarelor</w:t>
            </w:r>
            <w:proofErr w:type="spellEnd"/>
            <w:r w:rsidRPr="00292DBC">
              <w:rPr>
                <w:rFonts w:ascii="Times New Roman" w:hAnsi="Times New Roman"/>
                <w:sz w:val="24"/>
                <w:szCs w:val="24"/>
                <w:lang w:val="ro-RO"/>
              </w:rPr>
              <w:t>, publicat în Jurnalul Oficial al Uniunii Europene L 346 din 20 decembrie 2016, CELEX 32016R2281, așa cum a fost modificat ultima dată prin Regulamentul (UE) 2016/2282 al Comisiei din 30 noiembrie 2016</w:t>
            </w:r>
          </w:p>
        </w:tc>
        <w:tc>
          <w:tcPr>
            <w:tcW w:w="1137" w:type="pct"/>
            <w:tcMar>
              <w:top w:w="0" w:type="dxa"/>
              <w:left w:w="108" w:type="dxa"/>
              <w:bottom w:w="0" w:type="dxa"/>
              <w:right w:w="108" w:type="dxa"/>
            </w:tcMar>
          </w:tcPr>
          <w:p w14:paraId="2E0B110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w:t>
            </w:r>
          </w:p>
        </w:tc>
      </w:tr>
      <w:tr w:rsidR="00FB0A7C" w:rsidRPr="00292DBC" w14:paraId="64805F6E" w14:textId="77777777" w:rsidTr="00C24AB1">
        <w:tc>
          <w:tcPr>
            <w:tcW w:w="1213" w:type="pct"/>
            <w:vMerge/>
            <w:tcMar>
              <w:top w:w="0" w:type="dxa"/>
              <w:left w:w="108" w:type="dxa"/>
              <w:bottom w:w="0" w:type="dxa"/>
              <w:right w:w="108" w:type="dxa"/>
            </w:tcMar>
          </w:tcPr>
          <w:p w14:paraId="1774405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1D459BC"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A837A3C"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37:</w:t>
            </w:r>
          </w:p>
          <w:p w14:paraId="10F509B8"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2019/424 al Comisiei din 15 martie 2019 de stabilire a unor cerințe de proiectare ecologică pentru servere și produse pentru stocarea datelor în temeiul Directivei 2009/125/CE a Parlamentului European și a Consiliului și de modificare a Regulamentului (UE) nr. 617/2013 al Comisiei, publicat în Jurnalul Oficial al Uniunii Europene L 74 din 18 martie 2019, CELEX 32019R0424, așa cum a fost modificat ultima dată prin Regulamentul (UE) 2021/341 al Comisiei din 23 februarie 2021</w:t>
            </w:r>
          </w:p>
        </w:tc>
        <w:tc>
          <w:tcPr>
            <w:tcW w:w="1137" w:type="pct"/>
            <w:tcMar>
              <w:top w:w="0" w:type="dxa"/>
              <w:left w:w="108" w:type="dxa"/>
              <w:bottom w:w="0" w:type="dxa"/>
              <w:right w:w="108" w:type="dxa"/>
            </w:tcMar>
          </w:tcPr>
          <w:p w14:paraId="23829AFB"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FB0A7C" w:rsidRPr="00292DBC" w14:paraId="1F701610" w14:textId="77777777" w:rsidTr="00C24AB1">
        <w:tc>
          <w:tcPr>
            <w:tcW w:w="1213" w:type="pct"/>
            <w:vMerge/>
            <w:tcMar>
              <w:top w:w="0" w:type="dxa"/>
              <w:left w:w="108" w:type="dxa"/>
              <w:bottom w:w="0" w:type="dxa"/>
              <w:right w:w="108" w:type="dxa"/>
            </w:tcMar>
          </w:tcPr>
          <w:p w14:paraId="2BD9ED6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2757E94"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085DEC3"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38:</w:t>
            </w:r>
          </w:p>
          <w:p w14:paraId="3ABFC75E"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Regulamentul (UE) 2023/1670 al Comisiei din 16 iunie 2023 de stabilire a cerințelor în materie de proiectare ecologică pentru telefoane inteligente, alte telefoane mobile decât cele inteligente, telefoane fără fir și tablete de tip „</w:t>
            </w:r>
            <w:proofErr w:type="spellStart"/>
            <w:r w:rsidRPr="00292DBC">
              <w:rPr>
                <w:rFonts w:ascii="Times New Roman" w:hAnsi="Times New Roman"/>
                <w:sz w:val="24"/>
                <w:szCs w:val="24"/>
                <w:lang w:val="ro-RO"/>
              </w:rPr>
              <w:t>slate</w:t>
            </w:r>
            <w:proofErr w:type="spellEnd"/>
            <w:r w:rsidRPr="00292DBC">
              <w:rPr>
                <w:rFonts w:ascii="Times New Roman" w:hAnsi="Times New Roman"/>
                <w:sz w:val="24"/>
                <w:szCs w:val="24"/>
                <w:lang w:val="ro-RO"/>
              </w:rPr>
              <w:t xml:space="preserve">” în temeiul Directivei 2009/125/CE a Parlamentului European și a Consiliului și de modificare a Regulamentului (UE) 2023/826 al Comisiei, publicat în </w:t>
            </w:r>
            <w:r w:rsidRPr="00292DBC">
              <w:rPr>
                <w:rFonts w:ascii="Times New Roman" w:hAnsi="Times New Roman"/>
                <w:sz w:val="24"/>
                <w:szCs w:val="24"/>
                <w:lang w:val="ro-RO"/>
              </w:rPr>
              <w:lastRenderedPageBreak/>
              <w:t>Jurnalul Oficial al Uniunii Europene L 214 din 31 august 2023, CELEX 32023R1670</w:t>
            </w:r>
          </w:p>
        </w:tc>
        <w:tc>
          <w:tcPr>
            <w:tcW w:w="1137" w:type="pct"/>
            <w:tcMar>
              <w:top w:w="0" w:type="dxa"/>
              <w:left w:w="108" w:type="dxa"/>
              <w:bottom w:w="0" w:type="dxa"/>
              <w:right w:w="108" w:type="dxa"/>
            </w:tcMar>
          </w:tcPr>
          <w:p w14:paraId="6A502388" w14:textId="77777777"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acceptă.</w:t>
            </w:r>
          </w:p>
        </w:tc>
      </w:tr>
      <w:tr w:rsidR="00FB0A7C" w:rsidRPr="00D81E33" w14:paraId="120EAA3B" w14:textId="77777777" w:rsidTr="00C24AB1">
        <w:tc>
          <w:tcPr>
            <w:tcW w:w="1213" w:type="pct"/>
            <w:vMerge/>
            <w:tcMar>
              <w:top w:w="0" w:type="dxa"/>
              <w:left w:w="108" w:type="dxa"/>
              <w:bottom w:w="0" w:type="dxa"/>
              <w:right w:w="108" w:type="dxa"/>
            </w:tcMar>
          </w:tcPr>
          <w:p w14:paraId="2A0B2EBE"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0A0CFB14"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F08EFC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Anexa nr. 39:</w:t>
            </w:r>
          </w:p>
          <w:p w14:paraId="04E28F84"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Prezentul Regulament transpune parțial Regulamentul (UE) nr. 814/2013 al Comisiei din 2 august 2013 de punere în aplicare a Directivei 2009/125/CE a Parlamentului European și a Consiliului în ceea ce privește cerințele în materie de proiectare ecologică pentru instalațiile pentru încălzirea apei și rezervoarele de apă caldă, publicat în Jurnalul Oficial al Uniunii Europene L 239 din 6 septembrie 2013, CELEX 32013R0814, așa cum a fost modificat ultima dată prin Regulamentul (UE) 2016/2282 al Comisiei din 30 noiembrie 2016</w:t>
            </w:r>
          </w:p>
        </w:tc>
        <w:tc>
          <w:tcPr>
            <w:tcW w:w="1137" w:type="pct"/>
            <w:tcMar>
              <w:top w:w="0" w:type="dxa"/>
              <w:left w:w="108" w:type="dxa"/>
              <w:bottom w:w="0" w:type="dxa"/>
              <w:right w:w="108" w:type="dxa"/>
            </w:tcMar>
          </w:tcPr>
          <w:p w14:paraId="02A86A9D" w14:textId="7A370948" w:rsidR="00FB0A7C" w:rsidRPr="00292DBC" w:rsidRDefault="00FB0A7C" w:rsidP="00F6738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r w:rsidR="00773B96" w:rsidRPr="00292DBC">
              <w:rPr>
                <w:rFonts w:ascii="Times New Roman" w:hAnsi="Times New Roman"/>
                <w:b/>
                <w:sz w:val="24"/>
                <w:szCs w:val="24"/>
                <w:lang w:val="ro-RO"/>
              </w:rPr>
              <w:t xml:space="preserve"> parțial</w:t>
            </w:r>
            <w:r w:rsidRPr="00292DBC">
              <w:rPr>
                <w:rFonts w:ascii="Times New Roman" w:hAnsi="Times New Roman"/>
                <w:b/>
                <w:sz w:val="24"/>
                <w:szCs w:val="24"/>
                <w:lang w:val="ro-RO"/>
              </w:rPr>
              <w:t xml:space="preserve">. </w:t>
            </w:r>
            <w:r w:rsidR="006276EC" w:rsidRPr="00292DBC">
              <w:rPr>
                <w:rFonts w:ascii="Times New Roman" w:hAnsi="Times New Roman"/>
                <w:sz w:val="24"/>
                <w:szCs w:val="24"/>
                <w:lang w:val="ro-MD"/>
              </w:rPr>
              <w:t>Regulamentul este transpus integral.</w:t>
            </w:r>
          </w:p>
        </w:tc>
      </w:tr>
      <w:tr w:rsidR="00FB0A7C" w:rsidRPr="00D81E33" w14:paraId="4DDE6B86" w14:textId="77777777" w:rsidTr="00C24AB1">
        <w:tc>
          <w:tcPr>
            <w:tcW w:w="1213" w:type="pct"/>
            <w:vMerge/>
            <w:tcMar>
              <w:top w:w="0" w:type="dxa"/>
              <w:left w:w="108" w:type="dxa"/>
              <w:bottom w:w="0" w:type="dxa"/>
              <w:right w:w="108" w:type="dxa"/>
            </w:tcMar>
          </w:tcPr>
          <w:p w14:paraId="57A55ED2"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E337068"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166C48FC"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Obiecții privind Nota de fundamentare:</w:t>
            </w:r>
          </w:p>
          <w:p w14:paraId="5338A11F"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Nota de fundamentare a proiectului național urmează a fi revizuită și completată conform prevederilor în vigoare ale Legii 100/2017 privind actele normative. Așadar, în procesul de  redactare a Notei de fundamentare se va ține cont de prevederile din Anexa nr. I din Legea menționată. Totodată, se va revedea mențiunea privind gradul de transpunere a Regulamentelor UE în actul național, ținând cont de cele expuse mai sus. De asemenea, menționăm despre necesitatea includerii informației privind obligația de transpunere a actelor UE potrivit Acordului de Asociere.</w:t>
            </w:r>
          </w:p>
        </w:tc>
        <w:tc>
          <w:tcPr>
            <w:tcW w:w="1137" w:type="pct"/>
            <w:tcMar>
              <w:top w:w="0" w:type="dxa"/>
              <w:left w:w="108" w:type="dxa"/>
              <w:bottom w:w="0" w:type="dxa"/>
              <w:right w:w="108" w:type="dxa"/>
            </w:tcMar>
          </w:tcPr>
          <w:p w14:paraId="3E89F73B" w14:textId="77777777" w:rsidR="00FB0A7C" w:rsidRPr="00292DBC" w:rsidRDefault="00FB0A7C"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Având în vedere faptul că proiectul actului normativ a fost elaborat și transmis spre avizare până la intrarea în vigoare a modificărilor operate la legea 100/2017 cu privire la actele normative, proiectul Regulamentului urmează a fi promovat în baza prevederilor actelor normative valabil până la data de 05.07.2024 când au intrat în vigoare modificările la legea sus menționată.</w:t>
            </w:r>
            <w:r w:rsidRPr="00292DBC">
              <w:rPr>
                <w:rFonts w:ascii="Times New Roman" w:hAnsi="Times New Roman"/>
                <w:b/>
                <w:sz w:val="24"/>
                <w:szCs w:val="24"/>
                <w:lang w:val="ro-RO"/>
              </w:rPr>
              <w:t xml:space="preserve">  </w:t>
            </w:r>
          </w:p>
        </w:tc>
      </w:tr>
      <w:tr w:rsidR="00FB0A7C" w:rsidRPr="00292DBC" w14:paraId="3CFCF278" w14:textId="77777777" w:rsidTr="00C24AB1">
        <w:tc>
          <w:tcPr>
            <w:tcW w:w="1213" w:type="pct"/>
            <w:vMerge/>
            <w:tcMar>
              <w:top w:w="0" w:type="dxa"/>
              <w:left w:w="108" w:type="dxa"/>
              <w:bottom w:w="0" w:type="dxa"/>
              <w:right w:w="108" w:type="dxa"/>
            </w:tcMar>
          </w:tcPr>
          <w:p w14:paraId="68CFCC65"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06E11AEF"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4D2E6F2"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Obiecții privind tabelele de concordanță :</w:t>
            </w:r>
          </w:p>
          <w:p w14:paraId="29F27428"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Tabelele de concordanță ale anexelor la proiectului național necesită a fi revizuite și modificate în conformitate cu cerințele stabilite de Anexa nr. 2 la Regulamentul privind armonizarea. Astfel, acestea vor fi modificate, după cum urmează:</w:t>
            </w:r>
          </w:p>
          <w:p w14:paraId="555EFCBE"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compartimentul 1 urmează a fi redactat ținând cont de informația despre titlul complet al actului UE, conform redacției din Jurnalul Oficial al UE;</w:t>
            </w:r>
          </w:p>
        </w:tc>
        <w:tc>
          <w:tcPr>
            <w:tcW w:w="1137" w:type="pct"/>
            <w:tcMar>
              <w:top w:w="0" w:type="dxa"/>
              <w:left w:w="108" w:type="dxa"/>
              <w:bottom w:w="0" w:type="dxa"/>
              <w:right w:w="108" w:type="dxa"/>
            </w:tcMar>
          </w:tcPr>
          <w:p w14:paraId="3812F98A" w14:textId="77777777" w:rsidR="00FB0A7C" w:rsidRPr="00292DBC" w:rsidRDefault="00FB0A7C"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p w14:paraId="4AFBE7EB" w14:textId="77777777" w:rsidR="00FB0A7C" w:rsidRPr="00292DBC" w:rsidRDefault="00FB0A7C"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FB0A7C" w:rsidRPr="00D81E33" w14:paraId="3CF7F571" w14:textId="77777777" w:rsidTr="00C24AB1">
        <w:tc>
          <w:tcPr>
            <w:tcW w:w="1213" w:type="pct"/>
            <w:vMerge/>
            <w:tcMar>
              <w:top w:w="0" w:type="dxa"/>
              <w:left w:w="108" w:type="dxa"/>
              <w:bottom w:w="0" w:type="dxa"/>
              <w:right w:w="108" w:type="dxa"/>
            </w:tcMar>
          </w:tcPr>
          <w:p w14:paraId="4EEEC61A"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932AB7D"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7E99E4B" w14:textId="77777777" w:rsidR="00FB0A7C" w:rsidRPr="00292DBC" w:rsidRDefault="00FB0A7C" w:rsidP="004B5541">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gradul de compatibilitate indicat în compartimentul 3 al Tabelului de concordanță va fi modificat din „parțial compatibil” în „compatibil”</w:t>
            </w:r>
          </w:p>
          <w:p w14:paraId="086A92D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Reiterăm că gradul de compatibilitate „compatibil” din compartimentul 3 al Tabelelor de concordanță se va aplica doar pentru următoarele: Regulamentul (UE) 2019/2020, Regulamentul (UE) 2019/1781, Regulamentul (UE) 2019/2022, Regulamentul (UE) 2019/1782, Regulamentul (UE) 2019/2021, Regulamentul (UE) 2015/1188, Regulamentul (UE) 2015/1185, Regulamentul (UE) 2015/1095, Regulamentul (UE) 2019/1784, Regulamentul (UE)</w:t>
            </w:r>
          </w:p>
        </w:tc>
        <w:tc>
          <w:tcPr>
            <w:tcW w:w="1137" w:type="pct"/>
            <w:tcMar>
              <w:top w:w="0" w:type="dxa"/>
              <w:left w:w="108" w:type="dxa"/>
              <w:bottom w:w="0" w:type="dxa"/>
              <w:right w:w="108" w:type="dxa"/>
            </w:tcMar>
          </w:tcPr>
          <w:p w14:paraId="7B8F2128" w14:textId="4B5EABA5" w:rsidR="00FB0A7C" w:rsidRPr="00292DBC" w:rsidRDefault="005F2830" w:rsidP="005F28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parțial. </w:t>
            </w:r>
            <w:r w:rsidRPr="00292DBC">
              <w:rPr>
                <w:rFonts w:ascii="Times New Roman" w:hAnsi="Times New Roman"/>
                <w:sz w:val="24"/>
                <w:szCs w:val="24"/>
                <w:lang w:val="ro-RO"/>
              </w:rPr>
              <w:t xml:space="preserve">Gradul de compatibilitate din tabelele de concordanță au fost modificate. Prin urmare, în rezultatul ajustărilor efectuate toate Regulamentele transpuse sunt compatibile cu proiectele Regulamentelor elaborate pentru a fi transpuse în legislația națională. </w:t>
            </w:r>
          </w:p>
        </w:tc>
      </w:tr>
      <w:tr w:rsidR="00FB0A7C" w:rsidRPr="00292DBC" w14:paraId="06A8F549" w14:textId="77777777" w:rsidTr="00C24AB1">
        <w:tc>
          <w:tcPr>
            <w:tcW w:w="1213" w:type="pct"/>
            <w:vMerge/>
            <w:tcMar>
              <w:top w:w="0" w:type="dxa"/>
              <w:left w:w="108" w:type="dxa"/>
              <w:bottom w:w="0" w:type="dxa"/>
              <w:right w:w="108" w:type="dxa"/>
            </w:tcMar>
          </w:tcPr>
          <w:p w14:paraId="0F8FB7E9"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178F208A"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68E01F21"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se va indica, în compartimentul 8, motivul netranspunerii aspectelor identificate pentru fiecare dintre proiectele examinate, în cazul în care se păstrează abordarea privind netranspunerea acestora în proiectul național.</w:t>
            </w:r>
          </w:p>
        </w:tc>
        <w:tc>
          <w:tcPr>
            <w:tcW w:w="1137" w:type="pct"/>
            <w:tcMar>
              <w:top w:w="0" w:type="dxa"/>
              <w:left w:w="108" w:type="dxa"/>
              <w:bottom w:w="0" w:type="dxa"/>
              <w:right w:w="108" w:type="dxa"/>
            </w:tcMar>
          </w:tcPr>
          <w:p w14:paraId="79171C63" w14:textId="77777777" w:rsidR="00FB0A7C" w:rsidRPr="00292DBC" w:rsidRDefault="00FB0A7C"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FB0A7C" w:rsidRPr="00D81E33" w14:paraId="1EE356CA" w14:textId="77777777" w:rsidTr="00C24AB1">
        <w:tc>
          <w:tcPr>
            <w:tcW w:w="1213" w:type="pct"/>
            <w:vMerge/>
            <w:tcMar>
              <w:top w:w="0" w:type="dxa"/>
              <w:left w:w="108" w:type="dxa"/>
              <w:bottom w:w="0" w:type="dxa"/>
              <w:right w:w="108" w:type="dxa"/>
            </w:tcMar>
          </w:tcPr>
          <w:p w14:paraId="1AD6939D"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4E9BA50" w14:textId="77777777" w:rsidR="00FB0A7C" w:rsidRPr="00292DBC" w:rsidRDefault="00FB0A7C"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059D6575"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Concluzii:</w:t>
            </w:r>
          </w:p>
          <w:p w14:paraId="0249FD8B" w14:textId="77777777" w:rsidR="00FB0A7C" w:rsidRPr="00292DBC" w:rsidRDefault="00FB0A7C"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Ca urmare a expertizei de compatibilitate realizate, în scopul armonizării progresive a legislației naționale la legislația UE, potrivit angajamentelor asumate în calitate de stat candidat la aderarea UE, se va asigura revizuirea proiectului și documentelor anexate prin prisma obiecțiilor enunțate în prezenta Declarație de compatibilitate.</w:t>
            </w:r>
          </w:p>
        </w:tc>
        <w:tc>
          <w:tcPr>
            <w:tcW w:w="1137" w:type="pct"/>
            <w:tcMar>
              <w:top w:w="0" w:type="dxa"/>
              <w:left w:w="108" w:type="dxa"/>
              <w:bottom w:w="0" w:type="dxa"/>
              <w:right w:w="108" w:type="dxa"/>
            </w:tcMar>
          </w:tcPr>
          <w:p w14:paraId="6B906E46" w14:textId="77777777" w:rsidR="00FB0A7C" w:rsidRPr="00292DBC" w:rsidRDefault="00FB0A7C"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ia act de informare. </w:t>
            </w:r>
          </w:p>
        </w:tc>
      </w:tr>
      <w:tr w:rsidR="0033091F" w:rsidRPr="00D81E33" w14:paraId="3DDB0564" w14:textId="77777777" w:rsidTr="00C24AB1">
        <w:tc>
          <w:tcPr>
            <w:tcW w:w="1213" w:type="pct"/>
            <w:tcMar>
              <w:top w:w="0" w:type="dxa"/>
              <w:left w:w="108" w:type="dxa"/>
              <w:bottom w:w="0" w:type="dxa"/>
              <w:right w:w="108" w:type="dxa"/>
            </w:tcMar>
          </w:tcPr>
          <w:p w14:paraId="225505DC" w14:textId="35A1A28E" w:rsidR="0033091F" w:rsidRPr="00292DBC" w:rsidRDefault="0033091F"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92DBC">
              <w:rPr>
                <w:rFonts w:ascii="Times New Roman" w:hAnsi="Times New Roman"/>
                <w:b/>
                <w:sz w:val="24"/>
                <w:szCs w:val="24"/>
                <w:lang w:val="ro-RO"/>
              </w:rPr>
              <w:t>Centrul Na</w:t>
            </w:r>
            <w:proofErr w:type="spellStart"/>
            <w:r w:rsidRPr="00292DBC">
              <w:rPr>
                <w:rFonts w:ascii="Times New Roman" w:hAnsi="Times New Roman"/>
                <w:b/>
                <w:sz w:val="24"/>
                <w:szCs w:val="24"/>
                <w:lang w:val="ro-MD"/>
              </w:rPr>
              <w:t>țional</w:t>
            </w:r>
            <w:proofErr w:type="spellEnd"/>
            <w:r w:rsidRPr="00292DBC">
              <w:rPr>
                <w:rFonts w:ascii="Times New Roman" w:hAnsi="Times New Roman"/>
                <w:b/>
                <w:sz w:val="24"/>
                <w:szCs w:val="24"/>
                <w:lang w:val="ro-MD"/>
              </w:rPr>
              <w:t xml:space="preserve"> Anticorupție</w:t>
            </w:r>
          </w:p>
        </w:tc>
        <w:tc>
          <w:tcPr>
            <w:tcW w:w="594" w:type="pct"/>
            <w:tcMar>
              <w:top w:w="0" w:type="dxa"/>
              <w:left w:w="108" w:type="dxa"/>
              <w:bottom w:w="0" w:type="dxa"/>
              <w:right w:w="108" w:type="dxa"/>
            </w:tcMar>
          </w:tcPr>
          <w:p w14:paraId="32CE8C95" w14:textId="52A0D81B" w:rsidR="0033091F" w:rsidRPr="00292DBC" w:rsidRDefault="00505D72"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Raport de Expertiză Nr. EHG24/10030 din 08.10.2024</w:t>
            </w:r>
          </w:p>
        </w:tc>
        <w:tc>
          <w:tcPr>
            <w:tcW w:w="2056" w:type="pct"/>
            <w:tcMar>
              <w:top w:w="0" w:type="dxa"/>
              <w:left w:w="108" w:type="dxa"/>
              <w:bottom w:w="0" w:type="dxa"/>
              <w:right w:w="108" w:type="dxa"/>
            </w:tcMar>
          </w:tcPr>
          <w:p w14:paraId="38F40ACB" w14:textId="41A34660" w:rsidR="0033091F" w:rsidRPr="00292DBC" w:rsidRDefault="00505D72"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Proiectul a fost elaborat de către Ministerul Energiei și are drept scop de a perfecționa cadrul legal pentru punerea în aplicare a cerințelor de proiectare ecologică în Republica Moldova aplicabile următoarelor produse: surselor de lumină și dispozitivelor de comandă separate; - motoarelor electrice </w:t>
            </w:r>
            <w:proofErr w:type="spellStart"/>
            <w:r w:rsidRPr="00292DBC">
              <w:rPr>
                <w:rFonts w:ascii="Times New Roman" w:hAnsi="Times New Roman"/>
                <w:sz w:val="24"/>
                <w:szCs w:val="24"/>
                <w:lang w:val="ro-RO"/>
              </w:rPr>
              <w:t>şi</w:t>
            </w:r>
            <w:proofErr w:type="spellEnd"/>
            <w:r w:rsidRPr="00292DBC">
              <w:rPr>
                <w:rFonts w:ascii="Times New Roman" w:hAnsi="Times New Roman"/>
                <w:sz w:val="24"/>
                <w:szCs w:val="24"/>
                <w:lang w:val="ro-RO"/>
              </w:rPr>
              <w:t xml:space="preserve"> variatoarelor de viteză; - mașinilor de spălat vase de uz casnic; - mașinilor de spălat rufe de uz casnic și mașinilor de spălat și uscat rufe de uz casnic; - surselor de alimentare externe;- aparatelor frigorifice; - afișajelor electronice;- cuptoarelor, plitelor de gătit și hotelor de bucătărie de uz casnic; aparatelor pentru încălzire locală; - aparatelor pentru încălzire locală cu combustibil solid; - dulapurilor frigorifice de depozitare profesionale, dulapurilor frigorifice de răcire și congelare rapidă, unităților de condensare și răcitoarelor pentru procese;- transformatoarelor de putere mici, medii și mari; echipamentelor de sudură;- aparatelor frigorifice cu funcție de vânzare direct;- computerelor și serverelor informatice; - unităților de ventilație; - cazanelor cu combustibil solid;- produselor pentru încălzirea aerului, sistemelor pentru răcire, răcitoarelor industriale cu </w:t>
            </w:r>
            <w:r w:rsidRPr="00292DBC">
              <w:rPr>
                <w:rFonts w:ascii="Times New Roman" w:hAnsi="Times New Roman"/>
                <w:sz w:val="24"/>
                <w:szCs w:val="24"/>
                <w:lang w:val="ro-RO"/>
              </w:rPr>
              <w:lastRenderedPageBreak/>
              <w:t>temperaturi înalte și ventil convectoarelor; - servere și produse destinate stocării datelor; - telefoane inteligente, alte telefoane mobile, telefoane fără fir și tablete de tip „</w:t>
            </w:r>
            <w:proofErr w:type="spellStart"/>
            <w:r w:rsidRPr="00292DBC">
              <w:rPr>
                <w:rFonts w:ascii="Times New Roman" w:hAnsi="Times New Roman"/>
                <w:sz w:val="24"/>
                <w:szCs w:val="24"/>
                <w:lang w:val="ro-RO"/>
              </w:rPr>
              <w:t>slate</w:t>
            </w:r>
            <w:proofErr w:type="spellEnd"/>
            <w:r w:rsidRPr="00292DBC">
              <w:rPr>
                <w:rFonts w:ascii="Times New Roman" w:hAnsi="Times New Roman"/>
                <w:sz w:val="24"/>
                <w:szCs w:val="24"/>
                <w:lang w:val="ro-RO"/>
              </w:rPr>
              <w:t xml:space="preserve">”;- instalațiilor pentru încălzirea apei și rezervoarelor de apă caldă. Prin proiect se propune modificarea Hotărârii Guvernului nr.750/2016 pentru aprobarea regulamentelor privind cerințele în materie de proiectare ecologică aplicabile produselor cu impact energetic, fiind stabilite cerințele în materie de proiectare ecologică pentru produsele reglementate, procedurile de evaluare a conformității și procedura de verificare în scopul supravegherii pieței. Cerințele în materie de proiectare ecologică introduse prin regulamente specifice includ eficiența energetică și cerințele privind informația despre produs. Proiectul promovează interesul public de a asigura alinierea cadrului normativ național la </w:t>
            </w:r>
            <w:proofErr w:type="spellStart"/>
            <w:r w:rsidRPr="00292DBC">
              <w:rPr>
                <w:rFonts w:ascii="Times New Roman" w:hAnsi="Times New Roman"/>
                <w:sz w:val="24"/>
                <w:szCs w:val="24"/>
                <w:lang w:val="ro-RO"/>
              </w:rPr>
              <w:t>acqius-ul</w:t>
            </w:r>
            <w:proofErr w:type="spellEnd"/>
            <w:r w:rsidRPr="00292DBC">
              <w:rPr>
                <w:rFonts w:ascii="Times New Roman" w:hAnsi="Times New Roman"/>
                <w:sz w:val="24"/>
                <w:szCs w:val="24"/>
                <w:lang w:val="ro-RO"/>
              </w:rPr>
              <w:t xml:space="preserve"> comunitar privind proiectarea ecologică pentru produsele reglementate. La fel, autorul a prezentat beneficiile anticipate ale proiectului, estimarea consecințelor, precum și impactul proiectului asupra sectorului privat.</w:t>
            </w:r>
          </w:p>
        </w:tc>
        <w:tc>
          <w:tcPr>
            <w:tcW w:w="1137" w:type="pct"/>
            <w:tcMar>
              <w:top w:w="0" w:type="dxa"/>
              <w:left w:w="108" w:type="dxa"/>
              <w:bottom w:w="0" w:type="dxa"/>
              <w:right w:w="108" w:type="dxa"/>
            </w:tcMar>
          </w:tcPr>
          <w:p w14:paraId="054EDF59" w14:textId="36332D32" w:rsidR="0033091F" w:rsidRPr="00292DBC" w:rsidRDefault="00505D72"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ia act de informare.</w:t>
            </w:r>
          </w:p>
        </w:tc>
      </w:tr>
      <w:tr w:rsidR="00D81E33" w:rsidRPr="00D81E33" w14:paraId="06AC64FA" w14:textId="77777777" w:rsidTr="00C24AB1">
        <w:tc>
          <w:tcPr>
            <w:tcW w:w="1213" w:type="pct"/>
            <w:vMerge w:val="restart"/>
            <w:tcMar>
              <w:top w:w="0" w:type="dxa"/>
              <w:left w:w="108" w:type="dxa"/>
              <w:bottom w:w="0" w:type="dxa"/>
              <w:right w:w="108" w:type="dxa"/>
            </w:tcMar>
          </w:tcPr>
          <w:p w14:paraId="26F03CD4" w14:textId="693715FE"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Ministerul Justiției</w:t>
            </w:r>
          </w:p>
        </w:tc>
        <w:tc>
          <w:tcPr>
            <w:tcW w:w="594" w:type="pct"/>
            <w:vMerge w:val="restart"/>
            <w:tcMar>
              <w:top w:w="0" w:type="dxa"/>
              <w:left w:w="108" w:type="dxa"/>
              <w:bottom w:w="0" w:type="dxa"/>
              <w:right w:w="108" w:type="dxa"/>
            </w:tcMar>
          </w:tcPr>
          <w:p w14:paraId="695A5D37" w14:textId="6CB28D8B"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92DBC">
              <w:rPr>
                <w:rFonts w:ascii="Times New Roman" w:hAnsi="Times New Roman"/>
                <w:sz w:val="24"/>
                <w:szCs w:val="24"/>
                <w:lang w:val="ro-RO"/>
              </w:rPr>
              <w:t>04/2-9017 din 11.10.2024</w:t>
            </w:r>
          </w:p>
        </w:tc>
        <w:tc>
          <w:tcPr>
            <w:tcW w:w="2056" w:type="pct"/>
            <w:tcMar>
              <w:top w:w="0" w:type="dxa"/>
              <w:left w:w="108" w:type="dxa"/>
              <w:bottom w:w="0" w:type="dxa"/>
              <w:right w:w="108" w:type="dxa"/>
            </w:tcMar>
          </w:tcPr>
          <w:p w14:paraId="4AB6FCC4" w14:textId="71C4FAB6"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Urmare examinării proiectului hotărârii Guvernului pentru modificarea Hotărârii Guvernului nr. 750/2016 pentru aprobarea regulamentelor privind cerințele în materie de proiectare ecologică aplicabile produselor cu impact energetic (număr unic 658/</w:t>
            </w:r>
            <w:proofErr w:type="spellStart"/>
            <w:r w:rsidRPr="00292DBC">
              <w:rPr>
                <w:rFonts w:ascii="Times New Roman" w:hAnsi="Times New Roman"/>
                <w:sz w:val="24"/>
                <w:szCs w:val="24"/>
                <w:lang w:val="ro-RO"/>
              </w:rPr>
              <w:t>MEn</w:t>
            </w:r>
            <w:proofErr w:type="spellEnd"/>
            <w:r w:rsidRPr="00292DBC">
              <w:rPr>
                <w:rFonts w:ascii="Times New Roman" w:hAnsi="Times New Roman"/>
                <w:sz w:val="24"/>
                <w:szCs w:val="24"/>
                <w:lang w:val="ro-RO"/>
              </w:rPr>
              <w:t xml:space="preserve">/2024), comunicăm următoarele. Potrivit notei de fundamentare, proiectul este elaborat în scopul stabilirii cerințelor în materie de proiectare ecologică pentru produsele reglementate, procedurile de evaluare a conformității și procedura de verificare în scopul supravegherii pieței. </w:t>
            </w:r>
            <w:r w:rsidRPr="00292DBC">
              <w:rPr>
                <w:rFonts w:ascii="Times New Roman" w:hAnsi="Times New Roman"/>
                <w:sz w:val="24"/>
                <w:szCs w:val="24"/>
                <w:lang w:val="ro-RO"/>
              </w:rPr>
              <w:lastRenderedPageBreak/>
              <w:t xml:space="preserve">Cerințele în materie de proiectare ecologică sunt introduse prin regulamente specifice și includ eficiența energetică și cerințele privind informația despre produs. Astfel, </w:t>
            </w:r>
            <w:proofErr w:type="spellStart"/>
            <w:r w:rsidRPr="00292DBC">
              <w:rPr>
                <w:rFonts w:ascii="Times New Roman" w:hAnsi="Times New Roman"/>
                <w:sz w:val="24"/>
                <w:szCs w:val="24"/>
                <w:lang w:val="ro-RO"/>
              </w:rPr>
              <w:t>raţionamentele</w:t>
            </w:r>
            <w:proofErr w:type="spellEnd"/>
            <w:r w:rsidRPr="00292DBC">
              <w:rPr>
                <w:rFonts w:ascii="Times New Roman" w:hAnsi="Times New Roman"/>
                <w:sz w:val="24"/>
                <w:szCs w:val="24"/>
                <w:lang w:val="ro-RO"/>
              </w:rPr>
              <w:t xml:space="preserve"> expuse de </w:t>
            </w:r>
            <w:proofErr w:type="spellStart"/>
            <w:r w:rsidRPr="00292DBC">
              <w:rPr>
                <w:rFonts w:ascii="Times New Roman" w:hAnsi="Times New Roman"/>
                <w:sz w:val="24"/>
                <w:szCs w:val="24"/>
                <w:lang w:val="ro-RO"/>
              </w:rPr>
              <w:t>iniţiator</w:t>
            </w:r>
            <w:proofErr w:type="spellEnd"/>
            <w:r w:rsidRPr="00292DBC">
              <w:rPr>
                <w:rFonts w:ascii="Times New Roman" w:hAnsi="Times New Roman"/>
                <w:sz w:val="24"/>
                <w:szCs w:val="24"/>
                <w:lang w:val="ro-RO"/>
              </w:rPr>
              <w:t xml:space="preserve"> în notă reflectă motivul emiterii actului normativ.   </w:t>
            </w:r>
          </w:p>
        </w:tc>
        <w:tc>
          <w:tcPr>
            <w:tcW w:w="1137" w:type="pct"/>
            <w:tcMar>
              <w:top w:w="0" w:type="dxa"/>
              <w:left w:w="108" w:type="dxa"/>
              <w:bottom w:w="0" w:type="dxa"/>
              <w:right w:w="108" w:type="dxa"/>
            </w:tcMar>
          </w:tcPr>
          <w:p w14:paraId="690BD9B8" w14:textId="59EBBC30"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Se ia act de informare.</w:t>
            </w:r>
          </w:p>
        </w:tc>
      </w:tr>
      <w:tr w:rsidR="00D81E33" w:rsidRPr="00292DBC" w14:paraId="1C1C7687" w14:textId="77777777" w:rsidTr="00C24AB1">
        <w:tc>
          <w:tcPr>
            <w:tcW w:w="1213" w:type="pct"/>
            <w:vMerge/>
            <w:tcMar>
              <w:top w:w="0" w:type="dxa"/>
              <w:left w:w="108" w:type="dxa"/>
              <w:bottom w:w="0" w:type="dxa"/>
              <w:right w:w="108" w:type="dxa"/>
            </w:tcMar>
          </w:tcPr>
          <w:p w14:paraId="401EA7C2"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3168AE0"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5E4C49F" w14:textId="77777777"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Totodată, aferent rigorilor normative se vor reține următoarele: </w:t>
            </w:r>
          </w:p>
          <w:p w14:paraId="42DAA591" w14:textId="72AD1AA9"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În clauza de adoptare, pentru corectitudinea informației juridice, textul „Legea nr. 151 din 17 iulie 2014” se va substitui cu textul „Legea nr. 151/2017”. Potrivit prevederilor art. 55 alin. (5) din Legea nr. 100/2017 cu privire la actele normative, la indicarea datei adoptării actului normativ se indică numărul de ordine ca element de identificare, la care se adaugă anul în care a fost adoptat, aprobat sau emis acesta, fiind despărțite de o bară „/”. Observația este valabilă și pentru pct. 1.</w:t>
            </w:r>
          </w:p>
        </w:tc>
        <w:tc>
          <w:tcPr>
            <w:tcW w:w="1137" w:type="pct"/>
            <w:tcMar>
              <w:top w:w="0" w:type="dxa"/>
              <w:left w:w="108" w:type="dxa"/>
              <w:bottom w:w="0" w:type="dxa"/>
              <w:right w:w="108" w:type="dxa"/>
            </w:tcMar>
          </w:tcPr>
          <w:p w14:paraId="590E7E9F" w14:textId="28ABFF23"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D81E33" w:rsidRPr="00292DBC" w14:paraId="6EEFEA14" w14:textId="77777777" w:rsidTr="00C24AB1">
        <w:tc>
          <w:tcPr>
            <w:tcW w:w="1213" w:type="pct"/>
            <w:vMerge/>
            <w:tcMar>
              <w:top w:w="0" w:type="dxa"/>
              <w:left w:w="108" w:type="dxa"/>
              <w:bottom w:w="0" w:type="dxa"/>
              <w:right w:w="108" w:type="dxa"/>
            </w:tcMar>
          </w:tcPr>
          <w:p w14:paraId="7CDB23CB"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DF92232"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9A1D751" w14:textId="16AEA3F5"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Cu referire la clauza de armonizare, semnalăm asupra excluderii acesteia din textul hotărârii și plasării, separat, în fiecare Regulament, după denumire, (anexele nr. 19-39). Mai mult, clauza de armonizare cuprinsă separat în fiecare Regulament (anexă) stabilește gradul de transpunere (totală sau parțială) a actului european, ceea ce este lipsă în textul enunțat.</w:t>
            </w:r>
          </w:p>
        </w:tc>
        <w:tc>
          <w:tcPr>
            <w:tcW w:w="1137" w:type="pct"/>
            <w:tcMar>
              <w:top w:w="0" w:type="dxa"/>
              <w:left w:w="108" w:type="dxa"/>
              <w:bottom w:w="0" w:type="dxa"/>
              <w:right w:w="108" w:type="dxa"/>
            </w:tcMar>
          </w:tcPr>
          <w:p w14:paraId="30CE21B5" w14:textId="734DC754"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05D72">
              <w:rPr>
                <w:rFonts w:ascii="Times New Roman" w:hAnsi="Times New Roman"/>
                <w:b/>
                <w:sz w:val="24"/>
                <w:szCs w:val="24"/>
                <w:lang w:val="ro-RO"/>
              </w:rPr>
              <w:t>Se acceptă.</w:t>
            </w:r>
            <w:r w:rsidRPr="00292DBC">
              <w:rPr>
                <w:rFonts w:ascii="Times New Roman" w:hAnsi="Times New Roman"/>
                <w:b/>
                <w:sz w:val="24"/>
                <w:szCs w:val="24"/>
                <w:lang w:val="ro-RO"/>
              </w:rPr>
              <w:t xml:space="preserve"> </w:t>
            </w:r>
          </w:p>
        </w:tc>
      </w:tr>
      <w:tr w:rsidR="00D81E33" w:rsidRPr="00292DBC" w14:paraId="52914CAE" w14:textId="77777777" w:rsidTr="00C24AB1">
        <w:tc>
          <w:tcPr>
            <w:tcW w:w="1213" w:type="pct"/>
            <w:vMerge/>
            <w:tcMar>
              <w:top w:w="0" w:type="dxa"/>
              <w:left w:w="108" w:type="dxa"/>
              <w:bottom w:w="0" w:type="dxa"/>
              <w:right w:w="108" w:type="dxa"/>
            </w:tcMar>
          </w:tcPr>
          <w:p w14:paraId="1299F089"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6AD7762"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37C9CC9C" w14:textId="2231A96E"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La pct. 1: Semnalăm că inițial urmează a fi plasată dispoziția ce vizează abrogarea unor Regulamente (</w:t>
            </w:r>
            <w:proofErr w:type="spellStart"/>
            <w:r w:rsidRPr="00292DBC">
              <w:rPr>
                <w:rFonts w:ascii="Times New Roman" w:hAnsi="Times New Roman"/>
                <w:sz w:val="24"/>
                <w:szCs w:val="24"/>
                <w:lang w:val="ro-RO"/>
              </w:rPr>
              <w:t>sbp</w:t>
            </w:r>
            <w:proofErr w:type="spellEnd"/>
            <w:r w:rsidRPr="00292DBC">
              <w:rPr>
                <w:rFonts w:ascii="Times New Roman" w:hAnsi="Times New Roman"/>
                <w:sz w:val="24"/>
                <w:szCs w:val="24"/>
                <w:lang w:val="ro-RO"/>
              </w:rPr>
              <w:t xml:space="preserve">. 3) din proiect), iar pornind de la faptul că respectivele anexe nu sunt consecutive, partea dispozitivă se va reda după </w:t>
            </w:r>
            <w:r w:rsidRPr="00292DBC">
              <w:rPr>
                <w:rFonts w:ascii="Times New Roman" w:hAnsi="Times New Roman"/>
                <w:sz w:val="24"/>
                <w:szCs w:val="24"/>
                <w:lang w:val="ro-RO"/>
              </w:rPr>
              <w:lastRenderedPageBreak/>
              <w:t xml:space="preserve">cum urmează: „1. La punctul 1: „1.1. se abrogă alineatele unu-patru, șase, șapte, doisprezece, </w:t>
            </w:r>
            <w:proofErr w:type="spellStart"/>
            <w:r w:rsidRPr="00292DBC">
              <w:rPr>
                <w:rFonts w:ascii="Times New Roman" w:hAnsi="Times New Roman"/>
                <w:sz w:val="24"/>
                <w:szCs w:val="24"/>
                <w:lang w:val="ro-RO"/>
              </w:rPr>
              <w:t>treisprezeceși</w:t>
            </w:r>
            <w:proofErr w:type="spellEnd"/>
            <w:r w:rsidRPr="00292DBC">
              <w:rPr>
                <w:rFonts w:ascii="Times New Roman" w:hAnsi="Times New Roman"/>
                <w:sz w:val="24"/>
                <w:szCs w:val="24"/>
                <w:lang w:val="ro-RO"/>
              </w:rPr>
              <w:t xml:space="preserve"> șaptesprezece”.</w:t>
            </w:r>
          </w:p>
        </w:tc>
        <w:tc>
          <w:tcPr>
            <w:tcW w:w="1137" w:type="pct"/>
            <w:tcMar>
              <w:top w:w="0" w:type="dxa"/>
              <w:left w:w="108" w:type="dxa"/>
              <w:bottom w:w="0" w:type="dxa"/>
              <w:right w:w="108" w:type="dxa"/>
            </w:tcMar>
          </w:tcPr>
          <w:p w14:paraId="53BB46A0" w14:textId="4137565E"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highlight w:val="yellow"/>
                <w:lang w:val="ro-MD"/>
              </w:rPr>
            </w:pPr>
            <w:r w:rsidRPr="00292DBC">
              <w:rPr>
                <w:rFonts w:ascii="Times New Roman" w:hAnsi="Times New Roman"/>
                <w:b/>
                <w:sz w:val="24"/>
                <w:szCs w:val="24"/>
                <w:lang w:val="ro-RO"/>
              </w:rPr>
              <w:lastRenderedPageBreak/>
              <w:t>Se accept</w:t>
            </w:r>
            <w:r w:rsidRPr="00292DBC">
              <w:rPr>
                <w:rFonts w:ascii="Times New Roman" w:hAnsi="Times New Roman"/>
                <w:b/>
                <w:sz w:val="24"/>
                <w:szCs w:val="24"/>
                <w:lang w:val="ro-MD"/>
              </w:rPr>
              <w:t>ă</w:t>
            </w:r>
          </w:p>
        </w:tc>
      </w:tr>
      <w:tr w:rsidR="00D81E33" w:rsidRPr="00292DBC" w14:paraId="4AE32D4B" w14:textId="77777777" w:rsidTr="00C24AB1">
        <w:tc>
          <w:tcPr>
            <w:tcW w:w="1213" w:type="pct"/>
            <w:vMerge/>
            <w:tcMar>
              <w:top w:w="0" w:type="dxa"/>
              <w:left w:w="108" w:type="dxa"/>
              <w:bottom w:w="0" w:type="dxa"/>
              <w:right w:w="108" w:type="dxa"/>
            </w:tcMar>
          </w:tcPr>
          <w:p w14:paraId="51F3FECF"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18832245"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9C66716" w14:textId="40E5C226"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Ulterior se va plasa dispoziția ce vizează completarea pct. 1 al hotărârii cu 21 de alineate, care se va expune în felul următor: „1.2. se completează cu douăzeci și unu de alineate cu următorul cuprins:”, urmate de redarea acestora.</w:t>
            </w:r>
          </w:p>
        </w:tc>
        <w:tc>
          <w:tcPr>
            <w:tcW w:w="1137" w:type="pct"/>
            <w:tcMar>
              <w:top w:w="0" w:type="dxa"/>
              <w:left w:w="108" w:type="dxa"/>
              <w:bottom w:w="0" w:type="dxa"/>
              <w:right w:w="108" w:type="dxa"/>
            </w:tcMar>
          </w:tcPr>
          <w:p w14:paraId="4B6DB5C5" w14:textId="56092B13"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D81E33" w:rsidRPr="00292DBC" w14:paraId="54C9DBAB" w14:textId="77777777" w:rsidTr="00C24AB1">
        <w:tc>
          <w:tcPr>
            <w:tcW w:w="1213" w:type="pct"/>
            <w:vMerge/>
            <w:tcMar>
              <w:top w:w="0" w:type="dxa"/>
              <w:left w:w="108" w:type="dxa"/>
              <w:bottom w:w="0" w:type="dxa"/>
              <w:right w:w="108" w:type="dxa"/>
            </w:tcMar>
          </w:tcPr>
          <w:p w14:paraId="4677C2FB"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B7FEF39"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60947F4" w14:textId="46CF171B"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După modificările la pct. 1 se va plasa cuprinsul </w:t>
            </w:r>
            <w:proofErr w:type="spellStart"/>
            <w:r w:rsidRPr="00292DBC">
              <w:rPr>
                <w:rFonts w:ascii="Times New Roman" w:hAnsi="Times New Roman"/>
                <w:sz w:val="24"/>
                <w:szCs w:val="24"/>
                <w:lang w:val="ro-RO"/>
              </w:rPr>
              <w:t>sbp</w:t>
            </w:r>
            <w:proofErr w:type="spellEnd"/>
            <w:r w:rsidRPr="00292DBC">
              <w:rPr>
                <w:rFonts w:ascii="Times New Roman" w:hAnsi="Times New Roman"/>
                <w:sz w:val="24"/>
                <w:szCs w:val="24"/>
                <w:lang w:val="ro-RO"/>
              </w:rPr>
              <w:t>. 5) din proiect, referitor la modificarea anexei nr. 14.</w:t>
            </w:r>
          </w:p>
        </w:tc>
        <w:tc>
          <w:tcPr>
            <w:tcW w:w="1137" w:type="pct"/>
            <w:tcMar>
              <w:top w:w="0" w:type="dxa"/>
              <w:left w:w="108" w:type="dxa"/>
              <w:bottom w:w="0" w:type="dxa"/>
              <w:right w:w="108" w:type="dxa"/>
            </w:tcMar>
          </w:tcPr>
          <w:p w14:paraId="5D1A4B5B" w14:textId="54FC774C"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D81E33" w:rsidRPr="00292DBC" w14:paraId="05CCFBAF" w14:textId="77777777" w:rsidTr="00C24AB1">
        <w:tc>
          <w:tcPr>
            <w:tcW w:w="1213" w:type="pct"/>
            <w:vMerge/>
            <w:tcMar>
              <w:top w:w="0" w:type="dxa"/>
              <w:left w:w="108" w:type="dxa"/>
              <w:bottom w:w="0" w:type="dxa"/>
              <w:right w:w="108" w:type="dxa"/>
            </w:tcMar>
          </w:tcPr>
          <w:p w14:paraId="3BBC0C98"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383C0573"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71A9EBA2" w14:textId="45F00F65"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Totodată, atragem atenția că, în cazul în care se abrogă Regulamentele din cuprinsul hotărârii, corespunzător, se consideră abrogate și anexele cu textul acestora, fără a fi necesar de a menționa acest fapt separat (se referă la </w:t>
            </w:r>
            <w:proofErr w:type="spellStart"/>
            <w:r w:rsidRPr="00292DBC">
              <w:rPr>
                <w:rFonts w:ascii="Times New Roman" w:hAnsi="Times New Roman"/>
                <w:sz w:val="24"/>
                <w:szCs w:val="24"/>
                <w:lang w:val="ro-RO"/>
              </w:rPr>
              <w:t>sbp</w:t>
            </w:r>
            <w:proofErr w:type="spellEnd"/>
            <w:r w:rsidRPr="00292DBC">
              <w:rPr>
                <w:rFonts w:ascii="Times New Roman" w:hAnsi="Times New Roman"/>
                <w:sz w:val="24"/>
                <w:szCs w:val="24"/>
                <w:lang w:val="ro-RO"/>
              </w:rPr>
              <w:t>. 4) din proiect, care urmează a fi exclus).</w:t>
            </w:r>
          </w:p>
        </w:tc>
        <w:tc>
          <w:tcPr>
            <w:tcW w:w="1137" w:type="pct"/>
            <w:tcMar>
              <w:top w:w="0" w:type="dxa"/>
              <w:left w:w="108" w:type="dxa"/>
              <w:bottom w:w="0" w:type="dxa"/>
              <w:right w:w="108" w:type="dxa"/>
            </w:tcMar>
          </w:tcPr>
          <w:p w14:paraId="1EC1A468" w14:textId="730325F7"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D81E33" w:rsidRPr="00292DBC" w14:paraId="0814AF3E" w14:textId="77777777" w:rsidTr="00C24AB1">
        <w:tc>
          <w:tcPr>
            <w:tcW w:w="1213" w:type="pct"/>
            <w:vMerge/>
            <w:tcMar>
              <w:top w:w="0" w:type="dxa"/>
              <w:left w:w="108" w:type="dxa"/>
              <w:bottom w:w="0" w:type="dxa"/>
              <w:right w:w="108" w:type="dxa"/>
            </w:tcMar>
          </w:tcPr>
          <w:p w14:paraId="198739CD"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73C13553"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627B8C6" w14:textId="7A0188B9"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Posterior, va fi enunțată dispoziția cu privire la completarea hotărârii cu respectivele anexe, după următorul model: „Se completează cu anexele nr. 19-39 cu următorul cuprins:”, urmate de redarea acestora.</w:t>
            </w:r>
          </w:p>
        </w:tc>
        <w:tc>
          <w:tcPr>
            <w:tcW w:w="1137" w:type="pct"/>
            <w:tcMar>
              <w:top w:w="0" w:type="dxa"/>
              <w:left w:w="108" w:type="dxa"/>
              <w:bottom w:w="0" w:type="dxa"/>
              <w:right w:w="108" w:type="dxa"/>
            </w:tcMar>
          </w:tcPr>
          <w:p w14:paraId="4CE85514" w14:textId="53961E56"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Se acceptă</w:t>
            </w:r>
          </w:p>
        </w:tc>
      </w:tr>
      <w:tr w:rsidR="00D81E33" w:rsidRPr="00D81E33" w14:paraId="6C57ED0E" w14:textId="77777777" w:rsidTr="00C24AB1">
        <w:tc>
          <w:tcPr>
            <w:tcW w:w="1213" w:type="pct"/>
            <w:vMerge/>
            <w:tcMar>
              <w:top w:w="0" w:type="dxa"/>
              <w:left w:w="108" w:type="dxa"/>
              <w:bottom w:w="0" w:type="dxa"/>
              <w:right w:w="108" w:type="dxa"/>
            </w:tcMar>
          </w:tcPr>
          <w:p w14:paraId="210BD6A1"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5E359DA7"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49EDEE3A" w14:textId="52B429B6"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La anexa nr. 34, ce vizează proiectul Regulamentului cu privire la cerințele de proiectare ecologică </w:t>
            </w:r>
            <w:proofErr w:type="spellStart"/>
            <w:r w:rsidRPr="00292DBC">
              <w:rPr>
                <w:rFonts w:ascii="Times New Roman" w:hAnsi="Times New Roman"/>
                <w:sz w:val="24"/>
                <w:szCs w:val="24"/>
                <w:lang w:val="ro-RO"/>
              </w:rPr>
              <w:t>aplicabileunităților</w:t>
            </w:r>
            <w:proofErr w:type="spellEnd"/>
            <w:r w:rsidRPr="00292DBC">
              <w:rPr>
                <w:rFonts w:ascii="Times New Roman" w:hAnsi="Times New Roman"/>
                <w:sz w:val="24"/>
                <w:szCs w:val="24"/>
                <w:lang w:val="ro-RO"/>
              </w:rPr>
              <w:t xml:space="preserve"> de ventilație, în pct. 15 și 16 se vor rectifica referințele la anexele Regulamentului, prin substituirea la pct. 15  a textului „anexa nr. 4” cu textul „anexa nr. 6” și textului „anexa II” cu textul „anexa nr. 4”, </w:t>
            </w:r>
            <w:r w:rsidRPr="00292DBC">
              <w:rPr>
                <w:rFonts w:ascii="Times New Roman" w:hAnsi="Times New Roman"/>
                <w:sz w:val="24"/>
                <w:szCs w:val="24"/>
                <w:lang w:val="ro-RO"/>
              </w:rPr>
              <w:lastRenderedPageBreak/>
              <w:t>iar la pct. 16 – prin substituirea textului „anexa VII” cu textul „anexa nr. 7”.</w:t>
            </w:r>
          </w:p>
        </w:tc>
        <w:tc>
          <w:tcPr>
            <w:tcW w:w="1137" w:type="pct"/>
            <w:tcMar>
              <w:top w:w="0" w:type="dxa"/>
              <w:left w:w="108" w:type="dxa"/>
              <w:bottom w:w="0" w:type="dxa"/>
              <w:right w:w="108" w:type="dxa"/>
            </w:tcMar>
          </w:tcPr>
          <w:p w14:paraId="47D909C0" w14:textId="2D60248B"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lastRenderedPageBreak/>
              <w:t xml:space="preserve">Se acceptă parțial. </w:t>
            </w:r>
            <w:r w:rsidRPr="00292DBC">
              <w:rPr>
                <w:rFonts w:ascii="Times New Roman" w:hAnsi="Times New Roman"/>
                <w:bCs/>
                <w:sz w:val="24"/>
                <w:szCs w:val="24"/>
                <w:lang w:val="ro-RO"/>
              </w:rPr>
              <w:t>Modificarea</w:t>
            </w:r>
            <w:r w:rsidRPr="00292DBC">
              <w:rPr>
                <w:rFonts w:ascii="Times New Roman" w:hAnsi="Times New Roman"/>
                <w:b/>
                <w:sz w:val="24"/>
                <w:szCs w:val="24"/>
                <w:lang w:val="ro-RO"/>
              </w:rPr>
              <w:t xml:space="preserve"> </w:t>
            </w:r>
            <w:r w:rsidRPr="00292DBC">
              <w:rPr>
                <w:rFonts w:ascii="Times New Roman" w:hAnsi="Times New Roman"/>
                <w:sz w:val="24"/>
                <w:szCs w:val="24"/>
                <w:lang w:val="ro-RO"/>
              </w:rPr>
              <w:t xml:space="preserve">textului „anexa II” se face cu textul „anexa nr. 2” dar nu cu textul „anexa nr. 4” cum este propus.  </w:t>
            </w:r>
          </w:p>
        </w:tc>
      </w:tr>
      <w:tr w:rsidR="00D81E33" w:rsidRPr="00292DBC" w14:paraId="76CDFEA5" w14:textId="77777777" w:rsidTr="00C24AB1">
        <w:tc>
          <w:tcPr>
            <w:tcW w:w="1213" w:type="pct"/>
            <w:vMerge/>
            <w:tcMar>
              <w:top w:w="0" w:type="dxa"/>
              <w:left w:w="108" w:type="dxa"/>
              <w:bottom w:w="0" w:type="dxa"/>
              <w:right w:w="108" w:type="dxa"/>
            </w:tcMar>
          </w:tcPr>
          <w:p w14:paraId="6B84CC7F"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0A6132E"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5E3AAD0B" w14:textId="786BD29C"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La anexa nr. 36 (proiectul Regulamentului cu privire la cerințele de proiectare ecologică aplicabile produselor pentru încălzirea aerului, sistemelor pentru răcire, răcitoarelor industriale cu temperaturi înalte și </w:t>
            </w:r>
            <w:proofErr w:type="spellStart"/>
            <w:r w:rsidRPr="00292DBC">
              <w:rPr>
                <w:rFonts w:ascii="Times New Roman" w:hAnsi="Times New Roman"/>
                <w:sz w:val="24"/>
                <w:szCs w:val="24"/>
                <w:lang w:val="ro-RO"/>
              </w:rPr>
              <w:t>ventiloconvectoarelor</w:t>
            </w:r>
            <w:proofErr w:type="spellEnd"/>
            <w:r w:rsidRPr="00292DBC">
              <w:rPr>
                <w:rFonts w:ascii="Times New Roman" w:hAnsi="Times New Roman"/>
                <w:sz w:val="24"/>
                <w:szCs w:val="24"/>
                <w:lang w:val="ro-RO"/>
              </w:rPr>
              <w:t xml:space="preserve">) se va revedea denumirea Capitolului IV, ținând cont că dispozițiile finale, potrivit art. 47 din Legea nr. 100/2017, cuprind momentul intrării în vigoare </w:t>
            </w:r>
            <w:proofErr w:type="spellStart"/>
            <w:r w:rsidRPr="00292DBC">
              <w:rPr>
                <w:rFonts w:ascii="Times New Roman" w:hAnsi="Times New Roman"/>
                <w:sz w:val="24"/>
                <w:szCs w:val="24"/>
                <w:lang w:val="ro-RO"/>
              </w:rPr>
              <w:t>şi</w:t>
            </w:r>
            <w:proofErr w:type="spellEnd"/>
            <w:r w:rsidRPr="00292DBC">
              <w:rPr>
                <w:rFonts w:ascii="Times New Roman" w:hAnsi="Times New Roman"/>
                <w:sz w:val="24"/>
                <w:szCs w:val="24"/>
                <w:lang w:val="ro-RO"/>
              </w:rPr>
              <w:t xml:space="preserve"> măsurile necesare punerii în aplicare a actului normativ </w:t>
            </w:r>
            <w:proofErr w:type="spellStart"/>
            <w:r w:rsidRPr="00292DBC">
              <w:rPr>
                <w:rFonts w:ascii="Times New Roman" w:hAnsi="Times New Roman"/>
                <w:sz w:val="24"/>
                <w:szCs w:val="24"/>
                <w:lang w:val="ro-RO"/>
              </w:rPr>
              <w:t>șisunt</w:t>
            </w:r>
            <w:proofErr w:type="spellEnd"/>
            <w:r w:rsidRPr="00292DBC">
              <w:rPr>
                <w:rFonts w:ascii="Times New Roman" w:hAnsi="Times New Roman"/>
                <w:sz w:val="24"/>
                <w:szCs w:val="24"/>
                <w:lang w:val="ro-RO"/>
              </w:rPr>
              <w:t xml:space="preserve"> prevăzute, în special, în acte legislative.</w:t>
            </w:r>
          </w:p>
        </w:tc>
        <w:tc>
          <w:tcPr>
            <w:tcW w:w="1137" w:type="pct"/>
            <w:tcMar>
              <w:top w:w="0" w:type="dxa"/>
              <w:left w:w="108" w:type="dxa"/>
              <w:bottom w:w="0" w:type="dxa"/>
              <w:right w:w="108" w:type="dxa"/>
            </w:tcMar>
          </w:tcPr>
          <w:p w14:paraId="0C0D56F7" w14:textId="4C5DE799"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D81E33" w:rsidRPr="00292DBC" w14:paraId="7C731BFF" w14:textId="77777777" w:rsidTr="00C24AB1">
        <w:tc>
          <w:tcPr>
            <w:tcW w:w="1213" w:type="pct"/>
            <w:vMerge/>
            <w:tcMar>
              <w:top w:w="0" w:type="dxa"/>
              <w:left w:w="108" w:type="dxa"/>
              <w:bottom w:w="0" w:type="dxa"/>
              <w:right w:w="108" w:type="dxa"/>
            </w:tcMar>
          </w:tcPr>
          <w:p w14:paraId="0237A634"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2BEFB883"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6864619" w14:textId="072560B4"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 xml:space="preserve">La definitivarea proiectului se va ține cont de prevederile art. 52 alin. (2) și (3) din Legea nr. 100/2017, potrivit cărora punctele se însemnează consecutiv cu numere ordinare, exprimate prin cifre arabe, urmate de punct, începând cu primul și terminând cu ultimul, de la începutul </w:t>
            </w:r>
            <w:proofErr w:type="spellStart"/>
            <w:r w:rsidRPr="00292DBC">
              <w:rPr>
                <w:rFonts w:ascii="Times New Roman" w:hAnsi="Times New Roman"/>
                <w:sz w:val="24"/>
                <w:szCs w:val="24"/>
                <w:lang w:val="ro-RO"/>
              </w:rPr>
              <w:t>şi</w:t>
            </w:r>
            <w:proofErr w:type="spellEnd"/>
            <w:r w:rsidRPr="00292DBC">
              <w:rPr>
                <w:rFonts w:ascii="Times New Roman" w:hAnsi="Times New Roman"/>
                <w:sz w:val="24"/>
                <w:szCs w:val="24"/>
                <w:lang w:val="ro-RO"/>
              </w:rPr>
              <w:t xml:space="preserve"> până la </w:t>
            </w:r>
            <w:proofErr w:type="spellStart"/>
            <w:r w:rsidRPr="00292DBC">
              <w:rPr>
                <w:rFonts w:ascii="Times New Roman" w:hAnsi="Times New Roman"/>
                <w:sz w:val="24"/>
                <w:szCs w:val="24"/>
                <w:lang w:val="ro-RO"/>
              </w:rPr>
              <w:t>sfârşitul</w:t>
            </w:r>
            <w:proofErr w:type="spellEnd"/>
            <w:r w:rsidRPr="00292DBC">
              <w:rPr>
                <w:rFonts w:ascii="Times New Roman" w:hAnsi="Times New Roman"/>
                <w:sz w:val="24"/>
                <w:szCs w:val="24"/>
                <w:lang w:val="ro-RO"/>
              </w:rPr>
              <w:t xml:space="preserve"> actului normativ. Pentru interpretare corectă și aplicare comodă, punctele pot fi divizate în subpuncte care se numerotează prin adăugarea consecutivă a cifrelor arabe, până la gradul de detaliere necesar. În cazul în care actul normativ conține un singur punct (1), acesta nu se numerotează. </w:t>
            </w:r>
          </w:p>
        </w:tc>
        <w:tc>
          <w:tcPr>
            <w:tcW w:w="1137" w:type="pct"/>
            <w:tcMar>
              <w:top w:w="0" w:type="dxa"/>
              <w:left w:w="108" w:type="dxa"/>
              <w:bottom w:w="0" w:type="dxa"/>
              <w:right w:w="108" w:type="dxa"/>
            </w:tcMar>
          </w:tcPr>
          <w:p w14:paraId="083BE2A9" w14:textId="078C0A24"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92DBC">
              <w:rPr>
                <w:rFonts w:ascii="Times New Roman" w:hAnsi="Times New Roman"/>
                <w:b/>
                <w:sz w:val="24"/>
                <w:szCs w:val="24"/>
                <w:lang w:val="ro-RO"/>
              </w:rPr>
              <w:t xml:space="preserve">Se acceptă. </w:t>
            </w:r>
          </w:p>
        </w:tc>
      </w:tr>
      <w:tr w:rsidR="00D81E33" w:rsidRPr="00D81E33" w14:paraId="67C4A989" w14:textId="77777777" w:rsidTr="00C24AB1">
        <w:tc>
          <w:tcPr>
            <w:tcW w:w="1213" w:type="pct"/>
            <w:vMerge/>
            <w:tcMar>
              <w:top w:w="0" w:type="dxa"/>
              <w:left w:w="108" w:type="dxa"/>
              <w:bottom w:w="0" w:type="dxa"/>
              <w:right w:w="108" w:type="dxa"/>
            </w:tcMar>
          </w:tcPr>
          <w:p w14:paraId="20F7EFB5"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94" w:type="pct"/>
            <w:vMerge/>
            <w:tcMar>
              <w:top w:w="0" w:type="dxa"/>
              <w:left w:w="108" w:type="dxa"/>
              <w:bottom w:w="0" w:type="dxa"/>
              <w:right w:w="108" w:type="dxa"/>
            </w:tcMar>
          </w:tcPr>
          <w:p w14:paraId="62B3C64C" w14:textId="77777777" w:rsidR="00D81E33" w:rsidRPr="00292DBC" w:rsidRDefault="00D81E33" w:rsidP="007B1B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056" w:type="pct"/>
            <w:tcMar>
              <w:top w:w="0" w:type="dxa"/>
              <w:left w:w="108" w:type="dxa"/>
              <w:bottom w:w="0" w:type="dxa"/>
              <w:right w:w="108" w:type="dxa"/>
            </w:tcMar>
          </w:tcPr>
          <w:p w14:paraId="25CB3FC2" w14:textId="7EA8D3CB" w:rsidR="00D81E33" w:rsidRPr="00292DBC" w:rsidRDefault="00D81E33" w:rsidP="00212674">
            <w:pPr>
              <w:autoSpaceDE w:val="0"/>
              <w:autoSpaceDN w:val="0"/>
              <w:adjustRightInd w:val="0"/>
              <w:spacing w:before="120" w:after="240"/>
              <w:ind w:firstLine="0"/>
              <w:rPr>
                <w:rFonts w:ascii="Times New Roman" w:hAnsi="Times New Roman"/>
                <w:sz w:val="24"/>
                <w:szCs w:val="24"/>
                <w:lang w:val="ro-RO"/>
              </w:rPr>
            </w:pPr>
            <w:r w:rsidRPr="00292DBC">
              <w:rPr>
                <w:rFonts w:ascii="Times New Roman" w:hAnsi="Times New Roman"/>
                <w:sz w:val="24"/>
                <w:szCs w:val="24"/>
                <w:lang w:val="ro-RO"/>
              </w:rPr>
              <w:t>În subsidiar, Nota informativă se va înlocui cu Nota de fundamentare și se va întocmi conform anexei nr. 1 la Legea nr. 100/2017, care va cuprinde toate compartimentele indicate în această anexă.</w:t>
            </w:r>
          </w:p>
        </w:tc>
        <w:tc>
          <w:tcPr>
            <w:tcW w:w="1137" w:type="pct"/>
            <w:tcMar>
              <w:top w:w="0" w:type="dxa"/>
              <w:left w:w="108" w:type="dxa"/>
              <w:bottom w:w="0" w:type="dxa"/>
              <w:right w:w="108" w:type="dxa"/>
            </w:tcMar>
          </w:tcPr>
          <w:p w14:paraId="74DCB737" w14:textId="77777777"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92DBC">
              <w:rPr>
                <w:rFonts w:ascii="Times New Roman" w:hAnsi="Times New Roman"/>
                <w:b/>
                <w:sz w:val="24"/>
                <w:szCs w:val="24"/>
                <w:lang w:val="ro-RO"/>
              </w:rPr>
              <w:t xml:space="preserve">Nu se acceptă. </w:t>
            </w:r>
            <w:r w:rsidRPr="00292DBC">
              <w:rPr>
                <w:rFonts w:ascii="Times New Roman" w:hAnsi="Times New Roman"/>
                <w:bCs/>
                <w:sz w:val="24"/>
                <w:szCs w:val="24"/>
                <w:lang w:val="ro-RO"/>
              </w:rPr>
              <w:t>Conform demersului Cancelariei de Stat nr. 18-78-7372 din 04</w:t>
            </w:r>
            <w:r w:rsidRPr="00292DBC">
              <w:rPr>
                <w:rFonts w:ascii="Times New Roman" w:hAnsi="Times New Roman"/>
                <w:b/>
                <w:sz w:val="24"/>
                <w:szCs w:val="24"/>
                <w:lang w:val="ro-RO"/>
              </w:rPr>
              <w:t xml:space="preserve"> </w:t>
            </w:r>
            <w:r w:rsidRPr="00292DBC">
              <w:rPr>
                <w:rFonts w:ascii="Times New Roman" w:hAnsi="Times New Roman"/>
                <w:bCs/>
                <w:sz w:val="24"/>
                <w:szCs w:val="24"/>
                <w:lang w:val="ro-MD"/>
              </w:rPr>
              <w:t xml:space="preserve">iulie 2024 este menționat că </w:t>
            </w:r>
          </w:p>
          <w:p w14:paraId="4830772F" w14:textId="30FD8BFF" w:rsidR="00D81E33" w:rsidRPr="00292DBC" w:rsidRDefault="00D81E33" w:rsidP="00292DB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92DBC">
              <w:rPr>
                <w:rFonts w:ascii="Times New Roman" w:hAnsi="Times New Roman"/>
                <w:bCs/>
                <w:sz w:val="24"/>
                <w:szCs w:val="24"/>
                <w:lang w:val="ro-MD"/>
              </w:rPr>
              <w:t xml:space="preserve">Proiectele anunțate/transmise în avizare conform </w:t>
            </w:r>
            <w:r w:rsidRPr="00292DBC">
              <w:rPr>
                <w:rFonts w:ascii="Times New Roman" w:hAnsi="Times New Roman"/>
                <w:bCs/>
                <w:sz w:val="24"/>
                <w:szCs w:val="24"/>
                <w:lang w:val="ro-MD"/>
              </w:rPr>
              <w:lastRenderedPageBreak/>
              <w:t>procedurilor de legiferare aplicate până la data de 5 iulie 2024 vor fi promovate și prezentate spre examinare Guvernului în conformitate cu respectivele proceduri, dar nu mai târziu de 31 ianuarie 2025.</w:t>
            </w:r>
          </w:p>
          <w:p w14:paraId="44D156E4" w14:textId="77777777" w:rsidR="00D81E33" w:rsidRPr="00602962" w:rsidRDefault="00D81E33" w:rsidP="0060296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92DBC">
              <w:rPr>
                <w:rFonts w:ascii="Times New Roman" w:hAnsi="Times New Roman"/>
                <w:bCs/>
                <w:sz w:val="24"/>
                <w:szCs w:val="24"/>
                <w:lang w:val="ro-MD"/>
              </w:rPr>
              <w:t>Prin urmare, având în vedere faptul că proiectul respectiv de act normativ a fost transmis în avizare până la data de 5 iulie 2024, acesta urmează a fi promovat și prezentat spre examinare Guvernului în conformitate cu prevederile cadrului normativ în vigoare până la data de 5 iulie 2024</w:t>
            </w:r>
            <w:r>
              <w:rPr>
                <w:rFonts w:ascii="Times New Roman" w:hAnsi="Times New Roman"/>
                <w:bCs/>
                <w:sz w:val="24"/>
                <w:szCs w:val="24"/>
                <w:lang w:val="ro-MD"/>
              </w:rPr>
              <w:t xml:space="preserve">, conform prevederilor pct. 5 din HG 447/2024 </w:t>
            </w:r>
            <w:r w:rsidRPr="00602962">
              <w:rPr>
                <w:rFonts w:ascii="Times New Roman" w:hAnsi="Times New Roman"/>
                <w:bCs/>
                <w:sz w:val="24"/>
                <w:szCs w:val="24"/>
                <w:lang w:val="ro-MD"/>
              </w:rPr>
              <w:t>cu privire la modificarea și abrogarea unor</w:t>
            </w:r>
          </w:p>
          <w:p w14:paraId="13FBE0CF" w14:textId="3380BA29" w:rsidR="00D81E33" w:rsidRPr="00602962" w:rsidRDefault="00D81E33" w:rsidP="0060296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pt-BR"/>
              </w:rPr>
            </w:pPr>
            <w:r w:rsidRPr="00602962">
              <w:rPr>
                <w:rFonts w:ascii="Times New Roman" w:hAnsi="Times New Roman"/>
                <w:bCs/>
                <w:sz w:val="24"/>
                <w:szCs w:val="24"/>
                <w:lang w:val="ro-MD"/>
              </w:rPr>
              <w:t>acte normative (eficientizarea procesului de</w:t>
            </w:r>
            <w:r>
              <w:rPr>
                <w:rFonts w:ascii="Times New Roman" w:hAnsi="Times New Roman"/>
                <w:bCs/>
                <w:sz w:val="24"/>
                <w:szCs w:val="24"/>
                <w:lang w:val="ro-MD"/>
              </w:rPr>
              <w:t xml:space="preserve"> </w:t>
            </w:r>
            <w:r w:rsidRPr="00602962">
              <w:rPr>
                <w:rFonts w:ascii="Times New Roman" w:hAnsi="Times New Roman"/>
                <w:bCs/>
                <w:sz w:val="24"/>
                <w:szCs w:val="24"/>
                <w:lang w:val="ro-MD"/>
              </w:rPr>
              <w:t>elaborare și promovare a actelor Guvernului)</w:t>
            </w:r>
            <w:r>
              <w:rPr>
                <w:rFonts w:ascii="Times New Roman" w:hAnsi="Times New Roman"/>
                <w:bCs/>
                <w:sz w:val="24"/>
                <w:szCs w:val="24"/>
                <w:lang w:val="ro-MD"/>
              </w:rPr>
              <w:t>.</w:t>
            </w:r>
          </w:p>
          <w:p w14:paraId="0159A968" w14:textId="343962FB" w:rsidR="00D81E33" w:rsidRPr="00292DBC" w:rsidRDefault="00D81E33" w:rsidP="004B61E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bl>
    <w:p w14:paraId="12854865" w14:textId="77777777" w:rsidR="00120CD7" w:rsidRPr="00292DBC" w:rsidRDefault="00120CD7" w:rsidP="000570B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7A5D2DF0" w14:textId="77777777" w:rsidR="00C24AB1" w:rsidRPr="00292DBC" w:rsidRDefault="00C24AB1" w:rsidP="000570B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63B8491F" w14:textId="77777777" w:rsidR="00C24AB1" w:rsidRPr="00292DBC" w:rsidRDefault="00C24AB1" w:rsidP="000570B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0F4C3A17" w14:textId="11C88C46" w:rsidR="00C24AB1" w:rsidRPr="00292DBC" w:rsidRDefault="00C24AB1" w:rsidP="00C24AB1">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r w:rsidRPr="00292DBC">
        <w:rPr>
          <w:b/>
          <w:sz w:val="28"/>
          <w:szCs w:val="28"/>
          <w:lang w:val="ro-RO"/>
        </w:rPr>
        <w:t>Ministrul Energiei                                                                                                  Victor PARLICOV</w:t>
      </w:r>
    </w:p>
    <w:p w14:paraId="5257D9D2" w14:textId="77777777" w:rsidR="00C24AB1" w:rsidRPr="00292DBC" w:rsidRDefault="00C24AB1" w:rsidP="000570B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sectPr w:rsidR="00C24AB1" w:rsidRPr="00292DBC" w:rsidSect="00170441">
      <w:headerReference w:type="default" r:id="rId11"/>
      <w:headerReference w:type="first" r:id="rId12"/>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54E02" w14:textId="77777777" w:rsidR="0084335B" w:rsidRDefault="0084335B">
      <w:r>
        <w:separator/>
      </w:r>
    </w:p>
  </w:endnote>
  <w:endnote w:type="continuationSeparator" w:id="0">
    <w:p w14:paraId="6999C5DE" w14:textId="77777777" w:rsidR="0084335B" w:rsidRDefault="0084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14823" w14:textId="77777777" w:rsidR="0084335B" w:rsidRDefault="0084335B">
      <w:r>
        <w:separator/>
      </w:r>
    </w:p>
  </w:footnote>
  <w:footnote w:type="continuationSeparator" w:id="0">
    <w:p w14:paraId="402EC515" w14:textId="77777777" w:rsidR="0084335B" w:rsidRDefault="0084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86E2" w14:textId="77777777" w:rsidR="00AD49AF" w:rsidRDefault="00AD49AF">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3C4730" w:rsidRPr="003C4730">
      <w:rPr>
        <w:noProof/>
        <w:sz w:val="28"/>
        <w:szCs w:val="28"/>
        <w:lang w:val="ro-RO"/>
      </w:rPr>
      <w:t>30</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1A384" w14:textId="77777777" w:rsidR="00AD49AF" w:rsidRDefault="00AD49AF">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424"/>
    <w:multiLevelType w:val="multilevel"/>
    <w:tmpl w:val="7824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3486"/>
    <w:multiLevelType w:val="multilevel"/>
    <w:tmpl w:val="798E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D3F64"/>
    <w:multiLevelType w:val="multilevel"/>
    <w:tmpl w:val="372842F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0E7F51FE"/>
    <w:multiLevelType w:val="multilevel"/>
    <w:tmpl w:val="9BF445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01789"/>
    <w:multiLevelType w:val="multilevel"/>
    <w:tmpl w:val="493613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05F26"/>
    <w:multiLevelType w:val="multilevel"/>
    <w:tmpl w:val="FDDA26F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A3F08"/>
    <w:multiLevelType w:val="multilevel"/>
    <w:tmpl w:val="BB1A7684"/>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F86E27"/>
    <w:multiLevelType w:val="multilevel"/>
    <w:tmpl w:val="23024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70EDF"/>
    <w:multiLevelType w:val="multilevel"/>
    <w:tmpl w:val="44C2390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761E51"/>
    <w:multiLevelType w:val="multilevel"/>
    <w:tmpl w:val="A492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F55E9"/>
    <w:multiLevelType w:val="multilevel"/>
    <w:tmpl w:val="39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55516"/>
    <w:multiLevelType w:val="hybridMultilevel"/>
    <w:tmpl w:val="C75488F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6106E0"/>
    <w:multiLevelType w:val="multilevel"/>
    <w:tmpl w:val="BC70B89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2342F6B"/>
    <w:multiLevelType w:val="multilevel"/>
    <w:tmpl w:val="CD1EA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96C3D"/>
    <w:multiLevelType w:val="multilevel"/>
    <w:tmpl w:val="72A6D60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F46C81"/>
    <w:multiLevelType w:val="hybridMultilevel"/>
    <w:tmpl w:val="CEDAF9A8"/>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2C46F4"/>
    <w:multiLevelType w:val="multilevel"/>
    <w:tmpl w:val="719004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3C29C4"/>
    <w:multiLevelType w:val="hybridMultilevel"/>
    <w:tmpl w:val="B09AB470"/>
    <w:lvl w:ilvl="0" w:tplc="3314F52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2121C"/>
    <w:multiLevelType w:val="multilevel"/>
    <w:tmpl w:val="BFE41B2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E3B2B80"/>
    <w:multiLevelType w:val="multilevel"/>
    <w:tmpl w:val="222661C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91297D"/>
    <w:multiLevelType w:val="multilevel"/>
    <w:tmpl w:val="B002C73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42A9125F"/>
    <w:multiLevelType w:val="multilevel"/>
    <w:tmpl w:val="04BE5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63725"/>
    <w:multiLevelType w:val="multilevel"/>
    <w:tmpl w:val="99E2031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4732799"/>
    <w:multiLevelType w:val="multilevel"/>
    <w:tmpl w:val="AF48CFA6"/>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5D08CA"/>
    <w:multiLevelType w:val="hybridMultilevel"/>
    <w:tmpl w:val="3D461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814EE1"/>
    <w:multiLevelType w:val="multilevel"/>
    <w:tmpl w:val="9564C52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79552B"/>
    <w:multiLevelType w:val="hybridMultilevel"/>
    <w:tmpl w:val="1A323B46"/>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F35E91"/>
    <w:multiLevelType w:val="hybridMultilevel"/>
    <w:tmpl w:val="2BE67E56"/>
    <w:lvl w:ilvl="0" w:tplc="4550A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A6470"/>
    <w:multiLevelType w:val="multilevel"/>
    <w:tmpl w:val="D410E59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7F736B"/>
    <w:multiLevelType w:val="multilevel"/>
    <w:tmpl w:val="3C749F6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1C16FE"/>
    <w:multiLevelType w:val="multilevel"/>
    <w:tmpl w:val="9F1C79C2"/>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2371B7"/>
    <w:multiLevelType w:val="multilevel"/>
    <w:tmpl w:val="A5540A4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593331"/>
    <w:multiLevelType w:val="multilevel"/>
    <w:tmpl w:val="50CACC4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64DD0"/>
    <w:multiLevelType w:val="multilevel"/>
    <w:tmpl w:val="CC265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1A2E39"/>
    <w:multiLevelType w:val="multilevel"/>
    <w:tmpl w:val="0070428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93710A"/>
    <w:multiLevelType w:val="multilevel"/>
    <w:tmpl w:val="AF48D61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5DC224D2"/>
    <w:multiLevelType w:val="multilevel"/>
    <w:tmpl w:val="B10EE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115346"/>
    <w:multiLevelType w:val="multilevel"/>
    <w:tmpl w:val="D1D0D394"/>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5780123"/>
    <w:multiLevelType w:val="multilevel"/>
    <w:tmpl w:val="AA0AC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F20E71"/>
    <w:multiLevelType w:val="hybridMultilevel"/>
    <w:tmpl w:val="71146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3E17DA"/>
    <w:multiLevelType w:val="multilevel"/>
    <w:tmpl w:val="6F32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36267"/>
    <w:multiLevelType w:val="multilevel"/>
    <w:tmpl w:val="B9B043E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73C8A"/>
    <w:multiLevelType w:val="multilevel"/>
    <w:tmpl w:val="6D70E95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0F09F7"/>
    <w:multiLevelType w:val="multilevel"/>
    <w:tmpl w:val="1318D850"/>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4" w15:restartNumberingAfterBreak="0">
    <w:nsid w:val="77FF4906"/>
    <w:multiLevelType w:val="multilevel"/>
    <w:tmpl w:val="61D485E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216364"/>
    <w:multiLevelType w:val="multilevel"/>
    <w:tmpl w:val="957AF0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F2DFD"/>
    <w:multiLevelType w:val="multilevel"/>
    <w:tmpl w:val="06508B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CB45B68"/>
    <w:multiLevelType w:val="multilevel"/>
    <w:tmpl w:val="D18A4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C30E40"/>
    <w:multiLevelType w:val="multilevel"/>
    <w:tmpl w:val="B2FE3B5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9088823">
    <w:abstractNumId w:val="19"/>
  </w:num>
  <w:num w:numId="2" w16cid:durableId="847330865">
    <w:abstractNumId w:val="32"/>
  </w:num>
  <w:num w:numId="3" w16cid:durableId="25637899">
    <w:abstractNumId w:val="4"/>
  </w:num>
  <w:num w:numId="4" w16cid:durableId="1885866740">
    <w:abstractNumId w:val="38"/>
  </w:num>
  <w:num w:numId="5" w16cid:durableId="786047526">
    <w:abstractNumId w:val="6"/>
  </w:num>
  <w:num w:numId="6" w16cid:durableId="1277524660">
    <w:abstractNumId w:val="36"/>
  </w:num>
  <w:num w:numId="7" w16cid:durableId="2086150153">
    <w:abstractNumId w:val="33"/>
  </w:num>
  <w:num w:numId="8" w16cid:durableId="585844668">
    <w:abstractNumId w:val="47"/>
  </w:num>
  <w:num w:numId="9" w16cid:durableId="1304458785">
    <w:abstractNumId w:val="16"/>
  </w:num>
  <w:num w:numId="10" w16cid:durableId="1841921602">
    <w:abstractNumId w:val="46"/>
  </w:num>
  <w:num w:numId="11" w16cid:durableId="49113994">
    <w:abstractNumId w:val="35"/>
  </w:num>
  <w:num w:numId="12" w16cid:durableId="71508404">
    <w:abstractNumId w:val="44"/>
  </w:num>
  <w:num w:numId="13" w16cid:durableId="1195770096">
    <w:abstractNumId w:val="29"/>
  </w:num>
  <w:num w:numId="14" w16cid:durableId="110325858">
    <w:abstractNumId w:val="3"/>
  </w:num>
  <w:num w:numId="15" w16cid:durableId="1626155271">
    <w:abstractNumId w:val="37"/>
  </w:num>
  <w:num w:numId="16" w16cid:durableId="1477843116">
    <w:abstractNumId w:val="48"/>
  </w:num>
  <w:num w:numId="17" w16cid:durableId="2052266285">
    <w:abstractNumId w:val="30"/>
  </w:num>
  <w:num w:numId="18" w16cid:durableId="143359688">
    <w:abstractNumId w:val="23"/>
  </w:num>
  <w:num w:numId="19" w16cid:durableId="1267619461">
    <w:abstractNumId w:val="12"/>
  </w:num>
  <w:num w:numId="20" w16cid:durableId="1135681889">
    <w:abstractNumId w:val="25"/>
  </w:num>
  <w:num w:numId="21" w16cid:durableId="947664799">
    <w:abstractNumId w:val="42"/>
  </w:num>
  <w:num w:numId="22" w16cid:durableId="1733427745">
    <w:abstractNumId w:val="45"/>
  </w:num>
  <w:num w:numId="23" w16cid:durableId="752704778">
    <w:abstractNumId w:val="13"/>
  </w:num>
  <w:num w:numId="24" w16cid:durableId="1571885029">
    <w:abstractNumId w:val="1"/>
  </w:num>
  <w:num w:numId="25" w16cid:durableId="1602492337">
    <w:abstractNumId w:val="40"/>
  </w:num>
  <w:num w:numId="26" w16cid:durableId="1293561772">
    <w:abstractNumId w:val="21"/>
  </w:num>
  <w:num w:numId="27" w16cid:durableId="686172847">
    <w:abstractNumId w:val="28"/>
  </w:num>
  <w:num w:numId="28" w16cid:durableId="1725450610">
    <w:abstractNumId w:val="5"/>
    <w:lvlOverride w:ilvl="0">
      <w:startOverride w:val="1"/>
    </w:lvlOverride>
  </w:num>
  <w:num w:numId="29" w16cid:durableId="45373520">
    <w:abstractNumId w:val="31"/>
  </w:num>
  <w:num w:numId="30" w16cid:durableId="170805477">
    <w:abstractNumId w:val="41"/>
  </w:num>
  <w:num w:numId="31" w16cid:durableId="810177252">
    <w:abstractNumId w:val="34"/>
  </w:num>
  <w:num w:numId="32" w16cid:durableId="1140460291">
    <w:abstractNumId w:val="5"/>
  </w:num>
  <w:num w:numId="33" w16cid:durableId="1027103706">
    <w:abstractNumId w:val="0"/>
  </w:num>
  <w:num w:numId="34" w16cid:durableId="2085637421">
    <w:abstractNumId w:val="10"/>
  </w:num>
  <w:num w:numId="35" w16cid:durableId="2052264723">
    <w:abstractNumId w:val="7"/>
  </w:num>
  <w:num w:numId="36" w16cid:durableId="443964735">
    <w:abstractNumId w:val="9"/>
  </w:num>
  <w:num w:numId="37" w16cid:durableId="2117090541">
    <w:abstractNumId w:val="8"/>
  </w:num>
  <w:num w:numId="38" w16cid:durableId="1819153946">
    <w:abstractNumId w:val="14"/>
  </w:num>
  <w:num w:numId="39" w16cid:durableId="70664447">
    <w:abstractNumId w:val="43"/>
  </w:num>
  <w:num w:numId="40" w16cid:durableId="1801847898">
    <w:abstractNumId w:val="2"/>
  </w:num>
  <w:num w:numId="41" w16cid:durableId="1173449173">
    <w:abstractNumId w:val="20"/>
  </w:num>
  <w:num w:numId="42" w16cid:durableId="1077215745">
    <w:abstractNumId w:val="22"/>
  </w:num>
  <w:num w:numId="43" w16cid:durableId="1463886008">
    <w:abstractNumId w:val="18"/>
  </w:num>
  <w:num w:numId="44" w16cid:durableId="919094292">
    <w:abstractNumId w:val="39"/>
  </w:num>
  <w:num w:numId="45" w16cid:durableId="2053730295">
    <w:abstractNumId w:val="11"/>
  </w:num>
  <w:num w:numId="46" w16cid:durableId="733044680">
    <w:abstractNumId w:val="26"/>
  </w:num>
  <w:num w:numId="47" w16cid:durableId="1475217633">
    <w:abstractNumId w:val="15"/>
  </w:num>
  <w:num w:numId="48" w16cid:durableId="1934432712">
    <w:abstractNumId w:val="27"/>
  </w:num>
  <w:num w:numId="49" w16cid:durableId="186795403">
    <w:abstractNumId w:val="17"/>
  </w:num>
  <w:num w:numId="50" w16cid:durableId="5938296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07FDA"/>
    <w:rsid w:val="0001256F"/>
    <w:rsid w:val="00016975"/>
    <w:rsid w:val="000570BD"/>
    <w:rsid w:val="00073D20"/>
    <w:rsid w:val="000D349B"/>
    <w:rsid w:val="000D3C6B"/>
    <w:rsid w:val="000D4192"/>
    <w:rsid w:val="001202FB"/>
    <w:rsid w:val="00120CD7"/>
    <w:rsid w:val="0013765B"/>
    <w:rsid w:val="00153C58"/>
    <w:rsid w:val="00170441"/>
    <w:rsid w:val="00183700"/>
    <w:rsid w:val="00212674"/>
    <w:rsid w:val="00213652"/>
    <w:rsid w:val="002275FB"/>
    <w:rsid w:val="00230BA2"/>
    <w:rsid w:val="00230BB3"/>
    <w:rsid w:val="00233C09"/>
    <w:rsid w:val="00236D12"/>
    <w:rsid w:val="00242041"/>
    <w:rsid w:val="00242EC7"/>
    <w:rsid w:val="00242F9B"/>
    <w:rsid w:val="00280909"/>
    <w:rsid w:val="00283AC5"/>
    <w:rsid w:val="00292DBC"/>
    <w:rsid w:val="00296DED"/>
    <w:rsid w:val="002B7F1D"/>
    <w:rsid w:val="0033091F"/>
    <w:rsid w:val="00357988"/>
    <w:rsid w:val="003618AF"/>
    <w:rsid w:val="00372A48"/>
    <w:rsid w:val="00374B11"/>
    <w:rsid w:val="00385F60"/>
    <w:rsid w:val="003C4730"/>
    <w:rsid w:val="003E14A1"/>
    <w:rsid w:val="00411D55"/>
    <w:rsid w:val="00461ECD"/>
    <w:rsid w:val="004A2CD8"/>
    <w:rsid w:val="004B5541"/>
    <w:rsid w:val="004B61EA"/>
    <w:rsid w:val="004C786B"/>
    <w:rsid w:val="00505BEC"/>
    <w:rsid w:val="00505D72"/>
    <w:rsid w:val="00517FCC"/>
    <w:rsid w:val="00554457"/>
    <w:rsid w:val="005A2B2C"/>
    <w:rsid w:val="005E0888"/>
    <w:rsid w:val="005F2830"/>
    <w:rsid w:val="00602962"/>
    <w:rsid w:val="00612310"/>
    <w:rsid w:val="006276EC"/>
    <w:rsid w:val="00672D3E"/>
    <w:rsid w:val="00680CB8"/>
    <w:rsid w:val="00692814"/>
    <w:rsid w:val="00693ADC"/>
    <w:rsid w:val="006A0F32"/>
    <w:rsid w:val="00705D72"/>
    <w:rsid w:val="00716C1D"/>
    <w:rsid w:val="00745504"/>
    <w:rsid w:val="007670A3"/>
    <w:rsid w:val="00773B96"/>
    <w:rsid w:val="00796DAE"/>
    <w:rsid w:val="007B1BD6"/>
    <w:rsid w:val="007C5C1F"/>
    <w:rsid w:val="007F6CB1"/>
    <w:rsid w:val="00802B29"/>
    <w:rsid w:val="008072BB"/>
    <w:rsid w:val="00815C79"/>
    <w:rsid w:val="00830851"/>
    <w:rsid w:val="008369FC"/>
    <w:rsid w:val="0084335B"/>
    <w:rsid w:val="008638B1"/>
    <w:rsid w:val="00873D62"/>
    <w:rsid w:val="00886DFA"/>
    <w:rsid w:val="0089641B"/>
    <w:rsid w:val="008B4B0F"/>
    <w:rsid w:val="008C39FC"/>
    <w:rsid w:val="008C7097"/>
    <w:rsid w:val="00904173"/>
    <w:rsid w:val="009178EA"/>
    <w:rsid w:val="00922D91"/>
    <w:rsid w:val="00941A69"/>
    <w:rsid w:val="0099722C"/>
    <w:rsid w:val="009C5C98"/>
    <w:rsid w:val="00A00583"/>
    <w:rsid w:val="00A057D0"/>
    <w:rsid w:val="00A16A95"/>
    <w:rsid w:val="00A32ADD"/>
    <w:rsid w:val="00A620BE"/>
    <w:rsid w:val="00A72102"/>
    <w:rsid w:val="00A75004"/>
    <w:rsid w:val="00A83F8D"/>
    <w:rsid w:val="00AB6457"/>
    <w:rsid w:val="00AD49AF"/>
    <w:rsid w:val="00AD600A"/>
    <w:rsid w:val="00AF06DD"/>
    <w:rsid w:val="00B20DBE"/>
    <w:rsid w:val="00B3241B"/>
    <w:rsid w:val="00B35D4E"/>
    <w:rsid w:val="00B45F7F"/>
    <w:rsid w:val="00B519FA"/>
    <w:rsid w:val="00B62E5F"/>
    <w:rsid w:val="00B854A6"/>
    <w:rsid w:val="00BE15F8"/>
    <w:rsid w:val="00C24AB1"/>
    <w:rsid w:val="00C62D7A"/>
    <w:rsid w:val="00C71684"/>
    <w:rsid w:val="00C84899"/>
    <w:rsid w:val="00C93F07"/>
    <w:rsid w:val="00CD79FF"/>
    <w:rsid w:val="00D212D7"/>
    <w:rsid w:val="00D231CE"/>
    <w:rsid w:val="00D81E33"/>
    <w:rsid w:val="00DA1EAF"/>
    <w:rsid w:val="00DA6FC2"/>
    <w:rsid w:val="00DF08D0"/>
    <w:rsid w:val="00DF6905"/>
    <w:rsid w:val="00E77181"/>
    <w:rsid w:val="00E93747"/>
    <w:rsid w:val="00EA71D2"/>
    <w:rsid w:val="00EE11D6"/>
    <w:rsid w:val="00F107BD"/>
    <w:rsid w:val="00F56822"/>
    <w:rsid w:val="00F6738F"/>
    <w:rsid w:val="00F84DB0"/>
    <w:rsid w:val="00FA6537"/>
    <w:rsid w:val="00FB0A7C"/>
    <w:rsid w:val="00FB3AD7"/>
    <w:rsid w:val="00FD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FE84"/>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u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u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u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u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u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u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u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u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u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u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u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u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u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u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u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u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u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u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u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u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7F6CB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71081">
      <w:bodyDiv w:val="1"/>
      <w:marLeft w:val="0"/>
      <w:marRight w:val="0"/>
      <w:marTop w:val="0"/>
      <w:marBottom w:val="0"/>
      <w:divBdr>
        <w:top w:val="none" w:sz="0" w:space="0" w:color="auto"/>
        <w:left w:val="none" w:sz="0" w:space="0" w:color="auto"/>
        <w:bottom w:val="none" w:sz="0" w:space="0" w:color="auto"/>
        <w:right w:val="none" w:sz="0" w:space="0" w:color="auto"/>
      </w:divBdr>
    </w:div>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 w:id="16407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7CA1DA45-D074-4288-A472-E73CB8C02D59}">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41</Pages>
  <Words>9438</Words>
  <Characters>53798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63110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eficiență energetică</cp:lastModifiedBy>
  <cp:revision>45</cp:revision>
  <dcterms:created xsi:type="dcterms:W3CDTF">2024-06-13T04:23:00Z</dcterms:created>
  <dcterms:modified xsi:type="dcterms:W3CDTF">2024-10-16T12:56:00Z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