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70" w:type="pct"/>
        <w:tblInd w:w="-284" w:type="dxa"/>
        <w:shd w:val="clear" w:color="auto" w:fill="FFFFFF"/>
        <w:tblCellMar>
          <w:left w:w="0" w:type="dxa"/>
          <w:right w:w="0" w:type="dxa"/>
        </w:tblCellMar>
        <w:tblLook w:val="04A0" w:firstRow="1" w:lastRow="0" w:firstColumn="1" w:lastColumn="0" w:noHBand="0" w:noVBand="1"/>
      </w:tblPr>
      <w:tblGrid>
        <w:gridCol w:w="9907"/>
      </w:tblGrid>
      <w:tr w:rsidR="001C20CD" w:rsidRPr="005C6FF4" w14:paraId="2A1A4C52" w14:textId="77777777" w:rsidTr="001C20CD">
        <w:tc>
          <w:tcPr>
            <w:tcW w:w="5000" w:type="pct"/>
            <w:tcBorders>
              <w:top w:val="nil"/>
              <w:left w:val="nil"/>
              <w:bottom w:val="single" w:sz="6" w:space="0" w:color="000000"/>
              <w:right w:val="nil"/>
            </w:tcBorders>
            <w:shd w:val="clear" w:color="auto" w:fill="FFFFFF"/>
            <w:tcMar>
              <w:top w:w="24" w:type="dxa"/>
              <w:left w:w="48" w:type="dxa"/>
              <w:bottom w:w="24" w:type="dxa"/>
              <w:right w:w="48" w:type="dxa"/>
            </w:tcMar>
            <w:hideMark/>
          </w:tcPr>
          <w:p w14:paraId="534491BE" w14:textId="77777777" w:rsidR="001C20CD" w:rsidRPr="005C6FF4" w:rsidRDefault="001C20CD" w:rsidP="001C20CD">
            <w:pPr>
              <w:spacing w:after="0" w:line="240" w:lineRule="auto"/>
              <w:jc w:val="center"/>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b/>
                <w:bCs/>
                <w:color w:val="000000"/>
                <w:kern w:val="0"/>
                <w:lang w:eastAsia="en-GB"/>
                <w14:ligatures w14:val="none"/>
              </w:rPr>
              <w:t>NOTA DE FUNDAMENTARE</w:t>
            </w:r>
          </w:p>
          <w:p w14:paraId="08981AFD" w14:textId="6818CDB8" w:rsidR="001C20CD" w:rsidRPr="005C6FF4" w:rsidRDefault="001C20CD" w:rsidP="001C20CD">
            <w:pPr>
              <w:spacing w:after="0" w:line="240" w:lineRule="auto"/>
              <w:jc w:val="center"/>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b/>
                <w:bCs/>
                <w:color w:val="000000"/>
                <w:kern w:val="0"/>
                <w:lang w:eastAsia="en-GB"/>
                <w14:ligatures w14:val="none"/>
              </w:rPr>
              <w:t xml:space="preserve">la proiectul </w:t>
            </w:r>
            <w:r w:rsidR="00526D30" w:rsidRPr="005C6FF4">
              <w:rPr>
                <w:rFonts w:ascii="Times New Roman" w:eastAsia="Times New Roman" w:hAnsi="Times New Roman" w:cs="Times New Roman"/>
                <w:b/>
                <w:color w:val="000000"/>
                <w:kern w:val="0"/>
                <w:lang w:eastAsia="en-GB"/>
                <w14:ligatures w14:val="none"/>
              </w:rPr>
              <w:t>hotărârii cu privire la modificarea Hotărârii Guvernului nr. 390/2023 cu privire la organizarea și funcționarea Agenției Naționale de Îmbunătățiri Funciare</w:t>
            </w:r>
          </w:p>
          <w:p w14:paraId="4E502424" w14:textId="42BDB288" w:rsidR="001C20CD" w:rsidRPr="005C6FF4" w:rsidRDefault="001C20CD" w:rsidP="001C20CD">
            <w:pPr>
              <w:spacing w:after="0" w:line="240" w:lineRule="auto"/>
              <w:jc w:val="center"/>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i/>
                <w:iCs/>
                <w:color w:val="000000"/>
                <w:kern w:val="0"/>
                <w:sz w:val="18"/>
                <w:szCs w:val="18"/>
                <w:lang w:eastAsia="en-GB"/>
                <w14:ligatures w14:val="none"/>
              </w:rPr>
              <w:t xml:space="preserve">                </w:t>
            </w:r>
          </w:p>
          <w:p w14:paraId="738756D0" w14:textId="77777777" w:rsidR="001C20CD" w:rsidRPr="005C6FF4" w:rsidRDefault="001C20CD" w:rsidP="001C20CD">
            <w:pPr>
              <w:spacing w:after="0" w:line="240" w:lineRule="auto"/>
              <w:ind w:firstLine="567"/>
              <w:jc w:val="both"/>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i/>
                <w:iCs/>
                <w:color w:val="000000"/>
                <w:kern w:val="0"/>
                <w:lang w:eastAsia="en-GB"/>
                <w14:ligatures w14:val="none"/>
              </w:rPr>
              <w:t> </w:t>
            </w:r>
          </w:p>
        </w:tc>
      </w:tr>
      <w:tr w:rsidR="001C20CD" w:rsidRPr="005C6FF4" w14:paraId="57D07C79"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4DEEA8D9" w14:textId="49861E9F"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b/>
                <w:bCs/>
                <w:color w:val="000000"/>
                <w:kern w:val="0"/>
                <w:lang w:eastAsia="en-GB"/>
                <w14:ligatures w14:val="none"/>
              </w:rPr>
              <w:t xml:space="preserve">1. Denumirea sau numele autorului şi, după caz, a/al </w:t>
            </w:r>
            <w:r w:rsidR="00A34460" w:rsidRPr="005C6FF4">
              <w:rPr>
                <w:rFonts w:ascii="Times New Roman" w:eastAsia="Times New Roman" w:hAnsi="Times New Roman" w:cs="Times New Roman"/>
                <w:b/>
                <w:bCs/>
                <w:color w:val="000000"/>
                <w:kern w:val="0"/>
                <w:lang w:eastAsia="en-GB"/>
                <w14:ligatures w14:val="none"/>
              </w:rPr>
              <w:t>participanților</w:t>
            </w:r>
            <w:r w:rsidRPr="005C6FF4">
              <w:rPr>
                <w:rFonts w:ascii="Times New Roman" w:eastAsia="Times New Roman" w:hAnsi="Times New Roman" w:cs="Times New Roman"/>
                <w:b/>
                <w:bCs/>
                <w:color w:val="000000"/>
                <w:kern w:val="0"/>
                <w:lang w:eastAsia="en-GB"/>
                <w14:ligatures w14:val="none"/>
              </w:rPr>
              <w:t xml:space="preserve"> la elaborarea proiectului actului normativ</w:t>
            </w:r>
          </w:p>
        </w:tc>
      </w:tr>
      <w:tr w:rsidR="001C20CD" w:rsidRPr="005C6FF4" w14:paraId="74A0841A"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442085" w14:textId="782B4594" w:rsidR="001C20CD" w:rsidRPr="005C6FF4" w:rsidRDefault="001C20CD" w:rsidP="00526D30">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 </w:t>
            </w:r>
            <w:r w:rsidR="00526D30" w:rsidRPr="005C6FF4">
              <w:rPr>
                <w:rFonts w:ascii="Times New Roman" w:eastAsia="Times New Roman" w:hAnsi="Times New Roman" w:cs="Times New Roman"/>
                <w:color w:val="000000"/>
                <w:kern w:val="0"/>
                <w:lang w:eastAsia="en-GB"/>
                <w14:ligatures w14:val="none"/>
              </w:rPr>
              <w:t>Proiectul menționat este elaborat de către Ministerul Agriculturii și Industriei Alimentare.</w:t>
            </w:r>
          </w:p>
        </w:tc>
      </w:tr>
      <w:tr w:rsidR="001C20CD" w:rsidRPr="005C6FF4" w14:paraId="7F1C2592"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4CF8C7F7" w14:textId="0875F9AF"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b/>
                <w:bCs/>
                <w:color w:val="000000"/>
                <w:kern w:val="0"/>
                <w:lang w:eastAsia="en-GB"/>
                <w14:ligatures w14:val="none"/>
              </w:rPr>
              <w:t xml:space="preserve">2. </w:t>
            </w:r>
            <w:r w:rsidR="00A34460" w:rsidRPr="005C6FF4">
              <w:rPr>
                <w:rFonts w:ascii="Times New Roman" w:eastAsia="Times New Roman" w:hAnsi="Times New Roman" w:cs="Times New Roman"/>
                <w:b/>
                <w:bCs/>
                <w:color w:val="000000"/>
                <w:kern w:val="0"/>
                <w:lang w:eastAsia="en-GB"/>
                <w14:ligatures w14:val="none"/>
              </w:rPr>
              <w:t>Condițiile</w:t>
            </w:r>
            <w:r w:rsidRPr="005C6FF4">
              <w:rPr>
                <w:rFonts w:ascii="Times New Roman" w:eastAsia="Times New Roman" w:hAnsi="Times New Roman" w:cs="Times New Roman"/>
                <w:b/>
                <w:bCs/>
                <w:color w:val="000000"/>
                <w:kern w:val="0"/>
                <w:lang w:eastAsia="en-GB"/>
                <w14:ligatures w14:val="none"/>
              </w:rPr>
              <w:t xml:space="preserve"> ce au impus elaborarea proiectului actului normativ</w:t>
            </w:r>
          </w:p>
        </w:tc>
      </w:tr>
      <w:tr w:rsidR="001C20CD" w:rsidRPr="005C6FF4" w14:paraId="50D1A607"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DA3FE2" w14:textId="34B2A0E3" w:rsidR="00B44F03"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2.1. Temeiul legal sau, după caz, sursa proiectului actului normativ</w:t>
            </w:r>
          </w:p>
        </w:tc>
      </w:tr>
      <w:tr w:rsidR="00B44F03" w:rsidRPr="005C6FF4" w14:paraId="1490027B"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09DE612" w14:textId="42E7C921" w:rsidR="00B44F03" w:rsidRPr="005C6FF4" w:rsidRDefault="00B44F03"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 xml:space="preserve">Proiectul actului normativ se bazează pe Hotărârea Guvernului nr 390/2023 privind organizarea și funcționarea Agenției Naționale de Îmbunătățiri </w:t>
            </w:r>
            <w:r w:rsidR="00A34460" w:rsidRPr="005C6FF4">
              <w:rPr>
                <w:rFonts w:ascii="Times New Roman" w:eastAsia="Times New Roman" w:hAnsi="Times New Roman" w:cs="Times New Roman"/>
                <w:color w:val="000000"/>
                <w:kern w:val="0"/>
                <w:lang w:eastAsia="en-GB"/>
                <w14:ligatures w14:val="none"/>
              </w:rPr>
              <w:t>Funciare</w:t>
            </w:r>
            <w:r w:rsidRPr="005C6FF4">
              <w:rPr>
                <w:rFonts w:ascii="Times New Roman" w:eastAsia="Times New Roman" w:hAnsi="Times New Roman" w:cs="Times New Roman"/>
                <w:color w:val="000000"/>
                <w:kern w:val="0"/>
                <w:lang w:eastAsia="en-GB"/>
                <w14:ligatures w14:val="none"/>
              </w:rPr>
              <w:t xml:space="preserve">. Proiectul a fost elaborat din inițiativa autorităților de a optimiza gestionarea fondurilor post-„Compact” și de a oferi sprijin suplimentar pentru sectorul agricol prin implementarea unui produs financiar de creditare și </w:t>
            </w:r>
            <w:proofErr w:type="spellStart"/>
            <w:r w:rsidRPr="005C6FF4">
              <w:rPr>
                <w:rFonts w:ascii="Times New Roman" w:eastAsia="Times New Roman" w:hAnsi="Times New Roman" w:cs="Times New Roman"/>
                <w:color w:val="000000"/>
                <w:kern w:val="0"/>
                <w:lang w:eastAsia="en-GB"/>
                <w14:ligatures w14:val="none"/>
              </w:rPr>
              <w:t>grantare</w:t>
            </w:r>
            <w:proofErr w:type="spellEnd"/>
            <w:r w:rsidRPr="005C6FF4">
              <w:rPr>
                <w:rFonts w:ascii="Times New Roman" w:eastAsia="Times New Roman" w:hAnsi="Times New Roman" w:cs="Times New Roman"/>
                <w:color w:val="000000"/>
                <w:kern w:val="0"/>
                <w:lang w:eastAsia="en-GB"/>
                <w14:ligatures w14:val="none"/>
              </w:rPr>
              <w:t xml:space="preserve"> adaptat nevoilor actuale ale fermierilor și întreprinderilor agricole.</w:t>
            </w:r>
          </w:p>
        </w:tc>
      </w:tr>
      <w:tr w:rsidR="001C20CD" w:rsidRPr="005C6FF4" w14:paraId="195238CA"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5DB4E29" w14:textId="4CAFCE37"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 xml:space="preserve">2.2. Descrierea </w:t>
            </w:r>
            <w:r w:rsidR="00A34460" w:rsidRPr="005C6FF4">
              <w:rPr>
                <w:rFonts w:ascii="Times New Roman" w:eastAsia="Times New Roman" w:hAnsi="Times New Roman" w:cs="Times New Roman"/>
                <w:color w:val="000000"/>
                <w:kern w:val="0"/>
                <w:lang w:eastAsia="en-GB"/>
                <w14:ligatures w14:val="none"/>
              </w:rPr>
              <w:t>situației</w:t>
            </w:r>
            <w:r w:rsidRPr="005C6FF4">
              <w:rPr>
                <w:rFonts w:ascii="Times New Roman" w:eastAsia="Times New Roman" w:hAnsi="Times New Roman" w:cs="Times New Roman"/>
                <w:color w:val="000000"/>
                <w:kern w:val="0"/>
                <w:lang w:eastAsia="en-GB"/>
                <w14:ligatures w14:val="none"/>
              </w:rPr>
              <w:t xml:space="preserve"> actuale şi a problemelor care impun </w:t>
            </w:r>
            <w:r w:rsidR="00A34460" w:rsidRPr="005C6FF4">
              <w:rPr>
                <w:rFonts w:ascii="Times New Roman" w:eastAsia="Times New Roman" w:hAnsi="Times New Roman" w:cs="Times New Roman"/>
                <w:color w:val="000000"/>
                <w:kern w:val="0"/>
                <w:lang w:eastAsia="en-GB"/>
                <w14:ligatures w14:val="none"/>
              </w:rPr>
              <w:t>intervenția</w:t>
            </w:r>
            <w:r w:rsidRPr="005C6FF4">
              <w:rPr>
                <w:rFonts w:ascii="Times New Roman" w:eastAsia="Times New Roman" w:hAnsi="Times New Roman" w:cs="Times New Roman"/>
                <w:color w:val="000000"/>
                <w:kern w:val="0"/>
                <w:lang w:eastAsia="en-GB"/>
                <w14:ligatures w14:val="none"/>
              </w:rPr>
              <w:t xml:space="preserve">, inclusiv a cadrului normativ aplicabil şi a </w:t>
            </w:r>
            <w:r w:rsidR="00A34460" w:rsidRPr="005C6FF4">
              <w:rPr>
                <w:rFonts w:ascii="Times New Roman" w:eastAsia="Times New Roman" w:hAnsi="Times New Roman" w:cs="Times New Roman"/>
                <w:color w:val="000000"/>
                <w:kern w:val="0"/>
                <w:lang w:eastAsia="en-GB"/>
                <w14:ligatures w14:val="none"/>
              </w:rPr>
              <w:t>deficiențelor</w:t>
            </w:r>
            <w:r w:rsidRPr="005C6FF4">
              <w:rPr>
                <w:rFonts w:ascii="Times New Roman" w:eastAsia="Times New Roman" w:hAnsi="Times New Roman" w:cs="Times New Roman"/>
                <w:color w:val="000000"/>
                <w:kern w:val="0"/>
                <w:lang w:eastAsia="en-GB"/>
                <w14:ligatures w14:val="none"/>
              </w:rPr>
              <w:t>/lacunelor normative</w:t>
            </w:r>
          </w:p>
        </w:tc>
      </w:tr>
      <w:tr w:rsidR="001C20CD" w:rsidRPr="005C6FF4" w14:paraId="37B39744"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5C494FF" w14:textId="77777777" w:rsidR="00865CD5" w:rsidRPr="005C6FF4" w:rsidRDefault="001C20CD" w:rsidP="00865CD5">
            <w:pPr>
              <w:pStyle w:val="NormalWeb"/>
              <w:rPr>
                <w:lang w:val="ro-RO"/>
              </w:rPr>
            </w:pPr>
            <w:r w:rsidRPr="005C6FF4">
              <w:rPr>
                <w:color w:val="000000"/>
                <w:lang w:val="ro-RO" w:eastAsia="en-GB"/>
              </w:rPr>
              <w:t> </w:t>
            </w:r>
            <w:r w:rsidR="00865CD5" w:rsidRPr="005C6FF4">
              <w:rPr>
                <w:lang w:val="ro-RO"/>
              </w:rPr>
              <w:t>În Republica Moldova, Instituția Publică Fondul de Dezvoltare Durabilă din Moldova (IPFDDM) administrează un portofoliu de împrumuturi și alte mijloace financiare destinate dezvoltării infrastructurii și sprijinirii fermierilor, inclusiv facilități de creditare post-recoltare. În prezent, există un sold considerabil de împrumuturi active, alături de fonduri de creditare, destinatarii principali fiind fermierii și companiile micro și mici cu activități agricole.</w:t>
            </w:r>
          </w:p>
          <w:p w14:paraId="3194B4A2" w14:textId="4E58E87B" w:rsidR="00865CD5" w:rsidRPr="005C6FF4" w:rsidRDefault="00865CD5" w:rsidP="00865CD5">
            <w:pPr>
              <w:pStyle w:val="NormalWeb"/>
              <w:rPr>
                <w:lang w:val="ro-RO"/>
              </w:rPr>
            </w:pPr>
            <w:r w:rsidRPr="005C6FF4">
              <w:rPr>
                <w:lang w:val="ro-RO"/>
              </w:rPr>
              <w:t>Conform Hotărârii de Guvern nr. 390/2023 din 14.06.2023, în vederea asigurării transparenței și eficienței în administrarea fondurilor, Instituția Publică Oficiul de Gestionare a Programelor de Asistență Externă (IP OGPAE),</w:t>
            </w:r>
            <w:r w:rsidR="000A5B9F" w:rsidRPr="005C6FF4">
              <w:rPr>
                <w:lang w:val="ro-RO"/>
              </w:rPr>
              <w:t>colectează datoriile debitorilor Instituției Publice Fondul de Dezvoltare Durabilă din Moldova în cadrul împrumuturilor acordate</w:t>
            </w:r>
            <w:r w:rsidRPr="005C6FF4">
              <w:rPr>
                <w:lang w:val="ro-RO"/>
              </w:rPr>
              <w:t xml:space="preserve">. </w:t>
            </w:r>
            <w:r w:rsidR="000A5B9F" w:rsidRPr="005C6FF4">
              <w:rPr>
                <w:lang w:val="ro-RO"/>
              </w:rPr>
              <w:t xml:space="preserve">Luând în calcul faptul că sursa acestor fonduri este programul post Compact, mijloacele pot fi folosite </w:t>
            </w:r>
            <w:r w:rsidR="001D2E63" w:rsidRPr="005C6FF4">
              <w:rPr>
                <w:lang w:val="ro-RO"/>
              </w:rPr>
              <w:t xml:space="preserve">de către I.P.OGPAE pentru </w:t>
            </w:r>
            <w:r w:rsidR="00092B01" w:rsidRPr="005C6FF4">
              <w:rPr>
                <w:lang w:val="ro-RO"/>
              </w:rPr>
              <w:t>cofinanțarea</w:t>
            </w:r>
            <w:r w:rsidR="001D2E63" w:rsidRPr="005C6FF4">
              <w:rPr>
                <w:lang w:val="ro-RO"/>
              </w:rPr>
              <w:t xml:space="preserve"> </w:t>
            </w:r>
            <w:r w:rsidR="005C6FF4" w:rsidRPr="005C6FF4">
              <w:rPr>
                <w:lang w:val="ro-RO"/>
              </w:rPr>
              <w:t>prin granturi</w:t>
            </w:r>
            <w:r w:rsidR="001D2E63" w:rsidRPr="005C6FF4">
              <w:rPr>
                <w:lang w:val="ro-RO"/>
              </w:rPr>
              <w:t>.</w:t>
            </w:r>
          </w:p>
          <w:p w14:paraId="30E274F5" w14:textId="43DB922C" w:rsidR="00865CD5" w:rsidRPr="005C6FF4" w:rsidRDefault="00865CD5" w:rsidP="00865CD5">
            <w:pPr>
              <w:pStyle w:val="NormalWeb"/>
              <w:rPr>
                <w:lang w:val="ro-RO"/>
              </w:rPr>
            </w:pPr>
            <w:r w:rsidRPr="005C6FF4">
              <w:rPr>
                <w:lang w:val="ro-RO"/>
              </w:rPr>
              <w:t xml:space="preserve">În structura actuală, gestionarea împrumuturilor și granturilor nu oferă un mecanism centralizat pentru monitorizarea eficientă a soldurilor și a condițiilor de rambursare, în special în contextul extinderii activităților și necesității de sprijin pentru fermele mici și microîntreprinderile agricole. </w:t>
            </w:r>
          </w:p>
          <w:p w14:paraId="572E3112" w14:textId="22C0B902" w:rsidR="001C20CD" w:rsidRPr="005C6FF4" w:rsidRDefault="00092B01" w:rsidP="00B9722B">
            <w:pPr>
              <w:pStyle w:val="NormalWeb"/>
              <w:rPr>
                <w:lang w:val="ro-RO"/>
              </w:rPr>
            </w:pPr>
            <w:r w:rsidRPr="005C6FF4">
              <w:rPr>
                <w:lang w:val="ro-RO"/>
              </w:rPr>
              <w:t>Necesitatea intervenției reiese din mai multe aspecte identificate în cadrul documentării și analizei cadrului normativ actual, cum ar fi:</w:t>
            </w:r>
          </w:p>
          <w:p w14:paraId="107DB169" w14:textId="6160A2AD" w:rsidR="00092B01" w:rsidRPr="005C6FF4" w:rsidRDefault="00092B01" w:rsidP="00092B01">
            <w:pPr>
              <w:pStyle w:val="NormalWeb"/>
              <w:rPr>
                <w:lang w:val="ro-RO"/>
              </w:rPr>
            </w:pPr>
            <w:r w:rsidRPr="005C6FF4">
              <w:rPr>
                <w:lang w:val="ro-RO"/>
              </w:rPr>
              <w:t xml:space="preserve">  </w:t>
            </w:r>
            <w:r w:rsidRPr="005C6FF4">
              <w:rPr>
                <w:rStyle w:val="Strong"/>
                <w:lang w:val="ro-RO"/>
              </w:rPr>
              <w:t>Accesul limitat la finanțare pentru agricultori</w:t>
            </w:r>
            <w:r w:rsidRPr="005C6FF4">
              <w:rPr>
                <w:lang w:val="ro-RO"/>
              </w:rPr>
              <w:t xml:space="preserve">: Condițiile actuale de creditare nu oferă suficiente stimulente pentru agricultori să acceseze credite agricole în vederea modernizării. </w:t>
            </w:r>
            <w:r w:rsidR="005C6FF4" w:rsidRPr="005C6FF4">
              <w:rPr>
                <w:lang w:val="ro-RO"/>
              </w:rPr>
              <w:t>G</w:t>
            </w:r>
            <w:r w:rsidRPr="005C6FF4">
              <w:rPr>
                <w:lang w:val="ro-RO"/>
              </w:rPr>
              <w:t>ranturile pentru echipamente de agricultură convențională și conservativă, precum și pentru echipamente de procesare post-recoltare sunt esențiale pentru a face accesibile aceste împrumuturi micilor fermieri și întreprinderilor agricole.</w:t>
            </w:r>
          </w:p>
          <w:p w14:paraId="02595236" w14:textId="790C0D49" w:rsidR="00092B01" w:rsidRPr="005C6FF4" w:rsidRDefault="00092B01" w:rsidP="00B9722B">
            <w:pPr>
              <w:pStyle w:val="NormalWeb"/>
              <w:rPr>
                <w:lang w:val="ro-RO"/>
              </w:rPr>
            </w:pPr>
            <w:r w:rsidRPr="005C6FF4">
              <w:rPr>
                <w:lang w:val="ro-RO"/>
              </w:rPr>
              <w:t xml:space="preserve">  </w:t>
            </w:r>
            <w:r w:rsidRPr="005C6FF4">
              <w:rPr>
                <w:rStyle w:val="Strong"/>
                <w:lang w:val="ro-RO"/>
              </w:rPr>
              <w:t>Susținerea dezvoltării agriculturii durabile</w:t>
            </w:r>
            <w:r w:rsidRPr="005C6FF4">
              <w:rPr>
                <w:lang w:val="ro-RO"/>
              </w:rPr>
              <w:t>: Intervenția este justificată de importanța susținerii fermelor de familie și a întreprinderilor agricole mici și mijlocii prin mecanisme financiare accesibile și adaptate. Acordarea de granturi și împrumuturi la dobânzi preferențiale ajută la modernizarea sectorului agricol și creșterea competitivității pe termen lung.</w:t>
            </w:r>
          </w:p>
        </w:tc>
      </w:tr>
      <w:tr w:rsidR="001C20CD" w:rsidRPr="005C6FF4" w14:paraId="59C96A8C"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7FBEE7A4" w14:textId="7A71464B"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b/>
                <w:bCs/>
                <w:color w:val="000000"/>
                <w:kern w:val="0"/>
                <w:lang w:eastAsia="en-GB"/>
                <w14:ligatures w14:val="none"/>
              </w:rPr>
              <w:t xml:space="preserve">3. Obiectivele urmărite şi </w:t>
            </w:r>
            <w:r w:rsidR="00A34460" w:rsidRPr="005C6FF4">
              <w:rPr>
                <w:rFonts w:ascii="Times New Roman" w:eastAsia="Times New Roman" w:hAnsi="Times New Roman" w:cs="Times New Roman"/>
                <w:b/>
                <w:bCs/>
                <w:color w:val="000000"/>
                <w:kern w:val="0"/>
                <w:lang w:eastAsia="en-GB"/>
                <w14:ligatures w14:val="none"/>
              </w:rPr>
              <w:t>soluțiile</w:t>
            </w:r>
            <w:r w:rsidRPr="005C6FF4">
              <w:rPr>
                <w:rFonts w:ascii="Times New Roman" w:eastAsia="Times New Roman" w:hAnsi="Times New Roman" w:cs="Times New Roman"/>
                <w:b/>
                <w:bCs/>
                <w:color w:val="000000"/>
                <w:kern w:val="0"/>
                <w:lang w:eastAsia="en-GB"/>
                <w14:ligatures w14:val="none"/>
              </w:rPr>
              <w:t xml:space="preserve"> propuse</w:t>
            </w:r>
          </w:p>
        </w:tc>
      </w:tr>
      <w:tr w:rsidR="001C20CD" w:rsidRPr="005C6FF4" w14:paraId="4899F14C"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097353" w14:textId="06147515"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 xml:space="preserve">3.1. Principalele prevederi ale proiectului şi </w:t>
            </w:r>
            <w:r w:rsidR="00A34460" w:rsidRPr="005C6FF4">
              <w:rPr>
                <w:rFonts w:ascii="Times New Roman" w:eastAsia="Times New Roman" w:hAnsi="Times New Roman" w:cs="Times New Roman"/>
                <w:color w:val="000000"/>
                <w:kern w:val="0"/>
                <w:lang w:eastAsia="en-GB"/>
                <w14:ligatures w14:val="none"/>
              </w:rPr>
              <w:t>evidențierea</w:t>
            </w:r>
            <w:r w:rsidRPr="005C6FF4">
              <w:rPr>
                <w:rFonts w:ascii="Times New Roman" w:eastAsia="Times New Roman" w:hAnsi="Times New Roman" w:cs="Times New Roman"/>
                <w:color w:val="000000"/>
                <w:kern w:val="0"/>
                <w:lang w:eastAsia="en-GB"/>
                <w14:ligatures w14:val="none"/>
              </w:rPr>
              <w:t xml:space="preserve"> elementelor noi</w:t>
            </w:r>
          </w:p>
        </w:tc>
      </w:tr>
      <w:tr w:rsidR="00E978F3" w:rsidRPr="005C6FF4" w14:paraId="54FD3CC9"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4ABD23D" w14:textId="231788BB" w:rsidR="00E978F3" w:rsidRPr="005C6FF4" w:rsidRDefault="00E978F3" w:rsidP="00E978F3">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lastRenderedPageBreak/>
              <w:t>Proiectul urmărește să aloce resursele disponibile, provenite din programul post-COMPACT alocat de guvernul SUA, pentru a cofinanța porțiunea de grant destinat fermierilor</w:t>
            </w:r>
            <w:r w:rsidR="005C6FF4" w:rsidRPr="005C6FF4">
              <w:rPr>
                <w:rFonts w:ascii="Times New Roman" w:eastAsia="Times New Roman" w:hAnsi="Times New Roman" w:cs="Times New Roman"/>
                <w:color w:val="000000"/>
                <w:kern w:val="0"/>
                <w:lang w:eastAsia="en-GB"/>
                <w14:ligatures w14:val="none"/>
              </w:rPr>
              <w:t xml:space="preserve"> la</w:t>
            </w:r>
            <w:r w:rsidRPr="005C6FF4">
              <w:rPr>
                <w:rFonts w:ascii="Times New Roman" w:eastAsia="Times New Roman" w:hAnsi="Times New Roman" w:cs="Times New Roman"/>
                <w:color w:val="000000"/>
                <w:kern w:val="0"/>
                <w:lang w:eastAsia="en-GB"/>
                <w14:ligatures w14:val="none"/>
              </w:rPr>
              <w:t xml:space="preserve"> achiziționarea de echipamente pentru agricultură convențională, conservativă și procesare post-recoltare.</w:t>
            </w:r>
          </w:p>
          <w:p w14:paraId="6EAD3C62" w14:textId="77777777" w:rsidR="00E978F3" w:rsidRPr="005C6FF4" w:rsidRDefault="00E978F3" w:rsidP="00E978F3">
            <w:pPr>
              <w:spacing w:after="0" w:line="240" w:lineRule="auto"/>
              <w:rPr>
                <w:rFonts w:ascii="Times New Roman" w:eastAsia="Times New Roman" w:hAnsi="Times New Roman" w:cs="Times New Roman"/>
                <w:color w:val="000000"/>
                <w:kern w:val="0"/>
                <w:lang w:eastAsia="en-GB"/>
                <w14:ligatures w14:val="none"/>
              </w:rPr>
            </w:pPr>
          </w:p>
          <w:p w14:paraId="06F26DB9" w14:textId="77777777" w:rsidR="00E978F3" w:rsidRPr="005C6FF4" w:rsidRDefault="00E978F3" w:rsidP="00E978F3">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Printre elementele noi aduse de proiect se numără extinderea domeniului de aplicare al programului de creditare, care va permite fermierilor să acceseze limite de împrumut mai mari, în funcție de tipul de echipamente necesare. De exemplu, pentru echipamentele destinate agriculturii convenționale, limita de împrumut va fi de 2 milioane de lei, însoțită de un grant de 5%. În cazul echipamentelor pentru agricultura conservativă, fermierii vor putea beneficia de un grant de 15%, iar pentru echipamentele destinate procesării post-recoltare, limita de împrumut va fi de 5 milioane de lei, cu un grant de 30%.</w:t>
            </w:r>
          </w:p>
          <w:p w14:paraId="1D67F7E6" w14:textId="77777777" w:rsidR="00E978F3" w:rsidRPr="005C6FF4" w:rsidRDefault="00E978F3" w:rsidP="00E978F3">
            <w:pPr>
              <w:spacing w:after="0" w:line="240" w:lineRule="auto"/>
              <w:rPr>
                <w:rFonts w:ascii="Times New Roman" w:eastAsia="Times New Roman" w:hAnsi="Times New Roman" w:cs="Times New Roman"/>
                <w:color w:val="000000"/>
                <w:kern w:val="0"/>
                <w:lang w:eastAsia="en-GB"/>
                <w14:ligatures w14:val="none"/>
              </w:rPr>
            </w:pPr>
          </w:p>
          <w:p w14:paraId="622F8B3B" w14:textId="389DF40B" w:rsidR="00E978F3" w:rsidRPr="005C6FF4" w:rsidRDefault="00E978F3" w:rsidP="00E978F3">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Aceste măsuri sunt menite să stimuleze investițiile în tehnologie agricolă modernă, să reducă povara financiară asupra agricultorilor și să încurajeze dezvoltarea unei agriculturi durabile și competitive. Rezultatele scontate includ o creștere semnificativă a numărului de ferme care adoptă tehnici moderne, îmbunătățirea eficienței producției agricole și o contribuție pozitivă la economia națională prin creșterea exporturilor de produse agricole. Implementarea acestui proiect va fi monitorizată riguros pentru a asigura atingerea obiectivelor propuse în termenii și condițiile stabilite de guvern.</w:t>
            </w:r>
          </w:p>
        </w:tc>
      </w:tr>
      <w:tr w:rsidR="001C20CD" w:rsidRPr="005C6FF4" w14:paraId="0280728F"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CAC8A6" w14:textId="3819DCFD"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 xml:space="preserve">3.2. </w:t>
            </w:r>
            <w:r w:rsidR="00A34460" w:rsidRPr="005C6FF4">
              <w:rPr>
                <w:rFonts w:ascii="Times New Roman" w:eastAsia="Times New Roman" w:hAnsi="Times New Roman" w:cs="Times New Roman"/>
                <w:color w:val="000000"/>
                <w:kern w:val="0"/>
                <w:lang w:eastAsia="en-GB"/>
                <w14:ligatures w14:val="none"/>
              </w:rPr>
              <w:t>Opțiunile</w:t>
            </w:r>
            <w:r w:rsidRPr="005C6FF4">
              <w:rPr>
                <w:rFonts w:ascii="Times New Roman" w:eastAsia="Times New Roman" w:hAnsi="Times New Roman" w:cs="Times New Roman"/>
                <w:color w:val="000000"/>
                <w:kern w:val="0"/>
                <w:lang w:eastAsia="en-GB"/>
                <w14:ligatures w14:val="none"/>
              </w:rPr>
              <w:t xml:space="preserve"> alternative analizate şi motivele pentru care acestea nu au fost luate în considerare</w:t>
            </w:r>
          </w:p>
        </w:tc>
      </w:tr>
      <w:tr w:rsidR="001C20CD" w:rsidRPr="005C6FF4" w14:paraId="5DEE82FB"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5787BD" w14:textId="77777777" w:rsidR="00E978F3" w:rsidRPr="005C6FF4" w:rsidRDefault="001C20CD" w:rsidP="00E978F3">
            <w:pPr>
              <w:pStyle w:val="NormalWeb"/>
              <w:rPr>
                <w:lang w:val="ro-RO"/>
              </w:rPr>
            </w:pPr>
            <w:r w:rsidRPr="005C6FF4">
              <w:rPr>
                <w:color w:val="000000"/>
                <w:lang w:val="ro-RO" w:eastAsia="en-GB"/>
              </w:rPr>
              <w:t> </w:t>
            </w:r>
            <w:r w:rsidR="00E978F3" w:rsidRPr="005C6FF4">
              <w:rPr>
                <w:lang w:val="ro-RO"/>
              </w:rPr>
              <w:t>În cadrul procesului de evaluare a opțiunilor alternative pentru soluționarea problemelor identificate în domeniul creditării agricole, s-au analizat mai multe opțiuni viabile, dar s-a ajuns la concluzia că intervenția propusă prin proiectul de act normativ este cea mai adecvată. Printre opțiunile alternative considerate, s-au numărat campaniile de informare și educare pentru agricultori, discuțiile cu subiecții afectați de problemele existente și stimulente economice pentru a încuraja accesul la finanțare.</w:t>
            </w:r>
          </w:p>
          <w:p w14:paraId="23FF3DF2" w14:textId="77777777" w:rsidR="00E978F3" w:rsidRPr="005C6FF4" w:rsidRDefault="00E978F3" w:rsidP="00E978F3">
            <w:pPr>
              <w:pStyle w:val="NormalWeb"/>
              <w:rPr>
                <w:lang w:val="ro-RO"/>
              </w:rPr>
            </w:pPr>
            <w:r w:rsidRPr="005C6FF4">
              <w:rPr>
                <w:lang w:val="ro-RO"/>
              </w:rPr>
              <w:t>Cu toate acestea, riscurile de nereglementare asociate cu aceste alternative sunt semnificative. Campaniile de informare, deși utile, nu garantează o creștere efectivă a accesului agricultorilor la resursele financiare necesare. De asemenea, discuțiile cu subiecții implicați pot să nu conducă la schimbări concrete, având în vedere diversitatea opiniilor și nevoilor în rândul fermierilor. Stimulentele economice, pe de altă parte, ar putea să nu fie suficiente fără un cadru legislativ clar și accesibil.</w:t>
            </w:r>
          </w:p>
          <w:p w14:paraId="11F8300E" w14:textId="77777777" w:rsidR="00E978F3" w:rsidRPr="005C6FF4" w:rsidRDefault="00E978F3" w:rsidP="00E978F3">
            <w:pPr>
              <w:pStyle w:val="NormalWeb"/>
              <w:rPr>
                <w:lang w:val="ro-RO"/>
              </w:rPr>
            </w:pPr>
            <w:r w:rsidRPr="005C6FF4">
              <w:rPr>
                <w:lang w:val="ro-RO"/>
              </w:rPr>
              <w:t>În plus, opțiunile alternative de reglementare nu abordează în mod direct sursele de finanțare disponibile, cum ar fi fondurile alocate prin programul post COMPACT alocat de guvernul SUA. Astfel, absența unui act normativ care să reglementeze clar utilizarea acestor fonduri ar putea conduce la o subutilizare a resurselor disponibile și la o ineficiență în implementarea măsurilor de sprijin pentru agricultori.</w:t>
            </w:r>
          </w:p>
          <w:p w14:paraId="14B77ACB" w14:textId="0DDCF2B4" w:rsidR="001C20CD" w:rsidRPr="005C6FF4" w:rsidRDefault="00E978F3" w:rsidP="00C417DC">
            <w:pPr>
              <w:pStyle w:val="NormalWeb"/>
              <w:rPr>
                <w:lang w:val="ro-RO"/>
              </w:rPr>
            </w:pPr>
            <w:r w:rsidRPr="005C6FF4">
              <w:rPr>
                <w:lang w:val="ro-RO"/>
              </w:rPr>
              <w:t>Prin urmare, propunerea de modificare a cadrului legislativ existent este esențială pentru a asigura alocarea resurselor într-un mod coordonat și eficient, facilitând accesul agricultorilor la credite și granturi, ceea ce va contribui la dezvoltarea sectorului agricol și la îmbunătățirea condițiilor de trai pentru comunitățile rurale.</w:t>
            </w:r>
          </w:p>
        </w:tc>
      </w:tr>
      <w:tr w:rsidR="001C20CD" w:rsidRPr="005C6FF4" w14:paraId="50CC0803"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2223C1BC" w14:textId="77777777"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b/>
                <w:bCs/>
                <w:color w:val="000000"/>
                <w:kern w:val="0"/>
                <w:lang w:eastAsia="en-GB"/>
                <w14:ligatures w14:val="none"/>
              </w:rPr>
              <w:t>4. Analiza impactului de reglementare</w:t>
            </w:r>
          </w:p>
        </w:tc>
      </w:tr>
      <w:tr w:rsidR="001C20CD" w:rsidRPr="005C6FF4" w14:paraId="72983DEE"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9EDBBA" w14:textId="77777777"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4.1. Impactul asupra sectorului public</w:t>
            </w:r>
          </w:p>
          <w:p w14:paraId="3E5C3634" w14:textId="08C70E3D" w:rsidR="00D43217" w:rsidRPr="005C6FF4" w:rsidRDefault="00D43217"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 xml:space="preserve">Proiectul nu conține acțiuni de reformă structural, prin urmare nu are impact asupra sectorului public. </w:t>
            </w:r>
          </w:p>
        </w:tc>
      </w:tr>
      <w:tr w:rsidR="001C20CD" w:rsidRPr="005C6FF4" w14:paraId="178F87D9"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A4F3C1" w14:textId="77777777"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4.2. Impactul financiar şi argumentarea costurilor estimative</w:t>
            </w:r>
          </w:p>
          <w:p w14:paraId="3E5B6A28" w14:textId="77777777" w:rsidR="00A34460" w:rsidRPr="005C6FF4" w:rsidRDefault="00A34460" w:rsidP="00A3446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C6FF4">
              <w:rPr>
                <w:rFonts w:ascii="Times New Roman" w:eastAsia="Times New Roman" w:hAnsi="Times New Roman" w:cs="Times New Roman"/>
                <w:kern w:val="0"/>
                <w:sz w:val="24"/>
                <w:szCs w:val="24"/>
                <w14:ligatures w14:val="none"/>
              </w:rPr>
              <w:t>Impactul financiar se va concentra pe eficientizarea utilizării resurselor existente, fără a genera costuri suplimentare pentru bugetul național. Granturile vor fi cofinanțate din resursele deja alocate, astfel:</w:t>
            </w:r>
          </w:p>
          <w:p w14:paraId="540447A3" w14:textId="77777777" w:rsidR="00A34460" w:rsidRPr="005C6FF4" w:rsidRDefault="00A34460" w:rsidP="00A3446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C6FF4">
              <w:rPr>
                <w:rFonts w:ascii="Times New Roman" w:eastAsia="Times New Roman" w:hAnsi="Times New Roman" w:cs="Times New Roman"/>
                <w:b/>
                <w:bCs/>
                <w:kern w:val="0"/>
                <w:sz w:val="24"/>
                <w:szCs w:val="24"/>
                <w14:ligatures w14:val="none"/>
              </w:rPr>
              <w:t>Bugetul public național</w:t>
            </w:r>
            <w:r w:rsidRPr="005C6FF4">
              <w:rPr>
                <w:rFonts w:ascii="Times New Roman" w:eastAsia="Times New Roman" w:hAnsi="Times New Roman" w:cs="Times New Roman"/>
                <w:kern w:val="0"/>
                <w:sz w:val="24"/>
                <w:szCs w:val="24"/>
                <w14:ligatures w14:val="none"/>
              </w:rPr>
              <w:t>: Nu vor fi necesare fonduri suplimentare; se vor realoca sume deja existente pentru a sprijini creditarea fermierilor.</w:t>
            </w:r>
          </w:p>
          <w:p w14:paraId="433D2084" w14:textId="77777777" w:rsidR="00A34460" w:rsidRPr="005C6FF4" w:rsidRDefault="00A34460" w:rsidP="00A3446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C6FF4">
              <w:rPr>
                <w:rFonts w:ascii="Times New Roman" w:eastAsia="Times New Roman" w:hAnsi="Times New Roman" w:cs="Times New Roman"/>
                <w:b/>
                <w:bCs/>
                <w:kern w:val="0"/>
                <w:sz w:val="24"/>
                <w:szCs w:val="24"/>
                <w14:ligatures w14:val="none"/>
              </w:rPr>
              <w:lastRenderedPageBreak/>
              <w:t>Costuri de implementare</w:t>
            </w:r>
            <w:r w:rsidRPr="005C6FF4">
              <w:rPr>
                <w:rFonts w:ascii="Times New Roman" w:eastAsia="Times New Roman" w:hAnsi="Times New Roman" w:cs="Times New Roman"/>
                <w:kern w:val="0"/>
                <w:sz w:val="24"/>
                <w:szCs w:val="24"/>
                <w14:ligatures w14:val="none"/>
              </w:rPr>
              <w:t>: Estimările costurilor se vor baza pe fondurile deja prevăzute în bugetul național, fără a crea noi cheltuieli.</w:t>
            </w:r>
          </w:p>
          <w:p w14:paraId="1B153BCD" w14:textId="77777777" w:rsidR="00A34460" w:rsidRPr="005C6FF4" w:rsidRDefault="00A34460" w:rsidP="00A3446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C6FF4">
              <w:rPr>
                <w:rFonts w:ascii="Times New Roman" w:eastAsia="Times New Roman" w:hAnsi="Times New Roman" w:cs="Times New Roman"/>
                <w:b/>
                <w:bCs/>
                <w:kern w:val="0"/>
                <w:sz w:val="24"/>
                <w:szCs w:val="24"/>
                <w14:ligatures w14:val="none"/>
              </w:rPr>
              <w:t>Beneficii financiare</w:t>
            </w:r>
            <w:r w:rsidRPr="005C6FF4">
              <w:rPr>
                <w:rFonts w:ascii="Times New Roman" w:eastAsia="Times New Roman" w:hAnsi="Times New Roman" w:cs="Times New Roman"/>
                <w:kern w:val="0"/>
                <w:sz w:val="24"/>
                <w:szCs w:val="24"/>
                <w14:ligatures w14:val="none"/>
              </w:rPr>
              <w:t>: Accesul la granturi și creditare va genera venituri suplimentare pentru fermieri, contribuind astfel la creșterea economică.</w:t>
            </w:r>
          </w:p>
          <w:p w14:paraId="558CD9E2" w14:textId="011BF630" w:rsidR="00DA09C1" w:rsidRPr="005C6FF4" w:rsidRDefault="00DA09C1" w:rsidP="00DA09C1">
            <w:pPr>
              <w:spacing w:after="0" w:line="240" w:lineRule="auto"/>
              <w:rPr>
                <w:rFonts w:ascii="Times New Roman" w:eastAsia="Times New Roman" w:hAnsi="Times New Roman" w:cs="Times New Roman"/>
                <w:color w:val="000000"/>
                <w:kern w:val="0"/>
                <w:lang w:eastAsia="en-GB"/>
                <w14:ligatures w14:val="none"/>
              </w:rPr>
            </w:pPr>
          </w:p>
        </w:tc>
      </w:tr>
      <w:tr w:rsidR="001C20CD" w:rsidRPr="005C6FF4" w14:paraId="62B30288"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28BFD01" w14:textId="255D8472" w:rsidR="00A34460"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lastRenderedPageBreak/>
              <w:t>4.3. Impactul asupra sectorului privat</w:t>
            </w:r>
          </w:p>
          <w:p w14:paraId="4559B588" w14:textId="77777777" w:rsidR="00A34460" w:rsidRPr="005C6FF4" w:rsidRDefault="00A34460" w:rsidP="00A3446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C6FF4">
              <w:rPr>
                <w:rFonts w:ascii="Times New Roman" w:eastAsia="Times New Roman" w:hAnsi="Times New Roman" w:cs="Times New Roman"/>
                <w:kern w:val="0"/>
                <w:sz w:val="24"/>
                <w:szCs w:val="24"/>
                <w14:ligatures w14:val="none"/>
              </w:rPr>
              <w:t>Reglementările vor facilita accesul fermierilor la creditare, având în vedere:</w:t>
            </w:r>
          </w:p>
          <w:p w14:paraId="1D95F1C2" w14:textId="77777777" w:rsidR="00A34460" w:rsidRPr="005C6FF4" w:rsidRDefault="00A34460" w:rsidP="00A34460">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C6FF4">
              <w:rPr>
                <w:rFonts w:ascii="Times New Roman" w:eastAsia="Times New Roman" w:hAnsi="Times New Roman" w:cs="Times New Roman"/>
                <w:b/>
                <w:bCs/>
                <w:kern w:val="0"/>
                <w:sz w:val="24"/>
                <w:szCs w:val="24"/>
                <w14:ligatures w14:val="none"/>
              </w:rPr>
              <w:t>Costurile de conformare</w:t>
            </w:r>
            <w:r w:rsidRPr="005C6FF4">
              <w:rPr>
                <w:rFonts w:ascii="Times New Roman" w:eastAsia="Times New Roman" w:hAnsi="Times New Roman" w:cs="Times New Roman"/>
                <w:kern w:val="0"/>
                <w:sz w:val="24"/>
                <w:szCs w:val="24"/>
                <w14:ligatures w14:val="none"/>
              </w:rPr>
              <w:t>: Acestea vor fi minime, având în vedere că fermierii vor beneficia de granturi care vor acoperi o parte din costurile asociate achiziționării echipamentelor.</w:t>
            </w:r>
          </w:p>
          <w:p w14:paraId="1C6860AB" w14:textId="77777777" w:rsidR="00A34460" w:rsidRPr="005C6FF4" w:rsidRDefault="00A34460" w:rsidP="00A34460">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C6FF4">
              <w:rPr>
                <w:rFonts w:ascii="Times New Roman" w:eastAsia="Times New Roman" w:hAnsi="Times New Roman" w:cs="Times New Roman"/>
                <w:b/>
                <w:bCs/>
                <w:kern w:val="0"/>
                <w:sz w:val="24"/>
                <w:szCs w:val="24"/>
                <w14:ligatures w14:val="none"/>
              </w:rPr>
              <w:t>Impact asupra IMM-urilor</w:t>
            </w:r>
            <w:r w:rsidRPr="005C6FF4">
              <w:rPr>
                <w:rFonts w:ascii="Times New Roman" w:eastAsia="Times New Roman" w:hAnsi="Times New Roman" w:cs="Times New Roman"/>
                <w:kern w:val="0"/>
                <w:sz w:val="24"/>
                <w:szCs w:val="24"/>
                <w14:ligatures w14:val="none"/>
              </w:rPr>
              <w:t>: Proiectul va stimula IMM-urile din sectorul agricol, crescând competitivitatea acestora și facilitând accesul la tehnologie modernă.</w:t>
            </w:r>
          </w:p>
          <w:p w14:paraId="6B5134A5" w14:textId="77777777" w:rsidR="00A34460" w:rsidRPr="005C6FF4" w:rsidRDefault="00A34460" w:rsidP="00A34460">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C6FF4">
              <w:rPr>
                <w:rFonts w:ascii="Times New Roman" w:eastAsia="Times New Roman" w:hAnsi="Times New Roman" w:cs="Times New Roman"/>
                <w:b/>
                <w:bCs/>
                <w:kern w:val="0"/>
                <w:sz w:val="24"/>
                <w:szCs w:val="24"/>
                <w14:ligatures w14:val="none"/>
              </w:rPr>
              <w:t>Concurență</w:t>
            </w:r>
            <w:r w:rsidRPr="005C6FF4">
              <w:rPr>
                <w:rFonts w:ascii="Times New Roman" w:eastAsia="Times New Roman" w:hAnsi="Times New Roman" w:cs="Times New Roman"/>
                <w:kern w:val="0"/>
                <w:sz w:val="24"/>
                <w:szCs w:val="24"/>
                <w14:ligatures w14:val="none"/>
              </w:rPr>
              <w:t>: Se preconizează că măsurile propuse vor întări concurența în sector, contribuind astfel la dezvoltarea pieței.</w:t>
            </w:r>
          </w:p>
          <w:p w14:paraId="785B5403" w14:textId="77777777" w:rsidR="00A34460" w:rsidRPr="005C6FF4" w:rsidRDefault="00A34460" w:rsidP="001C20CD">
            <w:pPr>
              <w:spacing w:after="0" w:line="240" w:lineRule="auto"/>
              <w:rPr>
                <w:rFonts w:ascii="Times New Roman" w:eastAsia="Times New Roman" w:hAnsi="Times New Roman" w:cs="Times New Roman"/>
                <w:color w:val="000000"/>
                <w:kern w:val="0"/>
                <w:lang w:eastAsia="en-GB"/>
                <w14:ligatures w14:val="none"/>
              </w:rPr>
            </w:pPr>
          </w:p>
        </w:tc>
      </w:tr>
      <w:tr w:rsidR="001C20CD" w:rsidRPr="005C6FF4" w14:paraId="3259E17B"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74F699" w14:textId="77777777"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4.4. Impactul social</w:t>
            </w:r>
          </w:p>
          <w:p w14:paraId="7AF430BC" w14:textId="77777777" w:rsidR="00A34460" w:rsidRPr="005C6FF4" w:rsidRDefault="00A34460" w:rsidP="00A34460">
            <w:pPr>
              <w:spacing w:after="0" w:line="240" w:lineRule="auto"/>
              <w:rPr>
                <w:rFonts w:ascii="Times New Roman" w:eastAsia="Times New Roman" w:hAnsi="Times New Roman" w:cs="Times New Roman"/>
                <w:color w:val="000000"/>
                <w:kern w:val="0"/>
                <w:lang w:eastAsia="en-GB"/>
                <w14:ligatures w14:val="none"/>
              </w:rPr>
            </w:pPr>
          </w:p>
          <w:p w14:paraId="754CAD6C" w14:textId="77777777" w:rsidR="00A34460" w:rsidRPr="005C6FF4" w:rsidRDefault="00A34460" w:rsidP="00A34460">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Impactul social al proiectului se evidențiază prin modul în care inițiativa de realocare a resurselor financiare destinate sprijinirii fermierilor va influența comunitățile rurale și grupurile demografice implicate.</w:t>
            </w:r>
          </w:p>
          <w:p w14:paraId="13ADDA27" w14:textId="77777777" w:rsidR="005170F0" w:rsidRPr="005C6FF4" w:rsidRDefault="005170F0" w:rsidP="00A34460">
            <w:pPr>
              <w:spacing w:after="0" w:line="240" w:lineRule="auto"/>
              <w:rPr>
                <w:rFonts w:ascii="Times New Roman" w:eastAsia="Times New Roman" w:hAnsi="Times New Roman" w:cs="Times New Roman"/>
                <w:color w:val="000000"/>
                <w:kern w:val="0"/>
                <w:lang w:eastAsia="en-GB"/>
                <w14:ligatures w14:val="none"/>
              </w:rPr>
            </w:pPr>
          </w:p>
          <w:p w14:paraId="19A5EE4A" w14:textId="77777777" w:rsidR="00A34460" w:rsidRPr="005C6FF4" w:rsidRDefault="00A34460" w:rsidP="00A34460">
            <w:pPr>
              <w:numPr>
                <w:ilvl w:val="0"/>
                <w:numId w:val="3"/>
              </w:num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b/>
                <w:bCs/>
                <w:color w:val="000000"/>
                <w:kern w:val="0"/>
                <w:lang w:eastAsia="en-GB"/>
                <w14:ligatures w14:val="none"/>
              </w:rPr>
              <w:t>Grupuri demografice afectate</w:t>
            </w:r>
            <w:r w:rsidRPr="005C6FF4">
              <w:rPr>
                <w:rFonts w:ascii="Times New Roman" w:eastAsia="Times New Roman" w:hAnsi="Times New Roman" w:cs="Times New Roman"/>
                <w:color w:val="000000"/>
                <w:kern w:val="0"/>
                <w:lang w:eastAsia="en-GB"/>
                <w14:ligatures w14:val="none"/>
              </w:rPr>
              <w:t>: Proiectul vizează în principal fermierii din diverse regiuni, inclusiv micile și mediile întreprinderi agricole. Aceștia vor beneficia direct de granturi care să-i încurajeze să acceseze credite pentru achiziționarea de echipamente necesare în agricultura convențională, conservativă și procesarea post-recoltare.</w:t>
            </w:r>
          </w:p>
          <w:p w14:paraId="0DB34FA6" w14:textId="77777777" w:rsidR="00A34460" w:rsidRPr="005C6FF4" w:rsidRDefault="00A34460" w:rsidP="00A34460">
            <w:pPr>
              <w:numPr>
                <w:ilvl w:val="0"/>
                <w:numId w:val="3"/>
              </w:num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b/>
                <w:bCs/>
                <w:color w:val="000000"/>
                <w:kern w:val="0"/>
                <w:lang w:eastAsia="en-GB"/>
                <w14:ligatures w14:val="none"/>
              </w:rPr>
              <w:t>Ocuparea forței de muncă</w:t>
            </w:r>
            <w:r w:rsidRPr="005C6FF4">
              <w:rPr>
                <w:rFonts w:ascii="Times New Roman" w:eastAsia="Times New Roman" w:hAnsi="Times New Roman" w:cs="Times New Roman"/>
                <w:color w:val="000000"/>
                <w:kern w:val="0"/>
                <w:lang w:eastAsia="en-GB"/>
                <w14:ligatures w14:val="none"/>
              </w:rPr>
              <w:t>: Implementarea proiectului va contribui la crearea de locuri de muncă în sectorul agricol, stimulând astfel dezvoltarea economică în zonele rurale. Investițiile în echipamente moderne vor necesita forță de muncă suplimentară, ceea ce va conduce la reducerea șomajului și la îmbunătățirea condițiilor de trai.</w:t>
            </w:r>
          </w:p>
          <w:p w14:paraId="330340B6" w14:textId="77777777" w:rsidR="00A34460" w:rsidRPr="005C6FF4" w:rsidRDefault="00A34460" w:rsidP="00A34460">
            <w:pPr>
              <w:numPr>
                <w:ilvl w:val="0"/>
                <w:numId w:val="3"/>
              </w:num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b/>
                <w:bCs/>
                <w:color w:val="000000"/>
                <w:kern w:val="0"/>
                <w:lang w:eastAsia="en-GB"/>
                <w14:ligatures w14:val="none"/>
              </w:rPr>
              <w:t>Nivelul de salar</w:t>
            </w:r>
            <w:bookmarkStart w:id="0" w:name="_GoBack"/>
            <w:bookmarkEnd w:id="0"/>
            <w:r w:rsidRPr="005C6FF4">
              <w:rPr>
                <w:rFonts w:ascii="Times New Roman" w:eastAsia="Times New Roman" w:hAnsi="Times New Roman" w:cs="Times New Roman"/>
                <w:b/>
                <w:bCs/>
                <w:color w:val="000000"/>
                <w:kern w:val="0"/>
                <w:lang w:eastAsia="en-GB"/>
                <w14:ligatures w14:val="none"/>
              </w:rPr>
              <w:t>izare</w:t>
            </w:r>
            <w:r w:rsidRPr="005C6FF4">
              <w:rPr>
                <w:rFonts w:ascii="Times New Roman" w:eastAsia="Times New Roman" w:hAnsi="Times New Roman" w:cs="Times New Roman"/>
                <w:color w:val="000000"/>
                <w:kern w:val="0"/>
                <w:lang w:eastAsia="en-GB"/>
                <w14:ligatures w14:val="none"/>
              </w:rPr>
              <w:t>: Creșterea productivității ca urmare a utilizării echipamentelor moderne va avea un impact pozitiv asupra veniturilor fermierilor. Aceasta va duce, în timp, la o îmbunătățire a nivelului de salarizare în sectorul agricol, beneficiind astfel și lucrătorii din domeniu.</w:t>
            </w:r>
          </w:p>
          <w:p w14:paraId="0FAECF7A" w14:textId="77777777" w:rsidR="00A34460" w:rsidRPr="005C6FF4" w:rsidRDefault="00A34460" w:rsidP="001C20CD">
            <w:pPr>
              <w:spacing w:after="0" w:line="240" w:lineRule="auto"/>
              <w:rPr>
                <w:rFonts w:ascii="Times New Roman" w:eastAsia="Times New Roman" w:hAnsi="Times New Roman" w:cs="Times New Roman"/>
                <w:color w:val="000000"/>
                <w:kern w:val="0"/>
                <w:lang w:eastAsia="en-GB"/>
                <w14:ligatures w14:val="none"/>
              </w:rPr>
            </w:pPr>
          </w:p>
          <w:p w14:paraId="0A25013C" w14:textId="77777777"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4.4.1. Impactul asupra datelor cu caracter personal</w:t>
            </w:r>
          </w:p>
          <w:p w14:paraId="48AD105F" w14:textId="3CC485D6"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 xml:space="preserve">4.4.2. Impactul asupra </w:t>
            </w:r>
            <w:r w:rsidR="00A34460" w:rsidRPr="005C6FF4">
              <w:rPr>
                <w:rFonts w:ascii="Times New Roman" w:eastAsia="Times New Roman" w:hAnsi="Times New Roman" w:cs="Times New Roman"/>
                <w:color w:val="000000"/>
                <w:kern w:val="0"/>
                <w:lang w:eastAsia="en-GB"/>
                <w14:ligatures w14:val="none"/>
              </w:rPr>
              <w:t>echității</w:t>
            </w:r>
            <w:r w:rsidRPr="005C6FF4">
              <w:rPr>
                <w:rFonts w:ascii="Times New Roman" w:eastAsia="Times New Roman" w:hAnsi="Times New Roman" w:cs="Times New Roman"/>
                <w:color w:val="000000"/>
                <w:kern w:val="0"/>
                <w:lang w:eastAsia="en-GB"/>
                <w14:ligatures w14:val="none"/>
              </w:rPr>
              <w:t xml:space="preserve"> şi </w:t>
            </w:r>
            <w:r w:rsidR="00A34460" w:rsidRPr="005C6FF4">
              <w:rPr>
                <w:rFonts w:ascii="Times New Roman" w:eastAsia="Times New Roman" w:hAnsi="Times New Roman" w:cs="Times New Roman"/>
                <w:color w:val="000000"/>
                <w:kern w:val="0"/>
                <w:lang w:eastAsia="en-GB"/>
                <w14:ligatures w14:val="none"/>
              </w:rPr>
              <w:t>egalității</w:t>
            </w:r>
            <w:r w:rsidRPr="005C6FF4">
              <w:rPr>
                <w:rFonts w:ascii="Times New Roman" w:eastAsia="Times New Roman" w:hAnsi="Times New Roman" w:cs="Times New Roman"/>
                <w:color w:val="000000"/>
                <w:kern w:val="0"/>
                <w:lang w:eastAsia="en-GB"/>
                <w14:ligatures w14:val="none"/>
              </w:rPr>
              <w:t xml:space="preserve"> de gen</w:t>
            </w:r>
          </w:p>
        </w:tc>
      </w:tr>
      <w:tr w:rsidR="001C20CD" w:rsidRPr="005C6FF4" w14:paraId="5CBFF8A5"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7A2409" w14:textId="77777777"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4.5. Impactul asupra mediului</w:t>
            </w:r>
          </w:p>
          <w:p w14:paraId="3D2C04C6" w14:textId="20FA38A9" w:rsidR="00D43217" w:rsidRPr="005C6FF4" w:rsidRDefault="00D43217"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Nu a fost identificat</w:t>
            </w:r>
          </w:p>
        </w:tc>
      </w:tr>
      <w:tr w:rsidR="001C20CD" w:rsidRPr="005C6FF4" w14:paraId="20D0E531"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5C5E0C" w14:textId="296CF8FD"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 xml:space="preserve">4.6. Alte impacturi şi </w:t>
            </w:r>
            <w:r w:rsidR="00A34460" w:rsidRPr="005C6FF4">
              <w:rPr>
                <w:rFonts w:ascii="Times New Roman" w:eastAsia="Times New Roman" w:hAnsi="Times New Roman" w:cs="Times New Roman"/>
                <w:color w:val="000000"/>
                <w:kern w:val="0"/>
                <w:lang w:eastAsia="en-GB"/>
                <w14:ligatures w14:val="none"/>
              </w:rPr>
              <w:t>informații</w:t>
            </w:r>
            <w:r w:rsidRPr="005C6FF4">
              <w:rPr>
                <w:rFonts w:ascii="Times New Roman" w:eastAsia="Times New Roman" w:hAnsi="Times New Roman" w:cs="Times New Roman"/>
                <w:color w:val="000000"/>
                <w:kern w:val="0"/>
                <w:lang w:eastAsia="en-GB"/>
                <w14:ligatures w14:val="none"/>
              </w:rPr>
              <w:t xml:space="preserve"> relevante</w:t>
            </w:r>
          </w:p>
          <w:p w14:paraId="4BB2AE2E" w14:textId="40C0202B" w:rsidR="00D43217" w:rsidRPr="005C6FF4" w:rsidRDefault="00D43217"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Nu au fost identificate</w:t>
            </w:r>
          </w:p>
        </w:tc>
      </w:tr>
      <w:tr w:rsidR="001C20CD" w:rsidRPr="005C6FF4" w14:paraId="4640DCFF"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F55169" w14:textId="77777777"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 </w:t>
            </w:r>
          </w:p>
        </w:tc>
      </w:tr>
      <w:tr w:rsidR="001C20CD" w:rsidRPr="005C6FF4" w14:paraId="3EA43A2B"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416AF0CA" w14:textId="0489E513"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b/>
                <w:bCs/>
                <w:color w:val="000000"/>
                <w:kern w:val="0"/>
                <w:lang w:eastAsia="en-GB"/>
                <w14:ligatures w14:val="none"/>
              </w:rPr>
              <w:t xml:space="preserve">5. Compatibilitatea proiectului actului normativ cu </w:t>
            </w:r>
            <w:r w:rsidR="00A34460" w:rsidRPr="005C6FF4">
              <w:rPr>
                <w:rFonts w:ascii="Times New Roman" w:eastAsia="Times New Roman" w:hAnsi="Times New Roman" w:cs="Times New Roman"/>
                <w:b/>
                <w:bCs/>
                <w:color w:val="000000"/>
                <w:kern w:val="0"/>
                <w:lang w:eastAsia="en-GB"/>
                <w14:ligatures w14:val="none"/>
              </w:rPr>
              <w:t>legislația</w:t>
            </w:r>
            <w:r w:rsidRPr="005C6FF4">
              <w:rPr>
                <w:rFonts w:ascii="Times New Roman" w:eastAsia="Times New Roman" w:hAnsi="Times New Roman" w:cs="Times New Roman"/>
                <w:b/>
                <w:bCs/>
                <w:color w:val="000000"/>
                <w:kern w:val="0"/>
                <w:lang w:eastAsia="en-GB"/>
                <w14:ligatures w14:val="none"/>
              </w:rPr>
              <w:t xml:space="preserve"> UE</w:t>
            </w:r>
          </w:p>
        </w:tc>
      </w:tr>
      <w:tr w:rsidR="001C20CD" w:rsidRPr="005C6FF4" w14:paraId="00909A5B"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5853B8" w14:textId="58ACE41E" w:rsidR="001C20CD" w:rsidRPr="005C6FF4" w:rsidRDefault="003228E5"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Nu este aplicabil</w:t>
            </w:r>
          </w:p>
        </w:tc>
      </w:tr>
      <w:tr w:rsidR="001C20CD" w:rsidRPr="005C6FF4" w14:paraId="7F3A34E2"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73437DB3" w14:textId="77777777"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b/>
                <w:bCs/>
                <w:color w:val="000000"/>
                <w:kern w:val="0"/>
                <w:lang w:eastAsia="en-GB"/>
                <w14:ligatures w14:val="none"/>
              </w:rPr>
              <w:t>6. Avizarea şi consultarea publică a proiectului actului normativ</w:t>
            </w:r>
          </w:p>
        </w:tc>
      </w:tr>
      <w:tr w:rsidR="001C20CD" w:rsidRPr="005C6FF4" w14:paraId="1918BCDD"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70BC1DA" w14:textId="77777777"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 </w:t>
            </w:r>
          </w:p>
        </w:tc>
      </w:tr>
      <w:tr w:rsidR="001C20CD" w:rsidRPr="005C6FF4" w14:paraId="01FE5FAC"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651216B7" w14:textId="77777777"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b/>
                <w:bCs/>
                <w:color w:val="000000"/>
                <w:kern w:val="0"/>
                <w:lang w:eastAsia="en-GB"/>
                <w14:ligatures w14:val="none"/>
              </w:rPr>
              <w:t>7. Concluziile expertizelor</w:t>
            </w:r>
          </w:p>
        </w:tc>
      </w:tr>
      <w:tr w:rsidR="001C20CD" w:rsidRPr="005C6FF4" w14:paraId="6C7BB559"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A90043" w14:textId="77777777"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 </w:t>
            </w:r>
          </w:p>
        </w:tc>
      </w:tr>
      <w:tr w:rsidR="001C20CD" w:rsidRPr="005C6FF4" w14:paraId="686C9D9F"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60E91236" w14:textId="77777777"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b/>
                <w:bCs/>
                <w:color w:val="000000"/>
                <w:kern w:val="0"/>
                <w:lang w:eastAsia="en-GB"/>
                <w14:ligatures w14:val="none"/>
              </w:rPr>
              <w:t>8. Modul de încorporare a actului în cadrul normativ existent</w:t>
            </w:r>
          </w:p>
        </w:tc>
      </w:tr>
      <w:tr w:rsidR="001C20CD" w:rsidRPr="005C6FF4" w14:paraId="3CDE7AE1"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9E7CE34" w14:textId="77777777"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 </w:t>
            </w:r>
          </w:p>
        </w:tc>
      </w:tr>
      <w:tr w:rsidR="001C20CD" w:rsidRPr="005C6FF4" w14:paraId="7630CC7A"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3E1CE959" w14:textId="77777777"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b/>
                <w:bCs/>
                <w:color w:val="000000"/>
                <w:kern w:val="0"/>
                <w:lang w:eastAsia="en-GB"/>
                <w14:ligatures w14:val="none"/>
              </w:rPr>
              <w:lastRenderedPageBreak/>
              <w:t>9. Măsurile necesare pentru implementarea prevederilor proiectului actului normativ</w:t>
            </w:r>
          </w:p>
        </w:tc>
      </w:tr>
      <w:tr w:rsidR="001C20CD" w:rsidRPr="005C6FF4" w14:paraId="1F796D42" w14:textId="77777777" w:rsidTr="001C20CD">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2159A8" w14:textId="77777777" w:rsidR="001C20CD" w:rsidRPr="005C6FF4" w:rsidRDefault="001C20CD" w:rsidP="001C20CD">
            <w:pPr>
              <w:spacing w:after="0" w:line="240" w:lineRule="auto"/>
              <w:rPr>
                <w:rFonts w:ascii="Times New Roman" w:eastAsia="Times New Roman" w:hAnsi="Times New Roman" w:cs="Times New Roman"/>
                <w:color w:val="000000"/>
                <w:kern w:val="0"/>
                <w:lang w:eastAsia="en-GB"/>
                <w14:ligatures w14:val="none"/>
              </w:rPr>
            </w:pPr>
            <w:r w:rsidRPr="005C6FF4">
              <w:rPr>
                <w:rFonts w:ascii="Times New Roman" w:eastAsia="Times New Roman" w:hAnsi="Times New Roman" w:cs="Times New Roman"/>
                <w:color w:val="000000"/>
                <w:kern w:val="0"/>
                <w:lang w:eastAsia="en-GB"/>
                <w14:ligatures w14:val="none"/>
              </w:rPr>
              <w:t> </w:t>
            </w:r>
          </w:p>
        </w:tc>
      </w:tr>
    </w:tbl>
    <w:p w14:paraId="0753A793" w14:textId="77777777" w:rsidR="001C20CD" w:rsidRPr="005C6FF4" w:rsidRDefault="001C20CD" w:rsidP="00B10FEA">
      <w:pPr>
        <w:pStyle w:val="BodyText"/>
        <w:spacing w:after="380"/>
        <w:ind w:firstLine="0"/>
        <w:jc w:val="center"/>
        <w:rPr>
          <w:rStyle w:val="BodyTextChar"/>
        </w:rPr>
      </w:pPr>
    </w:p>
    <w:sectPr w:rsidR="001C20CD" w:rsidRPr="005C6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087F"/>
    <w:multiLevelType w:val="multilevel"/>
    <w:tmpl w:val="3DE4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3151B4"/>
    <w:multiLevelType w:val="multilevel"/>
    <w:tmpl w:val="40BC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E42422"/>
    <w:multiLevelType w:val="multilevel"/>
    <w:tmpl w:val="ECEA5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FEA"/>
    <w:rsid w:val="00092B01"/>
    <w:rsid w:val="000A5B9F"/>
    <w:rsid w:val="00123743"/>
    <w:rsid w:val="001C20CD"/>
    <w:rsid w:val="001D2E63"/>
    <w:rsid w:val="003228E5"/>
    <w:rsid w:val="005170F0"/>
    <w:rsid w:val="00526D30"/>
    <w:rsid w:val="005C6FF4"/>
    <w:rsid w:val="00683F25"/>
    <w:rsid w:val="00865CD5"/>
    <w:rsid w:val="008B468D"/>
    <w:rsid w:val="00A34460"/>
    <w:rsid w:val="00A57A6B"/>
    <w:rsid w:val="00B10FEA"/>
    <w:rsid w:val="00B44F03"/>
    <w:rsid w:val="00B75DF9"/>
    <w:rsid w:val="00B9722B"/>
    <w:rsid w:val="00C02CCE"/>
    <w:rsid w:val="00C417DC"/>
    <w:rsid w:val="00D43217"/>
    <w:rsid w:val="00DA09C1"/>
    <w:rsid w:val="00E978F3"/>
    <w:rsid w:val="00F413BE"/>
    <w:rsid w:val="00F779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C1CA"/>
  <w15:chartTrackingRefBased/>
  <w15:docId w15:val="{D25F9E50-16FD-4483-B6D3-AA558E92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B10FEA"/>
    <w:pPr>
      <w:widowControl w:val="0"/>
      <w:spacing w:after="220" w:line="256" w:lineRule="auto"/>
      <w:ind w:firstLine="400"/>
    </w:pPr>
    <w:rPr>
      <w:rFonts w:ascii="Times New Roman" w:eastAsia="Times New Roman" w:hAnsi="Times New Roman" w:cs="Times New Roman"/>
      <w:kern w:val="0"/>
      <w:sz w:val="26"/>
      <w:szCs w:val="26"/>
      <w:lang w:eastAsia="ro-RO"/>
      <w14:ligatures w14:val="none"/>
    </w:rPr>
  </w:style>
  <w:style w:type="character" w:customStyle="1" w:styleId="BodyTextChar">
    <w:name w:val="Body Text Char"/>
    <w:basedOn w:val="DefaultParagraphFont"/>
    <w:link w:val="BodyText"/>
    <w:rsid w:val="00B10FEA"/>
    <w:rPr>
      <w:rFonts w:ascii="Times New Roman" w:eastAsia="Times New Roman" w:hAnsi="Times New Roman" w:cs="Times New Roman"/>
      <w:kern w:val="0"/>
      <w:sz w:val="26"/>
      <w:szCs w:val="26"/>
      <w:lang w:eastAsia="ro-RO"/>
      <w14:ligatures w14:val="none"/>
    </w:rPr>
  </w:style>
  <w:style w:type="character" w:customStyle="1" w:styleId="Heading2">
    <w:name w:val="Heading #2_"/>
    <w:basedOn w:val="DefaultParagraphFont"/>
    <w:link w:val="Heading20"/>
    <w:locked/>
    <w:rsid w:val="00B10FEA"/>
    <w:rPr>
      <w:rFonts w:ascii="Times New Roman" w:eastAsia="Times New Roman" w:hAnsi="Times New Roman" w:cs="Times New Roman"/>
      <w:b/>
      <w:bCs/>
      <w:sz w:val="30"/>
      <w:szCs w:val="30"/>
    </w:rPr>
  </w:style>
  <w:style w:type="paragraph" w:customStyle="1" w:styleId="Heading20">
    <w:name w:val="Heading #2"/>
    <w:basedOn w:val="Normal"/>
    <w:link w:val="Heading2"/>
    <w:rsid w:val="00B10FEA"/>
    <w:pPr>
      <w:widowControl w:val="0"/>
      <w:spacing w:after="380" w:line="240" w:lineRule="auto"/>
      <w:jc w:val="center"/>
      <w:outlineLvl w:val="1"/>
    </w:pPr>
    <w:rPr>
      <w:rFonts w:ascii="Times New Roman" w:eastAsia="Times New Roman" w:hAnsi="Times New Roman" w:cs="Times New Roman"/>
      <w:b/>
      <w:bCs/>
      <w:sz w:val="30"/>
      <w:szCs w:val="30"/>
    </w:rPr>
  </w:style>
  <w:style w:type="table" w:styleId="TableGrid">
    <w:name w:val="Table Grid"/>
    <w:basedOn w:val="TableNormal"/>
    <w:uiPriority w:val="39"/>
    <w:rsid w:val="00B10F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20CD"/>
    <w:rPr>
      <w:color w:val="0563C1" w:themeColor="hyperlink"/>
      <w:u w:val="single"/>
    </w:rPr>
  </w:style>
  <w:style w:type="character" w:customStyle="1" w:styleId="UnresolvedMention">
    <w:name w:val="Unresolved Mention"/>
    <w:basedOn w:val="DefaultParagraphFont"/>
    <w:uiPriority w:val="99"/>
    <w:semiHidden/>
    <w:unhideWhenUsed/>
    <w:rsid w:val="001C20CD"/>
    <w:rPr>
      <w:color w:val="605E5C"/>
      <w:shd w:val="clear" w:color="auto" w:fill="E1DFDD"/>
    </w:rPr>
  </w:style>
  <w:style w:type="paragraph" w:styleId="NormalWeb">
    <w:name w:val="Normal (Web)"/>
    <w:basedOn w:val="Normal"/>
    <w:uiPriority w:val="99"/>
    <w:unhideWhenUsed/>
    <w:rsid w:val="00865C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865C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0845">
      <w:bodyDiv w:val="1"/>
      <w:marLeft w:val="0"/>
      <w:marRight w:val="0"/>
      <w:marTop w:val="0"/>
      <w:marBottom w:val="0"/>
      <w:divBdr>
        <w:top w:val="none" w:sz="0" w:space="0" w:color="auto"/>
        <w:left w:val="none" w:sz="0" w:space="0" w:color="auto"/>
        <w:bottom w:val="none" w:sz="0" w:space="0" w:color="auto"/>
        <w:right w:val="none" w:sz="0" w:space="0" w:color="auto"/>
      </w:divBdr>
    </w:div>
    <w:div w:id="122622902">
      <w:bodyDiv w:val="1"/>
      <w:marLeft w:val="0"/>
      <w:marRight w:val="0"/>
      <w:marTop w:val="0"/>
      <w:marBottom w:val="0"/>
      <w:divBdr>
        <w:top w:val="none" w:sz="0" w:space="0" w:color="auto"/>
        <w:left w:val="none" w:sz="0" w:space="0" w:color="auto"/>
        <w:bottom w:val="none" w:sz="0" w:space="0" w:color="auto"/>
        <w:right w:val="none" w:sz="0" w:space="0" w:color="auto"/>
      </w:divBdr>
    </w:div>
    <w:div w:id="220795429">
      <w:bodyDiv w:val="1"/>
      <w:marLeft w:val="0"/>
      <w:marRight w:val="0"/>
      <w:marTop w:val="0"/>
      <w:marBottom w:val="0"/>
      <w:divBdr>
        <w:top w:val="none" w:sz="0" w:space="0" w:color="auto"/>
        <w:left w:val="none" w:sz="0" w:space="0" w:color="auto"/>
        <w:bottom w:val="none" w:sz="0" w:space="0" w:color="auto"/>
        <w:right w:val="none" w:sz="0" w:space="0" w:color="auto"/>
      </w:divBdr>
    </w:div>
    <w:div w:id="300810959">
      <w:bodyDiv w:val="1"/>
      <w:marLeft w:val="0"/>
      <w:marRight w:val="0"/>
      <w:marTop w:val="0"/>
      <w:marBottom w:val="0"/>
      <w:divBdr>
        <w:top w:val="none" w:sz="0" w:space="0" w:color="auto"/>
        <w:left w:val="none" w:sz="0" w:space="0" w:color="auto"/>
        <w:bottom w:val="none" w:sz="0" w:space="0" w:color="auto"/>
        <w:right w:val="none" w:sz="0" w:space="0" w:color="auto"/>
      </w:divBdr>
    </w:div>
    <w:div w:id="383413595">
      <w:bodyDiv w:val="1"/>
      <w:marLeft w:val="0"/>
      <w:marRight w:val="0"/>
      <w:marTop w:val="0"/>
      <w:marBottom w:val="0"/>
      <w:divBdr>
        <w:top w:val="none" w:sz="0" w:space="0" w:color="auto"/>
        <w:left w:val="none" w:sz="0" w:space="0" w:color="auto"/>
        <w:bottom w:val="none" w:sz="0" w:space="0" w:color="auto"/>
        <w:right w:val="none" w:sz="0" w:space="0" w:color="auto"/>
      </w:divBdr>
    </w:div>
    <w:div w:id="771509855">
      <w:bodyDiv w:val="1"/>
      <w:marLeft w:val="0"/>
      <w:marRight w:val="0"/>
      <w:marTop w:val="0"/>
      <w:marBottom w:val="0"/>
      <w:divBdr>
        <w:top w:val="none" w:sz="0" w:space="0" w:color="auto"/>
        <w:left w:val="none" w:sz="0" w:space="0" w:color="auto"/>
        <w:bottom w:val="none" w:sz="0" w:space="0" w:color="auto"/>
        <w:right w:val="none" w:sz="0" w:space="0" w:color="auto"/>
      </w:divBdr>
    </w:div>
    <w:div w:id="907956707">
      <w:bodyDiv w:val="1"/>
      <w:marLeft w:val="0"/>
      <w:marRight w:val="0"/>
      <w:marTop w:val="0"/>
      <w:marBottom w:val="0"/>
      <w:divBdr>
        <w:top w:val="none" w:sz="0" w:space="0" w:color="auto"/>
        <w:left w:val="none" w:sz="0" w:space="0" w:color="auto"/>
        <w:bottom w:val="none" w:sz="0" w:space="0" w:color="auto"/>
        <w:right w:val="none" w:sz="0" w:space="0" w:color="auto"/>
      </w:divBdr>
    </w:div>
    <w:div w:id="1000888814">
      <w:bodyDiv w:val="1"/>
      <w:marLeft w:val="0"/>
      <w:marRight w:val="0"/>
      <w:marTop w:val="0"/>
      <w:marBottom w:val="0"/>
      <w:divBdr>
        <w:top w:val="none" w:sz="0" w:space="0" w:color="auto"/>
        <w:left w:val="none" w:sz="0" w:space="0" w:color="auto"/>
        <w:bottom w:val="none" w:sz="0" w:space="0" w:color="auto"/>
        <w:right w:val="none" w:sz="0" w:space="0" w:color="auto"/>
      </w:divBdr>
    </w:div>
    <w:div w:id="1232499685">
      <w:bodyDiv w:val="1"/>
      <w:marLeft w:val="0"/>
      <w:marRight w:val="0"/>
      <w:marTop w:val="0"/>
      <w:marBottom w:val="0"/>
      <w:divBdr>
        <w:top w:val="none" w:sz="0" w:space="0" w:color="auto"/>
        <w:left w:val="none" w:sz="0" w:space="0" w:color="auto"/>
        <w:bottom w:val="none" w:sz="0" w:space="0" w:color="auto"/>
        <w:right w:val="none" w:sz="0" w:space="0" w:color="auto"/>
      </w:divBdr>
    </w:div>
    <w:div w:id="1283808083">
      <w:bodyDiv w:val="1"/>
      <w:marLeft w:val="0"/>
      <w:marRight w:val="0"/>
      <w:marTop w:val="0"/>
      <w:marBottom w:val="0"/>
      <w:divBdr>
        <w:top w:val="none" w:sz="0" w:space="0" w:color="auto"/>
        <w:left w:val="none" w:sz="0" w:space="0" w:color="auto"/>
        <w:bottom w:val="none" w:sz="0" w:space="0" w:color="auto"/>
        <w:right w:val="none" w:sz="0" w:space="0" w:color="auto"/>
      </w:divBdr>
    </w:div>
    <w:div w:id="1752964890">
      <w:bodyDiv w:val="1"/>
      <w:marLeft w:val="0"/>
      <w:marRight w:val="0"/>
      <w:marTop w:val="0"/>
      <w:marBottom w:val="0"/>
      <w:divBdr>
        <w:top w:val="none" w:sz="0" w:space="0" w:color="auto"/>
        <w:left w:val="none" w:sz="0" w:space="0" w:color="auto"/>
        <w:bottom w:val="none" w:sz="0" w:space="0" w:color="auto"/>
        <w:right w:val="none" w:sz="0" w:space="0" w:color="auto"/>
      </w:divBdr>
    </w:div>
    <w:div w:id="1761945842">
      <w:bodyDiv w:val="1"/>
      <w:marLeft w:val="0"/>
      <w:marRight w:val="0"/>
      <w:marTop w:val="0"/>
      <w:marBottom w:val="0"/>
      <w:divBdr>
        <w:top w:val="none" w:sz="0" w:space="0" w:color="auto"/>
        <w:left w:val="none" w:sz="0" w:space="0" w:color="auto"/>
        <w:bottom w:val="none" w:sz="0" w:space="0" w:color="auto"/>
        <w:right w:val="none" w:sz="0" w:space="0" w:color="auto"/>
      </w:divBdr>
    </w:div>
    <w:div w:id="213752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DA9D816689A5449AFFC9109C4F87D0" ma:contentTypeVersion="7" ma:contentTypeDescription="Creați un document nou." ma:contentTypeScope="" ma:versionID="d735251dce7ae9442bd8f6fc6f8fcfca">
  <xsd:schema xmlns:xsd="http://www.w3.org/2001/XMLSchema" xmlns:xs="http://www.w3.org/2001/XMLSchema" xmlns:p="http://schemas.microsoft.com/office/2006/metadata/properties" xmlns:ns2="56925dc6-732f-4ecc-a60e-ef1275c6fcfe" xmlns:ns3="29036e08-2ebc-4a7e-ba85-63baed635506" targetNamespace="http://schemas.microsoft.com/office/2006/metadata/properties" ma:root="true" ma:fieldsID="1c2e6da7837e891be46a5cbd94567652" ns2:_="" ns3:_="">
    <xsd:import namespace="56925dc6-732f-4ecc-a60e-ef1275c6fcfe"/>
    <xsd:import namespace="29036e08-2ebc-4a7e-ba85-63baed635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fe0106613944e678c6ffb597c42f5b4"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5dc6-732f-4ecc-a60e-ef1275c6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fe0106613944e678c6ffb597c42f5b4" ma:index="13" ma:taxonomy="true" ma:internalName="ffe0106613944e678c6ffb597c42f5b4" ma:taxonomyFieldName="TipDocument" ma:displayName="TipDocument" ma:default="" ma:fieldId="{ffe01066-1394-4e67-8c6f-fb597c42f5b4}" ma:sspId="37ae02f0-e594-4c7c-bbcf-709b27f5b62f" ma:termSetId="5f3e60a2-6d7d-4072-a092-2be6aa45963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036e08-2ebc-4a7e-ba85-63baed635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ead511-d7a3-47bd-b16f-280c65a87ce0}" ma:internalName="TaxCatchAll" ma:showField="CatchAllData" ma:web="29036e08-2ebc-4a7e-ba85-63baed635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036e08-2ebc-4a7e-ba85-63baed635506">
      <Value>3</Value>
    </TaxCatchAll>
    <ffe0106613944e678c6ffb597c42f5b4 xmlns="56925dc6-732f-4ecc-a60e-ef1275c6fcfe">
      <Terms xmlns="http://schemas.microsoft.com/office/infopath/2007/PartnerControls">
        <TermInfo xmlns="http://schemas.microsoft.com/office/infopath/2007/PartnerControls">
          <TermName xmlns="http://schemas.microsoft.com/office/infopath/2007/PartnerControls">Notă informativă</TermName>
          <TermId xmlns="http://schemas.microsoft.com/office/infopath/2007/PartnerControls">86026b69-fe93-4321-9d63-3318f6ec1acf</TermId>
        </TermInfo>
      </Terms>
    </ffe0106613944e678c6ffb597c42f5b4>
  </documentManagement>
</p:properties>
</file>

<file path=customXml/itemProps1.xml><?xml version="1.0" encoding="utf-8"?>
<ds:datastoreItem xmlns:ds="http://schemas.openxmlformats.org/officeDocument/2006/customXml" ds:itemID="{99EBC884-A656-47F8-AF07-E5CBFF3CF0E0}">
  <ds:schemaRefs>
    <ds:schemaRef ds:uri="http://schemas.microsoft.com/sharepoint/v3/contenttype/forms"/>
  </ds:schemaRefs>
</ds:datastoreItem>
</file>

<file path=customXml/itemProps2.xml><?xml version="1.0" encoding="utf-8"?>
<ds:datastoreItem xmlns:ds="http://schemas.openxmlformats.org/officeDocument/2006/customXml" ds:itemID="{76785CED-A671-4CD1-A0DA-5D19F7F41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5dc6-732f-4ecc-a60e-ef1275c6fcfe"/>
    <ds:schemaRef ds:uri="29036e08-2ebc-4a7e-ba85-63baed635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25020-9DCE-4638-9898-DF4F5BA7C788}">
  <ds:schemaRefs>
    <ds:schemaRef ds:uri="http://schemas.microsoft.com/office/2006/metadata/properties"/>
    <ds:schemaRef ds:uri="http://schemas.microsoft.com/office/infopath/2007/PartnerControls"/>
    <ds:schemaRef ds:uri="29036e08-2ebc-4a7e-ba85-63baed635506"/>
    <ds:schemaRef ds:uri="56925dc6-732f-4ecc-a60e-ef1275c6fcfe"/>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1511</Words>
  <Characters>8619</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Sian</dc:creator>
  <cp:keywords/>
  <dc:description/>
  <cp:lastModifiedBy>Maxim Sarbu</cp:lastModifiedBy>
  <cp:revision>6</cp:revision>
  <dcterms:created xsi:type="dcterms:W3CDTF">2024-10-22T06:58:00Z</dcterms:created>
  <dcterms:modified xsi:type="dcterms:W3CDTF">2024-11-01T13:21:00Z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Document">
    <vt:lpwstr>3;#Notă informativă|86026b69-fe93-4321-9d63-3318f6ec1acf</vt:lpwstr>
  </property>
  <property fmtid="{D5CDD505-2E9C-101B-9397-08002B2CF9AE}" pid="3" name="ContentTypeId">
    <vt:lpwstr>0x01010091DA9D816689A5449AFFC9109C4F87D0</vt:lpwstr>
  </property>
</Properties>
</file>