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1EBB" w14:textId="77777777" w:rsidR="00D87F87" w:rsidRPr="000069ED" w:rsidRDefault="008E64C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6"/>
          <w:szCs w:val="26"/>
          <w:lang w:val="ro-RO"/>
        </w:rPr>
      </w:pPr>
      <w:r w:rsidRPr="000069ED">
        <w:rPr>
          <w:b/>
          <w:sz w:val="26"/>
          <w:szCs w:val="26"/>
          <w:lang w:val="ro-RO"/>
        </w:rPr>
        <w:t>NOTA DE FUNDAMENTARE</w:t>
      </w:r>
    </w:p>
    <w:p w14:paraId="6632B786" w14:textId="1FC6A112" w:rsidR="00D87F87" w:rsidRPr="000069ED" w:rsidRDefault="008E64CC" w:rsidP="000069E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0069ED">
        <w:rPr>
          <w:b/>
          <w:sz w:val="26"/>
          <w:szCs w:val="26"/>
          <w:lang w:val="ro-RO"/>
        </w:rPr>
        <w:t xml:space="preserve">la proiectul </w:t>
      </w:r>
      <w:r w:rsidR="00F06701" w:rsidRPr="000069ED">
        <w:rPr>
          <w:b/>
          <w:sz w:val="26"/>
          <w:szCs w:val="26"/>
          <w:lang w:val="ro-RO"/>
        </w:rPr>
        <w:t>cu privire la modificarea Hotărârii de Guvern nr. 1059/2023 cu privire la impunerea obligației de serviciu public în vederea asigurării securității aprovizionării cu energie electrică</w:t>
      </w:r>
    </w:p>
    <w:tbl>
      <w:tblPr>
        <w:tblStyle w:val="Tabelgril"/>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24"/>
      </w:tblGrid>
      <w:tr w:rsidR="00D87F87" w:rsidRPr="000069ED" w14:paraId="13A52A7B" w14:textId="77777777" w:rsidTr="000069ED">
        <w:tc>
          <w:tcPr>
            <w:tcW w:w="9624" w:type="dxa"/>
            <w:shd w:val="clear" w:color="BFBFBF" w:fill="BFBFBF"/>
            <w:tcMar>
              <w:top w:w="0" w:type="dxa"/>
              <w:left w:w="108" w:type="dxa"/>
              <w:bottom w:w="0" w:type="dxa"/>
              <w:right w:w="108" w:type="dxa"/>
            </w:tcMar>
          </w:tcPr>
          <w:p w14:paraId="42B778E1"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1. Denumirea sau numele autorului și, după caz, a/al participanților la elaborarea proiectului actului normativ</w:t>
            </w:r>
          </w:p>
        </w:tc>
      </w:tr>
      <w:tr w:rsidR="00D87F87" w:rsidRPr="000069ED" w14:paraId="46ED6CC4" w14:textId="77777777" w:rsidTr="000069ED">
        <w:tc>
          <w:tcPr>
            <w:tcW w:w="9624" w:type="dxa"/>
            <w:tcMar>
              <w:top w:w="0" w:type="dxa"/>
              <w:left w:w="108" w:type="dxa"/>
              <w:bottom w:w="0" w:type="dxa"/>
              <w:right w:w="108" w:type="dxa"/>
            </w:tcMar>
          </w:tcPr>
          <w:p w14:paraId="425B62E3" w14:textId="0B387D11" w:rsidR="00D87F87" w:rsidRPr="000069ED" w:rsidRDefault="00F06701" w:rsidP="000069ED">
            <w:pPr>
              <w:spacing w:line="276" w:lineRule="auto"/>
              <w:ind w:firstLine="593"/>
              <w:rPr>
                <w:rFonts w:ascii="Times New Roman" w:hAnsi="Times New Roman"/>
                <w:sz w:val="26"/>
                <w:szCs w:val="26"/>
                <w:lang w:val="ro-RO"/>
              </w:rPr>
            </w:pPr>
            <w:r w:rsidRPr="000069ED">
              <w:rPr>
                <w:rFonts w:ascii="Times New Roman" w:hAnsi="Times New Roman"/>
                <w:sz w:val="26"/>
                <w:szCs w:val="26"/>
                <w:lang w:val="ro-RO"/>
              </w:rPr>
              <w:t xml:space="preserve">Proiectul Hotărârii de Guvern cu privire la modificarea Hotărârii de Guvern </w:t>
            </w:r>
            <w:r w:rsidR="007C4CAC" w:rsidRPr="000069ED">
              <w:rPr>
                <w:rFonts w:ascii="Times New Roman" w:hAnsi="Times New Roman"/>
                <w:sz w:val="26"/>
                <w:szCs w:val="26"/>
                <w:lang w:val="ro-RO"/>
              </w:rPr>
              <w:br/>
            </w:r>
            <w:r w:rsidRPr="000069ED">
              <w:rPr>
                <w:rFonts w:ascii="Times New Roman" w:hAnsi="Times New Roman"/>
                <w:sz w:val="26"/>
                <w:szCs w:val="26"/>
                <w:lang w:val="ro-RO"/>
              </w:rPr>
              <w:t>nr. 1059/2023 cu privire la impunerea obligației de serviciu public în vederea asigurării securității aprovizionării cu energie electrică</w:t>
            </w:r>
            <w:r w:rsidR="007C4CAC" w:rsidRPr="000069ED">
              <w:rPr>
                <w:rFonts w:ascii="Times New Roman" w:hAnsi="Times New Roman"/>
                <w:sz w:val="26"/>
                <w:szCs w:val="26"/>
                <w:lang w:val="ro-RO"/>
              </w:rPr>
              <w:t xml:space="preserve">, a fost elaborat de către Ministerul Energiei.  </w:t>
            </w:r>
          </w:p>
        </w:tc>
      </w:tr>
      <w:tr w:rsidR="00D87F87" w:rsidRPr="000069ED" w14:paraId="49EFE4F4" w14:textId="77777777" w:rsidTr="000069ED">
        <w:tc>
          <w:tcPr>
            <w:tcW w:w="9624" w:type="dxa"/>
            <w:shd w:val="clear" w:color="BFBFBF" w:fill="BFBFBF"/>
            <w:tcMar>
              <w:top w:w="0" w:type="dxa"/>
              <w:left w:w="108" w:type="dxa"/>
              <w:bottom w:w="0" w:type="dxa"/>
              <w:right w:w="108" w:type="dxa"/>
            </w:tcMar>
          </w:tcPr>
          <w:p w14:paraId="1D726DED"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2. Condițiile ce au impus elaborarea proiectului actului normativ</w:t>
            </w:r>
          </w:p>
        </w:tc>
      </w:tr>
      <w:tr w:rsidR="00D87F87" w:rsidRPr="000069ED" w14:paraId="1799598E" w14:textId="77777777" w:rsidTr="000069ED">
        <w:tc>
          <w:tcPr>
            <w:tcW w:w="9624" w:type="dxa"/>
            <w:shd w:val="clear" w:color="EDEDED" w:fill="EDEDED"/>
            <w:tcMar>
              <w:top w:w="0" w:type="dxa"/>
              <w:left w:w="108" w:type="dxa"/>
              <w:bottom w:w="0" w:type="dxa"/>
              <w:right w:w="108" w:type="dxa"/>
            </w:tcMar>
          </w:tcPr>
          <w:p w14:paraId="132F45E7"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2.1. Temeiul legal sau, după caz, sursa proiectului actului normativ</w:t>
            </w:r>
          </w:p>
        </w:tc>
      </w:tr>
      <w:tr w:rsidR="00C94DD0" w:rsidRPr="000069ED" w14:paraId="5FF411DE" w14:textId="77777777" w:rsidTr="000069ED">
        <w:tc>
          <w:tcPr>
            <w:tcW w:w="9624" w:type="dxa"/>
            <w:shd w:val="clear" w:color="auto" w:fill="auto"/>
            <w:tcMar>
              <w:top w:w="0" w:type="dxa"/>
              <w:left w:w="108" w:type="dxa"/>
              <w:bottom w:w="0" w:type="dxa"/>
              <w:right w:w="108" w:type="dxa"/>
            </w:tcMar>
          </w:tcPr>
          <w:p w14:paraId="5E14D31E" w14:textId="5B148E09" w:rsidR="00C94DD0" w:rsidRPr="000069ED" w:rsidRDefault="006A3538" w:rsidP="000069ED">
            <w:pPr>
              <w:spacing w:line="276" w:lineRule="auto"/>
              <w:ind w:firstLine="593"/>
              <w:rPr>
                <w:rFonts w:ascii="Times New Roman" w:hAnsi="Times New Roman"/>
                <w:sz w:val="26"/>
                <w:szCs w:val="26"/>
                <w:lang w:val="ro-RO"/>
              </w:rPr>
            </w:pPr>
            <w:r w:rsidRPr="000069ED">
              <w:rPr>
                <w:rFonts w:ascii="Times New Roman" w:hAnsi="Times New Roman"/>
                <w:sz w:val="26"/>
                <w:szCs w:val="26"/>
                <w:lang w:val="ro-RO"/>
              </w:rPr>
              <w:t>Proiectul hotărârii este elaborat î</w:t>
            </w:r>
            <w:r w:rsidR="00C94DD0" w:rsidRPr="000069ED">
              <w:rPr>
                <w:rFonts w:ascii="Times New Roman" w:hAnsi="Times New Roman"/>
                <w:sz w:val="26"/>
                <w:szCs w:val="26"/>
                <w:lang w:val="ro-RO"/>
              </w:rPr>
              <w:t>n temeiul art. 4 alin. (1) lit. e) și art. 11 alin. (1) din Legea nr. 107/2016 cu privire la energia electrică (Monitorul Oficial al Republicii Moldova, 2016, nr. 193-203, art. 413)</w:t>
            </w:r>
            <w:r w:rsidR="00887413" w:rsidRPr="000069ED">
              <w:rPr>
                <w:rFonts w:ascii="Times New Roman" w:hAnsi="Times New Roman"/>
                <w:sz w:val="26"/>
                <w:szCs w:val="26"/>
                <w:lang w:val="ro-RO"/>
              </w:rPr>
              <w:t>.</w:t>
            </w:r>
          </w:p>
        </w:tc>
      </w:tr>
      <w:tr w:rsidR="00D87F87" w:rsidRPr="000069ED" w14:paraId="28CD9014" w14:textId="77777777" w:rsidTr="000069ED">
        <w:tc>
          <w:tcPr>
            <w:tcW w:w="9624" w:type="dxa"/>
            <w:shd w:val="clear" w:color="EDEDED" w:fill="EDEDED"/>
            <w:tcMar>
              <w:top w:w="0" w:type="dxa"/>
              <w:left w:w="108" w:type="dxa"/>
              <w:bottom w:w="0" w:type="dxa"/>
              <w:right w:w="108" w:type="dxa"/>
            </w:tcMar>
          </w:tcPr>
          <w:p w14:paraId="710D5D9F"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D87F87" w:rsidRPr="000069ED" w14:paraId="0423E07D" w14:textId="77777777" w:rsidTr="000069ED">
        <w:tc>
          <w:tcPr>
            <w:tcW w:w="9624" w:type="dxa"/>
            <w:shd w:val="clear" w:color="auto" w:fill="auto"/>
            <w:tcMar>
              <w:top w:w="0" w:type="dxa"/>
              <w:left w:w="108" w:type="dxa"/>
              <w:bottom w:w="0" w:type="dxa"/>
              <w:right w:w="108" w:type="dxa"/>
            </w:tcMar>
          </w:tcPr>
          <w:p w14:paraId="573EC23F" w14:textId="77777777" w:rsidR="00243C52" w:rsidRPr="00490D0B" w:rsidRDefault="00887413"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 xml:space="preserve">Proiectul hotărârii de Guvern a fost elaborat în contextul </w:t>
            </w:r>
            <w:r w:rsidR="00C63E79" w:rsidRPr="00490D0B">
              <w:rPr>
                <w:rFonts w:ascii="Times New Roman" w:eastAsia="Times New Roman" w:hAnsi="Times New Roman"/>
                <w:sz w:val="26"/>
                <w:szCs w:val="26"/>
                <w:lang w:val="ro-RO"/>
              </w:rPr>
              <w:t>în care Legea nr. 107/2016 cu privire la energia electrică are ca scop/obiectiv asigurarea funcționării sigure, fiabile și eficiente a sistemului electroenergetic menită să garanteze furnizarea neîntreruptă a energiei electrice și satisfacerea cererilor de energie electrică ale consumatorilor finali, precum și stabilirea unor măsuri menite să garanteze securitatea aprovizionării cu energie electrică a consumatorilor finali, precum și crearea unei previzibilități și stabilități pentru funcționarea economiei naționale.</w:t>
            </w:r>
            <w:r w:rsidRPr="00490D0B">
              <w:rPr>
                <w:rFonts w:ascii="Times New Roman" w:eastAsia="Times New Roman" w:hAnsi="Times New Roman"/>
                <w:sz w:val="26"/>
                <w:szCs w:val="26"/>
                <w:lang w:val="ro-RO"/>
              </w:rPr>
              <w:t xml:space="preserve"> </w:t>
            </w:r>
          </w:p>
          <w:p w14:paraId="7E553938" w14:textId="49D378CE" w:rsidR="00FC0FD6" w:rsidRPr="00490D0B" w:rsidRDefault="009019CC"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 xml:space="preserve">În acest sens, </w:t>
            </w:r>
            <w:r w:rsidR="007E13F2" w:rsidRPr="00490D0B">
              <w:rPr>
                <w:rFonts w:ascii="Times New Roman" w:eastAsia="Times New Roman" w:hAnsi="Times New Roman"/>
                <w:sz w:val="26"/>
                <w:szCs w:val="26"/>
                <w:lang w:val="ro-RO"/>
              </w:rPr>
              <w:t>deși au fost înregistrate</w:t>
            </w:r>
            <w:r w:rsidR="00C73D5E" w:rsidRPr="00490D0B">
              <w:rPr>
                <w:rFonts w:ascii="Times New Roman" w:eastAsia="Times New Roman" w:hAnsi="Times New Roman"/>
                <w:sz w:val="26"/>
                <w:szCs w:val="26"/>
                <w:lang w:val="ro-RO"/>
              </w:rPr>
              <w:t xml:space="preserve"> progrese</w:t>
            </w:r>
            <w:r w:rsidR="008A1DC8" w:rsidRPr="00490D0B">
              <w:rPr>
                <w:rFonts w:ascii="Times New Roman" w:eastAsia="Times New Roman" w:hAnsi="Times New Roman"/>
                <w:sz w:val="26"/>
                <w:szCs w:val="26"/>
                <w:lang w:val="ro-RO"/>
              </w:rPr>
              <w:t xml:space="preserve"> aferent</w:t>
            </w:r>
            <w:r w:rsidR="00C73D5E" w:rsidRPr="00490D0B">
              <w:rPr>
                <w:rFonts w:ascii="Times New Roman" w:eastAsia="Times New Roman" w:hAnsi="Times New Roman"/>
                <w:sz w:val="26"/>
                <w:szCs w:val="26"/>
                <w:lang w:val="ro-RO"/>
              </w:rPr>
              <w:t xml:space="preserve"> malul</w:t>
            </w:r>
            <w:r w:rsidR="00D233E9" w:rsidRPr="00490D0B">
              <w:rPr>
                <w:rFonts w:ascii="Times New Roman" w:eastAsia="Times New Roman" w:hAnsi="Times New Roman"/>
                <w:sz w:val="26"/>
                <w:szCs w:val="26"/>
                <w:lang w:val="ro-RO"/>
              </w:rPr>
              <w:t>ui</w:t>
            </w:r>
            <w:r w:rsidR="00C73D5E" w:rsidRPr="00490D0B">
              <w:rPr>
                <w:rFonts w:ascii="Times New Roman" w:eastAsia="Times New Roman" w:hAnsi="Times New Roman"/>
                <w:sz w:val="26"/>
                <w:szCs w:val="26"/>
                <w:lang w:val="ro-RO"/>
              </w:rPr>
              <w:t xml:space="preserve"> drept</w:t>
            </w:r>
            <w:r w:rsidR="008A1DC8" w:rsidRPr="00490D0B">
              <w:rPr>
                <w:rFonts w:ascii="Times New Roman" w:eastAsia="Times New Roman" w:hAnsi="Times New Roman"/>
                <w:sz w:val="26"/>
                <w:szCs w:val="26"/>
                <w:lang w:val="ro-RO"/>
              </w:rPr>
              <w:t xml:space="preserve"> al râului Nistru</w:t>
            </w:r>
            <w:r w:rsidR="00C73D5E" w:rsidRPr="00490D0B">
              <w:rPr>
                <w:rFonts w:ascii="Times New Roman" w:eastAsia="Times New Roman" w:hAnsi="Times New Roman"/>
                <w:sz w:val="26"/>
                <w:szCs w:val="26"/>
                <w:lang w:val="ro-RO"/>
              </w:rPr>
              <w:t xml:space="preserve"> în creșterea securității aprovizionării cu gaze naturale și liberalizarea pieței, consumatorii de pe malul stâng</w:t>
            </w:r>
            <w:r w:rsidR="00FC0FD6" w:rsidRPr="00490D0B">
              <w:rPr>
                <w:rFonts w:ascii="Times New Roman" w:eastAsia="Times New Roman" w:hAnsi="Times New Roman"/>
                <w:sz w:val="26"/>
                <w:szCs w:val="26"/>
                <w:lang w:val="ro-RO"/>
              </w:rPr>
              <w:t>,</w:t>
            </w:r>
            <w:r w:rsidR="00D62824" w:rsidRPr="00490D0B">
              <w:rPr>
                <w:rFonts w:ascii="Times New Roman" w:eastAsia="Times New Roman" w:hAnsi="Times New Roman"/>
                <w:sz w:val="26"/>
                <w:szCs w:val="26"/>
                <w:lang w:val="ro-RO"/>
              </w:rPr>
              <w:t xml:space="preserve"> unde </w:t>
            </w:r>
            <w:r w:rsidR="00762871" w:rsidRPr="00490D0B">
              <w:rPr>
                <w:rFonts w:ascii="Times New Roman" w:eastAsia="Times New Roman" w:hAnsi="Times New Roman"/>
                <w:sz w:val="26"/>
                <w:szCs w:val="26"/>
                <w:lang w:val="ro-RO"/>
              </w:rPr>
              <w:t xml:space="preserve">și </w:t>
            </w:r>
            <w:r w:rsidR="00D62824" w:rsidRPr="00490D0B">
              <w:rPr>
                <w:rFonts w:ascii="Times New Roman" w:eastAsia="Times New Roman" w:hAnsi="Times New Roman"/>
                <w:sz w:val="26"/>
                <w:szCs w:val="26"/>
                <w:lang w:val="ro-RO"/>
              </w:rPr>
              <w:t>este situată centrala termoelectrică SATÎ „</w:t>
            </w:r>
            <w:proofErr w:type="spellStart"/>
            <w:r w:rsidR="00D62824" w:rsidRPr="00490D0B">
              <w:rPr>
                <w:rFonts w:ascii="Times New Roman" w:eastAsia="Times New Roman" w:hAnsi="Times New Roman"/>
                <w:sz w:val="26"/>
                <w:szCs w:val="26"/>
                <w:lang w:val="ro-RO"/>
              </w:rPr>
              <w:t>Moldavskaya</w:t>
            </w:r>
            <w:proofErr w:type="spellEnd"/>
            <w:r w:rsidR="00D62824" w:rsidRPr="00490D0B">
              <w:rPr>
                <w:rFonts w:ascii="Times New Roman" w:eastAsia="Times New Roman" w:hAnsi="Times New Roman"/>
                <w:sz w:val="26"/>
                <w:szCs w:val="26"/>
                <w:lang w:val="ro-RO"/>
              </w:rPr>
              <w:t xml:space="preserve"> GRES”</w:t>
            </w:r>
            <w:r w:rsidR="0051388B" w:rsidRPr="00490D0B">
              <w:rPr>
                <w:rFonts w:ascii="Times New Roman" w:eastAsia="Times New Roman" w:hAnsi="Times New Roman"/>
                <w:sz w:val="26"/>
                <w:szCs w:val="26"/>
                <w:lang w:val="ro-RO"/>
              </w:rPr>
              <w:t xml:space="preserve"> (MGRES)</w:t>
            </w:r>
            <w:r w:rsidR="00FC0FD6" w:rsidRPr="00490D0B">
              <w:rPr>
                <w:rFonts w:ascii="Times New Roman" w:eastAsia="Times New Roman" w:hAnsi="Times New Roman"/>
                <w:sz w:val="26"/>
                <w:szCs w:val="26"/>
                <w:lang w:val="ro-RO"/>
              </w:rPr>
              <w:t>,</w:t>
            </w:r>
            <w:r w:rsidR="00C73D5E" w:rsidRPr="00490D0B">
              <w:rPr>
                <w:rFonts w:ascii="Times New Roman" w:eastAsia="Times New Roman" w:hAnsi="Times New Roman"/>
                <w:sz w:val="26"/>
                <w:szCs w:val="26"/>
                <w:lang w:val="ro-RO"/>
              </w:rPr>
              <w:t xml:space="preserve"> în continuare sunt dependenți de o singură sursă de import</w:t>
            </w:r>
            <w:r w:rsidR="00762871" w:rsidRPr="00490D0B">
              <w:rPr>
                <w:rFonts w:ascii="Times New Roman" w:eastAsia="Times New Roman" w:hAnsi="Times New Roman"/>
                <w:sz w:val="26"/>
                <w:szCs w:val="26"/>
                <w:lang w:val="ro-RO"/>
              </w:rPr>
              <w:t>, aceasta fiind</w:t>
            </w:r>
            <w:r w:rsidR="00C73D5E" w:rsidRPr="00490D0B">
              <w:rPr>
                <w:rFonts w:ascii="Times New Roman" w:eastAsia="Times New Roman" w:hAnsi="Times New Roman"/>
                <w:sz w:val="26"/>
                <w:szCs w:val="26"/>
                <w:lang w:val="ro-RO"/>
              </w:rPr>
              <w:t xml:space="preserve"> </w:t>
            </w:r>
            <w:r w:rsidR="008E64CC" w:rsidRPr="00490D0B">
              <w:rPr>
                <w:rFonts w:ascii="Times New Roman" w:eastAsia="Times New Roman" w:hAnsi="Times New Roman"/>
                <w:sz w:val="26"/>
                <w:szCs w:val="26"/>
                <w:lang w:val="ro-RO"/>
              </w:rPr>
              <w:br/>
            </w:r>
            <w:r w:rsidR="00C73D5E" w:rsidRPr="00490D0B">
              <w:rPr>
                <w:rFonts w:ascii="Times New Roman" w:eastAsia="Times New Roman" w:hAnsi="Times New Roman"/>
                <w:sz w:val="26"/>
                <w:szCs w:val="26"/>
                <w:lang w:val="ro-RO"/>
              </w:rPr>
              <w:t>SAP „</w:t>
            </w:r>
            <w:proofErr w:type="spellStart"/>
            <w:r w:rsidR="00C73D5E" w:rsidRPr="00490D0B">
              <w:rPr>
                <w:rFonts w:ascii="Times New Roman" w:eastAsia="Times New Roman" w:hAnsi="Times New Roman"/>
                <w:sz w:val="26"/>
                <w:szCs w:val="26"/>
                <w:lang w:val="ro-RO"/>
              </w:rPr>
              <w:t>Gazprom</w:t>
            </w:r>
            <w:proofErr w:type="spellEnd"/>
            <w:r w:rsidR="00C73D5E" w:rsidRPr="00490D0B">
              <w:rPr>
                <w:rFonts w:ascii="Times New Roman" w:eastAsia="Times New Roman" w:hAnsi="Times New Roman"/>
                <w:sz w:val="26"/>
                <w:szCs w:val="26"/>
                <w:lang w:val="ro-RO"/>
              </w:rPr>
              <w:t>”, care se bazează strict pe Contractul privind furnizarea gazelor naturale încheiat între SA „</w:t>
            </w:r>
            <w:proofErr w:type="spellStart"/>
            <w:r w:rsidR="00C73D5E" w:rsidRPr="00490D0B">
              <w:rPr>
                <w:rFonts w:ascii="Times New Roman" w:eastAsia="Times New Roman" w:hAnsi="Times New Roman"/>
                <w:sz w:val="26"/>
                <w:szCs w:val="26"/>
                <w:lang w:val="ro-RO"/>
              </w:rPr>
              <w:t>Moldovagaz</w:t>
            </w:r>
            <w:proofErr w:type="spellEnd"/>
            <w:r w:rsidR="00C73D5E" w:rsidRPr="00490D0B">
              <w:rPr>
                <w:rFonts w:ascii="Times New Roman" w:eastAsia="Times New Roman" w:hAnsi="Times New Roman"/>
                <w:sz w:val="26"/>
                <w:szCs w:val="26"/>
                <w:lang w:val="ro-RO"/>
              </w:rPr>
              <w:t>” și SAP „</w:t>
            </w:r>
            <w:proofErr w:type="spellStart"/>
            <w:r w:rsidR="00C73D5E" w:rsidRPr="00490D0B">
              <w:rPr>
                <w:rFonts w:ascii="Times New Roman" w:eastAsia="Times New Roman" w:hAnsi="Times New Roman"/>
                <w:sz w:val="26"/>
                <w:szCs w:val="26"/>
                <w:lang w:val="ro-RO"/>
              </w:rPr>
              <w:t>Gazprom</w:t>
            </w:r>
            <w:proofErr w:type="spellEnd"/>
            <w:r w:rsidR="00C73D5E" w:rsidRPr="00490D0B">
              <w:rPr>
                <w:rFonts w:ascii="Times New Roman" w:eastAsia="Times New Roman" w:hAnsi="Times New Roman"/>
                <w:sz w:val="26"/>
                <w:szCs w:val="26"/>
                <w:lang w:val="ro-RO"/>
              </w:rPr>
              <w:t xml:space="preserve">”, termenul căruia a fost extins până la </w:t>
            </w:r>
            <w:r w:rsidR="008E64CC" w:rsidRPr="00490D0B">
              <w:rPr>
                <w:rFonts w:ascii="Times New Roman" w:eastAsia="Times New Roman" w:hAnsi="Times New Roman"/>
                <w:sz w:val="26"/>
                <w:szCs w:val="26"/>
                <w:lang w:val="ro-RO"/>
              </w:rPr>
              <w:br/>
            </w:r>
            <w:r w:rsidR="00C73D5E" w:rsidRPr="00490D0B">
              <w:rPr>
                <w:rFonts w:ascii="Times New Roman" w:eastAsia="Times New Roman" w:hAnsi="Times New Roman"/>
                <w:sz w:val="26"/>
                <w:szCs w:val="26"/>
                <w:lang w:val="ro-RO"/>
              </w:rPr>
              <w:t>30 septembrie 2026</w:t>
            </w:r>
            <w:r w:rsidR="005C08D5" w:rsidRPr="00490D0B">
              <w:rPr>
                <w:rFonts w:ascii="Times New Roman" w:eastAsia="Times New Roman" w:hAnsi="Times New Roman"/>
                <w:sz w:val="26"/>
                <w:szCs w:val="26"/>
                <w:lang w:val="ro-RO"/>
              </w:rPr>
              <w:t>, livrările a gazelor naturale fiind efectuate prin gazoductul care traversează Ucraina</w:t>
            </w:r>
            <w:r w:rsidR="00C73D5E" w:rsidRPr="00490D0B">
              <w:rPr>
                <w:rFonts w:ascii="Times New Roman" w:eastAsia="Times New Roman" w:hAnsi="Times New Roman"/>
                <w:sz w:val="26"/>
                <w:szCs w:val="26"/>
                <w:lang w:val="ro-RO"/>
              </w:rPr>
              <w:t>.</w:t>
            </w:r>
          </w:p>
          <w:p w14:paraId="4DC2969C" w14:textId="23DFCD1D" w:rsidR="00232061" w:rsidRPr="00490D0B" w:rsidRDefault="005C08D5"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Totodată, la moment e</w:t>
            </w:r>
            <w:r w:rsidR="00EA6EAA" w:rsidRPr="00490D0B">
              <w:rPr>
                <w:rFonts w:ascii="Times New Roman" w:eastAsia="Times New Roman" w:hAnsi="Times New Roman"/>
                <w:sz w:val="26"/>
                <w:szCs w:val="26"/>
                <w:lang w:val="ro-RO"/>
              </w:rPr>
              <w:t>xistă</w:t>
            </w:r>
            <w:r w:rsidRPr="00490D0B">
              <w:rPr>
                <w:rFonts w:ascii="Times New Roman" w:eastAsia="Times New Roman" w:hAnsi="Times New Roman"/>
                <w:sz w:val="26"/>
                <w:szCs w:val="26"/>
                <w:lang w:val="ro-RO"/>
              </w:rPr>
              <w:t xml:space="preserve"> o situație </w:t>
            </w:r>
            <w:r w:rsidR="00CF4FD4" w:rsidRPr="00490D0B">
              <w:rPr>
                <w:rFonts w:ascii="Times New Roman" w:eastAsia="Times New Roman" w:hAnsi="Times New Roman"/>
                <w:sz w:val="26"/>
                <w:szCs w:val="26"/>
                <w:lang w:val="ro-RO"/>
              </w:rPr>
              <w:t>impredictibilă</w:t>
            </w:r>
            <w:r w:rsidRPr="00490D0B">
              <w:rPr>
                <w:rFonts w:ascii="Times New Roman" w:eastAsia="Times New Roman" w:hAnsi="Times New Roman"/>
                <w:sz w:val="26"/>
                <w:szCs w:val="26"/>
                <w:lang w:val="ro-RO"/>
              </w:rPr>
              <w:t xml:space="preserve"> privind </w:t>
            </w:r>
            <w:r w:rsidR="00BD6675">
              <w:rPr>
                <w:rFonts w:ascii="Times New Roman" w:eastAsia="Times New Roman" w:hAnsi="Times New Roman"/>
                <w:sz w:val="26"/>
                <w:szCs w:val="26"/>
                <w:lang w:val="ro-RO"/>
              </w:rPr>
              <w:t>asigurarea</w:t>
            </w:r>
            <w:r w:rsidRPr="00490D0B">
              <w:rPr>
                <w:rFonts w:ascii="Times New Roman" w:eastAsia="Times New Roman" w:hAnsi="Times New Roman"/>
                <w:sz w:val="26"/>
                <w:szCs w:val="26"/>
                <w:lang w:val="ro-RO"/>
              </w:rPr>
              <w:t xml:space="preserve"> serviciilor de transport al gazelor naturale SAP „</w:t>
            </w:r>
            <w:proofErr w:type="spellStart"/>
            <w:r w:rsidRPr="00490D0B">
              <w:rPr>
                <w:rFonts w:ascii="Times New Roman" w:eastAsia="Times New Roman" w:hAnsi="Times New Roman"/>
                <w:sz w:val="26"/>
                <w:szCs w:val="26"/>
                <w:lang w:val="ro-RO"/>
              </w:rPr>
              <w:t>Gazprom</w:t>
            </w:r>
            <w:proofErr w:type="spellEnd"/>
            <w:r w:rsidRPr="00490D0B">
              <w:rPr>
                <w:rFonts w:ascii="Times New Roman" w:eastAsia="Times New Roman" w:hAnsi="Times New Roman"/>
                <w:sz w:val="26"/>
                <w:szCs w:val="26"/>
                <w:lang w:val="ro-RO"/>
              </w:rPr>
              <w:t>” prin teritoriul Ucrainei începând cu 1 ianuarie 2025</w:t>
            </w:r>
            <w:r w:rsidR="00EA6EAA" w:rsidRPr="00490D0B">
              <w:rPr>
                <w:rFonts w:ascii="Times New Roman" w:eastAsia="Times New Roman" w:hAnsi="Times New Roman"/>
                <w:sz w:val="26"/>
                <w:szCs w:val="26"/>
                <w:lang w:val="ro-RO"/>
              </w:rPr>
              <w:t>,</w:t>
            </w:r>
            <w:r w:rsidRPr="00490D0B">
              <w:rPr>
                <w:rFonts w:ascii="Times New Roman" w:eastAsia="Times New Roman" w:hAnsi="Times New Roman"/>
                <w:sz w:val="26"/>
                <w:szCs w:val="26"/>
                <w:lang w:val="ro-RO"/>
              </w:rPr>
              <w:t xml:space="preserve"> </w:t>
            </w:r>
            <w:r w:rsidR="00CF4FD4" w:rsidRPr="00490D0B">
              <w:rPr>
                <w:rFonts w:ascii="Times New Roman" w:eastAsia="Times New Roman" w:hAnsi="Times New Roman"/>
                <w:sz w:val="26"/>
                <w:szCs w:val="26"/>
                <w:lang w:val="ro-RO"/>
              </w:rPr>
              <w:t xml:space="preserve">având în vedere expirarea </w:t>
            </w:r>
            <w:r w:rsidR="00C23E63" w:rsidRPr="00490D0B">
              <w:rPr>
                <w:rFonts w:ascii="Times New Roman" w:eastAsia="Times New Roman" w:hAnsi="Times New Roman"/>
                <w:sz w:val="26"/>
                <w:szCs w:val="26"/>
                <w:lang w:val="ro-RO"/>
              </w:rPr>
              <w:t xml:space="preserve">acordului </w:t>
            </w:r>
            <w:r w:rsidR="007274D8" w:rsidRPr="00490D0B">
              <w:rPr>
                <w:rFonts w:ascii="Times New Roman" w:eastAsia="Times New Roman" w:hAnsi="Times New Roman"/>
                <w:sz w:val="26"/>
                <w:szCs w:val="26"/>
                <w:lang w:val="ro-RO"/>
              </w:rPr>
              <w:t xml:space="preserve">pentru transportul gazelor </w:t>
            </w:r>
            <w:r w:rsidR="00BD6675">
              <w:rPr>
                <w:rFonts w:ascii="Times New Roman" w:eastAsia="Times New Roman" w:hAnsi="Times New Roman"/>
                <w:sz w:val="26"/>
                <w:szCs w:val="26"/>
                <w:lang w:val="ro-RO"/>
              </w:rPr>
              <w:t>pe teritoriul</w:t>
            </w:r>
            <w:r w:rsidR="007274D8" w:rsidRPr="00490D0B">
              <w:rPr>
                <w:rFonts w:ascii="Times New Roman" w:eastAsia="Times New Roman" w:hAnsi="Times New Roman"/>
                <w:sz w:val="26"/>
                <w:szCs w:val="26"/>
                <w:lang w:val="ro-RO"/>
              </w:rPr>
              <w:t xml:space="preserve"> Ucrainei </w:t>
            </w:r>
            <w:r w:rsidRPr="00490D0B">
              <w:rPr>
                <w:rFonts w:ascii="Times New Roman" w:eastAsia="Times New Roman" w:hAnsi="Times New Roman"/>
                <w:sz w:val="26"/>
                <w:szCs w:val="26"/>
                <w:lang w:val="ro-RO"/>
              </w:rPr>
              <w:t>și prelungirea rezervărilor capaci</w:t>
            </w:r>
            <w:r w:rsidR="00BD6675">
              <w:rPr>
                <w:rFonts w:ascii="Times New Roman" w:eastAsia="Times New Roman" w:hAnsi="Times New Roman"/>
                <w:sz w:val="26"/>
                <w:szCs w:val="26"/>
                <w:lang w:val="ro-RO"/>
              </w:rPr>
              <w:t>tăților</w:t>
            </w:r>
            <w:r w:rsidRPr="00490D0B">
              <w:rPr>
                <w:rFonts w:ascii="Times New Roman" w:eastAsia="Times New Roman" w:hAnsi="Times New Roman"/>
                <w:sz w:val="26"/>
                <w:szCs w:val="26"/>
                <w:lang w:val="ro-RO"/>
              </w:rPr>
              <w:t xml:space="preserve"> de transport </w:t>
            </w:r>
            <w:r w:rsidR="00974F48" w:rsidRPr="00490D0B">
              <w:rPr>
                <w:rFonts w:ascii="Times New Roman" w:eastAsia="Times New Roman" w:hAnsi="Times New Roman"/>
                <w:sz w:val="26"/>
                <w:szCs w:val="26"/>
                <w:lang w:val="ro-RO"/>
              </w:rPr>
              <w:t xml:space="preserve">a </w:t>
            </w:r>
            <w:r w:rsidRPr="00490D0B">
              <w:rPr>
                <w:rFonts w:ascii="Times New Roman" w:eastAsia="Times New Roman" w:hAnsi="Times New Roman"/>
                <w:sz w:val="26"/>
                <w:szCs w:val="26"/>
                <w:lang w:val="ro-RO"/>
              </w:rPr>
              <w:t>gaze</w:t>
            </w:r>
            <w:r w:rsidR="00974F48" w:rsidRPr="00490D0B">
              <w:rPr>
                <w:rFonts w:ascii="Times New Roman" w:eastAsia="Times New Roman" w:hAnsi="Times New Roman"/>
                <w:sz w:val="26"/>
                <w:szCs w:val="26"/>
                <w:lang w:val="ro-RO"/>
              </w:rPr>
              <w:t>lor</w:t>
            </w:r>
            <w:r w:rsidRPr="00490D0B">
              <w:rPr>
                <w:rFonts w:ascii="Times New Roman" w:eastAsia="Times New Roman" w:hAnsi="Times New Roman"/>
                <w:sz w:val="26"/>
                <w:szCs w:val="26"/>
                <w:lang w:val="ro-RO"/>
              </w:rPr>
              <w:t xml:space="preserve"> naturale de către </w:t>
            </w:r>
            <w:r w:rsidR="00974F48" w:rsidRPr="00490D0B">
              <w:rPr>
                <w:rFonts w:ascii="Times New Roman" w:eastAsia="Times New Roman" w:hAnsi="Times New Roman"/>
                <w:sz w:val="26"/>
                <w:szCs w:val="26"/>
                <w:lang w:val="ro-RO"/>
              </w:rPr>
              <w:br/>
            </w:r>
            <w:r w:rsidRPr="00490D0B">
              <w:rPr>
                <w:rFonts w:ascii="Times New Roman" w:eastAsia="Times New Roman" w:hAnsi="Times New Roman"/>
                <w:sz w:val="26"/>
                <w:szCs w:val="26"/>
                <w:lang w:val="ro-RO"/>
              </w:rPr>
              <w:t>SAP „</w:t>
            </w:r>
            <w:proofErr w:type="spellStart"/>
            <w:r w:rsidRPr="00490D0B">
              <w:rPr>
                <w:rFonts w:ascii="Times New Roman" w:eastAsia="Times New Roman" w:hAnsi="Times New Roman"/>
                <w:sz w:val="26"/>
                <w:szCs w:val="26"/>
                <w:lang w:val="ro-RO"/>
              </w:rPr>
              <w:t>Gazprom</w:t>
            </w:r>
            <w:proofErr w:type="spellEnd"/>
            <w:r w:rsidRPr="00490D0B">
              <w:rPr>
                <w:rFonts w:ascii="Times New Roman" w:eastAsia="Times New Roman" w:hAnsi="Times New Roman"/>
                <w:sz w:val="26"/>
                <w:szCs w:val="26"/>
                <w:lang w:val="ro-RO"/>
              </w:rPr>
              <w:t>” pentru gazele naturale</w:t>
            </w:r>
            <w:r w:rsidR="00590A53" w:rsidRPr="00490D0B">
              <w:rPr>
                <w:rFonts w:ascii="Times New Roman" w:eastAsia="Times New Roman" w:hAnsi="Times New Roman"/>
                <w:sz w:val="26"/>
                <w:szCs w:val="26"/>
                <w:lang w:val="ro-RO"/>
              </w:rPr>
              <w:t xml:space="preserve"> care ar urma</w:t>
            </w:r>
            <w:r w:rsidRPr="00490D0B">
              <w:rPr>
                <w:rFonts w:ascii="Times New Roman" w:eastAsia="Times New Roman" w:hAnsi="Times New Roman"/>
                <w:sz w:val="26"/>
                <w:szCs w:val="26"/>
                <w:lang w:val="ro-RO"/>
              </w:rPr>
              <w:t xml:space="preserve"> </w:t>
            </w:r>
            <w:r w:rsidR="00590A53" w:rsidRPr="00490D0B">
              <w:rPr>
                <w:rFonts w:ascii="Times New Roman" w:eastAsia="Times New Roman" w:hAnsi="Times New Roman"/>
                <w:sz w:val="26"/>
                <w:szCs w:val="26"/>
                <w:lang w:val="ro-RO"/>
              </w:rPr>
              <w:t>să</w:t>
            </w:r>
            <w:r w:rsidRPr="00490D0B">
              <w:rPr>
                <w:rFonts w:ascii="Times New Roman" w:eastAsia="Times New Roman" w:hAnsi="Times New Roman"/>
                <w:sz w:val="26"/>
                <w:szCs w:val="26"/>
                <w:lang w:val="ro-RO"/>
              </w:rPr>
              <w:t xml:space="preserve"> fi</w:t>
            </w:r>
            <w:r w:rsidR="00590A53" w:rsidRPr="00490D0B">
              <w:rPr>
                <w:rFonts w:ascii="Times New Roman" w:eastAsia="Times New Roman" w:hAnsi="Times New Roman"/>
                <w:sz w:val="26"/>
                <w:szCs w:val="26"/>
                <w:lang w:val="ro-RO"/>
              </w:rPr>
              <w:t>e</w:t>
            </w:r>
            <w:r w:rsidRPr="00490D0B">
              <w:rPr>
                <w:rFonts w:ascii="Times New Roman" w:eastAsia="Times New Roman" w:hAnsi="Times New Roman"/>
                <w:sz w:val="26"/>
                <w:szCs w:val="26"/>
                <w:lang w:val="ro-RO"/>
              </w:rPr>
              <w:t xml:space="preserve"> livrate către Republica Moldova în baza Contractului existent de furnizare a gazelor naturale </w:t>
            </w:r>
            <w:r w:rsidR="00232061" w:rsidRPr="00490D0B">
              <w:rPr>
                <w:rFonts w:ascii="Times New Roman" w:eastAsia="Times New Roman" w:hAnsi="Times New Roman"/>
                <w:sz w:val="26"/>
                <w:szCs w:val="26"/>
                <w:lang w:val="ro-RO"/>
              </w:rPr>
              <w:t>citat</w:t>
            </w:r>
            <w:r w:rsidRPr="00490D0B">
              <w:rPr>
                <w:rFonts w:ascii="Times New Roman" w:eastAsia="Times New Roman" w:hAnsi="Times New Roman"/>
                <w:sz w:val="26"/>
                <w:szCs w:val="26"/>
                <w:lang w:val="ro-RO"/>
              </w:rPr>
              <w:t xml:space="preserve">, și respectiv </w:t>
            </w:r>
            <w:r w:rsidR="00974F48" w:rsidRPr="00490D0B">
              <w:rPr>
                <w:rFonts w:ascii="Times New Roman" w:eastAsia="Times New Roman" w:hAnsi="Times New Roman"/>
                <w:sz w:val="26"/>
                <w:szCs w:val="26"/>
                <w:lang w:val="ro-RO"/>
              </w:rPr>
              <w:t>există</w:t>
            </w:r>
            <w:r w:rsidRPr="00490D0B">
              <w:rPr>
                <w:rFonts w:ascii="Times New Roman" w:eastAsia="Times New Roman" w:hAnsi="Times New Roman"/>
                <w:sz w:val="26"/>
                <w:szCs w:val="26"/>
                <w:lang w:val="ro-RO"/>
              </w:rPr>
              <w:t xml:space="preserve"> o situație incertă privind ruta de furnizarea a gazelor naturale ale</w:t>
            </w:r>
            <w:r w:rsidR="00232061" w:rsidRPr="00490D0B">
              <w:rPr>
                <w:rFonts w:ascii="Times New Roman" w:eastAsia="Times New Roman" w:hAnsi="Times New Roman"/>
                <w:sz w:val="26"/>
                <w:szCs w:val="26"/>
                <w:lang w:val="ro-RO"/>
              </w:rPr>
              <w:t xml:space="preserve"> </w:t>
            </w:r>
            <w:r w:rsidRPr="00490D0B">
              <w:rPr>
                <w:rFonts w:ascii="Times New Roman" w:eastAsia="Times New Roman" w:hAnsi="Times New Roman"/>
                <w:sz w:val="26"/>
                <w:szCs w:val="26"/>
                <w:lang w:val="ro-RO"/>
              </w:rPr>
              <w:t>SAP ,,</w:t>
            </w:r>
            <w:proofErr w:type="spellStart"/>
            <w:r w:rsidRPr="00490D0B">
              <w:rPr>
                <w:rFonts w:ascii="Times New Roman" w:eastAsia="Times New Roman" w:hAnsi="Times New Roman"/>
                <w:sz w:val="26"/>
                <w:szCs w:val="26"/>
                <w:lang w:val="ro-RO"/>
              </w:rPr>
              <w:t>Gazprom</w:t>
            </w:r>
            <w:proofErr w:type="spellEnd"/>
            <w:r w:rsidRPr="00490D0B">
              <w:rPr>
                <w:rFonts w:ascii="Times New Roman" w:eastAsia="Times New Roman" w:hAnsi="Times New Roman"/>
                <w:sz w:val="26"/>
                <w:szCs w:val="26"/>
                <w:lang w:val="ro-RO"/>
              </w:rPr>
              <w:t xml:space="preserve">” către consumatorii regiunii </w:t>
            </w:r>
            <w:r w:rsidR="00974F48" w:rsidRPr="00490D0B">
              <w:rPr>
                <w:rFonts w:ascii="Times New Roman" w:eastAsia="Times New Roman" w:hAnsi="Times New Roman"/>
                <w:sz w:val="26"/>
                <w:szCs w:val="26"/>
                <w:lang w:val="ro-RO"/>
              </w:rPr>
              <w:t>T</w:t>
            </w:r>
            <w:r w:rsidRPr="00490D0B">
              <w:rPr>
                <w:rFonts w:ascii="Times New Roman" w:eastAsia="Times New Roman" w:hAnsi="Times New Roman"/>
                <w:sz w:val="26"/>
                <w:szCs w:val="26"/>
                <w:lang w:val="ro-RO"/>
              </w:rPr>
              <w:t xml:space="preserve">ransnistrene </w:t>
            </w:r>
            <w:r w:rsidR="00974F48" w:rsidRPr="00490D0B">
              <w:rPr>
                <w:rFonts w:ascii="Times New Roman" w:eastAsia="Times New Roman" w:hAnsi="Times New Roman"/>
                <w:sz w:val="26"/>
                <w:szCs w:val="26"/>
                <w:lang w:val="ro-RO"/>
              </w:rPr>
              <w:t xml:space="preserve">ale Republicii Moldova </w:t>
            </w:r>
            <w:r w:rsidRPr="00490D0B">
              <w:rPr>
                <w:rFonts w:ascii="Times New Roman" w:eastAsia="Times New Roman" w:hAnsi="Times New Roman"/>
                <w:sz w:val="26"/>
                <w:szCs w:val="26"/>
                <w:lang w:val="ro-RO"/>
              </w:rPr>
              <w:t>începând cu 01</w:t>
            </w:r>
            <w:r w:rsidR="00590A53" w:rsidRPr="00490D0B">
              <w:rPr>
                <w:rFonts w:ascii="Times New Roman" w:eastAsia="Times New Roman" w:hAnsi="Times New Roman"/>
                <w:sz w:val="26"/>
                <w:szCs w:val="26"/>
                <w:lang w:val="ro-RO"/>
              </w:rPr>
              <w:t xml:space="preserve"> ianuarie </w:t>
            </w:r>
            <w:r w:rsidRPr="00490D0B">
              <w:rPr>
                <w:rFonts w:ascii="Times New Roman" w:eastAsia="Times New Roman" w:hAnsi="Times New Roman"/>
                <w:sz w:val="26"/>
                <w:szCs w:val="26"/>
                <w:lang w:val="ro-RO"/>
              </w:rPr>
              <w:t xml:space="preserve">2025 în cazul sistării tranzitului de gaze naturale </w:t>
            </w:r>
            <w:r w:rsidR="00974F48" w:rsidRPr="00490D0B">
              <w:rPr>
                <w:rFonts w:ascii="Times New Roman" w:eastAsia="Times New Roman" w:hAnsi="Times New Roman"/>
                <w:sz w:val="26"/>
                <w:szCs w:val="26"/>
                <w:lang w:val="ro-RO"/>
              </w:rPr>
              <w:t>prin</w:t>
            </w:r>
            <w:r w:rsidRPr="00490D0B">
              <w:rPr>
                <w:rFonts w:ascii="Times New Roman" w:eastAsia="Times New Roman" w:hAnsi="Times New Roman"/>
                <w:sz w:val="26"/>
                <w:szCs w:val="26"/>
                <w:lang w:val="ro-RO"/>
              </w:rPr>
              <w:t xml:space="preserve"> teritoriul Ucrainei.</w:t>
            </w:r>
          </w:p>
          <w:p w14:paraId="317F3B44" w14:textId="6370ECD1" w:rsidR="0036097C" w:rsidRPr="00490D0B" w:rsidRDefault="00974F48"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Drept</w:t>
            </w:r>
            <w:r w:rsidR="00FC0FD6" w:rsidRPr="00490D0B">
              <w:rPr>
                <w:rFonts w:ascii="Times New Roman" w:eastAsia="Times New Roman" w:hAnsi="Times New Roman"/>
                <w:sz w:val="26"/>
                <w:szCs w:val="26"/>
                <w:lang w:val="ro-RO"/>
              </w:rPr>
              <w:t xml:space="preserve"> urmare, în cazul stopării livrărilor de gaze naturale de către SAP „</w:t>
            </w:r>
            <w:proofErr w:type="spellStart"/>
            <w:r w:rsidR="00FC0FD6" w:rsidRPr="00490D0B">
              <w:rPr>
                <w:rFonts w:ascii="Times New Roman" w:eastAsia="Times New Roman" w:hAnsi="Times New Roman"/>
                <w:sz w:val="26"/>
                <w:szCs w:val="26"/>
                <w:lang w:val="ro-RO"/>
              </w:rPr>
              <w:t>Gazprom</w:t>
            </w:r>
            <w:proofErr w:type="spellEnd"/>
            <w:r w:rsidR="00FC0FD6" w:rsidRPr="00490D0B">
              <w:rPr>
                <w:rFonts w:ascii="Times New Roman" w:eastAsia="Times New Roman" w:hAnsi="Times New Roman"/>
                <w:sz w:val="26"/>
                <w:szCs w:val="26"/>
                <w:lang w:val="ro-RO"/>
              </w:rPr>
              <w:t>” în baza contractului existent</w:t>
            </w:r>
            <w:r w:rsidR="00BD6675">
              <w:rPr>
                <w:rFonts w:ascii="Times New Roman" w:eastAsia="Times New Roman" w:hAnsi="Times New Roman"/>
                <w:sz w:val="26"/>
                <w:szCs w:val="26"/>
                <w:lang w:val="ro-RO"/>
              </w:rPr>
              <w:t xml:space="preserve"> (</w:t>
            </w:r>
            <w:r w:rsidR="00BD6675" w:rsidRPr="00BD6675">
              <w:rPr>
                <w:rFonts w:ascii="Times New Roman" w:eastAsia="Times New Roman" w:hAnsi="Times New Roman"/>
                <w:sz w:val="26"/>
                <w:szCs w:val="26"/>
                <w:lang w:val="ro-RO"/>
              </w:rPr>
              <w:t>1ГM-07-11 din 29 decembrie 2006 încheiat între SA „</w:t>
            </w:r>
            <w:proofErr w:type="spellStart"/>
            <w:r w:rsidR="00BD6675" w:rsidRPr="00BD6675">
              <w:rPr>
                <w:rFonts w:ascii="Times New Roman" w:eastAsia="Times New Roman" w:hAnsi="Times New Roman"/>
                <w:sz w:val="26"/>
                <w:szCs w:val="26"/>
                <w:lang w:val="ro-RO"/>
              </w:rPr>
              <w:t>Moldovagaz</w:t>
            </w:r>
            <w:proofErr w:type="spellEnd"/>
            <w:r w:rsidR="00BD6675" w:rsidRPr="00BD6675">
              <w:rPr>
                <w:rFonts w:ascii="Times New Roman" w:eastAsia="Times New Roman" w:hAnsi="Times New Roman"/>
                <w:sz w:val="26"/>
                <w:szCs w:val="26"/>
                <w:lang w:val="ro-RO"/>
              </w:rPr>
              <w:t>” și SAP „</w:t>
            </w:r>
            <w:proofErr w:type="spellStart"/>
            <w:r w:rsidR="00BD6675" w:rsidRPr="00BD6675">
              <w:rPr>
                <w:rFonts w:ascii="Times New Roman" w:eastAsia="Times New Roman" w:hAnsi="Times New Roman"/>
                <w:sz w:val="26"/>
                <w:szCs w:val="26"/>
                <w:lang w:val="ro-RO"/>
              </w:rPr>
              <w:t>Gazprom</w:t>
            </w:r>
            <w:proofErr w:type="spellEnd"/>
            <w:r w:rsidR="00BD6675" w:rsidRPr="00BD6675">
              <w:rPr>
                <w:rFonts w:ascii="Times New Roman" w:eastAsia="Times New Roman" w:hAnsi="Times New Roman"/>
                <w:sz w:val="26"/>
                <w:szCs w:val="26"/>
                <w:lang w:val="ro-RO"/>
              </w:rPr>
              <w:t>”</w:t>
            </w:r>
            <w:r w:rsidR="00BD6675">
              <w:rPr>
                <w:rFonts w:ascii="Times New Roman" w:eastAsia="Times New Roman" w:hAnsi="Times New Roman"/>
                <w:sz w:val="26"/>
                <w:szCs w:val="26"/>
                <w:lang w:val="ro-RO"/>
              </w:rPr>
              <w:t>)</w:t>
            </w:r>
            <w:r w:rsidR="00FC0FD6" w:rsidRPr="00490D0B">
              <w:rPr>
                <w:rFonts w:ascii="Times New Roman" w:eastAsia="Times New Roman" w:hAnsi="Times New Roman"/>
                <w:sz w:val="26"/>
                <w:szCs w:val="26"/>
                <w:lang w:val="ro-RO"/>
              </w:rPr>
              <w:t xml:space="preserve">, practic toată cantitatea de energie electrică necesară </w:t>
            </w:r>
            <w:r w:rsidR="00FC0FD6" w:rsidRPr="00490D0B">
              <w:rPr>
                <w:rFonts w:ascii="Times New Roman" w:eastAsia="Times New Roman" w:hAnsi="Times New Roman"/>
                <w:sz w:val="26"/>
                <w:szCs w:val="26"/>
                <w:lang w:val="ro-RO"/>
              </w:rPr>
              <w:lastRenderedPageBreak/>
              <w:t>adițional celei produse local pentru malul drept, va trebui asigurată din alte surse decât MGRES, ceea ce ar putea prezenta anumite riscuri pentru asigurarea stabilității sistemului electroenergetic</w:t>
            </w:r>
            <w:r w:rsidR="0036097C" w:rsidRPr="00490D0B">
              <w:rPr>
                <w:rFonts w:ascii="Times New Roman" w:eastAsia="Times New Roman" w:hAnsi="Times New Roman"/>
                <w:sz w:val="26"/>
                <w:szCs w:val="26"/>
                <w:lang w:val="ro-RO"/>
              </w:rPr>
              <w:t xml:space="preserve"> din malul drept </w:t>
            </w:r>
            <w:r w:rsidR="00FC0FD6" w:rsidRPr="00490D0B">
              <w:rPr>
                <w:rFonts w:ascii="Times New Roman" w:eastAsia="Times New Roman" w:hAnsi="Times New Roman"/>
                <w:sz w:val="26"/>
                <w:szCs w:val="26"/>
                <w:lang w:val="ro-RO"/>
              </w:rPr>
              <w:t>al Republicii Moldova</w:t>
            </w:r>
            <w:r w:rsidR="00BD6675">
              <w:rPr>
                <w:rFonts w:ascii="Times New Roman" w:eastAsia="Times New Roman" w:hAnsi="Times New Roman"/>
                <w:sz w:val="26"/>
                <w:szCs w:val="26"/>
                <w:lang w:val="ro-RO"/>
              </w:rPr>
              <w:t xml:space="preserve"> în mod particular, în perioada rece a anului</w:t>
            </w:r>
            <w:r w:rsidR="00FC0FD6" w:rsidRPr="00490D0B">
              <w:rPr>
                <w:rFonts w:ascii="Times New Roman" w:eastAsia="Times New Roman" w:hAnsi="Times New Roman"/>
                <w:sz w:val="26"/>
                <w:szCs w:val="26"/>
                <w:lang w:val="ro-RO"/>
              </w:rPr>
              <w:t>,</w:t>
            </w:r>
            <w:r w:rsidR="00763BE9" w:rsidRPr="00490D0B">
              <w:rPr>
                <w:rFonts w:ascii="Times New Roman" w:eastAsia="Times New Roman" w:hAnsi="Times New Roman"/>
                <w:sz w:val="26"/>
                <w:szCs w:val="26"/>
                <w:lang w:val="ro-RO"/>
              </w:rPr>
              <w:t xml:space="preserve"> </w:t>
            </w:r>
            <w:r w:rsidR="00812163" w:rsidRPr="00490D0B">
              <w:rPr>
                <w:rFonts w:ascii="Times New Roman" w:eastAsia="Times New Roman" w:hAnsi="Times New Roman"/>
                <w:sz w:val="26"/>
                <w:szCs w:val="26"/>
                <w:lang w:val="ro-RO"/>
              </w:rPr>
              <w:t>reflectând</w:t>
            </w:r>
            <w:r w:rsidR="00763BE9" w:rsidRPr="00490D0B">
              <w:rPr>
                <w:rFonts w:ascii="Times New Roman" w:eastAsia="Times New Roman" w:hAnsi="Times New Roman"/>
                <w:sz w:val="26"/>
                <w:szCs w:val="26"/>
                <w:lang w:val="ro-RO"/>
              </w:rPr>
              <w:t xml:space="preserve"> </w:t>
            </w:r>
            <w:r w:rsidR="00FC0FD6" w:rsidRPr="00490D0B">
              <w:rPr>
                <w:rFonts w:ascii="Times New Roman" w:eastAsia="Times New Roman" w:hAnsi="Times New Roman"/>
                <w:sz w:val="26"/>
                <w:szCs w:val="26"/>
                <w:lang w:val="ro-RO"/>
              </w:rPr>
              <w:t>riscuri privind capacitatea rutelor de import</w:t>
            </w:r>
            <w:r w:rsidR="00F143B9" w:rsidRPr="00490D0B">
              <w:rPr>
                <w:rFonts w:ascii="Times New Roman" w:eastAsia="Times New Roman" w:hAnsi="Times New Roman"/>
                <w:sz w:val="26"/>
                <w:szCs w:val="26"/>
                <w:lang w:val="ro-RO"/>
              </w:rPr>
              <w:t xml:space="preserve"> și menținerii unei accesibilități a prețurilor la energie electrică</w:t>
            </w:r>
            <w:r w:rsidR="00E87986" w:rsidRPr="00490D0B">
              <w:rPr>
                <w:rFonts w:ascii="Times New Roman" w:eastAsia="Times New Roman" w:hAnsi="Times New Roman"/>
                <w:sz w:val="26"/>
                <w:szCs w:val="26"/>
                <w:lang w:val="ro-RO"/>
              </w:rPr>
              <w:t xml:space="preserve"> care au un impact direct asupra</w:t>
            </w:r>
            <w:r w:rsidR="00BD6675">
              <w:rPr>
                <w:rFonts w:ascii="Times New Roman" w:eastAsia="Times New Roman" w:hAnsi="Times New Roman"/>
                <w:sz w:val="26"/>
                <w:szCs w:val="26"/>
                <w:lang w:val="ro-RO"/>
              </w:rPr>
              <w:t xml:space="preserve"> prețurilor</w:t>
            </w:r>
            <w:r w:rsidR="00E87986" w:rsidRPr="00490D0B">
              <w:rPr>
                <w:rFonts w:ascii="Times New Roman" w:eastAsia="Times New Roman" w:hAnsi="Times New Roman"/>
                <w:sz w:val="26"/>
                <w:szCs w:val="26"/>
                <w:lang w:val="ro-RO"/>
              </w:rPr>
              <w:t xml:space="preserve"> tuturor produselor și serviciilor</w:t>
            </w:r>
            <w:r w:rsidR="00BD6675">
              <w:rPr>
                <w:rFonts w:ascii="Times New Roman" w:eastAsia="Times New Roman" w:hAnsi="Times New Roman"/>
                <w:sz w:val="26"/>
                <w:szCs w:val="26"/>
                <w:lang w:val="ro-RO"/>
              </w:rPr>
              <w:t xml:space="preserve"> la nivel național</w:t>
            </w:r>
            <w:r w:rsidR="00F143B9" w:rsidRPr="00490D0B">
              <w:rPr>
                <w:rFonts w:ascii="Times New Roman" w:eastAsia="Times New Roman" w:hAnsi="Times New Roman"/>
                <w:sz w:val="26"/>
                <w:szCs w:val="26"/>
                <w:lang w:val="ro-RO"/>
              </w:rPr>
              <w:t>.</w:t>
            </w:r>
          </w:p>
          <w:p w14:paraId="0029A4C7" w14:textId="5BCC9592" w:rsidR="0045231C" w:rsidRPr="00490D0B" w:rsidRDefault="006A3508"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Astfel, ar putea fi posibil</w:t>
            </w:r>
            <w:r w:rsidR="00DA4D7A" w:rsidRPr="00490D0B">
              <w:rPr>
                <w:rFonts w:ascii="Times New Roman" w:eastAsia="Times New Roman" w:hAnsi="Times New Roman"/>
                <w:sz w:val="26"/>
                <w:szCs w:val="26"/>
                <w:lang w:val="ro-RO"/>
              </w:rPr>
              <w:t xml:space="preserve">ă </w:t>
            </w:r>
            <w:r w:rsidR="0076293A">
              <w:rPr>
                <w:rFonts w:ascii="Times New Roman" w:eastAsia="Times New Roman" w:hAnsi="Times New Roman"/>
                <w:sz w:val="26"/>
                <w:szCs w:val="26"/>
                <w:lang w:val="ro-RO"/>
              </w:rPr>
              <w:t xml:space="preserve">apariția </w:t>
            </w:r>
            <w:r w:rsidR="00DA4D7A" w:rsidRPr="00490D0B">
              <w:rPr>
                <w:rFonts w:ascii="Times New Roman" w:eastAsia="Times New Roman" w:hAnsi="Times New Roman"/>
                <w:sz w:val="26"/>
                <w:szCs w:val="26"/>
                <w:lang w:val="ro-RO"/>
              </w:rPr>
              <w:t>unei</w:t>
            </w:r>
            <w:r w:rsidR="00FC0FD6" w:rsidRPr="00490D0B">
              <w:rPr>
                <w:rFonts w:ascii="Times New Roman" w:eastAsia="Times New Roman" w:hAnsi="Times New Roman"/>
                <w:sz w:val="26"/>
                <w:szCs w:val="26"/>
                <w:lang w:val="ro-RO"/>
              </w:rPr>
              <w:t xml:space="preserve"> </w:t>
            </w:r>
            <w:r w:rsidR="00DA4D7A" w:rsidRPr="00490D0B">
              <w:rPr>
                <w:rFonts w:ascii="Times New Roman" w:eastAsia="Times New Roman" w:hAnsi="Times New Roman"/>
                <w:sz w:val="26"/>
                <w:szCs w:val="26"/>
                <w:lang w:val="ro-RO"/>
              </w:rPr>
              <w:t>situații</w:t>
            </w:r>
            <w:r w:rsidR="00FC0FD6" w:rsidRPr="00490D0B">
              <w:rPr>
                <w:rFonts w:ascii="Times New Roman" w:eastAsia="Times New Roman" w:hAnsi="Times New Roman"/>
                <w:sz w:val="26"/>
                <w:szCs w:val="26"/>
                <w:lang w:val="ro-RO"/>
              </w:rPr>
              <w:t xml:space="preserve"> </w:t>
            </w:r>
            <w:r w:rsidR="00DF3AA9" w:rsidRPr="00490D0B">
              <w:rPr>
                <w:rFonts w:ascii="Times New Roman" w:eastAsia="Times New Roman" w:hAnsi="Times New Roman"/>
                <w:sz w:val="26"/>
                <w:szCs w:val="26"/>
                <w:lang w:val="ro-RO"/>
              </w:rPr>
              <w:t>similar</w:t>
            </w:r>
            <w:r w:rsidR="00DA4D7A" w:rsidRPr="00490D0B">
              <w:rPr>
                <w:rFonts w:ascii="Times New Roman" w:eastAsia="Times New Roman" w:hAnsi="Times New Roman"/>
                <w:sz w:val="26"/>
                <w:szCs w:val="26"/>
                <w:lang w:val="ro-RO"/>
              </w:rPr>
              <w:t>e</w:t>
            </w:r>
            <w:r w:rsidR="00FC0FD6" w:rsidRPr="00490D0B">
              <w:rPr>
                <w:rFonts w:ascii="Times New Roman" w:eastAsia="Times New Roman" w:hAnsi="Times New Roman"/>
                <w:sz w:val="26"/>
                <w:szCs w:val="26"/>
                <w:lang w:val="ro-RO"/>
              </w:rPr>
              <w:t xml:space="preserve"> </w:t>
            </w:r>
            <w:r w:rsidR="00DF3AA9" w:rsidRPr="00490D0B">
              <w:rPr>
                <w:rFonts w:ascii="Times New Roman" w:eastAsia="Times New Roman" w:hAnsi="Times New Roman"/>
                <w:sz w:val="26"/>
                <w:szCs w:val="26"/>
                <w:lang w:val="ro-RO"/>
              </w:rPr>
              <w:t xml:space="preserve">cu </w:t>
            </w:r>
            <w:r w:rsidR="00FC0FD6" w:rsidRPr="00490D0B">
              <w:rPr>
                <w:rFonts w:ascii="Times New Roman" w:eastAsia="Times New Roman" w:hAnsi="Times New Roman"/>
                <w:sz w:val="26"/>
                <w:szCs w:val="26"/>
                <w:lang w:val="ro-RO"/>
              </w:rPr>
              <w:t>cea din noiembrie 2022, când urmare a bombardamentelor Federației Ruse a fost afectată semnificativ infrastructura energetică din Ucraina, fiind astfel stopate de către Ucraina exporturile de energie electrică, iar MGRES a încetat livrările de energie electrică către malul drept. La acel moment, lipsa livrărilor de energie electrică din Ucraina și MGRES au fost integral compensate prin importuri din Români</w:t>
            </w:r>
            <w:r w:rsidR="00DD1E54" w:rsidRPr="00490D0B">
              <w:rPr>
                <w:rFonts w:ascii="Times New Roman" w:eastAsia="Times New Roman" w:hAnsi="Times New Roman"/>
                <w:sz w:val="26"/>
                <w:szCs w:val="26"/>
                <w:lang w:val="ro-RO"/>
              </w:rPr>
              <w:t>a</w:t>
            </w:r>
            <w:r w:rsidR="00665097" w:rsidRPr="00490D0B">
              <w:rPr>
                <w:rFonts w:ascii="Times New Roman" w:eastAsia="Times New Roman" w:hAnsi="Times New Roman"/>
                <w:sz w:val="26"/>
                <w:szCs w:val="26"/>
                <w:lang w:val="ro-RO"/>
              </w:rPr>
              <w:t xml:space="preserve"> și</w:t>
            </w:r>
            <w:r w:rsidR="00FB3043" w:rsidRPr="00490D0B">
              <w:rPr>
                <w:rFonts w:ascii="Times New Roman" w:eastAsia="Times New Roman" w:hAnsi="Times New Roman"/>
                <w:sz w:val="26"/>
                <w:szCs w:val="26"/>
                <w:lang w:val="ro-RO"/>
              </w:rPr>
              <w:t xml:space="preserve"> prin intermediul SA „</w:t>
            </w:r>
            <w:proofErr w:type="spellStart"/>
            <w:r w:rsidR="00FB3043" w:rsidRPr="00490D0B">
              <w:rPr>
                <w:rFonts w:ascii="Times New Roman" w:eastAsia="Times New Roman" w:hAnsi="Times New Roman"/>
                <w:sz w:val="26"/>
                <w:szCs w:val="26"/>
                <w:lang w:val="ro-RO"/>
              </w:rPr>
              <w:t>Energocom</w:t>
            </w:r>
            <w:proofErr w:type="spellEnd"/>
            <w:r w:rsidR="00FB3043" w:rsidRPr="00490D0B">
              <w:rPr>
                <w:rFonts w:ascii="Times New Roman" w:eastAsia="Times New Roman" w:hAnsi="Times New Roman"/>
                <w:sz w:val="26"/>
                <w:szCs w:val="26"/>
                <w:lang w:val="ro-RO"/>
              </w:rPr>
              <w:t>”</w:t>
            </w:r>
            <w:r w:rsidR="00DA4D7A" w:rsidRPr="00490D0B">
              <w:rPr>
                <w:rFonts w:ascii="Times New Roman" w:eastAsia="Times New Roman" w:hAnsi="Times New Roman"/>
                <w:sz w:val="26"/>
                <w:szCs w:val="26"/>
                <w:lang w:val="ro-RO"/>
              </w:rPr>
              <w:t xml:space="preserve"> care a avut impusă obligația de serviciu public</w:t>
            </w:r>
            <w:r w:rsidR="00FC0FD6" w:rsidRPr="00490D0B">
              <w:rPr>
                <w:rFonts w:ascii="Times New Roman" w:eastAsia="Times New Roman" w:hAnsi="Times New Roman"/>
                <w:sz w:val="26"/>
                <w:szCs w:val="26"/>
                <w:lang w:val="ro-RO"/>
              </w:rPr>
              <w:t>.</w:t>
            </w:r>
          </w:p>
          <w:p w14:paraId="691B1512" w14:textId="5292D92E" w:rsidR="00A804AF" w:rsidRPr="00490D0B" w:rsidRDefault="003A259C"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În acest context</w:t>
            </w:r>
            <w:r w:rsidR="00057AEF" w:rsidRPr="00490D0B">
              <w:rPr>
                <w:rFonts w:ascii="Times New Roman" w:eastAsia="Times New Roman" w:hAnsi="Times New Roman"/>
                <w:sz w:val="26"/>
                <w:szCs w:val="26"/>
                <w:lang w:val="ro-RO"/>
              </w:rPr>
              <w:t xml:space="preserve">, </w:t>
            </w:r>
            <w:r w:rsidR="0047400C" w:rsidRPr="00490D0B">
              <w:rPr>
                <w:rFonts w:ascii="Times New Roman" w:eastAsia="Times New Roman" w:hAnsi="Times New Roman"/>
                <w:sz w:val="26"/>
                <w:szCs w:val="26"/>
                <w:lang w:val="ro-RO"/>
              </w:rPr>
              <w:t xml:space="preserve">având în vedere incertitudinile </w:t>
            </w:r>
            <w:r w:rsidR="00724C8B" w:rsidRPr="00490D0B">
              <w:rPr>
                <w:rFonts w:ascii="Times New Roman" w:eastAsia="Times New Roman" w:hAnsi="Times New Roman"/>
                <w:sz w:val="26"/>
                <w:szCs w:val="26"/>
                <w:lang w:val="ro-RO"/>
              </w:rPr>
              <w:t xml:space="preserve">aferent </w:t>
            </w:r>
            <w:r w:rsidR="005F3AF7" w:rsidRPr="00490D0B">
              <w:rPr>
                <w:rFonts w:ascii="Times New Roman" w:eastAsia="Times New Roman" w:hAnsi="Times New Roman"/>
                <w:sz w:val="26"/>
                <w:szCs w:val="26"/>
                <w:lang w:val="ro-RO"/>
              </w:rPr>
              <w:t>livrării gazelor naturale către</w:t>
            </w:r>
            <w:r w:rsidR="00E3168D" w:rsidRPr="00490D0B">
              <w:rPr>
                <w:rFonts w:ascii="Times New Roman" w:eastAsia="Times New Roman" w:hAnsi="Times New Roman"/>
                <w:sz w:val="26"/>
                <w:szCs w:val="26"/>
                <w:lang w:val="ro-RO"/>
              </w:rPr>
              <w:t xml:space="preserve"> </w:t>
            </w:r>
            <w:r w:rsidR="005D797C" w:rsidRPr="00490D0B">
              <w:rPr>
                <w:rFonts w:ascii="Times New Roman" w:eastAsia="Times New Roman" w:hAnsi="Times New Roman"/>
                <w:sz w:val="26"/>
                <w:szCs w:val="26"/>
                <w:lang w:val="ro-RO"/>
              </w:rPr>
              <w:t>regiunea Transnistreana din Republica Moldova și în special către MGRES</w:t>
            </w:r>
            <w:r w:rsidR="0051388B" w:rsidRPr="00490D0B">
              <w:rPr>
                <w:rFonts w:ascii="Times New Roman" w:eastAsia="Times New Roman" w:hAnsi="Times New Roman"/>
                <w:sz w:val="26"/>
                <w:szCs w:val="26"/>
                <w:lang w:val="ro-RO"/>
              </w:rPr>
              <w:t>,</w:t>
            </w:r>
            <w:r w:rsidR="005D797C" w:rsidRPr="00490D0B">
              <w:rPr>
                <w:rFonts w:ascii="Times New Roman" w:eastAsia="Times New Roman" w:hAnsi="Times New Roman"/>
                <w:sz w:val="26"/>
                <w:szCs w:val="26"/>
                <w:lang w:val="ro-RO"/>
              </w:rPr>
              <w:t xml:space="preserve"> </w:t>
            </w:r>
            <w:r w:rsidR="005F3AF7" w:rsidRPr="00490D0B">
              <w:rPr>
                <w:rFonts w:ascii="Times New Roman" w:eastAsia="Times New Roman" w:hAnsi="Times New Roman"/>
                <w:sz w:val="26"/>
                <w:szCs w:val="26"/>
                <w:lang w:val="ro-RO"/>
              </w:rPr>
              <w:t xml:space="preserve"> </w:t>
            </w:r>
            <w:r w:rsidR="008E64CC" w:rsidRPr="00490D0B">
              <w:rPr>
                <w:rFonts w:ascii="Times New Roman" w:eastAsia="Times New Roman" w:hAnsi="Times New Roman"/>
                <w:sz w:val="26"/>
                <w:szCs w:val="26"/>
                <w:lang w:val="ro-RO"/>
              </w:rPr>
              <w:br/>
            </w:r>
            <w:r w:rsidR="00057AEF" w:rsidRPr="00490D0B">
              <w:rPr>
                <w:rFonts w:ascii="Times New Roman" w:eastAsia="Times New Roman" w:hAnsi="Times New Roman"/>
                <w:sz w:val="26"/>
                <w:szCs w:val="26"/>
                <w:lang w:val="ro-RO"/>
              </w:rPr>
              <w:t>SA „</w:t>
            </w:r>
            <w:proofErr w:type="spellStart"/>
            <w:r w:rsidR="0047400C" w:rsidRPr="00490D0B">
              <w:rPr>
                <w:rFonts w:ascii="Times New Roman" w:eastAsia="Times New Roman" w:hAnsi="Times New Roman"/>
                <w:sz w:val="26"/>
                <w:szCs w:val="26"/>
                <w:lang w:val="ro-RO"/>
              </w:rPr>
              <w:t>Energocom</w:t>
            </w:r>
            <w:proofErr w:type="spellEnd"/>
            <w:r w:rsidR="00057AEF" w:rsidRPr="00490D0B">
              <w:rPr>
                <w:rFonts w:ascii="Times New Roman" w:eastAsia="Times New Roman" w:hAnsi="Times New Roman"/>
                <w:sz w:val="26"/>
                <w:szCs w:val="26"/>
                <w:lang w:val="ro-RO"/>
              </w:rPr>
              <w:t>”</w:t>
            </w:r>
            <w:r w:rsidR="0047400C" w:rsidRPr="00490D0B">
              <w:rPr>
                <w:rFonts w:ascii="Times New Roman" w:eastAsia="Times New Roman" w:hAnsi="Times New Roman"/>
                <w:sz w:val="26"/>
                <w:szCs w:val="26"/>
                <w:lang w:val="ro-RO"/>
              </w:rPr>
              <w:t xml:space="preserve"> </w:t>
            </w:r>
            <w:r w:rsidR="008631FC" w:rsidRPr="00490D0B">
              <w:rPr>
                <w:rFonts w:ascii="Times New Roman" w:eastAsia="Times New Roman" w:hAnsi="Times New Roman"/>
                <w:sz w:val="26"/>
                <w:szCs w:val="26"/>
                <w:lang w:val="ro-RO"/>
              </w:rPr>
              <w:t xml:space="preserve">în contrast cu alți furnizori de pe piața energiei electrice, </w:t>
            </w:r>
            <w:r w:rsidR="0051388B" w:rsidRPr="00490D0B">
              <w:rPr>
                <w:rFonts w:ascii="Times New Roman" w:eastAsia="Times New Roman" w:hAnsi="Times New Roman"/>
                <w:sz w:val="26"/>
                <w:szCs w:val="26"/>
                <w:lang w:val="ro-RO"/>
              </w:rPr>
              <w:t xml:space="preserve">având </w:t>
            </w:r>
            <w:r w:rsidR="00C70C3F" w:rsidRPr="00490D0B">
              <w:rPr>
                <w:rFonts w:ascii="Times New Roman" w:eastAsia="Times New Roman" w:hAnsi="Times New Roman"/>
                <w:sz w:val="26"/>
                <w:szCs w:val="26"/>
                <w:lang w:val="ro-RO"/>
              </w:rPr>
              <w:t xml:space="preserve">deschisă o sucursală în România și obținând licențe de </w:t>
            </w:r>
            <w:r w:rsidR="00C95416" w:rsidRPr="00490D0B">
              <w:rPr>
                <w:rFonts w:ascii="Times New Roman" w:eastAsia="Times New Roman" w:hAnsi="Times New Roman"/>
                <w:sz w:val="26"/>
                <w:szCs w:val="26"/>
                <w:lang w:val="ro-RO"/>
              </w:rPr>
              <w:t>Trading</w:t>
            </w:r>
            <w:r w:rsidR="00C70C3F" w:rsidRPr="00490D0B">
              <w:rPr>
                <w:rFonts w:ascii="Times New Roman" w:eastAsia="Times New Roman" w:hAnsi="Times New Roman"/>
                <w:sz w:val="26"/>
                <w:szCs w:val="26"/>
                <w:lang w:val="ro-RO"/>
              </w:rPr>
              <w:t xml:space="preserve"> în energia electrică și gaze naturale de la </w:t>
            </w:r>
            <w:r w:rsidR="00A94B86" w:rsidRPr="00490D0B">
              <w:rPr>
                <w:rFonts w:ascii="Times New Roman" w:eastAsia="Times New Roman" w:hAnsi="Times New Roman"/>
                <w:sz w:val="26"/>
                <w:szCs w:val="26"/>
                <w:lang w:val="ro-RO"/>
              </w:rPr>
              <w:t>Autoritatea Națională de Reglementare în domeniul Energiei</w:t>
            </w:r>
            <w:r w:rsidR="00C70C3F" w:rsidRPr="00490D0B">
              <w:rPr>
                <w:rFonts w:ascii="Times New Roman" w:eastAsia="Times New Roman" w:hAnsi="Times New Roman"/>
                <w:sz w:val="26"/>
                <w:szCs w:val="26"/>
                <w:lang w:val="ro-RO"/>
              </w:rPr>
              <w:t xml:space="preserve"> </w:t>
            </w:r>
            <w:r w:rsidR="00A94B86" w:rsidRPr="00490D0B">
              <w:rPr>
                <w:rFonts w:ascii="Times New Roman" w:eastAsia="Times New Roman" w:hAnsi="Times New Roman"/>
                <w:sz w:val="26"/>
                <w:szCs w:val="26"/>
                <w:lang w:val="ro-RO"/>
              </w:rPr>
              <w:t xml:space="preserve">din </w:t>
            </w:r>
            <w:r w:rsidR="00C70C3F" w:rsidRPr="00490D0B">
              <w:rPr>
                <w:rFonts w:ascii="Times New Roman" w:eastAsia="Times New Roman" w:hAnsi="Times New Roman"/>
                <w:sz w:val="26"/>
                <w:szCs w:val="26"/>
                <w:lang w:val="ro-RO"/>
              </w:rPr>
              <w:t>România</w:t>
            </w:r>
            <w:r w:rsidR="00A94B86" w:rsidRPr="00490D0B">
              <w:rPr>
                <w:rFonts w:ascii="Times New Roman" w:eastAsia="Times New Roman" w:hAnsi="Times New Roman"/>
                <w:sz w:val="26"/>
                <w:szCs w:val="26"/>
                <w:lang w:val="ro-RO"/>
              </w:rPr>
              <w:t xml:space="preserve"> are</w:t>
            </w:r>
            <w:r w:rsidR="00E47213" w:rsidRPr="00490D0B">
              <w:rPr>
                <w:rFonts w:ascii="Times New Roman" w:eastAsia="Times New Roman" w:hAnsi="Times New Roman"/>
                <w:sz w:val="26"/>
                <w:szCs w:val="26"/>
                <w:lang w:val="ro-RO"/>
              </w:rPr>
              <w:t xml:space="preserve"> capacitate și experiență necesară pentru a interveni </w:t>
            </w:r>
            <w:r w:rsidR="00311559" w:rsidRPr="00490D0B">
              <w:rPr>
                <w:rFonts w:ascii="Times New Roman" w:eastAsia="Times New Roman" w:hAnsi="Times New Roman"/>
                <w:sz w:val="26"/>
                <w:szCs w:val="26"/>
                <w:lang w:val="ro-RO"/>
              </w:rPr>
              <w:t>prompt</w:t>
            </w:r>
            <w:r w:rsidR="00E47213" w:rsidRPr="00490D0B">
              <w:rPr>
                <w:rFonts w:ascii="Times New Roman" w:eastAsia="Times New Roman" w:hAnsi="Times New Roman"/>
                <w:sz w:val="26"/>
                <w:szCs w:val="26"/>
                <w:lang w:val="ro-RO"/>
              </w:rPr>
              <w:t xml:space="preserve"> și în termeni restrânși în scopul achiziționării volume</w:t>
            </w:r>
            <w:r w:rsidR="00311559" w:rsidRPr="00490D0B">
              <w:rPr>
                <w:rFonts w:ascii="Times New Roman" w:eastAsia="Times New Roman" w:hAnsi="Times New Roman"/>
                <w:sz w:val="26"/>
                <w:szCs w:val="26"/>
                <w:lang w:val="ro-RO"/>
              </w:rPr>
              <w:t>lor</w:t>
            </w:r>
            <w:r w:rsidR="00E47213" w:rsidRPr="00490D0B">
              <w:rPr>
                <w:rFonts w:ascii="Times New Roman" w:eastAsia="Times New Roman" w:hAnsi="Times New Roman"/>
                <w:sz w:val="26"/>
                <w:szCs w:val="26"/>
                <w:lang w:val="ro-RO"/>
              </w:rPr>
              <w:t xml:space="preserve"> necesare de energie electrică da la alte surse decât MGRES în cazul imposibilității acestuia de a produce </w:t>
            </w:r>
            <w:r w:rsidR="00B71302" w:rsidRPr="00490D0B">
              <w:rPr>
                <w:rFonts w:ascii="Times New Roman" w:eastAsia="Times New Roman" w:hAnsi="Times New Roman"/>
                <w:sz w:val="26"/>
                <w:szCs w:val="26"/>
                <w:lang w:val="ro-RO"/>
              </w:rPr>
              <w:t xml:space="preserve">volume de </w:t>
            </w:r>
            <w:r w:rsidR="00E47213" w:rsidRPr="00490D0B">
              <w:rPr>
                <w:rFonts w:ascii="Times New Roman" w:eastAsia="Times New Roman" w:hAnsi="Times New Roman"/>
                <w:sz w:val="26"/>
                <w:szCs w:val="26"/>
                <w:lang w:val="ro-RO"/>
              </w:rPr>
              <w:t>energie electrică necesar</w:t>
            </w:r>
            <w:r w:rsidR="00B71302" w:rsidRPr="00490D0B">
              <w:rPr>
                <w:rFonts w:ascii="Times New Roman" w:eastAsia="Times New Roman" w:hAnsi="Times New Roman"/>
                <w:sz w:val="26"/>
                <w:szCs w:val="26"/>
                <w:lang w:val="ro-RO"/>
              </w:rPr>
              <w:t xml:space="preserve">e pentru acoperirea </w:t>
            </w:r>
            <w:r w:rsidR="008E3405" w:rsidRPr="00490D0B">
              <w:rPr>
                <w:rFonts w:ascii="Times New Roman" w:eastAsia="Times New Roman" w:hAnsi="Times New Roman"/>
                <w:sz w:val="26"/>
                <w:szCs w:val="26"/>
                <w:lang w:val="ro-RO"/>
              </w:rPr>
              <w:t xml:space="preserve">parțială și/sau deplină a </w:t>
            </w:r>
            <w:r w:rsidR="00B71302" w:rsidRPr="00490D0B">
              <w:rPr>
                <w:rFonts w:ascii="Times New Roman" w:eastAsia="Times New Roman" w:hAnsi="Times New Roman"/>
                <w:sz w:val="26"/>
                <w:szCs w:val="26"/>
                <w:lang w:val="ro-RO"/>
              </w:rPr>
              <w:t>consumului de pe malul drept.</w:t>
            </w:r>
          </w:p>
          <w:p w14:paraId="46DE503A" w14:textId="7E8B07B1" w:rsidR="00AD3C36" w:rsidRPr="00490D0B" w:rsidRDefault="006A3538" w:rsidP="000069ED">
            <w:pPr>
              <w:spacing w:line="276" w:lineRule="auto"/>
              <w:ind w:firstLine="593"/>
              <w:rPr>
                <w:rFonts w:ascii="Times New Roman" w:eastAsia="Times New Roman" w:hAnsi="Times New Roman"/>
                <w:sz w:val="26"/>
                <w:szCs w:val="26"/>
                <w:lang w:val="ro-RO"/>
              </w:rPr>
            </w:pPr>
            <w:r w:rsidRPr="00490D0B">
              <w:rPr>
                <w:rFonts w:ascii="Times New Roman" w:eastAsia="Times New Roman" w:hAnsi="Times New Roman"/>
                <w:sz w:val="26"/>
                <w:szCs w:val="26"/>
                <w:lang w:val="ro-RO"/>
              </w:rPr>
              <w:t xml:space="preserve">Ca urmare, necesitatea prelungirii termenului de aplicabilitate </w:t>
            </w:r>
            <w:r w:rsidR="00490D0B" w:rsidRPr="00490D0B">
              <w:rPr>
                <w:rFonts w:ascii="Times New Roman" w:eastAsia="Times New Roman" w:hAnsi="Times New Roman"/>
                <w:sz w:val="26"/>
                <w:szCs w:val="26"/>
                <w:lang w:val="ro-RO"/>
              </w:rPr>
              <w:t>a</w:t>
            </w:r>
            <w:r w:rsidRPr="00490D0B">
              <w:rPr>
                <w:rFonts w:ascii="Times New Roman" w:eastAsia="Times New Roman" w:hAnsi="Times New Roman"/>
                <w:sz w:val="26"/>
                <w:szCs w:val="26"/>
                <w:lang w:val="ro-RO"/>
              </w:rPr>
              <w:t xml:space="preserve"> impunerii obligației de serviciu public</w:t>
            </w:r>
            <w:r w:rsidR="00405972" w:rsidRPr="00490D0B">
              <w:rPr>
                <w:rFonts w:ascii="Times New Roman" w:eastAsia="Times New Roman" w:hAnsi="Times New Roman"/>
                <w:sz w:val="26"/>
                <w:szCs w:val="26"/>
                <w:lang w:val="ro-RO"/>
              </w:rPr>
              <w:t xml:space="preserve"> cu trei luni </w:t>
            </w:r>
            <w:r w:rsidR="00490D0B" w:rsidRPr="00490D0B">
              <w:rPr>
                <w:rFonts w:ascii="Times New Roman" w:eastAsia="Times New Roman" w:hAnsi="Times New Roman"/>
                <w:sz w:val="26"/>
                <w:szCs w:val="26"/>
                <w:lang w:val="ro-RO"/>
              </w:rPr>
              <w:t xml:space="preserve">până la 31 martie </w:t>
            </w:r>
            <w:r w:rsidR="00405972" w:rsidRPr="00490D0B">
              <w:rPr>
                <w:rFonts w:ascii="Times New Roman" w:eastAsia="Times New Roman" w:hAnsi="Times New Roman"/>
                <w:sz w:val="26"/>
                <w:szCs w:val="26"/>
                <w:lang w:val="ro-RO"/>
              </w:rPr>
              <w:t>2025</w:t>
            </w:r>
            <w:r w:rsidRPr="00490D0B">
              <w:rPr>
                <w:rFonts w:ascii="Times New Roman" w:eastAsia="Times New Roman" w:hAnsi="Times New Roman"/>
                <w:sz w:val="26"/>
                <w:szCs w:val="26"/>
                <w:lang w:val="ro-RO"/>
              </w:rPr>
              <w:t xml:space="preserve"> este justificată de complexitatea circumstanțelor din regiune și de incertitudinile legate de scenariile viitoare privind asigurarea securității aprovizionării cu energie electrică</w:t>
            </w:r>
            <w:r w:rsidR="00405972" w:rsidRPr="00490D0B">
              <w:rPr>
                <w:rFonts w:ascii="Times New Roman" w:eastAsia="Times New Roman" w:hAnsi="Times New Roman"/>
                <w:sz w:val="26"/>
                <w:szCs w:val="26"/>
                <w:lang w:val="ro-RO"/>
              </w:rPr>
              <w:t>, ace</w:t>
            </w:r>
            <w:r w:rsidR="00AD3C36" w:rsidRPr="00490D0B">
              <w:rPr>
                <w:rFonts w:ascii="Times New Roman" w:eastAsia="Times New Roman" w:hAnsi="Times New Roman"/>
                <w:sz w:val="26"/>
                <w:szCs w:val="26"/>
                <w:lang w:val="ro-RO"/>
              </w:rPr>
              <w:t>asta</w:t>
            </w:r>
            <w:r w:rsidR="00405972" w:rsidRPr="00490D0B">
              <w:rPr>
                <w:rFonts w:ascii="Times New Roman" w:eastAsia="Times New Roman" w:hAnsi="Times New Roman"/>
                <w:sz w:val="26"/>
                <w:szCs w:val="26"/>
                <w:lang w:val="ro-RO"/>
              </w:rPr>
              <w:t xml:space="preserve"> reprezentând o </w:t>
            </w:r>
            <w:r w:rsidR="00330F9F" w:rsidRPr="00490D0B">
              <w:rPr>
                <w:rFonts w:ascii="Times New Roman" w:eastAsia="Times New Roman" w:hAnsi="Times New Roman"/>
                <w:sz w:val="26"/>
                <w:szCs w:val="26"/>
                <w:lang w:val="ro-RO"/>
              </w:rPr>
              <w:t xml:space="preserve">perioadă de tranziție în contextul </w:t>
            </w:r>
            <w:r w:rsidR="00AD3C36" w:rsidRPr="00490D0B">
              <w:rPr>
                <w:rFonts w:ascii="Times New Roman" w:eastAsia="Times New Roman" w:hAnsi="Times New Roman"/>
                <w:sz w:val="26"/>
                <w:szCs w:val="26"/>
                <w:lang w:val="ro-RO"/>
              </w:rPr>
              <w:t xml:space="preserve">situațiilor regionale complicate influențate </w:t>
            </w:r>
            <w:r w:rsidR="0076293A">
              <w:rPr>
                <w:rFonts w:ascii="Times New Roman" w:eastAsia="Times New Roman" w:hAnsi="Times New Roman"/>
                <w:sz w:val="26"/>
                <w:szCs w:val="26"/>
                <w:lang w:val="ro-RO"/>
              </w:rPr>
              <w:t>majoritar de factori externi</w:t>
            </w:r>
            <w:r w:rsidRPr="00490D0B">
              <w:rPr>
                <w:rFonts w:ascii="Times New Roman" w:eastAsia="Times New Roman" w:hAnsi="Times New Roman"/>
                <w:sz w:val="26"/>
                <w:szCs w:val="26"/>
                <w:lang w:val="ro-RO"/>
              </w:rPr>
              <w:t xml:space="preserve">. </w:t>
            </w:r>
          </w:p>
          <w:p w14:paraId="618CB3C8" w14:textId="5FB991F2" w:rsidR="00CF28ED" w:rsidRPr="00010B00" w:rsidRDefault="00731FA6" w:rsidP="000069ED">
            <w:pPr>
              <w:spacing w:line="276" w:lineRule="auto"/>
              <w:ind w:firstLine="593"/>
              <w:rPr>
                <w:rFonts w:ascii="Times New Roman" w:eastAsia="Times New Roman" w:hAnsi="Times New Roman"/>
                <w:sz w:val="26"/>
                <w:szCs w:val="26"/>
                <w:lang w:val="ro-RO"/>
              </w:rPr>
            </w:pPr>
            <w:r w:rsidRPr="00010B00">
              <w:rPr>
                <w:rFonts w:ascii="Times New Roman" w:eastAsia="Times New Roman" w:hAnsi="Times New Roman"/>
                <w:sz w:val="26"/>
                <w:szCs w:val="26"/>
                <w:lang w:val="ro-RO"/>
              </w:rPr>
              <w:t>În contextul celor menționate</w:t>
            </w:r>
            <w:r w:rsidR="006A3538" w:rsidRPr="00010B00">
              <w:rPr>
                <w:rFonts w:ascii="Times New Roman" w:eastAsia="Times New Roman" w:hAnsi="Times New Roman"/>
                <w:sz w:val="26"/>
                <w:szCs w:val="26"/>
                <w:lang w:val="ro-RO"/>
              </w:rPr>
              <w:t xml:space="preserve">, pentru a garanta funcționarea sigură, fiabilă și eficientă a sistemului electroenergetic, este esențială </w:t>
            </w:r>
            <w:r w:rsidR="0076293A" w:rsidRPr="00010B00">
              <w:rPr>
                <w:rFonts w:ascii="Times New Roman" w:eastAsia="Times New Roman" w:hAnsi="Times New Roman"/>
                <w:sz w:val="26"/>
                <w:szCs w:val="26"/>
                <w:lang w:val="ro-RO"/>
              </w:rPr>
              <w:t>dispunerea de posibilitate</w:t>
            </w:r>
            <w:r w:rsidR="00F53022" w:rsidRPr="00010B00">
              <w:rPr>
                <w:rFonts w:ascii="Times New Roman" w:eastAsia="Times New Roman" w:hAnsi="Times New Roman"/>
                <w:sz w:val="26"/>
                <w:szCs w:val="26"/>
                <w:lang w:val="ro-RO"/>
              </w:rPr>
              <w:t>a</w:t>
            </w:r>
            <w:r w:rsidR="0076293A" w:rsidRPr="00010B00">
              <w:rPr>
                <w:rFonts w:ascii="Times New Roman" w:eastAsia="Times New Roman" w:hAnsi="Times New Roman"/>
                <w:sz w:val="26"/>
                <w:szCs w:val="26"/>
                <w:lang w:val="ro-RO"/>
              </w:rPr>
              <w:t xml:space="preserve"> de a interveni</w:t>
            </w:r>
            <w:r w:rsidR="006A3538" w:rsidRPr="00010B00">
              <w:rPr>
                <w:rFonts w:ascii="Times New Roman" w:eastAsia="Times New Roman" w:hAnsi="Times New Roman"/>
                <w:sz w:val="26"/>
                <w:szCs w:val="26"/>
                <w:lang w:val="ro-RO"/>
              </w:rPr>
              <w:t xml:space="preserve"> rapid </w:t>
            </w:r>
            <w:r w:rsidR="0076293A" w:rsidRPr="00010B00">
              <w:rPr>
                <w:rFonts w:ascii="Times New Roman" w:eastAsia="Times New Roman" w:hAnsi="Times New Roman"/>
                <w:sz w:val="26"/>
                <w:szCs w:val="26"/>
                <w:lang w:val="ro-RO"/>
              </w:rPr>
              <w:t>în asigurarea necesarului de consum din diferite surse, în special perioada rece a anului</w:t>
            </w:r>
            <w:r w:rsidR="006A3538" w:rsidRPr="00010B00">
              <w:rPr>
                <w:rFonts w:ascii="Times New Roman" w:eastAsia="Times New Roman" w:hAnsi="Times New Roman"/>
                <w:sz w:val="26"/>
                <w:szCs w:val="26"/>
                <w:lang w:val="ro-RO"/>
              </w:rPr>
              <w:t xml:space="preserve">, ceea ce nu poate fi </w:t>
            </w:r>
            <w:r w:rsidR="0076293A" w:rsidRPr="00010B00">
              <w:rPr>
                <w:rFonts w:ascii="Times New Roman" w:eastAsia="Times New Roman" w:hAnsi="Times New Roman"/>
                <w:sz w:val="26"/>
                <w:szCs w:val="26"/>
                <w:lang w:val="ro-RO"/>
              </w:rPr>
              <w:t>garanta</w:t>
            </w:r>
            <w:r w:rsidR="00F53022" w:rsidRPr="00010B00">
              <w:rPr>
                <w:rFonts w:ascii="Times New Roman" w:eastAsia="Times New Roman" w:hAnsi="Times New Roman"/>
                <w:sz w:val="26"/>
                <w:szCs w:val="26"/>
                <w:lang w:val="ro-RO"/>
              </w:rPr>
              <w:t>t</w:t>
            </w:r>
            <w:r w:rsidR="0076293A" w:rsidRPr="00010B00">
              <w:rPr>
                <w:rFonts w:ascii="Times New Roman" w:eastAsia="Times New Roman" w:hAnsi="Times New Roman"/>
                <w:sz w:val="26"/>
                <w:szCs w:val="26"/>
                <w:lang w:val="ro-RO"/>
              </w:rPr>
              <w:t xml:space="preserve"> deocamdată </w:t>
            </w:r>
            <w:r w:rsidR="006A3538" w:rsidRPr="00010B00">
              <w:rPr>
                <w:rFonts w:ascii="Times New Roman" w:eastAsia="Times New Roman" w:hAnsi="Times New Roman"/>
                <w:sz w:val="26"/>
                <w:szCs w:val="26"/>
                <w:lang w:val="ro-RO"/>
              </w:rPr>
              <w:t>de alți furnizori/participanți la piața energiei electrice în condițiile actuale</w:t>
            </w:r>
            <w:r w:rsidR="0096798B" w:rsidRPr="00010B00">
              <w:rPr>
                <w:rFonts w:ascii="Times New Roman" w:eastAsia="Times New Roman" w:hAnsi="Times New Roman"/>
                <w:sz w:val="26"/>
                <w:szCs w:val="26"/>
                <w:lang w:val="ro-RO"/>
              </w:rPr>
              <w:t xml:space="preserve"> prin</w:t>
            </w:r>
            <w:r w:rsidR="00F53022" w:rsidRPr="00010B00">
              <w:rPr>
                <w:rFonts w:ascii="Times New Roman" w:eastAsia="Times New Roman" w:hAnsi="Times New Roman"/>
                <w:sz w:val="26"/>
                <w:szCs w:val="26"/>
                <w:lang w:val="ro-RO"/>
              </w:rPr>
              <w:t xml:space="preserve"> organizarea</w:t>
            </w:r>
            <w:r w:rsidR="0096798B" w:rsidRPr="00010B00">
              <w:rPr>
                <w:rFonts w:ascii="Times New Roman" w:eastAsia="Times New Roman" w:hAnsi="Times New Roman"/>
                <w:sz w:val="26"/>
                <w:szCs w:val="26"/>
                <w:lang w:val="ro-RO"/>
              </w:rPr>
              <w:t xml:space="preserve"> achizițiil</w:t>
            </w:r>
            <w:r w:rsidR="00F53022" w:rsidRPr="00010B00">
              <w:rPr>
                <w:rFonts w:ascii="Times New Roman" w:eastAsia="Times New Roman" w:hAnsi="Times New Roman"/>
                <w:sz w:val="26"/>
                <w:szCs w:val="26"/>
                <w:lang w:val="ro-RO"/>
              </w:rPr>
              <w:t>or</w:t>
            </w:r>
            <w:r w:rsidR="0096798B" w:rsidRPr="00010B00">
              <w:rPr>
                <w:rFonts w:ascii="Times New Roman" w:eastAsia="Times New Roman" w:hAnsi="Times New Roman"/>
                <w:sz w:val="26"/>
                <w:szCs w:val="26"/>
                <w:lang w:val="ro-RO"/>
              </w:rPr>
              <w:t xml:space="preserve"> de energie electrică în baza Procedurii de procurare a energiei electrice</w:t>
            </w:r>
            <w:r w:rsidR="007E6A98" w:rsidRPr="00010B00">
              <w:rPr>
                <w:rFonts w:ascii="Times New Roman" w:eastAsia="Times New Roman" w:hAnsi="Times New Roman"/>
                <w:sz w:val="26"/>
                <w:szCs w:val="26"/>
                <w:lang w:val="ro-RO"/>
              </w:rPr>
              <w:t xml:space="preserve"> prevăzute de Regulile pieței energiei electrice aprobate prin Hotărârea Agenției Naționale pentru Reglementare în </w:t>
            </w:r>
            <w:r w:rsidR="00F53022" w:rsidRPr="00010B00">
              <w:rPr>
                <w:rFonts w:ascii="Times New Roman" w:eastAsia="Times New Roman" w:hAnsi="Times New Roman"/>
                <w:sz w:val="26"/>
                <w:szCs w:val="26"/>
                <w:lang w:val="ro-RO"/>
              </w:rPr>
              <w:t>E</w:t>
            </w:r>
            <w:r w:rsidR="007E6A98" w:rsidRPr="00010B00">
              <w:rPr>
                <w:rFonts w:ascii="Times New Roman" w:eastAsia="Times New Roman" w:hAnsi="Times New Roman"/>
                <w:sz w:val="26"/>
                <w:szCs w:val="26"/>
                <w:lang w:val="ro-RO"/>
              </w:rPr>
              <w:t xml:space="preserve">nergetică </w:t>
            </w:r>
            <w:r w:rsidR="00F53022" w:rsidRPr="00010B00">
              <w:rPr>
                <w:rFonts w:ascii="Times New Roman" w:eastAsia="Times New Roman" w:hAnsi="Times New Roman"/>
                <w:sz w:val="26"/>
                <w:szCs w:val="26"/>
                <w:lang w:val="ro-RO"/>
              </w:rPr>
              <w:br/>
            </w:r>
            <w:r w:rsidR="007E6A98" w:rsidRPr="00010B00">
              <w:rPr>
                <w:rFonts w:ascii="Times New Roman" w:eastAsia="Times New Roman" w:hAnsi="Times New Roman"/>
                <w:sz w:val="26"/>
                <w:szCs w:val="26"/>
                <w:lang w:val="ro-RO"/>
              </w:rPr>
              <w:t>nr. 283/2020</w:t>
            </w:r>
            <w:r w:rsidR="006A3538" w:rsidRPr="00010B00">
              <w:rPr>
                <w:rFonts w:ascii="Times New Roman" w:eastAsia="Times New Roman" w:hAnsi="Times New Roman"/>
                <w:sz w:val="26"/>
                <w:szCs w:val="26"/>
                <w:lang w:val="ro-RO"/>
              </w:rPr>
              <w:t>.</w:t>
            </w:r>
            <w:r w:rsidR="00E47213" w:rsidRPr="00010B00">
              <w:rPr>
                <w:rFonts w:ascii="Times New Roman" w:eastAsia="Times New Roman" w:hAnsi="Times New Roman"/>
                <w:sz w:val="26"/>
                <w:szCs w:val="26"/>
                <w:lang w:val="ro-RO"/>
              </w:rPr>
              <w:t xml:space="preserve"> </w:t>
            </w:r>
          </w:p>
          <w:p w14:paraId="5F1AD634" w14:textId="6D20CF3F" w:rsidR="00490D0B" w:rsidRPr="00010B00" w:rsidRDefault="00490D0B" w:rsidP="00490D0B">
            <w:pPr>
              <w:spacing w:line="276" w:lineRule="auto"/>
              <w:ind w:firstLine="593"/>
              <w:rPr>
                <w:rFonts w:ascii="Times New Roman" w:hAnsi="Times New Roman"/>
                <w:sz w:val="26"/>
                <w:szCs w:val="26"/>
                <w:lang w:val="ro-RO"/>
              </w:rPr>
            </w:pPr>
            <w:r w:rsidRPr="00010B00">
              <w:rPr>
                <w:rFonts w:ascii="Times New Roman" w:hAnsi="Times New Roman"/>
                <w:sz w:val="26"/>
                <w:szCs w:val="26"/>
                <w:lang w:val="ro-RO"/>
              </w:rPr>
              <w:t>Suplimentar, este de menționat că în contextul aprobării Planului de măsuri pentru pregătirea de sezonul de încălzire 2024-2025 prin Hotărârea Guvernului 677/2024, în cadrul căruia sunt analizate potențialele riscuri în cazul unor limitări sau sistări în aprovizionarea cu resurse energetice, precum și propuse unele măsuri de pregătire pentru sezonul de încălzire, unul din scenariile analizate este reprezentat de stoparea livrărilor de gaze naturale livrate de SAP „</w:t>
            </w:r>
            <w:proofErr w:type="spellStart"/>
            <w:r w:rsidRPr="00010B00">
              <w:rPr>
                <w:rFonts w:ascii="Times New Roman" w:hAnsi="Times New Roman"/>
                <w:sz w:val="26"/>
                <w:szCs w:val="26"/>
                <w:lang w:val="ro-RO"/>
              </w:rPr>
              <w:t>Gazprom</w:t>
            </w:r>
            <w:proofErr w:type="spellEnd"/>
            <w:r w:rsidRPr="00010B00">
              <w:rPr>
                <w:rFonts w:ascii="Times New Roman" w:hAnsi="Times New Roman"/>
                <w:sz w:val="26"/>
                <w:szCs w:val="26"/>
                <w:lang w:val="ro-RO"/>
              </w:rPr>
              <w:t xml:space="preserve">”, începând cu 1 ianuarie 2025. </w:t>
            </w:r>
          </w:p>
          <w:p w14:paraId="0F632633" w14:textId="0CEB12F1" w:rsidR="00490D0B" w:rsidRPr="00010B00" w:rsidRDefault="00490D0B" w:rsidP="00490D0B">
            <w:pPr>
              <w:spacing w:line="276" w:lineRule="auto"/>
              <w:ind w:firstLine="593"/>
              <w:rPr>
                <w:rFonts w:ascii="Times New Roman" w:eastAsia="Times New Roman" w:hAnsi="Times New Roman"/>
                <w:sz w:val="26"/>
                <w:szCs w:val="26"/>
                <w:lang w:val="ro-RO"/>
              </w:rPr>
            </w:pPr>
            <w:r w:rsidRPr="00010B00">
              <w:rPr>
                <w:rFonts w:ascii="Times New Roman" w:eastAsia="Times New Roman" w:hAnsi="Times New Roman"/>
                <w:sz w:val="26"/>
                <w:szCs w:val="26"/>
                <w:lang w:val="ro-RO"/>
              </w:rPr>
              <w:lastRenderedPageBreak/>
              <w:t>Prin urmare, pentru asigurarea stabilității sistemului electroenergetic al Republicii Moldova, precum și</w:t>
            </w:r>
            <w:r w:rsidRPr="00010B00">
              <w:rPr>
                <w:rFonts w:ascii="Times New Roman" w:hAnsi="Times New Roman"/>
                <w:sz w:val="26"/>
                <w:szCs w:val="26"/>
                <w:lang w:val="ro-RO"/>
              </w:rPr>
              <w:t xml:space="preserve"> elucidarea riscurilor privind capacitatea rutelor de import, având în vedere distrugerea semnificativă a infrastructurii energetice a Ucrainei, una din măsurile prevăzute de Plan este achiziționarea întregului necesar din Uniunea Europeană, în special România. </w:t>
            </w:r>
          </w:p>
          <w:p w14:paraId="594651BD" w14:textId="73E38DC7" w:rsidR="00490D0B" w:rsidRDefault="00490D0B" w:rsidP="00490D0B">
            <w:pPr>
              <w:spacing w:line="276" w:lineRule="auto"/>
              <w:ind w:firstLine="593"/>
              <w:rPr>
                <w:rFonts w:ascii="Times New Roman" w:eastAsia="Times New Roman" w:hAnsi="Times New Roman"/>
                <w:sz w:val="26"/>
                <w:szCs w:val="26"/>
                <w:lang w:val="ro-RO"/>
              </w:rPr>
            </w:pPr>
            <w:r w:rsidRPr="00010B00">
              <w:rPr>
                <w:rFonts w:ascii="Times New Roman" w:eastAsia="Times New Roman" w:hAnsi="Times New Roman"/>
                <w:sz w:val="26"/>
                <w:szCs w:val="26"/>
                <w:lang w:val="ro-RO"/>
              </w:rPr>
              <w:t>Astfel, prin prelungirea obligației de serviciu public, SA „</w:t>
            </w:r>
            <w:proofErr w:type="spellStart"/>
            <w:r w:rsidRPr="00010B00">
              <w:rPr>
                <w:rFonts w:ascii="Times New Roman" w:eastAsia="Times New Roman" w:hAnsi="Times New Roman"/>
                <w:sz w:val="26"/>
                <w:szCs w:val="26"/>
                <w:lang w:val="ro-RO"/>
              </w:rPr>
              <w:t>Energocom</w:t>
            </w:r>
            <w:proofErr w:type="spellEnd"/>
            <w:r w:rsidRPr="00010B00">
              <w:rPr>
                <w:rFonts w:ascii="Times New Roman" w:eastAsia="Times New Roman" w:hAnsi="Times New Roman"/>
                <w:sz w:val="26"/>
                <w:szCs w:val="26"/>
                <w:lang w:val="ro-RO"/>
              </w:rPr>
              <w:t>” va fi desemnat de către Guvernul Republicii Moldova să încheie contracte cu producătorii de energie electrică din România beneficiind de</w:t>
            </w:r>
            <w:r>
              <w:rPr>
                <w:rFonts w:ascii="Times New Roman" w:eastAsia="Times New Roman" w:hAnsi="Times New Roman"/>
                <w:sz w:val="26"/>
                <w:szCs w:val="26"/>
                <w:lang w:val="ro-RO"/>
              </w:rPr>
              <w:t xml:space="preserve"> prevederile art. VII</w:t>
            </w:r>
            <w:r>
              <w:rPr>
                <w:rFonts w:ascii="Times New Roman" w:eastAsia="Times New Roman" w:hAnsi="Times New Roman"/>
                <w:sz w:val="26"/>
                <w:szCs w:val="26"/>
                <w:vertAlign w:val="superscript"/>
                <w:lang w:val="ro-RO"/>
              </w:rPr>
              <w:t>1</w:t>
            </w:r>
            <w:r>
              <w:rPr>
                <w:rFonts w:ascii="Times New Roman" w:eastAsia="Times New Roman" w:hAnsi="Times New Roman"/>
                <w:sz w:val="26"/>
                <w:szCs w:val="26"/>
                <w:lang w:val="ro-RO"/>
              </w:rPr>
              <w:t xml:space="preserve"> nr. 119/2022 </w:t>
            </w:r>
            <w:r w:rsidRPr="00490D0B">
              <w:rPr>
                <w:rFonts w:ascii="Times New Roman" w:eastAsia="Times New Roman" w:hAnsi="Times New Roman"/>
                <w:sz w:val="26"/>
                <w:szCs w:val="26"/>
                <w:lang w:val="ro-RO"/>
              </w:rPr>
              <w:t>pentru modificarea și completarea Ordonanței de urgență a Guvernului nr. 27/2022 privind măsurile aplicabile clienților finali din piața de energie electrică și gaze naturale în perioada 1 aprilie 2022-31 martie 2023, precum și pentru modificarea și completarea unor acte normative din domeniul energiei</w:t>
            </w:r>
            <w:r>
              <w:rPr>
                <w:rFonts w:ascii="Times New Roman" w:eastAsia="Times New Roman" w:hAnsi="Times New Roman"/>
                <w:sz w:val="26"/>
                <w:szCs w:val="26"/>
                <w:lang w:val="ro-RO"/>
              </w:rPr>
              <w:t>, care prevede că „</w:t>
            </w:r>
            <w:r w:rsidRPr="00490D0B">
              <w:rPr>
                <w:rFonts w:ascii="Times New Roman" w:eastAsia="Times New Roman" w:hAnsi="Times New Roman"/>
                <w:i/>
                <w:iCs/>
                <w:sz w:val="26"/>
                <w:szCs w:val="26"/>
                <w:lang w:val="ro-RO"/>
              </w:rPr>
              <w:t xml:space="preserve">În cazurile în care Republica Moldova nu poate să își asigure consumul național de energie electrică prin producție proprie, producătorii de energie electrică au obligația să încheie contracte bilaterale, în limita cantităților disponibile, altele decât cele vândute conform mecanismului de achiziție prevăzut în anexa nr. 11 la Ordonanța de urgență nr. 27/2022 privind măsurile aplicabile clienților finali din piața de energie electrică și gaze naturale în perioada 1 aprilie 2022-31 martie 2023, precum și pentru modificarea și completarea unor acte normative din domeniul energiei, aprobată cu modificări și completări prin Legea nr. 206/2022, cu modificările și completările ulterioare, </w:t>
            </w:r>
            <w:r w:rsidRPr="002114AD">
              <w:rPr>
                <w:rFonts w:ascii="Times New Roman" w:eastAsia="Times New Roman" w:hAnsi="Times New Roman"/>
                <w:b/>
                <w:bCs/>
                <w:i/>
                <w:iCs/>
                <w:sz w:val="26"/>
                <w:szCs w:val="26"/>
                <w:lang w:val="ro-RO"/>
              </w:rPr>
              <w:t xml:space="preserve">prioritar cu </w:t>
            </w:r>
            <w:proofErr w:type="spellStart"/>
            <w:r w:rsidRPr="002114AD">
              <w:rPr>
                <w:rFonts w:ascii="Times New Roman" w:eastAsia="Times New Roman" w:hAnsi="Times New Roman"/>
                <w:b/>
                <w:bCs/>
                <w:i/>
                <w:iCs/>
                <w:sz w:val="26"/>
                <w:szCs w:val="26"/>
                <w:lang w:val="ro-RO"/>
              </w:rPr>
              <w:t>traderi</w:t>
            </w:r>
            <w:proofErr w:type="spellEnd"/>
            <w:r w:rsidRPr="002114AD">
              <w:rPr>
                <w:rFonts w:ascii="Times New Roman" w:eastAsia="Times New Roman" w:hAnsi="Times New Roman"/>
                <w:b/>
                <w:bCs/>
                <w:i/>
                <w:iCs/>
                <w:sz w:val="26"/>
                <w:szCs w:val="26"/>
                <w:lang w:val="ro-RO"/>
              </w:rPr>
              <w:t>/furnizori de energie electrică desemnați de către Guvernul Republicii Moldova</w:t>
            </w:r>
            <w:r w:rsidRPr="00490D0B">
              <w:rPr>
                <w:rFonts w:ascii="Times New Roman" w:eastAsia="Times New Roman" w:hAnsi="Times New Roman"/>
                <w:i/>
                <w:iCs/>
                <w:sz w:val="26"/>
                <w:szCs w:val="26"/>
                <w:lang w:val="ro-RO"/>
              </w:rPr>
              <w:t xml:space="preserve"> în acest sens, la prețul de referință prevăzut în anexa nr. 6 la Ordonanța de urgență nr. 27/2022, aprobată cu modificări și completări prin Legea nr. 206/2022, cu modificările și completările ulterioare, la care se adaugă costul certificatelor de emisii de gaze cu efect de seră, după caz. Energia electrică vândută în aceste condiții acoperă exclusiv necesarul de consum al consumatorilor finali din Republica Moldova”.</w:t>
            </w:r>
          </w:p>
          <w:p w14:paraId="711D17B8" w14:textId="248CCB30" w:rsidR="00490D0B" w:rsidRPr="00490D0B" w:rsidRDefault="002114AD" w:rsidP="002114AD">
            <w:pPr>
              <w:spacing w:line="276" w:lineRule="auto"/>
              <w:ind w:firstLine="593"/>
              <w:rPr>
                <w:rFonts w:ascii="Times New Roman" w:eastAsia="Times New Roman" w:hAnsi="Times New Roman"/>
                <w:sz w:val="26"/>
                <w:szCs w:val="26"/>
                <w:lang w:val="ro-RO"/>
              </w:rPr>
            </w:pPr>
            <w:r>
              <w:rPr>
                <w:rFonts w:ascii="Times New Roman" w:eastAsia="Times New Roman" w:hAnsi="Times New Roman"/>
                <w:sz w:val="26"/>
                <w:szCs w:val="26"/>
                <w:lang w:val="ro-RO"/>
              </w:rPr>
              <w:t xml:space="preserve">Intrarea în vigoare a proiectului de act normativ la data publicării în Monitorul Oficial este argumentată de necesitatea </w:t>
            </w:r>
            <w:r w:rsidR="00F53022">
              <w:rPr>
                <w:rFonts w:ascii="Times New Roman" w:eastAsia="Times New Roman" w:hAnsi="Times New Roman"/>
                <w:sz w:val="26"/>
                <w:szCs w:val="26"/>
                <w:lang w:val="ro-RO"/>
              </w:rPr>
              <w:t>de a oferi SA „</w:t>
            </w:r>
            <w:proofErr w:type="spellStart"/>
            <w:r w:rsidR="00F53022">
              <w:rPr>
                <w:rFonts w:ascii="Times New Roman" w:eastAsia="Times New Roman" w:hAnsi="Times New Roman"/>
                <w:sz w:val="26"/>
                <w:szCs w:val="26"/>
                <w:lang w:val="ro-RO"/>
              </w:rPr>
              <w:t>Energocom</w:t>
            </w:r>
            <w:proofErr w:type="spellEnd"/>
            <w:r w:rsidR="00F53022">
              <w:rPr>
                <w:rFonts w:ascii="Times New Roman" w:eastAsia="Times New Roman" w:hAnsi="Times New Roman"/>
                <w:sz w:val="26"/>
                <w:szCs w:val="26"/>
                <w:lang w:val="ro-RO"/>
              </w:rPr>
              <w:t xml:space="preserve">” termen suficient pentru a stabili </w:t>
            </w:r>
            <w:r>
              <w:rPr>
                <w:rFonts w:ascii="Times New Roman" w:eastAsia="Times New Roman" w:hAnsi="Times New Roman"/>
                <w:sz w:val="26"/>
                <w:szCs w:val="26"/>
                <w:lang w:val="ro-RO"/>
              </w:rPr>
              <w:t>relațiil</w:t>
            </w:r>
            <w:r w:rsidR="00F53022">
              <w:rPr>
                <w:rFonts w:ascii="Times New Roman" w:eastAsia="Times New Roman" w:hAnsi="Times New Roman"/>
                <w:sz w:val="26"/>
                <w:szCs w:val="26"/>
                <w:lang w:val="ro-RO"/>
              </w:rPr>
              <w:t>e</w:t>
            </w:r>
            <w:r>
              <w:rPr>
                <w:rFonts w:ascii="Times New Roman" w:eastAsia="Times New Roman" w:hAnsi="Times New Roman"/>
                <w:sz w:val="26"/>
                <w:szCs w:val="26"/>
                <w:lang w:val="ro-RO"/>
              </w:rPr>
              <w:t xml:space="preserve"> contractuale cu producătorii/furnizorii </w:t>
            </w:r>
            <w:r w:rsidR="00F53022">
              <w:rPr>
                <w:rFonts w:ascii="Times New Roman" w:eastAsia="Times New Roman" w:hAnsi="Times New Roman"/>
                <w:sz w:val="26"/>
                <w:szCs w:val="26"/>
                <w:lang w:val="ro-RO"/>
              </w:rPr>
              <w:t>pentru perioada prenotată</w:t>
            </w:r>
            <w:r>
              <w:rPr>
                <w:rFonts w:ascii="Times New Roman" w:eastAsia="Times New Roman" w:hAnsi="Times New Roman"/>
                <w:sz w:val="26"/>
                <w:szCs w:val="26"/>
                <w:lang w:val="ro-RO"/>
              </w:rPr>
              <w:t xml:space="preserve">.  </w:t>
            </w:r>
          </w:p>
        </w:tc>
      </w:tr>
      <w:tr w:rsidR="00D87F87" w:rsidRPr="000069ED" w14:paraId="7BFA31D3" w14:textId="77777777" w:rsidTr="000069ED">
        <w:tc>
          <w:tcPr>
            <w:tcW w:w="9624" w:type="dxa"/>
            <w:shd w:val="clear" w:color="BFBFBF" w:fill="BFBFBF"/>
            <w:tcMar>
              <w:top w:w="0" w:type="dxa"/>
              <w:left w:w="108" w:type="dxa"/>
              <w:bottom w:w="0" w:type="dxa"/>
              <w:right w:w="108" w:type="dxa"/>
            </w:tcMar>
          </w:tcPr>
          <w:p w14:paraId="6F67CB96"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lastRenderedPageBreak/>
              <w:t>3. Obiectivele urmărite și soluțiile propuse</w:t>
            </w:r>
          </w:p>
        </w:tc>
      </w:tr>
      <w:tr w:rsidR="00D87F87" w:rsidRPr="000069ED" w14:paraId="34D694EE" w14:textId="77777777" w:rsidTr="000069ED">
        <w:tc>
          <w:tcPr>
            <w:tcW w:w="9624" w:type="dxa"/>
            <w:shd w:val="clear" w:color="auto" w:fill="F2F2F2" w:themeFill="background1" w:themeFillShade="F2"/>
            <w:tcMar>
              <w:top w:w="0" w:type="dxa"/>
              <w:left w:w="108" w:type="dxa"/>
              <w:bottom w:w="0" w:type="dxa"/>
              <w:right w:w="108" w:type="dxa"/>
            </w:tcMar>
          </w:tcPr>
          <w:p w14:paraId="48566111"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3.1. Principalele prevederi ale proiectului și evidențierea elementelor noi</w:t>
            </w:r>
          </w:p>
        </w:tc>
      </w:tr>
      <w:tr w:rsidR="00823022" w:rsidRPr="000069ED" w14:paraId="17FD34EA" w14:textId="77777777" w:rsidTr="000069ED">
        <w:tc>
          <w:tcPr>
            <w:tcW w:w="9624" w:type="dxa"/>
            <w:shd w:val="clear" w:color="auto" w:fill="auto"/>
            <w:tcMar>
              <w:top w:w="0" w:type="dxa"/>
              <w:left w:w="108" w:type="dxa"/>
              <w:bottom w:w="0" w:type="dxa"/>
              <w:right w:w="108" w:type="dxa"/>
            </w:tcMar>
          </w:tcPr>
          <w:p w14:paraId="744C132B" w14:textId="77777777" w:rsidR="00C53626" w:rsidRPr="000069ED" w:rsidRDefault="00823022"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Proiectul hotărârii prevede modificarea </w:t>
            </w:r>
            <w:r w:rsidR="00C53626" w:rsidRPr="000069ED">
              <w:rPr>
                <w:rFonts w:ascii="Times New Roman" w:hAnsi="Times New Roman"/>
                <w:sz w:val="26"/>
                <w:szCs w:val="26"/>
                <w:lang w:val="ro-RO"/>
              </w:rPr>
              <w:t>Hotărârii de Guvern nr. 1059/2023 cu privire la impunerea obligației de serviciu public în vederea asigurării securității aprovizionării cu energie electrică, și anume:</w:t>
            </w:r>
          </w:p>
          <w:p w14:paraId="73FEFB57" w14:textId="3EFC6CA3" w:rsidR="00823022" w:rsidRPr="000069ED" w:rsidRDefault="00B369F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Modificarea textului din pct. 1 în sensul prelungirii termenului de impunere a obligației de serviciu public </w:t>
            </w:r>
            <w:r w:rsidR="00C40385" w:rsidRPr="000069ED">
              <w:rPr>
                <w:rFonts w:ascii="Times New Roman" w:hAnsi="Times New Roman"/>
                <w:sz w:val="26"/>
                <w:szCs w:val="26"/>
                <w:lang w:val="ro-RO"/>
              </w:rPr>
              <w:t xml:space="preserve">cu trei luni, astfel încât textul </w:t>
            </w:r>
            <w:r w:rsidR="0085578F" w:rsidRPr="000069ED">
              <w:rPr>
                <w:rFonts w:ascii="Times New Roman" w:hAnsi="Times New Roman"/>
                <w:sz w:val="26"/>
                <w:szCs w:val="26"/>
                <w:lang w:val="ro-RO"/>
              </w:rPr>
              <w:t>„1 ianuarie – 31 decembrie 2024” să fie substituit cu textul „1 ianuarie</w:t>
            </w:r>
            <w:r w:rsidR="009A14F5" w:rsidRPr="000069ED">
              <w:rPr>
                <w:rFonts w:ascii="Times New Roman" w:hAnsi="Times New Roman"/>
                <w:sz w:val="26"/>
                <w:szCs w:val="26"/>
                <w:lang w:val="ro-RO"/>
              </w:rPr>
              <w:t xml:space="preserve"> 2024</w:t>
            </w:r>
            <w:r w:rsidR="0085578F" w:rsidRPr="000069ED">
              <w:rPr>
                <w:rFonts w:ascii="Times New Roman" w:hAnsi="Times New Roman"/>
                <w:sz w:val="26"/>
                <w:szCs w:val="26"/>
                <w:lang w:val="ro-RO"/>
              </w:rPr>
              <w:t xml:space="preserve"> – 31 martie 2025”.</w:t>
            </w:r>
          </w:p>
        </w:tc>
      </w:tr>
      <w:tr w:rsidR="00D87F87" w:rsidRPr="000069ED" w14:paraId="00FABB93" w14:textId="77777777" w:rsidTr="000069ED">
        <w:tc>
          <w:tcPr>
            <w:tcW w:w="9624" w:type="dxa"/>
            <w:shd w:val="clear" w:color="auto" w:fill="F2F2F2" w:themeFill="background1" w:themeFillShade="F2"/>
            <w:tcMar>
              <w:top w:w="0" w:type="dxa"/>
              <w:left w:w="108" w:type="dxa"/>
              <w:bottom w:w="0" w:type="dxa"/>
              <w:right w:w="108" w:type="dxa"/>
            </w:tcMar>
          </w:tcPr>
          <w:p w14:paraId="271C3A71"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3.2. Opțiunile alternative analizate și motivele pentru care acestea nu au fost luate în considerare</w:t>
            </w:r>
          </w:p>
        </w:tc>
      </w:tr>
      <w:tr w:rsidR="00D87F87" w:rsidRPr="000069ED" w14:paraId="0387D799" w14:textId="77777777" w:rsidTr="000069ED">
        <w:trPr>
          <w:trHeight w:val="191"/>
        </w:trPr>
        <w:tc>
          <w:tcPr>
            <w:tcW w:w="9624" w:type="dxa"/>
            <w:tcMar>
              <w:top w:w="0" w:type="dxa"/>
              <w:left w:w="108" w:type="dxa"/>
              <w:bottom w:w="0" w:type="dxa"/>
              <w:right w:w="108" w:type="dxa"/>
            </w:tcMar>
          </w:tcPr>
          <w:p w14:paraId="1309943C" w14:textId="49873088" w:rsidR="00FA0BAF"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 </w:t>
            </w:r>
            <w:r w:rsidR="00640E59" w:rsidRPr="000069ED">
              <w:rPr>
                <w:rFonts w:ascii="Times New Roman" w:hAnsi="Times New Roman"/>
                <w:sz w:val="26"/>
                <w:szCs w:val="26"/>
                <w:lang w:val="ro-RO"/>
              </w:rPr>
              <w:t xml:space="preserve"> În procesul elaborării proiectului de act normativ </w:t>
            </w:r>
            <w:r w:rsidR="002B3CE5" w:rsidRPr="000069ED">
              <w:rPr>
                <w:rFonts w:ascii="Times New Roman" w:hAnsi="Times New Roman"/>
                <w:sz w:val="26"/>
                <w:szCs w:val="26"/>
                <w:lang w:val="ro-RO"/>
              </w:rPr>
              <w:t>a fost</w:t>
            </w:r>
            <w:r w:rsidR="00640E59" w:rsidRPr="000069ED">
              <w:rPr>
                <w:rFonts w:ascii="Times New Roman" w:hAnsi="Times New Roman"/>
                <w:sz w:val="26"/>
                <w:szCs w:val="26"/>
                <w:lang w:val="ro-RO"/>
              </w:rPr>
              <w:t xml:space="preserve"> analizat</w:t>
            </w:r>
            <w:r w:rsidR="002B3CE5" w:rsidRPr="000069ED">
              <w:rPr>
                <w:rFonts w:ascii="Times New Roman" w:hAnsi="Times New Roman"/>
                <w:sz w:val="26"/>
                <w:szCs w:val="26"/>
                <w:lang w:val="ro-RO"/>
              </w:rPr>
              <w:t>ă</w:t>
            </w:r>
            <w:r w:rsidR="00640E59" w:rsidRPr="000069ED">
              <w:rPr>
                <w:rFonts w:ascii="Times New Roman" w:hAnsi="Times New Roman"/>
                <w:sz w:val="26"/>
                <w:szCs w:val="26"/>
                <w:lang w:val="ro-RO"/>
              </w:rPr>
              <w:t xml:space="preserve"> </w:t>
            </w:r>
            <w:r w:rsidR="002B3CE5" w:rsidRPr="000069ED">
              <w:rPr>
                <w:rFonts w:ascii="Times New Roman" w:hAnsi="Times New Roman"/>
                <w:sz w:val="26"/>
                <w:szCs w:val="26"/>
                <w:lang w:val="ro-RO"/>
              </w:rPr>
              <w:t xml:space="preserve">opțiunea de a nu face nimic, </w:t>
            </w:r>
            <w:r w:rsidR="00CA6C84" w:rsidRPr="000069ED">
              <w:rPr>
                <w:rFonts w:ascii="Times New Roman" w:hAnsi="Times New Roman"/>
                <w:sz w:val="26"/>
                <w:szCs w:val="26"/>
                <w:lang w:val="ro-RO"/>
              </w:rPr>
              <w:t>ceea ce presupune revenirea</w:t>
            </w:r>
            <w:r w:rsidR="007E6A98" w:rsidRPr="000069ED">
              <w:rPr>
                <w:rFonts w:ascii="Times New Roman" w:hAnsi="Times New Roman"/>
                <w:sz w:val="26"/>
                <w:szCs w:val="26"/>
                <w:lang w:val="ro-RO"/>
              </w:rPr>
              <w:t xml:space="preserve"> începând cu 01 ianuarie 2025</w:t>
            </w:r>
            <w:r w:rsidR="00CA6C84" w:rsidRPr="000069ED">
              <w:rPr>
                <w:rFonts w:ascii="Times New Roman" w:hAnsi="Times New Roman"/>
                <w:sz w:val="26"/>
                <w:szCs w:val="26"/>
                <w:lang w:val="ro-RO"/>
              </w:rPr>
              <w:t xml:space="preserve"> la procedura de achiziție a energiei electrice descrise în Anexă la Regulile pieței energiei electrice aprobate prin Hotărârea Agenției Naționale pentru Reglementare în </w:t>
            </w:r>
            <w:r w:rsidR="00335B4E" w:rsidRPr="000069ED">
              <w:rPr>
                <w:rFonts w:ascii="Times New Roman" w:hAnsi="Times New Roman"/>
                <w:sz w:val="26"/>
                <w:szCs w:val="26"/>
                <w:lang w:val="ro-RO"/>
              </w:rPr>
              <w:t>E</w:t>
            </w:r>
            <w:r w:rsidR="00CA6C84" w:rsidRPr="000069ED">
              <w:rPr>
                <w:rFonts w:ascii="Times New Roman" w:hAnsi="Times New Roman"/>
                <w:sz w:val="26"/>
                <w:szCs w:val="26"/>
                <w:lang w:val="ro-RO"/>
              </w:rPr>
              <w:t>nergetică nr. 283/2020.</w:t>
            </w:r>
          </w:p>
          <w:p w14:paraId="4D7D9435" w14:textId="5B748B2E" w:rsidR="00172CEC" w:rsidRPr="000069ED" w:rsidRDefault="00FA0BAF"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lastRenderedPageBreak/>
              <w:t xml:space="preserve">În acest sens, </w:t>
            </w:r>
            <w:r w:rsidR="00CA6C84" w:rsidRPr="000069ED">
              <w:rPr>
                <w:rFonts w:ascii="Times New Roman" w:hAnsi="Times New Roman"/>
                <w:sz w:val="26"/>
                <w:szCs w:val="26"/>
                <w:lang w:val="ro-RO"/>
              </w:rPr>
              <w:t xml:space="preserve">de menționat că în cazul </w:t>
            </w:r>
            <w:r w:rsidRPr="000069ED">
              <w:rPr>
                <w:rFonts w:ascii="Times New Roman" w:hAnsi="Times New Roman"/>
                <w:sz w:val="26"/>
                <w:szCs w:val="26"/>
                <w:lang w:val="ro-RO"/>
              </w:rPr>
              <w:t xml:space="preserve">aplicării </w:t>
            </w:r>
            <w:r w:rsidR="00CA6C84" w:rsidRPr="000069ED">
              <w:rPr>
                <w:rFonts w:ascii="Times New Roman" w:hAnsi="Times New Roman"/>
                <w:sz w:val="26"/>
                <w:szCs w:val="26"/>
                <w:lang w:val="ro-RO"/>
              </w:rPr>
              <w:t>procedur</w:t>
            </w:r>
            <w:r w:rsidRPr="000069ED">
              <w:rPr>
                <w:rFonts w:ascii="Times New Roman" w:hAnsi="Times New Roman"/>
                <w:sz w:val="26"/>
                <w:szCs w:val="26"/>
                <w:lang w:val="ro-RO"/>
              </w:rPr>
              <w:t>ii</w:t>
            </w:r>
            <w:r w:rsidR="00CA6C84" w:rsidRPr="000069ED">
              <w:rPr>
                <w:rFonts w:ascii="Times New Roman" w:hAnsi="Times New Roman"/>
                <w:sz w:val="26"/>
                <w:szCs w:val="26"/>
                <w:lang w:val="ro-RO"/>
              </w:rPr>
              <w:t xml:space="preserve"> de achiziție descris</w:t>
            </w:r>
            <w:r w:rsidRPr="000069ED">
              <w:rPr>
                <w:rFonts w:ascii="Times New Roman" w:hAnsi="Times New Roman"/>
                <w:sz w:val="26"/>
                <w:szCs w:val="26"/>
                <w:lang w:val="ro-RO"/>
              </w:rPr>
              <w:t>e</w:t>
            </w:r>
            <w:r w:rsidR="00CA6C84" w:rsidRPr="000069ED">
              <w:rPr>
                <w:rFonts w:ascii="Times New Roman" w:hAnsi="Times New Roman"/>
                <w:sz w:val="26"/>
                <w:szCs w:val="26"/>
                <w:lang w:val="ro-RO"/>
              </w:rPr>
              <w:t xml:space="preserve"> în Anexă la Regulile pieței energiei electrice există un risc pertinent</w:t>
            </w:r>
            <w:r w:rsidR="00BA3388" w:rsidRPr="000069ED">
              <w:rPr>
                <w:rFonts w:ascii="Times New Roman" w:hAnsi="Times New Roman"/>
                <w:sz w:val="26"/>
                <w:szCs w:val="26"/>
                <w:lang w:val="ro-RO"/>
              </w:rPr>
              <w:t xml:space="preserve"> major</w:t>
            </w:r>
            <w:r w:rsidR="00CA6C84" w:rsidRPr="000069ED">
              <w:rPr>
                <w:rFonts w:ascii="Times New Roman" w:hAnsi="Times New Roman"/>
                <w:sz w:val="26"/>
                <w:szCs w:val="26"/>
                <w:lang w:val="ro-RO"/>
              </w:rPr>
              <w:t xml:space="preserve"> de a avea o situație c</w:t>
            </w:r>
            <w:r w:rsidR="002D2ABA" w:rsidRPr="000069ED">
              <w:rPr>
                <w:rFonts w:ascii="Times New Roman" w:hAnsi="Times New Roman"/>
                <w:sz w:val="26"/>
                <w:szCs w:val="26"/>
                <w:lang w:val="ro-RO"/>
              </w:rPr>
              <w:t>ă</w:t>
            </w:r>
            <w:r w:rsidR="00CA6C84" w:rsidRPr="000069ED">
              <w:rPr>
                <w:rFonts w:ascii="Times New Roman" w:hAnsi="Times New Roman"/>
                <w:sz w:val="26"/>
                <w:szCs w:val="26"/>
                <w:lang w:val="ro-RO"/>
              </w:rPr>
              <w:t xml:space="preserve"> la licitații</w:t>
            </w:r>
            <w:r w:rsidR="002D2ABA" w:rsidRPr="000069ED">
              <w:rPr>
                <w:rFonts w:ascii="Times New Roman" w:hAnsi="Times New Roman"/>
                <w:sz w:val="26"/>
                <w:szCs w:val="26"/>
                <w:lang w:val="ro-RO"/>
              </w:rPr>
              <w:t>le</w:t>
            </w:r>
            <w:r w:rsidR="00BA3388" w:rsidRPr="000069ED">
              <w:rPr>
                <w:rFonts w:ascii="Times New Roman" w:hAnsi="Times New Roman"/>
                <w:sz w:val="26"/>
                <w:szCs w:val="26"/>
                <w:lang w:val="ro-RO"/>
              </w:rPr>
              <w:t xml:space="preserve"> organizate de furnizori</w:t>
            </w:r>
            <w:r w:rsidR="00CA6C84" w:rsidRPr="000069ED">
              <w:rPr>
                <w:rFonts w:ascii="Times New Roman" w:hAnsi="Times New Roman"/>
                <w:sz w:val="26"/>
                <w:szCs w:val="26"/>
                <w:lang w:val="ro-RO"/>
              </w:rPr>
              <w:t xml:space="preserve"> să nu fie prezentate suficiente oferte</w:t>
            </w:r>
            <w:r w:rsidR="002D2ABA" w:rsidRPr="000069ED">
              <w:rPr>
                <w:rFonts w:ascii="Times New Roman" w:hAnsi="Times New Roman"/>
                <w:sz w:val="26"/>
                <w:szCs w:val="26"/>
                <w:lang w:val="ro-RO"/>
              </w:rPr>
              <w:t>,</w:t>
            </w:r>
            <w:r w:rsidR="00CA6C84" w:rsidRPr="000069ED">
              <w:rPr>
                <w:rFonts w:ascii="Times New Roman" w:hAnsi="Times New Roman"/>
                <w:sz w:val="26"/>
                <w:szCs w:val="26"/>
                <w:lang w:val="ro-RO"/>
              </w:rPr>
              <w:t xml:space="preserve"> ori la aceste licitații să fie oferite oferte de prețuri neaccesibile consumatorilor și care nu reflectă costurile reale de producere</w:t>
            </w:r>
            <w:r w:rsidR="00401558" w:rsidRPr="000069ED">
              <w:rPr>
                <w:rFonts w:ascii="Times New Roman" w:hAnsi="Times New Roman"/>
                <w:sz w:val="26"/>
                <w:szCs w:val="26"/>
                <w:lang w:val="ro-RO"/>
              </w:rPr>
              <w:t xml:space="preserve"> și anume în cazul în care din cauza celor menționate </w:t>
            </w:r>
            <w:r w:rsidR="00D732AD" w:rsidRPr="000069ED">
              <w:rPr>
                <w:rFonts w:ascii="Times New Roman" w:hAnsi="Times New Roman"/>
                <w:sz w:val="26"/>
                <w:szCs w:val="26"/>
                <w:lang w:val="ro-RO"/>
              </w:rPr>
              <w:t xml:space="preserve">la </w:t>
            </w:r>
            <w:r w:rsidR="00401558" w:rsidRPr="000069ED">
              <w:rPr>
                <w:rFonts w:ascii="Times New Roman" w:hAnsi="Times New Roman"/>
                <w:sz w:val="26"/>
                <w:szCs w:val="26"/>
                <w:lang w:val="ro-RO"/>
              </w:rPr>
              <w:t xml:space="preserve">pct. 2.2. MGRES care la moment acoperă circa 70% din tot volumul </w:t>
            </w:r>
            <w:r w:rsidR="00104AD5" w:rsidRPr="000069ED">
              <w:rPr>
                <w:rFonts w:ascii="Times New Roman" w:hAnsi="Times New Roman"/>
                <w:sz w:val="26"/>
                <w:szCs w:val="26"/>
                <w:lang w:val="ro-RO"/>
              </w:rPr>
              <w:t>de energie necesar</w:t>
            </w:r>
            <w:r w:rsidR="00172CEC" w:rsidRPr="000069ED">
              <w:rPr>
                <w:rFonts w:ascii="Times New Roman" w:hAnsi="Times New Roman"/>
                <w:sz w:val="26"/>
                <w:szCs w:val="26"/>
                <w:lang w:val="ro-RO"/>
              </w:rPr>
              <w:t xml:space="preserve"> va sista livrările de energie electrică pentru malul drept</w:t>
            </w:r>
            <w:r w:rsidR="00FD6EB9" w:rsidRPr="000069ED">
              <w:rPr>
                <w:rFonts w:ascii="Times New Roman" w:hAnsi="Times New Roman"/>
                <w:sz w:val="26"/>
                <w:szCs w:val="26"/>
                <w:lang w:val="ro-RO"/>
              </w:rPr>
              <w:t>, astfel ne participând la licitații sus-menționate</w:t>
            </w:r>
            <w:r w:rsidR="00CA6C84" w:rsidRPr="000069ED">
              <w:rPr>
                <w:rFonts w:ascii="Times New Roman" w:hAnsi="Times New Roman"/>
                <w:sz w:val="26"/>
                <w:szCs w:val="26"/>
                <w:lang w:val="ro-RO"/>
              </w:rPr>
              <w:t>.</w:t>
            </w:r>
          </w:p>
          <w:p w14:paraId="030EBCD1" w14:textId="7B9E1B2C" w:rsidR="00CA6C84" w:rsidRPr="000069ED" w:rsidRDefault="00172CE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În acest sens, sectorul electroenergetic va</w:t>
            </w:r>
            <w:r w:rsidR="002D2ABA" w:rsidRPr="000069ED">
              <w:rPr>
                <w:rFonts w:ascii="Times New Roman" w:hAnsi="Times New Roman"/>
                <w:sz w:val="26"/>
                <w:szCs w:val="26"/>
                <w:lang w:val="ro-RO"/>
              </w:rPr>
              <w:t xml:space="preserve"> fi</w:t>
            </w:r>
            <w:r w:rsidRPr="000069ED">
              <w:rPr>
                <w:rFonts w:ascii="Times New Roman" w:hAnsi="Times New Roman"/>
                <w:sz w:val="26"/>
                <w:szCs w:val="26"/>
                <w:lang w:val="ro-RO"/>
              </w:rPr>
              <w:t xml:space="preserve"> pus în situație în care nu poate</w:t>
            </w:r>
            <w:r w:rsidR="008A519B" w:rsidRPr="000069ED">
              <w:rPr>
                <w:rFonts w:ascii="Times New Roman" w:hAnsi="Times New Roman"/>
                <w:sz w:val="26"/>
                <w:szCs w:val="26"/>
                <w:lang w:val="ro-RO"/>
              </w:rPr>
              <w:t>/nu are surse</w:t>
            </w:r>
            <w:r w:rsidR="003B5200" w:rsidRPr="000069ED">
              <w:rPr>
                <w:rFonts w:ascii="Times New Roman" w:hAnsi="Times New Roman"/>
                <w:sz w:val="26"/>
                <w:szCs w:val="26"/>
                <w:lang w:val="ro-RO"/>
              </w:rPr>
              <w:t xml:space="preserve"> alternative</w:t>
            </w:r>
            <w:r w:rsidR="008A519B" w:rsidRPr="000069ED">
              <w:rPr>
                <w:rFonts w:ascii="Times New Roman" w:hAnsi="Times New Roman"/>
                <w:sz w:val="26"/>
                <w:szCs w:val="26"/>
                <w:lang w:val="ro-RO"/>
              </w:rPr>
              <w:t xml:space="preserve"> pentru acoperii cererea de energie electrică</w:t>
            </w:r>
            <w:r w:rsidR="003B5200" w:rsidRPr="000069ED">
              <w:rPr>
                <w:rFonts w:ascii="Times New Roman" w:hAnsi="Times New Roman"/>
                <w:sz w:val="26"/>
                <w:szCs w:val="26"/>
                <w:lang w:val="ro-RO"/>
              </w:rPr>
              <w:t xml:space="preserve">, furnizorii nefiind capabili să achiziționeze </w:t>
            </w:r>
            <w:r w:rsidR="008C36E9" w:rsidRPr="000069ED">
              <w:rPr>
                <w:rFonts w:ascii="Times New Roman" w:hAnsi="Times New Roman"/>
                <w:sz w:val="26"/>
                <w:szCs w:val="26"/>
                <w:lang w:val="ro-RO"/>
              </w:rPr>
              <w:t>energi</w:t>
            </w:r>
            <w:r w:rsidR="00F53022">
              <w:rPr>
                <w:rFonts w:ascii="Times New Roman" w:hAnsi="Times New Roman"/>
                <w:sz w:val="26"/>
                <w:szCs w:val="26"/>
                <w:lang w:val="ro-RO"/>
              </w:rPr>
              <w:t>e</w:t>
            </w:r>
            <w:r w:rsidR="008C36E9" w:rsidRPr="000069ED">
              <w:rPr>
                <w:rFonts w:ascii="Times New Roman" w:hAnsi="Times New Roman"/>
                <w:sz w:val="26"/>
                <w:szCs w:val="26"/>
                <w:lang w:val="ro-RO"/>
              </w:rPr>
              <w:t xml:space="preserve"> din alte surse precum Romania</w:t>
            </w:r>
            <w:r w:rsidR="00D732AD" w:rsidRPr="000069ED">
              <w:rPr>
                <w:rFonts w:ascii="Times New Roman" w:hAnsi="Times New Roman"/>
                <w:sz w:val="26"/>
                <w:szCs w:val="26"/>
                <w:lang w:val="ro-RO"/>
              </w:rPr>
              <w:t>,</w:t>
            </w:r>
            <w:r w:rsidR="008C36E9" w:rsidRPr="000069ED">
              <w:rPr>
                <w:rFonts w:ascii="Times New Roman" w:hAnsi="Times New Roman"/>
                <w:sz w:val="26"/>
                <w:szCs w:val="26"/>
                <w:lang w:val="ro-RO"/>
              </w:rPr>
              <w:t xml:space="preserve"> neavând licențe și alte acte</w:t>
            </w:r>
            <w:r w:rsidR="001E7C9F" w:rsidRPr="000069ED">
              <w:rPr>
                <w:rFonts w:ascii="Times New Roman" w:hAnsi="Times New Roman"/>
                <w:sz w:val="26"/>
                <w:szCs w:val="26"/>
                <w:lang w:val="ro-RO"/>
              </w:rPr>
              <w:t>/condiții</w:t>
            </w:r>
            <w:r w:rsidR="00F53022">
              <w:rPr>
                <w:rFonts w:ascii="Times New Roman" w:hAnsi="Times New Roman"/>
                <w:sz w:val="26"/>
                <w:szCs w:val="26"/>
                <w:lang w:val="ro-RO"/>
              </w:rPr>
              <w:t>/acte</w:t>
            </w:r>
            <w:r w:rsidR="008C36E9" w:rsidRPr="000069ED">
              <w:rPr>
                <w:rFonts w:ascii="Times New Roman" w:hAnsi="Times New Roman"/>
                <w:sz w:val="26"/>
                <w:szCs w:val="26"/>
                <w:lang w:val="ro-RO"/>
              </w:rPr>
              <w:t xml:space="preserve"> permisive</w:t>
            </w:r>
            <w:r w:rsidR="001E7C9F" w:rsidRPr="000069ED">
              <w:rPr>
                <w:rFonts w:ascii="Times New Roman" w:hAnsi="Times New Roman"/>
                <w:sz w:val="26"/>
                <w:szCs w:val="26"/>
                <w:lang w:val="ro-RO"/>
              </w:rPr>
              <w:t xml:space="preserve"> respect</w:t>
            </w:r>
            <w:r w:rsidR="00F53022">
              <w:rPr>
                <w:rFonts w:ascii="Times New Roman" w:hAnsi="Times New Roman"/>
                <w:sz w:val="26"/>
                <w:szCs w:val="26"/>
                <w:lang w:val="ro-RO"/>
              </w:rPr>
              <w:t>ive</w:t>
            </w:r>
            <w:r w:rsidR="001E7C9F" w:rsidRPr="000069ED">
              <w:rPr>
                <w:rFonts w:ascii="Times New Roman" w:hAnsi="Times New Roman"/>
                <w:sz w:val="26"/>
                <w:szCs w:val="26"/>
                <w:lang w:val="ro-RO"/>
              </w:rPr>
              <w:t xml:space="preserve"> necesare pentru achizițiile de energie electrică de pe piața din Rom</w:t>
            </w:r>
            <w:r w:rsidR="00F53022">
              <w:rPr>
                <w:rFonts w:ascii="Times New Roman" w:hAnsi="Times New Roman"/>
                <w:sz w:val="26"/>
                <w:szCs w:val="26"/>
                <w:lang w:val="ro-RO"/>
              </w:rPr>
              <w:t>â</w:t>
            </w:r>
            <w:r w:rsidR="001E7C9F" w:rsidRPr="000069ED">
              <w:rPr>
                <w:rFonts w:ascii="Times New Roman" w:hAnsi="Times New Roman"/>
                <w:sz w:val="26"/>
                <w:szCs w:val="26"/>
                <w:lang w:val="ro-RO"/>
              </w:rPr>
              <w:t>nia sau alte state membre a</w:t>
            </w:r>
            <w:r w:rsidR="00F53022">
              <w:rPr>
                <w:rFonts w:ascii="Times New Roman" w:hAnsi="Times New Roman"/>
                <w:sz w:val="26"/>
                <w:szCs w:val="26"/>
                <w:lang w:val="ro-RO"/>
              </w:rPr>
              <w:t>le</w:t>
            </w:r>
            <w:r w:rsidR="001E7C9F" w:rsidRPr="000069ED">
              <w:rPr>
                <w:rFonts w:ascii="Times New Roman" w:hAnsi="Times New Roman"/>
                <w:sz w:val="26"/>
                <w:szCs w:val="26"/>
                <w:lang w:val="ro-RO"/>
              </w:rPr>
              <w:t xml:space="preserve"> Uniunii Europene din regiune</w:t>
            </w:r>
            <w:r w:rsidR="008A519B" w:rsidRPr="000069ED">
              <w:rPr>
                <w:rFonts w:ascii="Times New Roman" w:hAnsi="Times New Roman"/>
                <w:sz w:val="26"/>
                <w:szCs w:val="26"/>
                <w:lang w:val="ro-RO"/>
              </w:rPr>
              <w:t xml:space="preserve">. </w:t>
            </w:r>
          </w:p>
          <w:p w14:paraId="2DFAA48F" w14:textId="28E51973" w:rsidR="00FD6EB9" w:rsidRPr="000069ED" w:rsidRDefault="002C60E9"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Din aceste motive, dar și din cauza riscurilor mari pentru sectorul </w:t>
            </w:r>
            <w:r w:rsidR="00F53022">
              <w:rPr>
                <w:rFonts w:ascii="Times New Roman" w:hAnsi="Times New Roman"/>
                <w:sz w:val="26"/>
                <w:szCs w:val="26"/>
                <w:lang w:val="ro-RO"/>
              </w:rPr>
              <w:t>electro</w:t>
            </w:r>
            <w:r w:rsidRPr="000069ED">
              <w:rPr>
                <w:rFonts w:ascii="Times New Roman" w:hAnsi="Times New Roman"/>
                <w:sz w:val="26"/>
                <w:szCs w:val="26"/>
                <w:lang w:val="ro-RO"/>
              </w:rPr>
              <w:t>energetic ace</w:t>
            </w:r>
            <w:r w:rsidR="00183887" w:rsidRPr="000069ED">
              <w:rPr>
                <w:rFonts w:ascii="Times New Roman" w:hAnsi="Times New Roman"/>
                <w:sz w:val="26"/>
                <w:szCs w:val="26"/>
                <w:lang w:val="ro-RO"/>
              </w:rPr>
              <w:t>a</w:t>
            </w:r>
            <w:r w:rsidRPr="000069ED">
              <w:rPr>
                <w:rFonts w:ascii="Times New Roman" w:hAnsi="Times New Roman"/>
                <w:sz w:val="26"/>
                <w:szCs w:val="26"/>
                <w:lang w:val="ro-RO"/>
              </w:rPr>
              <w:t>stă</w:t>
            </w:r>
            <w:r w:rsidR="00183887" w:rsidRPr="000069ED">
              <w:rPr>
                <w:rFonts w:ascii="Times New Roman" w:hAnsi="Times New Roman"/>
                <w:sz w:val="26"/>
                <w:szCs w:val="26"/>
                <w:lang w:val="ro-RO"/>
              </w:rPr>
              <w:t xml:space="preserve"> opțiune</w:t>
            </w:r>
            <w:r w:rsidRPr="000069ED">
              <w:rPr>
                <w:rFonts w:ascii="Times New Roman" w:hAnsi="Times New Roman"/>
                <w:sz w:val="26"/>
                <w:szCs w:val="26"/>
                <w:lang w:val="ro-RO"/>
              </w:rPr>
              <w:t xml:space="preserve"> nu au fost luat</w:t>
            </w:r>
            <w:r w:rsidR="00183887" w:rsidRPr="000069ED">
              <w:rPr>
                <w:rFonts w:ascii="Times New Roman" w:hAnsi="Times New Roman"/>
                <w:sz w:val="26"/>
                <w:szCs w:val="26"/>
                <w:lang w:val="ro-RO"/>
              </w:rPr>
              <w:t>ă</w:t>
            </w:r>
            <w:r w:rsidRPr="000069ED">
              <w:rPr>
                <w:rFonts w:ascii="Times New Roman" w:hAnsi="Times New Roman"/>
                <w:sz w:val="26"/>
                <w:szCs w:val="26"/>
                <w:lang w:val="ro-RO"/>
              </w:rPr>
              <w:t xml:space="preserve"> în considerare</w:t>
            </w:r>
            <w:r w:rsidR="00183887" w:rsidRPr="000069ED">
              <w:rPr>
                <w:rFonts w:ascii="Times New Roman" w:hAnsi="Times New Roman"/>
                <w:sz w:val="26"/>
                <w:szCs w:val="26"/>
                <w:lang w:val="ro-RO"/>
              </w:rPr>
              <w:t xml:space="preserve"> ca fiind una </w:t>
            </w:r>
            <w:r w:rsidR="00F53022">
              <w:rPr>
                <w:rFonts w:ascii="Times New Roman" w:hAnsi="Times New Roman"/>
                <w:sz w:val="26"/>
                <w:szCs w:val="26"/>
                <w:lang w:val="ro-RO"/>
              </w:rPr>
              <w:t>aplicabilă</w:t>
            </w:r>
            <w:r w:rsidR="00183887" w:rsidRPr="000069ED">
              <w:rPr>
                <w:rFonts w:ascii="Times New Roman" w:hAnsi="Times New Roman"/>
                <w:sz w:val="26"/>
                <w:szCs w:val="26"/>
                <w:lang w:val="ro-RO"/>
              </w:rPr>
              <w:t xml:space="preserve"> în condiții  complicate</w:t>
            </w:r>
            <w:r w:rsidR="00D732AD" w:rsidRPr="000069ED">
              <w:rPr>
                <w:rFonts w:ascii="Times New Roman" w:hAnsi="Times New Roman"/>
                <w:sz w:val="26"/>
                <w:szCs w:val="26"/>
                <w:lang w:val="ro-RO"/>
              </w:rPr>
              <w:t xml:space="preserve"> subliniate mai sus</w:t>
            </w:r>
            <w:r w:rsidR="00F53022">
              <w:rPr>
                <w:rFonts w:ascii="Times New Roman" w:hAnsi="Times New Roman"/>
                <w:sz w:val="26"/>
                <w:szCs w:val="26"/>
                <w:lang w:val="ro-RO"/>
              </w:rPr>
              <w:t xml:space="preserve"> care ar putea conduce la o eventuală criză energetică </w:t>
            </w:r>
            <w:r w:rsidR="00914BC9">
              <w:rPr>
                <w:rFonts w:ascii="Times New Roman" w:hAnsi="Times New Roman"/>
                <w:sz w:val="26"/>
                <w:szCs w:val="26"/>
                <w:lang w:val="ro-RO"/>
              </w:rPr>
              <w:t>dificil de gestionat</w:t>
            </w:r>
            <w:r w:rsidR="00183887" w:rsidRPr="000069ED">
              <w:rPr>
                <w:rFonts w:ascii="Times New Roman" w:hAnsi="Times New Roman"/>
                <w:sz w:val="26"/>
                <w:szCs w:val="26"/>
                <w:lang w:val="ro-RO"/>
              </w:rPr>
              <w:t>.</w:t>
            </w:r>
          </w:p>
        </w:tc>
      </w:tr>
      <w:tr w:rsidR="00D87F87" w:rsidRPr="000069ED" w14:paraId="38CC52BF" w14:textId="77777777" w:rsidTr="000069ED">
        <w:trPr>
          <w:trHeight w:val="381"/>
        </w:trPr>
        <w:tc>
          <w:tcPr>
            <w:tcW w:w="9624" w:type="dxa"/>
            <w:shd w:val="clear" w:color="BFBFBF" w:fill="BFBFBF"/>
            <w:tcMar>
              <w:top w:w="0" w:type="dxa"/>
              <w:left w:w="108" w:type="dxa"/>
              <w:bottom w:w="0" w:type="dxa"/>
              <w:right w:w="108" w:type="dxa"/>
            </w:tcMar>
          </w:tcPr>
          <w:p w14:paraId="0D66B8CD" w14:textId="3248A825"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lastRenderedPageBreak/>
              <w:t xml:space="preserve">4. Analiza impactului de reglementare </w:t>
            </w:r>
          </w:p>
        </w:tc>
      </w:tr>
      <w:tr w:rsidR="00D87F87" w:rsidRPr="000069ED" w14:paraId="40FFFF09" w14:textId="77777777" w:rsidTr="000069ED">
        <w:tc>
          <w:tcPr>
            <w:tcW w:w="9624" w:type="dxa"/>
            <w:shd w:val="clear" w:color="EDEDED" w:fill="EDEDED"/>
            <w:tcMar>
              <w:top w:w="0" w:type="dxa"/>
              <w:left w:w="108" w:type="dxa"/>
              <w:bottom w:w="0" w:type="dxa"/>
              <w:right w:w="108" w:type="dxa"/>
            </w:tcMar>
          </w:tcPr>
          <w:p w14:paraId="118F4969"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4.1. Impactul asupra sectorului public</w:t>
            </w:r>
          </w:p>
        </w:tc>
      </w:tr>
      <w:tr w:rsidR="004C4529" w:rsidRPr="000069ED" w14:paraId="5AC83EB6" w14:textId="77777777" w:rsidTr="000069ED">
        <w:tc>
          <w:tcPr>
            <w:tcW w:w="9624" w:type="dxa"/>
            <w:shd w:val="clear" w:color="auto" w:fill="auto"/>
            <w:tcMar>
              <w:top w:w="0" w:type="dxa"/>
              <w:left w:w="108" w:type="dxa"/>
              <w:bottom w:w="0" w:type="dxa"/>
              <w:right w:w="108" w:type="dxa"/>
            </w:tcMar>
          </w:tcPr>
          <w:p w14:paraId="2DC0DC18" w14:textId="5AFDB7F5" w:rsidR="004C4529" w:rsidRPr="000069ED" w:rsidRDefault="00D21E85"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Aprobarea proiectului va avea un impact pozitiv asupra sectorului public facilitând </w:t>
            </w:r>
            <w:r w:rsidR="007A1E2C" w:rsidRPr="000069ED">
              <w:rPr>
                <w:rFonts w:ascii="Times New Roman" w:hAnsi="Times New Roman"/>
                <w:sz w:val="26"/>
                <w:szCs w:val="26"/>
                <w:lang w:val="ro-RO"/>
              </w:rPr>
              <w:t>la  asigurarea funcționării sigure, fiabile și eficiente a sistemului electroenergetic menită să garanteze furnizarea neîntreruptă a energiei electrice și satisfacerea cererilor de energie electrică ale consumatorilor finali.</w:t>
            </w:r>
          </w:p>
        </w:tc>
      </w:tr>
      <w:tr w:rsidR="00D87F87" w:rsidRPr="000069ED" w14:paraId="54417F84" w14:textId="77777777" w:rsidTr="000069ED">
        <w:tc>
          <w:tcPr>
            <w:tcW w:w="9624" w:type="dxa"/>
            <w:shd w:val="clear" w:color="EDEDED" w:fill="EDEDED"/>
            <w:tcMar>
              <w:top w:w="0" w:type="dxa"/>
              <w:left w:w="108" w:type="dxa"/>
              <w:bottom w:w="0" w:type="dxa"/>
              <w:right w:w="108" w:type="dxa"/>
            </w:tcMar>
          </w:tcPr>
          <w:p w14:paraId="37E7D775"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4.2. Impactul financiar și argumentarea costurilor estimative</w:t>
            </w:r>
          </w:p>
        </w:tc>
      </w:tr>
      <w:tr w:rsidR="004C4529" w:rsidRPr="000069ED" w14:paraId="030739FA" w14:textId="77777777" w:rsidTr="000069ED">
        <w:tc>
          <w:tcPr>
            <w:tcW w:w="9624" w:type="dxa"/>
            <w:shd w:val="clear" w:color="auto" w:fill="auto"/>
            <w:tcMar>
              <w:top w:w="0" w:type="dxa"/>
              <w:left w:w="108" w:type="dxa"/>
              <w:bottom w:w="0" w:type="dxa"/>
              <w:right w:w="108" w:type="dxa"/>
            </w:tcMar>
          </w:tcPr>
          <w:p w14:paraId="65E245D9" w14:textId="77777777" w:rsidR="00C3114B" w:rsidRPr="000069ED" w:rsidRDefault="00C3114B"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Promovarea proiectului în cauză nu necesită mijloace financiare suplimentare de la bugetul de stat.</w:t>
            </w:r>
          </w:p>
          <w:p w14:paraId="72E62ADC" w14:textId="4DEB3618" w:rsidR="004C4529" w:rsidRPr="000069ED" w:rsidRDefault="00C3114B"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Achizițiile de energie electrică efectuate de SA „</w:t>
            </w:r>
            <w:proofErr w:type="spellStart"/>
            <w:r w:rsidRPr="000069ED">
              <w:rPr>
                <w:rFonts w:ascii="Times New Roman" w:hAnsi="Times New Roman"/>
                <w:sz w:val="26"/>
                <w:szCs w:val="26"/>
                <w:lang w:val="ro-RO"/>
              </w:rPr>
              <w:t>Energocom</w:t>
            </w:r>
            <w:proofErr w:type="spellEnd"/>
            <w:r w:rsidRPr="000069ED">
              <w:rPr>
                <w:rFonts w:ascii="Times New Roman" w:hAnsi="Times New Roman"/>
                <w:sz w:val="26"/>
                <w:szCs w:val="26"/>
                <w:lang w:val="ro-RO"/>
              </w:rPr>
              <w:t xml:space="preserve">” în baza obligației de serviciu public, vor fi efectuate din contul resurselor financiare </w:t>
            </w:r>
            <w:r w:rsidR="00914BC9">
              <w:rPr>
                <w:rFonts w:ascii="Times New Roman" w:hAnsi="Times New Roman"/>
                <w:sz w:val="26"/>
                <w:szCs w:val="26"/>
                <w:lang w:val="ro-RO"/>
              </w:rPr>
              <w:t>acumulate</w:t>
            </w:r>
            <w:r w:rsidR="00914BC9" w:rsidRPr="000069ED">
              <w:rPr>
                <w:rFonts w:ascii="Times New Roman" w:hAnsi="Times New Roman"/>
                <w:sz w:val="26"/>
                <w:szCs w:val="26"/>
                <w:lang w:val="ro-RO"/>
              </w:rPr>
              <w:t xml:space="preserve"> </w:t>
            </w:r>
            <w:r w:rsidRPr="000069ED">
              <w:rPr>
                <w:rFonts w:ascii="Times New Roman" w:hAnsi="Times New Roman"/>
                <w:sz w:val="26"/>
                <w:szCs w:val="26"/>
                <w:lang w:val="ro-RO"/>
              </w:rPr>
              <w:t xml:space="preserve">de </w:t>
            </w:r>
            <w:r w:rsidR="00914BC9">
              <w:rPr>
                <w:rFonts w:ascii="Times New Roman" w:hAnsi="Times New Roman"/>
                <w:sz w:val="26"/>
                <w:szCs w:val="26"/>
                <w:lang w:val="ro-RO"/>
              </w:rPr>
              <w:br/>
            </w:r>
            <w:r w:rsidRPr="000069ED">
              <w:rPr>
                <w:rFonts w:ascii="Times New Roman" w:hAnsi="Times New Roman"/>
                <w:sz w:val="26"/>
                <w:szCs w:val="26"/>
                <w:lang w:val="ro-RO"/>
              </w:rPr>
              <w:t>SA „</w:t>
            </w:r>
            <w:proofErr w:type="spellStart"/>
            <w:r w:rsidRPr="000069ED">
              <w:rPr>
                <w:rFonts w:ascii="Times New Roman" w:hAnsi="Times New Roman"/>
                <w:sz w:val="26"/>
                <w:szCs w:val="26"/>
                <w:lang w:val="ro-RO"/>
              </w:rPr>
              <w:t>Energocom</w:t>
            </w:r>
            <w:proofErr w:type="spellEnd"/>
            <w:r w:rsidRPr="000069ED">
              <w:rPr>
                <w:rFonts w:ascii="Times New Roman" w:hAnsi="Times New Roman"/>
                <w:sz w:val="26"/>
                <w:szCs w:val="26"/>
                <w:lang w:val="ro-RO"/>
              </w:rPr>
              <w:t>”</w:t>
            </w:r>
            <w:r w:rsidR="00914BC9">
              <w:rPr>
                <w:rFonts w:ascii="Times New Roman" w:hAnsi="Times New Roman"/>
                <w:sz w:val="26"/>
                <w:szCs w:val="26"/>
                <w:lang w:val="ro-RO"/>
              </w:rPr>
              <w:t xml:space="preserve"> urmare vânzării energiei electrice către furnizorii serviciului universal și de ultimă opțiune și operatorii de sistem (cash-</w:t>
            </w:r>
            <w:proofErr w:type="spellStart"/>
            <w:r w:rsidR="00914BC9">
              <w:rPr>
                <w:rFonts w:ascii="Times New Roman" w:hAnsi="Times New Roman"/>
                <w:sz w:val="26"/>
                <w:szCs w:val="26"/>
                <w:lang w:val="ro-RO"/>
              </w:rPr>
              <w:t>flow</w:t>
            </w:r>
            <w:proofErr w:type="spellEnd"/>
            <w:r w:rsidR="00914BC9">
              <w:rPr>
                <w:rFonts w:ascii="Times New Roman" w:hAnsi="Times New Roman"/>
                <w:sz w:val="26"/>
                <w:szCs w:val="26"/>
                <w:lang w:val="ro-RO"/>
              </w:rPr>
              <w:t>)</w:t>
            </w:r>
            <w:r w:rsidRPr="000069ED">
              <w:rPr>
                <w:rFonts w:ascii="Times New Roman" w:hAnsi="Times New Roman"/>
                <w:sz w:val="26"/>
                <w:szCs w:val="26"/>
                <w:lang w:val="ro-RO"/>
              </w:rPr>
              <w:t>.</w:t>
            </w:r>
          </w:p>
        </w:tc>
      </w:tr>
      <w:tr w:rsidR="00D87F87" w:rsidRPr="000069ED" w14:paraId="116BEDCD" w14:textId="77777777" w:rsidTr="000069ED">
        <w:tc>
          <w:tcPr>
            <w:tcW w:w="9624" w:type="dxa"/>
            <w:shd w:val="clear" w:color="EDEDED" w:fill="EDEDED"/>
            <w:tcMar>
              <w:top w:w="0" w:type="dxa"/>
              <w:left w:w="108" w:type="dxa"/>
              <w:bottom w:w="0" w:type="dxa"/>
              <w:right w:w="108" w:type="dxa"/>
            </w:tcMar>
          </w:tcPr>
          <w:p w14:paraId="6FC5C6E3"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4.3. Impactul asupra sectorului privat</w:t>
            </w:r>
          </w:p>
        </w:tc>
      </w:tr>
      <w:tr w:rsidR="004C4529" w:rsidRPr="000069ED" w14:paraId="5022A637" w14:textId="77777777" w:rsidTr="000069ED">
        <w:tc>
          <w:tcPr>
            <w:tcW w:w="9624" w:type="dxa"/>
            <w:shd w:val="clear" w:color="auto" w:fill="auto"/>
            <w:tcMar>
              <w:top w:w="0" w:type="dxa"/>
              <w:left w:w="108" w:type="dxa"/>
              <w:bottom w:w="0" w:type="dxa"/>
              <w:right w:w="108" w:type="dxa"/>
            </w:tcMar>
          </w:tcPr>
          <w:p w14:paraId="4FC1929E" w14:textId="2C31BE67" w:rsidR="000069ED" w:rsidRPr="000069ED" w:rsidRDefault="00C3114B" w:rsidP="00010B00">
            <w:pPr>
              <w:spacing w:line="276" w:lineRule="auto"/>
              <w:ind w:firstLine="0"/>
              <w:rPr>
                <w:rFonts w:ascii="Times New Roman" w:hAnsi="Times New Roman"/>
                <w:sz w:val="26"/>
                <w:szCs w:val="26"/>
                <w:lang w:val="ro-RO"/>
              </w:rPr>
            </w:pPr>
            <w:r w:rsidRPr="000069ED">
              <w:rPr>
                <w:rFonts w:ascii="Times New Roman" w:hAnsi="Times New Roman"/>
                <w:sz w:val="26"/>
                <w:szCs w:val="26"/>
                <w:lang w:val="ro-RO"/>
              </w:rPr>
              <w:t>Aprobarea proiectului va avea un impact pozitiv asupra sectorului privat facilitând la  asigurarea funcționării sigure, fiabile și eficiente a sistemului electroenergetic menită să garanteze furnizarea neîntreruptă a energiei electrice și satisfacerea cererilor de energie electrică ale consumatorilor finali</w:t>
            </w:r>
          </w:p>
        </w:tc>
      </w:tr>
      <w:tr w:rsidR="00D87F87" w:rsidRPr="000069ED" w14:paraId="52BFEA77" w14:textId="77777777" w:rsidTr="000069ED">
        <w:tc>
          <w:tcPr>
            <w:tcW w:w="9624" w:type="dxa"/>
            <w:shd w:val="clear" w:color="EDEDED" w:fill="EDEDED"/>
            <w:tcMar>
              <w:top w:w="0" w:type="dxa"/>
              <w:left w:w="108" w:type="dxa"/>
              <w:bottom w:w="0" w:type="dxa"/>
              <w:right w:w="108" w:type="dxa"/>
            </w:tcMar>
          </w:tcPr>
          <w:p w14:paraId="748E8459"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4.4. Impactul social</w:t>
            </w:r>
          </w:p>
          <w:p w14:paraId="1A7830FD"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4.4.1. Impactul asupra datelor cu caracter personal</w:t>
            </w:r>
          </w:p>
          <w:p w14:paraId="0FFC07B2"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4.4.2. Impactul asupra echității și egalității de gen</w:t>
            </w:r>
          </w:p>
        </w:tc>
      </w:tr>
      <w:tr w:rsidR="00B72F75" w:rsidRPr="000069ED" w14:paraId="46A32D23" w14:textId="77777777" w:rsidTr="000069ED">
        <w:tc>
          <w:tcPr>
            <w:tcW w:w="9624" w:type="dxa"/>
            <w:shd w:val="clear" w:color="auto" w:fill="auto"/>
            <w:tcMar>
              <w:top w:w="0" w:type="dxa"/>
              <w:left w:w="108" w:type="dxa"/>
              <w:bottom w:w="0" w:type="dxa"/>
              <w:right w:w="108" w:type="dxa"/>
            </w:tcMar>
          </w:tcPr>
          <w:p w14:paraId="7438EB2E" w14:textId="17463C9C" w:rsidR="00B72F75" w:rsidRPr="000069ED" w:rsidRDefault="00B72F75"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Nu este aplicabil.</w:t>
            </w:r>
          </w:p>
        </w:tc>
      </w:tr>
      <w:tr w:rsidR="00D87F87" w:rsidRPr="000069ED" w14:paraId="42800720" w14:textId="77777777" w:rsidTr="000069ED">
        <w:tc>
          <w:tcPr>
            <w:tcW w:w="9624" w:type="dxa"/>
            <w:shd w:val="clear" w:color="EDEDED" w:fill="EDEDED"/>
            <w:tcMar>
              <w:top w:w="0" w:type="dxa"/>
              <w:left w:w="108" w:type="dxa"/>
              <w:bottom w:w="0" w:type="dxa"/>
              <w:right w:w="108" w:type="dxa"/>
            </w:tcMar>
          </w:tcPr>
          <w:p w14:paraId="2792B6EA"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4.5. Impactul asupra mediului</w:t>
            </w:r>
          </w:p>
        </w:tc>
      </w:tr>
      <w:tr w:rsidR="00B72F75" w:rsidRPr="000069ED" w14:paraId="47FA2222" w14:textId="77777777" w:rsidTr="000069ED">
        <w:tc>
          <w:tcPr>
            <w:tcW w:w="9624" w:type="dxa"/>
            <w:shd w:val="clear" w:color="auto" w:fill="auto"/>
            <w:tcMar>
              <w:top w:w="0" w:type="dxa"/>
              <w:left w:w="108" w:type="dxa"/>
              <w:bottom w:w="0" w:type="dxa"/>
              <w:right w:w="108" w:type="dxa"/>
            </w:tcMar>
          </w:tcPr>
          <w:p w14:paraId="29193B06" w14:textId="63480E90" w:rsidR="00B72F75" w:rsidRPr="000069ED" w:rsidRDefault="00B72F75"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Nu este aplicabil.</w:t>
            </w:r>
          </w:p>
        </w:tc>
      </w:tr>
      <w:tr w:rsidR="00D87F87" w:rsidRPr="000069ED" w14:paraId="017730C6" w14:textId="77777777" w:rsidTr="000069ED">
        <w:tc>
          <w:tcPr>
            <w:tcW w:w="9624" w:type="dxa"/>
            <w:shd w:val="clear" w:color="EDEDED" w:fill="EDEDED"/>
            <w:tcMar>
              <w:top w:w="0" w:type="dxa"/>
              <w:left w:w="108" w:type="dxa"/>
              <w:bottom w:w="0" w:type="dxa"/>
              <w:right w:w="108" w:type="dxa"/>
            </w:tcMar>
          </w:tcPr>
          <w:p w14:paraId="449E217A"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4.6. Alte impacturi și informații relevante</w:t>
            </w:r>
          </w:p>
        </w:tc>
      </w:tr>
      <w:tr w:rsidR="00D87F87" w:rsidRPr="000069ED" w14:paraId="35977D60" w14:textId="77777777" w:rsidTr="000069ED">
        <w:tc>
          <w:tcPr>
            <w:tcW w:w="9624" w:type="dxa"/>
            <w:tcMar>
              <w:top w:w="0" w:type="dxa"/>
              <w:left w:w="108" w:type="dxa"/>
              <w:bottom w:w="0" w:type="dxa"/>
              <w:right w:w="108" w:type="dxa"/>
            </w:tcMar>
          </w:tcPr>
          <w:p w14:paraId="5496BB2D" w14:textId="5E639396"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 </w:t>
            </w:r>
            <w:r w:rsidR="00B72F75" w:rsidRPr="000069ED">
              <w:rPr>
                <w:rFonts w:ascii="Times New Roman" w:hAnsi="Times New Roman"/>
                <w:sz w:val="26"/>
                <w:szCs w:val="26"/>
                <w:lang w:val="ro-RO"/>
              </w:rPr>
              <w:t>Nu este aplicabil.</w:t>
            </w:r>
          </w:p>
        </w:tc>
      </w:tr>
      <w:tr w:rsidR="00D87F87" w:rsidRPr="000069ED" w14:paraId="291BBE19" w14:textId="77777777" w:rsidTr="000069ED">
        <w:tc>
          <w:tcPr>
            <w:tcW w:w="9624" w:type="dxa"/>
            <w:shd w:val="clear" w:color="BFBFBF" w:fill="BFBFBF"/>
            <w:tcMar>
              <w:top w:w="0" w:type="dxa"/>
              <w:left w:w="108" w:type="dxa"/>
              <w:bottom w:w="0" w:type="dxa"/>
              <w:right w:w="108" w:type="dxa"/>
            </w:tcMar>
          </w:tcPr>
          <w:p w14:paraId="0FB18A85"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lastRenderedPageBreak/>
              <w:t xml:space="preserve">5. Compatibilitatea proiectului actului normativ cu legislația UE </w:t>
            </w:r>
          </w:p>
        </w:tc>
      </w:tr>
      <w:tr w:rsidR="00D87F87" w:rsidRPr="000069ED" w14:paraId="6ABBB691" w14:textId="77777777" w:rsidTr="000069ED">
        <w:tc>
          <w:tcPr>
            <w:tcW w:w="9624" w:type="dxa"/>
            <w:shd w:val="clear" w:color="EDEDED" w:fill="EDEDED"/>
            <w:tcMar>
              <w:top w:w="0" w:type="dxa"/>
              <w:left w:w="108" w:type="dxa"/>
              <w:bottom w:w="0" w:type="dxa"/>
              <w:right w:w="108" w:type="dxa"/>
            </w:tcMar>
          </w:tcPr>
          <w:p w14:paraId="28589E40"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5.1. Măsuri normative necesare pentru transpunerea actelor juridice ale UE în legislația națională</w:t>
            </w:r>
          </w:p>
        </w:tc>
      </w:tr>
      <w:tr w:rsidR="00B72F75" w:rsidRPr="000069ED" w14:paraId="3B2506E6" w14:textId="77777777" w:rsidTr="000069ED">
        <w:tc>
          <w:tcPr>
            <w:tcW w:w="9624" w:type="dxa"/>
            <w:shd w:val="clear" w:color="auto" w:fill="auto"/>
            <w:tcMar>
              <w:top w:w="0" w:type="dxa"/>
              <w:left w:w="108" w:type="dxa"/>
              <w:bottom w:w="0" w:type="dxa"/>
              <w:right w:w="108" w:type="dxa"/>
            </w:tcMar>
          </w:tcPr>
          <w:p w14:paraId="0B970199" w14:textId="0B53B908" w:rsidR="00B72F75" w:rsidRPr="000069ED" w:rsidRDefault="00B72F75"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Nu este aplicabil, proiectul de hotărâre</w:t>
            </w:r>
            <w:r w:rsidRPr="000069ED">
              <w:rPr>
                <w:rFonts w:ascii="Times New Roman" w:hAnsi="Times New Roman"/>
                <w:b/>
                <w:bCs/>
                <w:sz w:val="26"/>
                <w:szCs w:val="26"/>
                <w:lang w:val="ro-RO"/>
              </w:rPr>
              <w:t xml:space="preserve"> nu</w:t>
            </w:r>
            <w:r w:rsidRPr="000069ED">
              <w:rPr>
                <w:rFonts w:ascii="Times New Roman" w:hAnsi="Times New Roman"/>
                <w:sz w:val="26"/>
                <w:szCs w:val="26"/>
                <w:lang w:val="ro-RO"/>
              </w:rPr>
              <w:t xml:space="preserve"> prevede transpunerea </w:t>
            </w:r>
            <w:r w:rsidR="00243C7B" w:rsidRPr="000069ED">
              <w:rPr>
                <w:rFonts w:ascii="Times New Roman" w:hAnsi="Times New Roman"/>
                <w:sz w:val="26"/>
                <w:szCs w:val="26"/>
                <w:lang w:val="ro-RO"/>
              </w:rPr>
              <w:t>actelor juridice ale UE în legislația națională.</w:t>
            </w:r>
          </w:p>
        </w:tc>
      </w:tr>
      <w:tr w:rsidR="00D87F87" w:rsidRPr="000069ED" w14:paraId="4AE5E462" w14:textId="77777777" w:rsidTr="000069ED">
        <w:tc>
          <w:tcPr>
            <w:tcW w:w="9624" w:type="dxa"/>
            <w:shd w:val="clear" w:color="EDEDED" w:fill="EDEDED"/>
            <w:tcMar>
              <w:top w:w="0" w:type="dxa"/>
              <w:left w:w="108" w:type="dxa"/>
              <w:bottom w:w="0" w:type="dxa"/>
              <w:right w:w="108" w:type="dxa"/>
            </w:tcMar>
          </w:tcPr>
          <w:p w14:paraId="3E57D728" w14:textId="77777777"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5.2. Măsuri normative care urmăresc crearea cadrului juridic intern necesar pentru implementarea legislației UE</w:t>
            </w:r>
          </w:p>
        </w:tc>
      </w:tr>
      <w:tr w:rsidR="00D87F87" w:rsidRPr="000069ED" w14:paraId="30EC0B55" w14:textId="77777777" w:rsidTr="000069ED">
        <w:tc>
          <w:tcPr>
            <w:tcW w:w="9624" w:type="dxa"/>
            <w:tcMar>
              <w:top w:w="0" w:type="dxa"/>
              <w:left w:w="108" w:type="dxa"/>
              <w:bottom w:w="0" w:type="dxa"/>
              <w:right w:w="108" w:type="dxa"/>
            </w:tcMar>
          </w:tcPr>
          <w:p w14:paraId="70776F0C" w14:textId="72E87C2B"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 </w:t>
            </w:r>
            <w:r w:rsidR="00243C7B" w:rsidRPr="000069ED">
              <w:rPr>
                <w:rFonts w:ascii="Times New Roman" w:hAnsi="Times New Roman"/>
                <w:sz w:val="26"/>
                <w:szCs w:val="26"/>
                <w:lang w:val="ro-RO"/>
              </w:rPr>
              <w:t>Nu este aplicabil, proiectul de hotărâre</w:t>
            </w:r>
            <w:r w:rsidR="00243C7B" w:rsidRPr="000069ED">
              <w:rPr>
                <w:rFonts w:ascii="Times New Roman" w:hAnsi="Times New Roman"/>
                <w:b/>
                <w:bCs/>
                <w:sz w:val="26"/>
                <w:szCs w:val="26"/>
                <w:lang w:val="ro-RO"/>
              </w:rPr>
              <w:t xml:space="preserve"> nu</w:t>
            </w:r>
            <w:r w:rsidR="00243C7B" w:rsidRPr="000069ED">
              <w:rPr>
                <w:rFonts w:ascii="Times New Roman" w:hAnsi="Times New Roman"/>
                <w:sz w:val="26"/>
                <w:szCs w:val="26"/>
                <w:lang w:val="ro-RO"/>
              </w:rPr>
              <w:t xml:space="preserve"> prevede transpunerea actelor juridice ale UE în legislația națională.</w:t>
            </w:r>
          </w:p>
        </w:tc>
      </w:tr>
      <w:tr w:rsidR="00D87F87" w:rsidRPr="000069ED" w14:paraId="20B5D655" w14:textId="77777777" w:rsidTr="000069ED">
        <w:tc>
          <w:tcPr>
            <w:tcW w:w="9624" w:type="dxa"/>
            <w:shd w:val="clear" w:color="BFBFBF" w:fill="BFBFBF"/>
            <w:tcMar>
              <w:top w:w="0" w:type="dxa"/>
              <w:left w:w="108" w:type="dxa"/>
              <w:bottom w:w="0" w:type="dxa"/>
              <w:right w:w="108" w:type="dxa"/>
            </w:tcMar>
          </w:tcPr>
          <w:p w14:paraId="6A7B8BFA"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6. Avizarea și consultarea publică a proiectului actului normativ</w:t>
            </w:r>
          </w:p>
        </w:tc>
      </w:tr>
      <w:tr w:rsidR="00D87F87" w:rsidRPr="000069ED" w14:paraId="51762DD5" w14:textId="77777777" w:rsidTr="000069ED">
        <w:tc>
          <w:tcPr>
            <w:tcW w:w="9624" w:type="dxa"/>
            <w:tcMar>
              <w:top w:w="0" w:type="dxa"/>
              <w:left w:w="108" w:type="dxa"/>
              <w:bottom w:w="0" w:type="dxa"/>
              <w:right w:w="108" w:type="dxa"/>
            </w:tcMar>
          </w:tcPr>
          <w:p w14:paraId="6EF87F60" w14:textId="2E6B8B9B" w:rsidR="001B6C9D" w:rsidRPr="003278D3" w:rsidRDefault="001B6C9D" w:rsidP="000069ED">
            <w:pPr>
              <w:spacing w:line="276" w:lineRule="auto"/>
              <w:rPr>
                <w:rFonts w:ascii="Times New Roman" w:hAnsi="Times New Roman"/>
                <w:sz w:val="26"/>
                <w:szCs w:val="26"/>
                <w:lang w:val="ro-RO"/>
              </w:rPr>
            </w:pPr>
            <w:r w:rsidRPr="001B6C9D">
              <w:rPr>
                <w:rFonts w:ascii="Times New Roman" w:hAnsi="Times New Roman"/>
                <w:sz w:val="26"/>
                <w:szCs w:val="26"/>
                <w:lang w:val="ro-RO"/>
              </w:rPr>
              <w:t xml:space="preserve">Pentru </w:t>
            </w:r>
            <w:r w:rsidRPr="003278D3">
              <w:rPr>
                <w:rFonts w:ascii="Times New Roman" w:hAnsi="Times New Roman"/>
                <w:sz w:val="26"/>
                <w:szCs w:val="26"/>
                <w:lang w:val="ro-RO"/>
              </w:rPr>
              <w:t xml:space="preserve">asigurarea transparenței în procesul decizional, Ministerul Energiei, în conformitate cu prevederile art. 23 alin. (1) din Legea cu privire la actele normative </w:t>
            </w:r>
            <w:r w:rsidR="000E23AA" w:rsidRPr="003278D3">
              <w:rPr>
                <w:rFonts w:ascii="Times New Roman" w:hAnsi="Times New Roman"/>
                <w:sz w:val="26"/>
                <w:szCs w:val="26"/>
                <w:lang w:val="ro-RO"/>
              </w:rPr>
              <w:br/>
            </w:r>
            <w:r w:rsidRPr="003278D3">
              <w:rPr>
                <w:rFonts w:ascii="Times New Roman" w:hAnsi="Times New Roman"/>
                <w:sz w:val="26"/>
                <w:szCs w:val="26"/>
                <w:lang w:val="ro-RO"/>
              </w:rPr>
              <w:t>nr. 100/2017, a plasat anunțul (</w:t>
            </w:r>
            <w:hyperlink r:id="rId11" w:history="1">
              <w:r w:rsidR="000E23AA" w:rsidRPr="003278D3">
                <w:rPr>
                  <w:rStyle w:val="Hyperlink"/>
                  <w:rFonts w:ascii="Times New Roman" w:hAnsi="Times New Roman"/>
                  <w:sz w:val="26"/>
                  <w:szCs w:val="26"/>
                  <w:lang w:val="ro-RO"/>
                </w:rPr>
                <w:t>https://particip.gov.md/ro/document/stages/*/13421</w:t>
              </w:r>
            </w:hyperlink>
            <w:r w:rsidRPr="003278D3">
              <w:rPr>
                <w:rFonts w:ascii="Times New Roman" w:hAnsi="Times New Roman"/>
                <w:sz w:val="26"/>
                <w:szCs w:val="26"/>
                <w:lang w:val="ro-RO"/>
              </w:rPr>
              <w:t>) despre inițierea procesului de elaborare a proiectului Hotărârii Guvernului cu privire la modificarea Hotărârii de Guvern nr. 1059/2023 cu privire la impunerea obligației de serviciu public în vederea asigurării securității aprovizionării cu energie electrică.</w:t>
            </w:r>
          </w:p>
          <w:p w14:paraId="7AEC2C8E" w14:textId="192D8B92" w:rsidR="007A6BA9" w:rsidRPr="000069ED" w:rsidRDefault="00243C7B" w:rsidP="000069ED">
            <w:pPr>
              <w:spacing w:line="276" w:lineRule="auto"/>
              <w:rPr>
                <w:rFonts w:ascii="Times New Roman" w:hAnsi="Times New Roman"/>
                <w:sz w:val="26"/>
                <w:szCs w:val="26"/>
                <w:lang w:val="ro-RO"/>
              </w:rPr>
            </w:pPr>
            <w:r w:rsidRPr="003278D3">
              <w:rPr>
                <w:rFonts w:ascii="Times New Roman" w:hAnsi="Times New Roman"/>
                <w:sz w:val="26"/>
                <w:szCs w:val="26"/>
                <w:lang w:val="ro-RO"/>
              </w:rPr>
              <w:t>În conformitate cu art. 9 din Legea nr. 239/2008 privind</w:t>
            </w:r>
            <w:r w:rsidRPr="000069ED">
              <w:rPr>
                <w:rFonts w:ascii="Times New Roman" w:hAnsi="Times New Roman"/>
                <w:sz w:val="26"/>
                <w:szCs w:val="26"/>
                <w:lang w:val="ro-RO"/>
              </w:rPr>
              <w:t xml:space="preserve"> transparența în procesul decizional, odată cu transmiterea de către Cancelaria de  Stat  spre  avizare/expertizare, proiectul hotărârii Guvernului și nota de fundamentare la acesta urmează a fi publicate spre consultare publică pe pagina web oficială a Ministerului Energiei și pe portalul consultativ www.particip.gov.md. Astfel, propunerile și obiecțiile aferente proiectului vor fi luate în calcul, în procesul de definitivare al acestuia.</w:t>
            </w:r>
          </w:p>
        </w:tc>
      </w:tr>
      <w:tr w:rsidR="00D87F87" w:rsidRPr="000069ED" w14:paraId="6AE07640" w14:textId="77777777" w:rsidTr="000069ED">
        <w:tc>
          <w:tcPr>
            <w:tcW w:w="9624" w:type="dxa"/>
            <w:shd w:val="clear" w:color="BFBFBF" w:fill="BFBFBF"/>
            <w:tcMar>
              <w:top w:w="0" w:type="dxa"/>
              <w:left w:w="108" w:type="dxa"/>
              <w:bottom w:w="0" w:type="dxa"/>
              <w:right w:w="108" w:type="dxa"/>
            </w:tcMar>
          </w:tcPr>
          <w:p w14:paraId="3DC93419"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7. Concluziile expertizelor</w:t>
            </w:r>
          </w:p>
        </w:tc>
      </w:tr>
      <w:tr w:rsidR="00D87F87" w:rsidRPr="000069ED" w14:paraId="75EA0DF9" w14:textId="77777777" w:rsidTr="000069ED">
        <w:tc>
          <w:tcPr>
            <w:tcW w:w="9624" w:type="dxa"/>
            <w:shd w:val="clear" w:color="FFFFFF" w:fill="FFFFFF"/>
            <w:tcMar>
              <w:top w:w="0" w:type="dxa"/>
              <w:left w:w="108" w:type="dxa"/>
              <w:bottom w:w="0" w:type="dxa"/>
              <w:right w:w="108" w:type="dxa"/>
            </w:tcMar>
          </w:tcPr>
          <w:p w14:paraId="51006DAD" w14:textId="77777777" w:rsidR="004C6758" w:rsidRPr="000069ED" w:rsidRDefault="004C6758"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Proiectul de hotărâre va fi remis Centrului Național Anticorupție pentru efectuarea expertizei anticorupție, conform prevederilor art. 36 din Legea nr. 100/2017 cu privire la actele normative.</w:t>
            </w:r>
          </w:p>
          <w:p w14:paraId="402566EB" w14:textId="0E2F3432" w:rsidR="00D87F87" w:rsidRPr="000069ED" w:rsidRDefault="004C6758"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Proiectul de hotărâre va fi remis Ministerului Justiției pentru efectuarea expertizei juridice, conform prevederilor art. 37 din Legea nr. 100/2017 cu privire la actele normative.</w:t>
            </w:r>
          </w:p>
        </w:tc>
      </w:tr>
      <w:tr w:rsidR="00D87F87" w:rsidRPr="000069ED" w14:paraId="07B8C96C" w14:textId="77777777" w:rsidTr="000069ED">
        <w:tc>
          <w:tcPr>
            <w:tcW w:w="9624" w:type="dxa"/>
            <w:shd w:val="clear" w:color="BFBFBF" w:fill="BFBFBF"/>
            <w:tcMar>
              <w:top w:w="0" w:type="dxa"/>
              <w:left w:w="108" w:type="dxa"/>
              <w:bottom w:w="0" w:type="dxa"/>
              <w:right w:w="108" w:type="dxa"/>
            </w:tcMar>
          </w:tcPr>
          <w:p w14:paraId="2F270A09"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8. Modul de încorporare a actului în cadrul normativ existent</w:t>
            </w:r>
          </w:p>
        </w:tc>
      </w:tr>
      <w:tr w:rsidR="00D87F87" w:rsidRPr="000069ED" w14:paraId="344504EA" w14:textId="77777777" w:rsidTr="000069ED">
        <w:tc>
          <w:tcPr>
            <w:tcW w:w="9624" w:type="dxa"/>
            <w:tcMar>
              <w:top w:w="0" w:type="dxa"/>
              <w:left w:w="108" w:type="dxa"/>
              <w:bottom w:w="0" w:type="dxa"/>
              <w:right w:w="108" w:type="dxa"/>
            </w:tcMar>
          </w:tcPr>
          <w:p w14:paraId="5713F904" w14:textId="1D2B01FE"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 </w:t>
            </w:r>
            <w:r w:rsidR="004C6758" w:rsidRPr="000069ED">
              <w:rPr>
                <w:rFonts w:ascii="Times New Roman" w:hAnsi="Times New Roman"/>
                <w:sz w:val="26"/>
                <w:szCs w:val="26"/>
                <w:lang w:val="ro-RO"/>
              </w:rPr>
              <w:t>Urmare a aprobării proiectul de hotărâre urmează a fi modificată Hotărârea de Guvern nr. 1059/2023 cu privire la impunerea obligației de serviciu public în vederea asigurării securității aprovizionării cu energie electrică.</w:t>
            </w:r>
          </w:p>
        </w:tc>
      </w:tr>
      <w:tr w:rsidR="00D87F87" w:rsidRPr="000069ED" w14:paraId="137550FF" w14:textId="77777777" w:rsidTr="000069ED">
        <w:tc>
          <w:tcPr>
            <w:tcW w:w="9624" w:type="dxa"/>
            <w:shd w:val="clear" w:color="BFBFBF" w:fill="BFBFBF"/>
            <w:tcMar>
              <w:top w:w="0" w:type="dxa"/>
              <w:left w:w="108" w:type="dxa"/>
              <w:bottom w:w="0" w:type="dxa"/>
              <w:right w:w="108" w:type="dxa"/>
            </w:tcMar>
          </w:tcPr>
          <w:p w14:paraId="56DA6584" w14:textId="77777777" w:rsidR="00D87F87" w:rsidRPr="000069ED" w:rsidRDefault="008E64CC" w:rsidP="000069ED">
            <w:pPr>
              <w:spacing w:line="276" w:lineRule="auto"/>
              <w:rPr>
                <w:rFonts w:ascii="Times New Roman" w:hAnsi="Times New Roman"/>
                <w:b/>
                <w:bCs/>
                <w:sz w:val="26"/>
                <w:szCs w:val="26"/>
                <w:lang w:val="ro-RO"/>
              </w:rPr>
            </w:pPr>
            <w:r w:rsidRPr="000069ED">
              <w:rPr>
                <w:rFonts w:ascii="Times New Roman" w:hAnsi="Times New Roman"/>
                <w:b/>
                <w:bCs/>
                <w:sz w:val="26"/>
                <w:szCs w:val="26"/>
                <w:lang w:val="ro-RO"/>
              </w:rPr>
              <w:t>9. Măsurile necesare pentru implementarea prevederilor proiectului actului normativ</w:t>
            </w:r>
          </w:p>
        </w:tc>
      </w:tr>
      <w:tr w:rsidR="00D87F87" w:rsidRPr="000069ED" w14:paraId="20ED7FE3" w14:textId="77777777" w:rsidTr="000069ED">
        <w:tc>
          <w:tcPr>
            <w:tcW w:w="9624" w:type="dxa"/>
            <w:tcMar>
              <w:top w:w="0" w:type="dxa"/>
              <w:left w:w="108" w:type="dxa"/>
              <w:bottom w:w="0" w:type="dxa"/>
              <w:right w:w="108" w:type="dxa"/>
            </w:tcMar>
          </w:tcPr>
          <w:p w14:paraId="16B10A86" w14:textId="23FB638D" w:rsidR="00D87F87" w:rsidRPr="000069ED" w:rsidRDefault="008E64CC" w:rsidP="000069ED">
            <w:pPr>
              <w:spacing w:line="276" w:lineRule="auto"/>
              <w:rPr>
                <w:rFonts w:ascii="Times New Roman" w:hAnsi="Times New Roman"/>
                <w:sz w:val="26"/>
                <w:szCs w:val="26"/>
                <w:lang w:val="ro-RO"/>
              </w:rPr>
            </w:pPr>
            <w:r w:rsidRPr="000069ED">
              <w:rPr>
                <w:rFonts w:ascii="Times New Roman" w:hAnsi="Times New Roman"/>
                <w:sz w:val="26"/>
                <w:szCs w:val="26"/>
                <w:lang w:val="ro-RO"/>
              </w:rPr>
              <w:t xml:space="preserve"> </w:t>
            </w:r>
            <w:r w:rsidR="00C707F1" w:rsidRPr="000069ED">
              <w:rPr>
                <w:rFonts w:ascii="Times New Roman" w:hAnsi="Times New Roman"/>
                <w:sz w:val="26"/>
                <w:szCs w:val="26"/>
                <w:lang w:val="ro-RO"/>
              </w:rPr>
              <w:t>Proiectul de hotărâre presupune modificarea Hotărârii de Guvern nr. 1059/2023</w:t>
            </w:r>
          </w:p>
        </w:tc>
      </w:tr>
    </w:tbl>
    <w:p w14:paraId="79325FDE" w14:textId="7E26CBB2" w:rsidR="00D87F87" w:rsidRDefault="00D87F87">
      <w:pPr>
        <w:pBdr>
          <w:top w:val="none" w:sz="4" w:space="0" w:color="000000"/>
          <w:left w:val="none" w:sz="4" w:space="0" w:color="000000"/>
          <w:bottom w:val="none" w:sz="4" w:space="0" w:color="000000"/>
          <w:right w:val="none" w:sz="4" w:space="0" w:color="000000"/>
        </w:pBdr>
        <w:tabs>
          <w:tab w:val="left" w:pos="884"/>
          <w:tab w:val="left" w:pos="1196"/>
        </w:tabs>
        <w:rPr>
          <w:sz w:val="26"/>
          <w:szCs w:val="26"/>
          <w:lang w:val="ro-RO"/>
        </w:rPr>
      </w:pPr>
    </w:p>
    <w:p w14:paraId="19E3CC87" w14:textId="77777777" w:rsidR="000069ED" w:rsidRDefault="000069ED">
      <w:pPr>
        <w:pBdr>
          <w:top w:val="none" w:sz="4" w:space="0" w:color="000000"/>
          <w:left w:val="none" w:sz="4" w:space="0" w:color="000000"/>
          <w:bottom w:val="none" w:sz="4" w:space="0" w:color="000000"/>
          <w:right w:val="none" w:sz="4" w:space="0" w:color="000000"/>
        </w:pBdr>
        <w:tabs>
          <w:tab w:val="left" w:pos="884"/>
          <w:tab w:val="left" w:pos="1196"/>
        </w:tabs>
        <w:rPr>
          <w:b/>
          <w:bCs/>
          <w:sz w:val="26"/>
          <w:szCs w:val="26"/>
          <w:lang w:val="ro-RO"/>
        </w:rPr>
      </w:pPr>
    </w:p>
    <w:p w14:paraId="4D73FC76" w14:textId="6F01248B" w:rsidR="000069ED" w:rsidRPr="000069ED" w:rsidRDefault="000069ED">
      <w:pPr>
        <w:pBdr>
          <w:top w:val="none" w:sz="4" w:space="0" w:color="000000"/>
          <w:left w:val="none" w:sz="4" w:space="0" w:color="000000"/>
          <w:bottom w:val="none" w:sz="4" w:space="0" w:color="000000"/>
          <w:right w:val="none" w:sz="4" w:space="0" w:color="000000"/>
        </w:pBdr>
        <w:tabs>
          <w:tab w:val="left" w:pos="884"/>
          <w:tab w:val="left" w:pos="1196"/>
        </w:tabs>
        <w:rPr>
          <w:b/>
          <w:bCs/>
          <w:sz w:val="26"/>
          <w:szCs w:val="26"/>
          <w:lang w:val="ro-RO"/>
        </w:rPr>
      </w:pPr>
      <w:r>
        <w:rPr>
          <w:b/>
          <w:bCs/>
          <w:sz w:val="26"/>
          <w:szCs w:val="26"/>
          <w:lang w:val="ro-RO"/>
        </w:rPr>
        <w:t>Secretar de Stat                                                             Constantin BOROSAN</w:t>
      </w:r>
    </w:p>
    <w:p w14:paraId="5B00FCEC" w14:textId="77777777" w:rsidR="000069ED" w:rsidRPr="000069ED" w:rsidRDefault="000069ED">
      <w:pPr>
        <w:pBdr>
          <w:top w:val="none" w:sz="4" w:space="0" w:color="000000"/>
          <w:left w:val="none" w:sz="4" w:space="0" w:color="000000"/>
          <w:bottom w:val="none" w:sz="4" w:space="0" w:color="000000"/>
          <w:right w:val="none" w:sz="4" w:space="0" w:color="000000"/>
        </w:pBdr>
        <w:tabs>
          <w:tab w:val="left" w:pos="884"/>
          <w:tab w:val="left" w:pos="1196"/>
        </w:tabs>
        <w:rPr>
          <w:sz w:val="26"/>
          <w:szCs w:val="26"/>
          <w:lang w:val="ro-RO"/>
        </w:rPr>
      </w:pPr>
    </w:p>
    <w:sectPr w:rsidR="000069ED" w:rsidRPr="000069ED" w:rsidSect="003278D3">
      <w:headerReference w:type="default" r:id="rId12"/>
      <w:headerReference w:type="first" r:id="rId13"/>
      <w:pgSz w:w="11907" w:h="16840" w:orient="landscape"/>
      <w:pgMar w:top="851" w:right="1134"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9FCA" w14:textId="77777777" w:rsidR="004C63FD" w:rsidRDefault="004C63FD">
      <w:r>
        <w:separator/>
      </w:r>
    </w:p>
  </w:endnote>
  <w:endnote w:type="continuationSeparator" w:id="0">
    <w:p w14:paraId="523EC95F" w14:textId="77777777" w:rsidR="004C63FD" w:rsidRDefault="004C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1DE2" w14:textId="77777777" w:rsidR="004C63FD" w:rsidRDefault="004C63FD">
      <w:r>
        <w:separator/>
      </w:r>
    </w:p>
  </w:footnote>
  <w:footnote w:type="continuationSeparator" w:id="0">
    <w:p w14:paraId="6BA31D85" w14:textId="77777777" w:rsidR="004C63FD" w:rsidRDefault="004C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5D4F" w14:textId="77777777" w:rsidR="00D87F87" w:rsidRDefault="00D87F87">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347E" w14:textId="77777777" w:rsidR="00D87F87" w:rsidRDefault="00D87F87">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A9"/>
    <w:multiLevelType w:val="multilevel"/>
    <w:tmpl w:val="AB2A0DE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1E322DB"/>
    <w:multiLevelType w:val="multilevel"/>
    <w:tmpl w:val="AB16DE3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410A47"/>
    <w:multiLevelType w:val="multilevel"/>
    <w:tmpl w:val="0194C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5069F"/>
    <w:multiLevelType w:val="multilevel"/>
    <w:tmpl w:val="4CE69E5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8A248E"/>
    <w:multiLevelType w:val="multilevel"/>
    <w:tmpl w:val="1DF6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E0A2D"/>
    <w:multiLevelType w:val="multilevel"/>
    <w:tmpl w:val="27CAFB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9FF"/>
    <w:multiLevelType w:val="multilevel"/>
    <w:tmpl w:val="84E23B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337B4"/>
    <w:multiLevelType w:val="multilevel"/>
    <w:tmpl w:val="70BC56A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05041"/>
    <w:multiLevelType w:val="multilevel"/>
    <w:tmpl w:val="3A6499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6610F"/>
    <w:multiLevelType w:val="multilevel"/>
    <w:tmpl w:val="9498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D6D96"/>
    <w:multiLevelType w:val="multilevel"/>
    <w:tmpl w:val="AACAB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3321E"/>
    <w:multiLevelType w:val="multilevel"/>
    <w:tmpl w:val="EB723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17497"/>
    <w:multiLevelType w:val="multilevel"/>
    <w:tmpl w:val="4A400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0A6EF6"/>
    <w:multiLevelType w:val="multilevel"/>
    <w:tmpl w:val="6BE2384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C951546"/>
    <w:multiLevelType w:val="multilevel"/>
    <w:tmpl w:val="9A927DD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D27A7"/>
    <w:multiLevelType w:val="multilevel"/>
    <w:tmpl w:val="B7388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AD7B1A"/>
    <w:multiLevelType w:val="multilevel"/>
    <w:tmpl w:val="E7AA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AE9"/>
    <w:multiLevelType w:val="multilevel"/>
    <w:tmpl w:val="1EC27D2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B5C58"/>
    <w:multiLevelType w:val="multilevel"/>
    <w:tmpl w:val="CFBC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604AB2"/>
    <w:multiLevelType w:val="multilevel"/>
    <w:tmpl w:val="939E8CA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04015"/>
    <w:multiLevelType w:val="multilevel"/>
    <w:tmpl w:val="5A3C342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725F06"/>
    <w:multiLevelType w:val="multilevel"/>
    <w:tmpl w:val="54B886E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831F6"/>
    <w:multiLevelType w:val="multilevel"/>
    <w:tmpl w:val="DF26538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625438"/>
    <w:multiLevelType w:val="multilevel"/>
    <w:tmpl w:val="426C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47C05"/>
    <w:multiLevelType w:val="multilevel"/>
    <w:tmpl w:val="55F636D6"/>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4E560CE9"/>
    <w:multiLevelType w:val="multilevel"/>
    <w:tmpl w:val="D9A4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A89"/>
    <w:multiLevelType w:val="multilevel"/>
    <w:tmpl w:val="6638F31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984CD1"/>
    <w:multiLevelType w:val="multilevel"/>
    <w:tmpl w:val="76BE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60B27"/>
    <w:multiLevelType w:val="multilevel"/>
    <w:tmpl w:val="1AA0F34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0F431BD"/>
    <w:multiLevelType w:val="multilevel"/>
    <w:tmpl w:val="B994DCC6"/>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9B5616"/>
    <w:multiLevelType w:val="multilevel"/>
    <w:tmpl w:val="B94AC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A12A2E"/>
    <w:multiLevelType w:val="multilevel"/>
    <w:tmpl w:val="CD6AF3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34403"/>
    <w:multiLevelType w:val="multilevel"/>
    <w:tmpl w:val="C62ACA92"/>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2382849"/>
    <w:multiLevelType w:val="multilevel"/>
    <w:tmpl w:val="7A6E3AE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8247E5"/>
    <w:multiLevelType w:val="multilevel"/>
    <w:tmpl w:val="9D8C6C4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905F22"/>
    <w:multiLevelType w:val="multilevel"/>
    <w:tmpl w:val="DE16965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75FE555E"/>
    <w:multiLevelType w:val="multilevel"/>
    <w:tmpl w:val="81A0756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802B5B"/>
    <w:multiLevelType w:val="multilevel"/>
    <w:tmpl w:val="DA4643D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F81206"/>
    <w:multiLevelType w:val="multilevel"/>
    <w:tmpl w:val="4A4237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ED47DE"/>
    <w:multiLevelType w:val="multilevel"/>
    <w:tmpl w:val="C3D08B4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C593544"/>
    <w:multiLevelType w:val="multilevel"/>
    <w:tmpl w:val="6614A73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D32FAF"/>
    <w:multiLevelType w:val="multilevel"/>
    <w:tmpl w:val="2B8E60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571335">
    <w:abstractNumId w:val="20"/>
  </w:num>
  <w:num w:numId="2" w16cid:durableId="109319142">
    <w:abstractNumId w:val="5"/>
  </w:num>
  <w:num w:numId="3" w16cid:durableId="1969434148">
    <w:abstractNumId w:val="41"/>
  </w:num>
  <w:num w:numId="4" w16cid:durableId="386226126">
    <w:abstractNumId w:val="2"/>
  </w:num>
  <w:num w:numId="5" w16cid:durableId="87043905">
    <w:abstractNumId w:val="34"/>
  </w:num>
  <w:num w:numId="6" w16cid:durableId="2000499441">
    <w:abstractNumId w:val="18"/>
  </w:num>
  <w:num w:numId="7" w16cid:durableId="802619485">
    <w:abstractNumId w:val="30"/>
  </w:num>
  <w:num w:numId="8" w16cid:durableId="1083381606">
    <w:abstractNumId w:val="12"/>
  </w:num>
  <w:num w:numId="9" w16cid:durableId="1012294995">
    <w:abstractNumId w:val="8"/>
  </w:num>
  <w:num w:numId="10" w16cid:durableId="1808431771">
    <w:abstractNumId w:val="39"/>
  </w:num>
  <w:num w:numId="11" w16cid:durableId="455875390">
    <w:abstractNumId w:val="35"/>
  </w:num>
  <w:num w:numId="12" w16cid:durableId="359477893">
    <w:abstractNumId w:val="7"/>
  </w:num>
  <w:num w:numId="13" w16cid:durableId="1432507577">
    <w:abstractNumId w:val="19"/>
  </w:num>
  <w:num w:numId="14" w16cid:durableId="770707517">
    <w:abstractNumId w:val="14"/>
  </w:num>
  <w:num w:numId="15" w16cid:durableId="1386415049">
    <w:abstractNumId w:val="3"/>
  </w:num>
  <w:num w:numId="16" w16cid:durableId="1428841398">
    <w:abstractNumId w:val="29"/>
  </w:num>
  <w:num w:numId="17" w16cid:durableId="1957826291">
    <w:abstractNumId w:val="36"/>
  </w:num>
  <w:num w:numId="18" w16cid:durableId="627669258">
    <w:abstractNumId w:val="37"/>
  </w:num>
  <w:num w:numId="19" w16cid:durableId="192815680">
    <w:abstractNumId w:val="1"/>
  </w:num>
  <w:num w:numId="20" w16cid:durableId="1391617598">
    <w:abstractNumId w:val="21"/>
  </w:num>
  <w:num w:numId="21" w16cid:durableId="1873768112">
    <w:abstractNumId w:val="26"/>
  </w:num>
  <w:num w:numId="22" w16cid:durableId="1605914033">
    <w:abstractNumId w:val="31"/>
  </w:num>
  <w:num w:numId="23" w16cid:durableId="1012416427">
    <w:abstractNumId w:val="27"/>
  </w:num>
  <w:num w:numId="24" w16cid:durableId="548689960">
    <w:abstractNumId w:val="16"/>
  </w:num>
  <w:num w:numId="25" w16cid:durableId="1309017810">
    <w:abstractNumId w:val="11"/>
  </w:num>
  <w:num w:numId="26" w16cid:durableId="23556640">
    <w:abstractNumId w:val="10"/>
  </w:num>
  <w:num w:numId="27" w16cid:durableId="804539999">
    <w:abstractNumId w:val="17"/>
  </w:num>
  <w:num w:numId="28" w16cid:durableId="315300057">
    <w:abstractNumId w:val="33"/>
    <w:lvlOverride w:ilvl="0">
      <w:startOverride w:val="1"/>
    </w:lvlOverride>
  </w:num>
  <w:num w:numId="29" w16cid:durableId="1993022504">
    <w:abstractNumId w:val="22"/>
  </w:num>
  <w:num w:numId="30" w16cid:durableId="93137482">
    <w:abstractNumId w:val="40"/>
  </w:num>
  <w:num w:numId="31" w16cid:durableId="958147411">
    <w:abstractNumId w:val="15"/>
  </w:num>
  <w:num w:numId="32" w16cid:durableId="1799489385">
    <w:abstractNumId w:val="33"/>
  </w:num>
  <w:num w:numId="33" w16cid:durableId="1918132883">
    <w:abstractNumId w:val="23"/>
  </w:num>
  <w:num w:numId="34" w16cid:durableId="1499226026">
    <w:abstractNumId w:val="4"/>
  </w:num>
  <w:num w:numId="35" w16cid:durableId="884677056">
    <w:abstractNumId w:val="9"/>
  </w:num>
  <w:num w:numId="36" w16cid:durableId="1294407789">
    <w:abstractNumId w:val="25"/>
  </w:num>
  <w:num w:numId="37" w16cid:durableId="722753630">
    <w:abstractNumId w:val="6"/>
  </w:num>
  <w:num w:numId="38" w16cid:durableId="1067414157">
    <w:abstractNumId w:val="38"/>
  </w:num>
  <w:num w:numId="39" w16cid:durableId="752969316">
    <w:abstractNumId w:val="28"/>
  </w:num>
  <w:num w:numId="40" w16cid:durableId="976762848">
    <w:abstractNumId w:val="24"/>
  </w:num>
  <w:num w:numId="41" w16cid:durableId="1300916488">
    <w:abstractNumId w:val="0"/>
  </w:num>
  <w:num w:numId="42" w16cid:durableId="1358461252">
    <w:abstractNumId w:val="13"/>
  </w:num>
  <w:num w:numId="43" w16cid:durableId="1503230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87"/>
    <w:rsid w:val="000069ED"/>
    <w:rsid w:val="00010B00"/>
    <w:rsid w:val="00057AEF"/>
    <w:rsid w:val="000E23AA"/>
    <w:rsid w:val="0010455B"/>
    <w:rsid w:val="00104AD5"/>
    <w:rsid w:val="00172CEC"/>
    <w:rsid w:val="00183887"/>
    <w:rsid w:val="001B6C9D"/>
    <w:rsid w:val="001E7C9F"/>
    <w:rsid w:val="001F7250"/>
    <w:rsid w:val="002114AD"/>
    <w:rsid w:val="00232061"/>
    <w:rsid w:val="00243C52"/>
    <w:rsid w:val="00243C7B"/>
    <w:rsid w:val="002778D0"/>
    <w:rsid w:val="00292927"/>
    <w:rsid w:val="002B3CE5"/>
    <w:rsid w:val="002C60E9"/>
    <w:rsid w:val="002D2ABA"/>
    <w:rsid w:val="002F28C5"/>
    <w:rsid w:val="00311559"/>
    <w:rsid w:val="003278D3"/>
    <w:rsid w:val="00330F9F"/>
    <w:rsid w:val="00335B4E"/>
    <w:rsid w:val="0036097C"/>
    <w:rsid w:val="003A259C"/>
    <w:rsid w:val="003B5200"/>
    <w:rsid w:val="00401558"/>
    <w:rsid w:val="00405972"/>
    <w:rsid w:val="00450CCF"/>
    <w:rsid w:val="0045231C"/>
    <w:rsid w:val="0047400C"/>
    <w:rsid w:val="00490D0B"/>
    <w:rsid w:val="004C4529"/>
    <w:rsid w:val="004C63FD"/>
    <w:rsid w:val="004C6758"/>
    <w:rsid w:val="0051388B"/>
    <w:rsid w:val="00590A53"/>
    <w:rsid w:val="005C08D5"/>
    <w:rsid w:val="005D797C"/>
    <w:rsid w:val="005F3AF7"/>
    <w:rsid w:val="00614915"/>
    <w:rsid w:val="00640E59"/>
    <w:rsid w:val="0065290B"/>
    <w:rsid w:val="00665097"/>
    <w:rsid w:val="00676668"/>
    <w:rsid w:val="006A3508"/>
    <w:rsid w:val="006A3538"/>
    <w:rsid w:val="0071591C"/>
    <w:rsid w:val="00724C8B"/>
    <w:rsid w:val="007274D8"/>
    <w:rsid w:val="00731FA6"/>
    <w:rsid w:val="00762871"/>
    <w:rsid w:val="0076293A"/>
    <w:rsid w:val="00763BE9"/>
    <w:rsid w:val="007A1E2C"/>
    <w:rsid w:val="007A6BA9"/>
    <w:rsid w:val="007C4CAC"/>
    <w:rsid w:val="007D32C4"/>
    <w:rsid w:val="007E13F2"/>
    <w:rsid w:val="007E6A98"/>
    <w:rsid w:val="00812163"/>
    <w:rsid w:val="00823022"/>
    <w:rsid w:val="0085578F"/>
    <w:rsid w:val="008631FC"/>
    <w:rsid w:val="00865DD6"/>
    <w:rsid w:val="00887413"/>
    <w:rsid w:val="008A1DC8"/>
    <w:rsid w:val="008A519B"/>
    <w:rsid w:val="008C36E9"/>
    <w:rsid w:val="008E3405"/>
    <w:rsid w:val="008E64CC"/>
    <w:rsid w:val="009019CC"/>
    <w:rsid w:val="00914BC9"/>
    <w:rsid w:val="0093589A"/>
    <w:rsid w:val="0096798B"/>
    <w:rsid w:val="00974F48"/>
    <w:rsid w:val="00983DF8"/>
    <w:rsid w:val="009A14F5"/>
    <w:rsid w:val="00A804AF"/>
    <w:rsid w:val="00A94B86"/>
    <w:rsid w:val="00AD3C36"/>
    <w:rsid w:val="00B369FC"/>
    <w:rsid w:val="00B71302"/>
    <w:rsid w:val="00B72F75"/>
    <w:rsid w:val="00BA3388"/>
    <w:rsid w:val="00BD6675"/>
    <w:rsid w:val="00C23E63"/>
    <w:rsid w:val="00C3114B"/>
    <w:rsid w:val="00C40385"/>
    <w:rsid w:val="00C522A1"/>
    <w:rsid w:val="00C53626"/>
    <w:rsid w:val="00C63E79"/>
    <w:rsid w:val="00C707F1"/>
    <w:rsid w:val="00C70C3F"/>
    <w:rsid w:val="00C73D5E"/>
    <w:rsid w:val="00C94DD0"/>
    <w:rsid w:val="00C95416"/>
    <w:rsid w:val="00CA6C84"/>
    <w:rsid w:val="00CF28ED"/>
    <w:rsid w:val="00CF4FD4"/>
    <w:rsid w:val="00D21E85"/>
    <w:rsid w:val="00D233E9"/>
    <w:rsid w:val="00D62824"/>
    <w:rsid w:val="00D70371"/>
    <w:rsid w:val="00D732AD"/>
    <w:rsid w:val="00D87F87"/>
    <w:rsid w:val="00DA4D7A"/>
    <w:rsid w:val="00DD1E54"/>
    <w:rsid w:val="00DF3AA9"/>
    <w:rsid w:val="00E3168D"/>
    <w:rsid w:val="00E47213"/>
    <w:rsid w:val="00E6677C"/>
    <w:rsid w:val="00E87986"/>
    <w:rsid w:val="00EA6EAA"/>
    <w:rsid w:val="00F06701"/>
    <w:rsid w:val="00F143B9"/>
    <w:rsid w:val="00F53022"/>
    <w:rsid w:val="00F97047"/>
    <w:rsid w:val="00FA0BAF"/>
    <w:rsid w:val="00FA67EF"/>
    <w:rsid w:val="00FB3043"/>
    <w:rsid w:val="00FC0FD6"/>
    <w:rsid w:val="00FC1D12"/>
    <w:rsid w:val="00F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C9AF"/>
  <w15:docId w15:val="{CC4ED72E-6B10-4A7A-A763-2A06CB4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4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AB5CEC82-A48C-4CF5-A963-D0F53FC1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2340</Words>
  <Characters>13344</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Nicolae Negru</cp:lastModifiedBy>
  <cp:revision>6</cp:revision>
  <dcterms:created xsi:type="dcterms:W3CDTF">2024-10-29T17:02:00Z</dcterms:created>
  <dcterms:modified xsi:type="dcterms:W3CDTF">2024-10-31T11:59:00Z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