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FA44" w14:textId="77777777" w:rsidR="00036E9F" w:rsidRPr="00F0477A" w:rsidRDefault="00036E9F" w:rsidP="00036E9F">
      <w:pPr>
        <w:pStyle w:val="cb"/>
        <w:rPr>
          <w:sz w:val="28"/>
          <w:szCs w:val="28"/>
          <w:lang w:val="ro-MD"/>
        </w:rPr>
      </w:pPr>
      <w:r w:rsidRPr="00F0477A">
        <w:rPr>
          <w:sz w:val="28"/>
          <w:szCs w:val="28"/>
          <w:lang w:val="ro-MD"/>
        </w:rPr>
        <w:t>SINTEZA</w:t>
      </w:r>
    </w:p>
    <w:p w14:paraId="1D6B3AE4" w14:textId="77777777" w:rsidR="00337C29" w:rsidRPr="00F0477A" w:rsidRDefault="00036E9F" w:rsidP="00036E9F">
      <w:pPr>
        <w:pStyle w:val="cb"/>
        <w:rPr>
          <w:sz w:val="28"/>
          <w:szCs w:val="28"/>
          <w:lang w:val="ro-MD"/>
        </w:rPr>
      </w:pPr>
      <w:r w:rsidRPr="00F0477A">
        <w:rPr>
          <w:sz w:val="28"/>
          <w:szCs w:val="28"/>
          <w:lang w:val="ro-MD"/>
        </w:rPr>
        <w:t xml:space="preserve">obiecțiilor și propunerilor </w:t>
      </w:r>
      <w:r w:rsidR="008B50E5" w:rsidRPr="00F0477A">
        <w:rPr>
          <w:sz w:val="28"/>
          <w:szCs w:val="28"/>
          <w:lang w:val="ro-MD"/>
        </w:rPr>
        <w:t xml:space="preserve">la proiectul </w:t>
      </w:r>
      <w:r w:rsidR="00337C29" w:rsidRPr="00F0477A">
        <w:rPr>
          <w:sz w:val="28"/>
          <w:szCs w:val="28"/>
          <w:lang w:val="ro-MD"/>
        </w:rPr>
        <w:t xml:space="preserve">de lege pentru modificarea unor acte normative </w:t>
      </w:r>
    </w:p>
    <w:p w14:paraId="48CEA505" w14:textId="14F8874C" w:rsidR="00036E9F" w:rsidRPr="00F0477A" w:rsidRDefault="00337C29" w:rsidP="00036E9F">
      <w:pPr>
        <w:pStyle w:val="cb"/>
        <w:rPr>
          <w:b w:val="0"/>
          <w:sz w:val="28"/>
          <w:szCs w:val="28"/>
          <w:lang w:val="ro-MD"/>
        </w:rPr>
      </w:pPr>
      <w:r w:rsidRPr="00F0477A">
        <w:rPr>
          <w:sz w:val="28"/>
          <w:szCs w:val="28"/>
          <w:lang w:val="ro-MD"/>
        </w:rPr>
        <w:t>(ajustarea cadrului normativ în conformitate cu prevederile Legii nr. 227/2022 privind emisiile industriale) (număr unic 820/MM/2024)</w:t>
      </w:r>
      <w:r w:rsidR="00B74FED" w:rsidRPr="00F0477A">
        <w:rPr>
          <w:sz w:val="28"/>
          <w:szCs w:val="28"/>
          <w:lang w:val="ro-MD"/>
        </w:rPr>
        <w:t xml:space="preserve"> </w:t>
      </w:r>
    </w:p>
    <w:p w14:paraId="6F2598E3" w14:textId="77777777" w:rsidR="00DC1154" w:rsidRPr="00F0477A" w:rsidRDefault="00DC1154"/>
    <w:tbl>
      <w:tblPr>
        <w:tblStyle w:val="TableGrid"/>
        <w:tblW w:w="14318" w:type="dxa"/>
        <w:tblInd w:w="-431" w:type="dxa"/>
        <w:tblLook w:val="04A0" w:firstRow="1" w:lastRow="0" w:firstColumn="1" w:lastColumn="0" w:noHBand="0" w:noVBand="1"/>
      </w:tblPr>
      <w:tblGrid>
        <w:gridCol w:w="2411"/>
        <w:gridCol w:w="8930"/>
        <w:gridCol w:w="2977"/>
      </w:tblGrid>
      <w:tr w:rsidR="00036E9F" w:rsidRPr="00F0477A" w14:paraId="69954A23" w14:textId="77777777" w:rsidTr="00801535">
        <w:tc>
          <w:tcPr>
            <w:tcW w:w="2411" w:type="dxa"/>
          </w:tcPr>
          <w:p w14:paraId="5471CBDB" w14:textId="77777777" w:rsidR="00036E9F" w:rsidRPr="00F0477A" w:rsidRDefault="00036E9F" w:rsidP="00036E9F">
            <w:pPr>
              <w:autoSpaceDE w:val="0"/>
              <w:autoSpaceDN w:val="0"/>
              <w:adjustRightInd w:val="0"/>
              <w:jc w:val="center"/>
              <w:rPr>
                <w:rFonts w:ascii="Times New Roman" w:eastAsia="Calibri" w:hAnsi="Times New Roman" w:cs="Times New Roman"/>
                <w:b/>
                <w:sz w:val="24"/>
                <w:szCs w:val="24"/>
              </w:rPr>
            </w:pPr>
            <w:r w:rsidRPr="00F0477A">
              <w:rPr>
                <w:rFonts w:ascii="Times New Roman" w:eastAsia="Times New Roman" w:hAnsi="Times New Roman" w:cs="Times New Roman"/>
                <w:b/>
                <w:bCs/>
                <w:color w:val="000000"/>
                <w:sz w:val="24"/>
                <w:szCs w:val="24"/>
              </w:rPr>
              <w:t>Participantul la avizare (expertizare)/</w:t>
            </w:r>
            <w:r w:rsidRPr="00F0477A">
              <w:rPr>
                <w:rFonts w:ascii="Times New Roman" w:eastAsia="Times New Roman" w:hAnsi="Times New Roman" w:cs="Times New Roman"/>
                <w:b/>
                <w:bCs/>
                <w:color w:val="000000"/>
                <w:sz w:val="24"/>
                <w:szCs w:val="24"/>
              </w:rPr>
              <w:br/>
              <w:t>consultare publică</w:t>
            </w:r>
          </w:p>
        </w:tc>
        <w:tc>
          <w:tcPr>
            <w:tcW w:w="8930" w:type="dxa"/>
          </w:tcPr>
          <w:p w14:paraId="2CA67B68" w14:textId="77777777" w:rsidR="00036E9F" w:rsidRPr="00F0477A" w:rsidRDefault="00036E9F" w:rsidP="00036E9F">
            <w:pPr>
              <w:autoSpaceDE w:val="0"/>
              <w:autoSpaceDN w:val="0"/>
              <w:adjustRightInd w:val="0"/>
              <w:jc w:val="center"/>
              <w:rPr>
                <w:rFonts w:ascii="Times New Roman" w:eastAsia="Calibri" w:hAnsi="Times New Roman" w:cs="Times New Roman"/>
                <w:b/>
                <w:sz w:val="24"/>
                <w:szCs w:val="24"/>
              </w:rPr>
            </w:pPr>
            <w:r w:rsidRPr="00F0477A">
              <w:rPr>
                <w:rFonts w:ascii="Times New Roman" w:eastAsia="Times New Roman" w:hAnsi="Times New Roman" w:cs="Times New Roman"/>
                <w:b/>
                <w:bCs/>
                <w:color w:val="000000"/>
                <w:sz w:val="24"/>
                <w:szCs w:val="24"/>
              </w:rPr>
              <w:t xml:space="preserve">Conținutul obiecției/ </w:t>
            </w:r>
            <w:r w:rsidRPr="00F0477A">
              <w:rPr>
                <w:rFonts w:ascii="Times New Roman" w:eastAsia="Times New Roman" w:hAnsi="Times New Roman" w:cs="Times New Roman"/>
                <w:b/>
                <w:bCs/>
                <w:color w:val="000000"/>
                <w:sz w:val="24"/>
                <w:szCs w:val="24"/>
              </w:rPr>
              <w:br/>
              <w:t>propunerii (recomandării)</w:t>
            </w:r>
          </w:p>
        </w:tc>
        <w:tc>
          <w:tcPr>
            <w:tcW w:w="2977" w:type="dxa"/>
          </w:tcPr>
          <w:p w14:paraId="09D91F60" w14:textId="77777777" w:rsidR="00036E9F" w:rsidRPr="00F0477A" w:rsidRDefault="00036E9F" w:rsidP="00036E9F">
            <w:pPr>
              <w:autoSpaceDE w:val="0"/>
              <w:autoSpaceDN w:val="0"/>
              <w:adjustRightInd w:val="0"/>
              <w:jc w:val="center"/>
              <w:rPr>
                <w:rFonts w:ascii="Times New Roman" w:eastAsia="Calibri" w:hAnsi="Times New Roman" w:cs="Times New Roman"/>
                <w:b/>
                <w:sz w:val="24"/>
                <w:szCs w:val="24"/>
              </w:rPr>
            </w:pPr>
            <w:r w:rsidRPr="00F0477A">
              <w:rPr>
                <w:rFonts w:ascii="Times New Roman" w:eastAsia="Times New Roman" w:hAnsi="Times New Roman" w:cs="Times New Roman"/>
                <w:b/>
                <w:bCs/>
                <w:color w:val="000000"/>
                <w:sz w:val="24"/>
                <w:szCs w:val="24"/>
              </w:rPr>
              <w:t xml:space="preserve">Argumentarea </w:t>
            </w:r>
            <w:r w:rsidRPr="00F0477A">
              <w:rPr>
                <w:rFonts w:ascii="Times New Roman" w:eastAsia="Times New Roman" w:hAnsi="Times New Roman" w:cs="Times New Roman"/>
                <w:b/>
                <w:bCs/>
                <w:color w:val="000000"/>
                <w:sz w:val="24"/>
                <w:szCs w:val="24"/>
              </w:rPr>
              <w:br/>
              <w:t>autorului proiectului</w:t>
            </w:r>
          </w:p>
        </w:tc>
      </w:tr>
      <w:tr w:rsidR="00787F1F" w:rsidRPr="00F0477A" w14:paraId="2C4E56CB" w14:textId="77777777" w:rsidTr="00801535">
        <w:tc>
          <w:tcPr>
            <w:tcW w:w="2411" w:type="dxa"/>
          </w:tcPr>
          <w:p w14:paraId="687FEB36" w14:textId="77777777" w:rsidR="00787F1F" w:rsidRPr="00F0477A" w:rsidRDefault="00787F1F"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Cancelaria de Stat </w:t>
            </w:r>
          </w:p>
          <w:p w14:paraId="63485DD1" w14:textId="77777777" w:rsidR="00787F1F" w:rsidRPr="00F0477A" w:rsidRDefault="00787F1F" w:rsidP="00036E9F">
            <w:pPr>
              <w:autoSpaceDE w:val="0"/>
              <w:autoSpaceDN w:val="0"/>
              <w:adjustRightInd w:val="0"/>
              <w:jc w:val="center"/>
              <w:rPr>
                <w:rFonts w:ascii="Times New Roman" w:eastAsia="Times New Roman" w:hAnsi="Times New Roman" w:cs="Times New Roman"/>
                <w:b/>
                <w:bCs/>
                <w:color w:val="000000"/>
                <w:sz w:val="24"/>
                <w:szCs w:val="24"/>
              </w:rPr>
            </w:pPr>
          </w:p>
          <w:p w14:paraId="5D6CEB12" w14:textId="1790008D" w:rsidR="00787F1F" w:rsidRPr="00F0477A" w:rsidRDefault="00787F1F"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nr. 14-93-10829</w:t>
            </w:r>
          </w:p>
          <w:p w14:paraId="1385820C" w14:textId="716C6071" w:rsidR="00787F1F" w:rsidRPr="00F0477A" w:rsidRDefault="00787F1F"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din 30.09.2024</w:t>
            </w:r>
          </w:p>
        </w:tc>
        <w:tc>
          <w:tcPr>
            <w:tcW w:w="8930" w:type="dxa"/>
          </w:tcPr>
          <w:p w14:paraId="03DABEB6" w14:textId="10E30D6D" w:rsidR="00787F1F" w:rsidRPr="00F0477A" w:rsidRDefault="00787F1F" w:rsidP="00801535">
            <w:pPr>
              <w:autoSpaceDE w:val="0"/>
              <w:autoSpaceDN w:val="0"/>
              <w:adjustRightInd w:val="0"/>
              <w:ind w:left="28" w:firstLine="425"/>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Urmare a examinării proiectului de lege pentru modificarea unor acte normative (ajustarea cadrul normativ în conformitate cu prevederile Legii nr. 227/2022 privind emisiile industriale) (număr unic 820/MM/2024), autor – Ministerul Mediului, comunicăm despre lipsa de propuneri și obiecții.</w:t>
            </w:r>
          </w:p>
        </w:tc>
        <w:tc>
          <w:tcPr>
            <w:tcW w:w="2977" w:type="dxa"/>
          </w:tcPr>
          <w:p w14:paraId="79D2F001" w14:textId="1910EE4A" w:rsidR="00787F1F" w:rsidRPr="00F0477A" w:rsidRDefault="00787F1F" w:rsidP="00787F1F">
            <w:pPr>
              <w:autoSpaceDE w:val="0"/>
              <w:autoSpaceDN w:val="0"/>
              <w:adjustRightInd w:val="0"/>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w:t>
            </w:r>
            <w:r w:rsidR="001E3586" w:rsidRPr="00F0477A">
              <w:rPr>
                <w:rFonts w:ascii="Times New Roman" w:eastAsia="Times New Roman" w:hAnsi="Times New Roman" w:cs="Times New Roman"/>
                <w:b/>
                <w:bCs/>
                <w:color w:val="000000"/>
                <w:sz w:val="24"/>
                <w:szCs w:val="24"/>
              </w:rPr>
              <w:t>-a luat act</w:t>
            </w:r>
            <w:r w:rsidRPr="00F0477A">
              <w:rPr>
                <w:rFonts w:ascii="Times New Roman" w:eastAsia="Times New Roman" w:hAnsi="Times New Roman" w:cs="Times New Roman"/>
                <w:b/>
                <w:bCs/>
                <w:color w:val="000000"/>
                <w:sz w:val="24"/>
                <w:szCs w:val="24"/>
              </w:rPr>
              <w:t>.</w:t>
            </w:r>
          </w:p>
        </w:tc>
      </w:tr>
      <w:tr w:rsidR="00787F1F" w:rsidRPr="00F0477A" w14:paraId="01EC8D88" w14:textId="77777777" w:rsidTr="00801535">
        <w:tc>
          <w:tcPr>
            <w:tcW w:w="2411" w:type="dxa"/>
          </w:tcPr>
          <w:p w14:paraId="2ACA41CD" w14:textId="77777777" w:rsidR="00787F1F" w:rsidRPr="00F0477A" w:rsidRDefault="00787F1F"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Ministerul Sănătății </w:t>
            </w:r>
          </w:p>
          <w:p w14:paraId="579A2D51" w14:textId="77777777" w:rsidR="00787F1F" w:rsidRPr="00F0477A" w:rsidRDefault="00787F1F" w:rsidP="00036E9F">
            <w:pPr>
              <w:autoSpaceDE w:val="0"/>
              <w:autoSpaceDN w:val="0"/>
              <w:adjustRightInd w:val="0"/>
              <w:jc w:val="center"/>
              <w:rPr>
                <w:rFonts w:ascii="Times New Roman" w:eastAsia="Times New Roman" w:hAnsi="Times New Roman" w:cs="Times New Roman"/>
                <w:b/>
                <w:bCs/>
                <w:color w:val="000000"/>
                <w:sz w:val="24"/>
                <w:szCs w:val="24"/>
              </w:rPr>
            </w:pPr>
          </w:p>
          <w:p w14:paraId="51EFF1A1" w14:textId="77777777" w:rsidR="00801535" w:rsidRPr="00F0477A" w:rsidRDefault="00801535"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w:t>
            </w:r>
            <w:r w:rsidR="00787F1F" w:rsidRPr="00F0477A">
              <w:rPr>
                <w:rFonts w:ascii="Times New Roman" w:eastAsia="Times New Roman" w:hAnsi="Times New Roman" w:cs="Times New Roman"/>
                <w:color w:val="000000"/>
                <w:sz w:val="24"/>
                <w:szCs w:val="24"/>
              </w:rPr>
              <w:t xml:space="preserve">r. 09/3708 </w:t>
            </w:r>
          </w:p>
          <w:p w14:paraId="1E387897" w14:textId="08AF8E3A" w:rsidR="00787F1F" w:rsidRPr="00F0477A" w:rsidRDefault="00787F1F"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din 30.09.2024</w:t>
            </w:r>
          </w:p>
        </w:tc>
        <w:tc>
          <w:tcPr>
            <w:tcW w:w="8930" w:type="dxa"/>
          </w:tcPr>
          <w:p w14:paraId="77770CB2" w14:textId="2B195A4F" w:rsidR="00787F1F"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Ministerul Sănătății, a examinat scrisoarea parvenită din partea Cancelariei de Stat, cu privire la avizarea proiectului de lege pentru modificarea unor acte normative (ajustarea cadrul normativ în conformitate cu prevederile Legii nr. 227/2022 privind emisiile industriale), (număr unic 820/MM/2024), autor – Ministerul Mediului, și conform competențelor funcționale comunică lipsa propunerilor de modificare și/sau completare asupra acestuia.</w:t>
            </w:r>
          </w:p>
        </w:tc>
        <w:tc>
          <w:tcPr>
            <w:tcW w:w="2977" w:type="dxa"/>
          </w:tcPr>
          <w:p w14:paraId="2D2F12AF" w14:textId="31065232" w:rsidR="00787F1F" w:rsidRPr="00F0477A" w:rsidRDefault="00801535"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w:t>
            </w:r>
            <w:r w:rsidR="001E3586" w:rsidRPr="00F0477A">
              <w:rPr>
                <w:rFonts w:ascii="Times New Roman" w:eastAsia="Times New Roman" w:hAnsi="Times New Roman" w:cs="Times New Roman"/>
                <w:b/>
                <w:bCs/>
                <w:color w:val="000000"/>
                <w:sz w:val="24"/>
                <w:szCs w:val="24"/>
              </w:rPr>
              <w:t>-a luat act</w:t>
            </w:r>
            <w:r w:rsidRPr="00F0477A">
              <w:rPr>
                <w:rFonts w:ascii="Times New Roman" w:eastAsia="Times New Roman" w:hAnsi="Times New Roman" w:cs="Times New Roman"/>
                <w:b/>
                <w:bCs/>
                <w:color w:val="000000"/>
                <w:sz w:val="24"/>
                <w:szCs w:val="24"/>
              </w:rPr>
              <w:t>.</w:t>
            </w:r>
          </w:p>
        </w:tc>
      </w:tr>
      <w:tr w:rsidR="00787F1F" w:rsidRPr="00F0477A" w14:paraId="7FD3DFAE" w14:textId="77777777" w:rsidTr="00801535">
        <w:tc>
          <w:tcPr>
            <w:tcW w:w="2411" w:type="dxa"/>
          </w:tcPr>
          <w:p w14:paraId="7EFC1210" w14:textId="77777777" w:rsidR="007945C6"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Ministerul Energiei</w:t>
            </w:r>
          </w:p>
          <w:p w14:paraId="71BBD544" w14:textId="77777777" w:rsidR="007945C6" w:rsidRPr="00F0477A" w:rsidRDefault="007945C6" w:rsidP="00036E9F">
            <w:pPr>
              <w:autoSpaceDE w:val="0"/>
              <w:autoSpaceDN w:val="0"/>
              <w:adjustRightInd w:val="0"/>
              <w:jc w:val="center"/>
              <w:rPr>
                <w:rFonts w:ascii="Times New Roman" w:eastAsia="Times New Roman" w:hAnsi="Times New Roman" w:cs="Times New Roman"/>
                <w:b/>
                <w:bCs/>
                <w:color w:val="000000"/>
                <w:sz w:val="24"/>
                <w:szCs w:val="24"/>
              </w:rPr>
            </w:pPr>
          </w:p>
          <w:p w14:paraId="1F74F6BD" w14:textId="77777777" w:rsidR="007945C6" w:rsidRPr="00F0477A" w:rsidRDefault="007945C6"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nr. 04-2542 </w:t>
            </w:r>
          </w:p>
          <w:p w14:paraId="7FC98D3A" w14:textId="0F789190" w:rsidR="00787F1F" w:rsidRPr="00F0477A" w:rsidRDefault="007945C6"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din 01.10.2024 </w:t>
            </w:r>
            <w:r w:rsidR="00801535" w:rsidRPr="00F0477A">
              <w:rPr>
                <w:rFonts w:ascii="Times New Roman" w:eastAsia="Times New Roman" w:hAnsi="Times New Roman" w:cs="Times New Roman"/>
                <w:color w:val="000000"/>
                <w:sz w:val="24"/>
                <w:szCs w:val="24"/>
              </w:rPr>
              <w:t xml:space="preserve"> </w:t>
            </w:r>
          </w:p>
          <w:p w14:paraId="3E56964F" w14:textId="59BF6870"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p>
        </w:tc>
        <w:tc>
          <w:tcPr>
            <w:tcW w:w="8930" w:type="dxa"/>
          </w:tcPr>
          <w:p w14:paraId="1AD11C68" w14:textId="6155D44F" w:rsidR="00787F1F" w:rsidRPr="00F0477A" w:rsidRDefault="007945C6"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În rezultatul examinării demersului nr. 18-69-10412 din 17 septembrie 2024, privind avizarea proiectul de lege pentru modificarea unor acte normative (ajustarea cadrul normativ în conformitate cu prevederile Legii nr. 227/2022 privind emisiile industriale) (număr unic 820/MM/2024), în limitele competențelor funcționale, comunicăm lipsa propunerilor și obiecțiilor.</w:t>
            </w:r>
          </w:p>
        </w:tc>
        <w:tc>
          <w:tcPr>
            <w:tcW w:w="2977" w:type="dxa"/>
          </w:tcPr>
          <w:p w14:paraId="633B951A" w14:textId="5DE2A9E3" w:rsidR="00787F1F" w:rsidRPr="00F0477A" w:rsidRDefault="007945C6"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S-a luat act. </w:t>
            </w:r>
          </w:p>
        </w:tc>
      </w:tr>
      <w:tr w:rsidR="00801535" w:rsidRPr="00F0477A" w14:paraId="73515306" w14:textId="77777777" w:rsidTr="00801535">
        <w:tc>
          <w:tcPr>
            <w:tcW w:w="2411" w:type="dxa"/>
          </w:tcPr>
          <w:p w14:paraId="3AC62016" w14:textId="77777777"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Ministerul Afacerilor Externe </w:t>
            </w:r>
          </w:p>
          <w:p w14:paraId="1DFFAD5A" w14:textId="77777777" w:rsidR="00801535" w:rsidRPr="00F0477A" w:rsidRDefault="00801535" w:rsidP="00036E9F">
            <w:pPr>
              <w:autoSpaceDE w:val="0"/>
              <w:autoSpaceDN w:val="0"/>
              <w:adjustRightInd w:val="0"/>
              <w:jc w:val="center"/>
              <w:rPr>
                <w:rFonts w:ascii="Times New Roman" w:eastAsia="Times New Roman" w:hAnsi="Times New Roman" w:cs="Times New Roman"/>
                <w:color w:val="000000"/>
                <w:sz w:val="24"/>
                <w:szCs w:val="24"/>
              </w:rPr>
            </w:pPr>
          </w:p>
          <w:p w14:paraId="41A67A8B" w14:textId="52EDD274"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nr. DI/3/041-10185 din 27.09.2024</w:t>
            </w:r>
          </w:p>
        </w:tc>
        <w:tc>
          <w:tcPr>
            <w:tcW w:w="8930" w:type="dxa"/>
          </w:tcPr>
          <w:p w14:paraId="27236480" w14:textId="77777777"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Ministerul Afacerilor Externe a examinat proiectul Legii pentru modificarea unor acte normative (ajustarea cadrul normativ în conformitate cu prevederile Legii nr. 227/2022 privind emisiile industriale) (număr unic 820/MM/2024) și, în limita competențelor funcționale, comunică următoarele. </w:t>
            </w:r>
          </w:p>
          <w:p w14:paraId="1D6C3125" w14:textId="77777777"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Cu referire la Nota de fundamentare, urmare consultării Convenției de la Basel privind controlul transportului peste frontiere al deșeurilor periculoase și a eliminării acestora, se constată inexistența anexei IX la Convenție, menționată în compartimentul 3, pct. 3.1. Se recomandă revizuirea Notei de fundamentarea în vederea asigurării coerenței și clarității documentului</w:t>
            </w:r>
            <w:r w:rsidR="007945C6" w:rsidRPr="00F0477A">
              <w:rPr>
                <w:rFonts w:ascii="Times New Roman" w:eastAsia="Times New Roman" w:hAnsi="Times New Roman" w:cs="Times New Roman"/>
                <w:color w:val="000000"/>
                <w:sz w:val="24"/>
                <w:szCs w:val="24"/>
              </w:rPr>
              <w:t xml:space="preserve">. </w:t>
            </w:r>
          </w:p>
          <w:p w14:paraId="2AB80821" w14:textId="159B06D5" w:rsidR="008B307C" w:rsidRPr="00F0477A" w:rsidRDefault="008B307C" w:rsidP="005904C7">
            <w:pPr>
              <w:autoSpaceDE w:val="0"/>
              <w:autoSpaceDN w:val="0"/>
              <w:adjustRightInd w:val="0"/>
              <w:jc w:val="both"/>
              <w:rPr>
                <w:rFonts w:ascii="Times New Roman" w:eastAsia="Times New Roman" w:hAnsi="Times New Roman" w:cs="Times New Roman"/>
                <w:b/>
                <w:bCs/>
                <w:color w:val="000000"/>
                <w:sz w:val="24"/>
                <w:szCs w:val="24"/>
              </w:rPr>
            </w:pPr>
          </w:p>
        </w:tc>
        <w:tc>
          <w:tcPr>
            <w:tcW w:w="2977" w:type="dxa"/>
          </w:tcPr>
          <w:p w14:paraId="1BF53FB4" w14:textId="2D7604DA" w:rsidR="001E3586" w:rsidRPr="00F0477A" w:rsidRDefault="001E3586" w:rsidP="00801535">
            <w:pPr>
              <w:autoSpaceDE w:val="0"/>
              <w:autoSpaceDN w:val="0"/>
              <w:adjustRightInd w:val="0"/>
              <w:jc w:val="both"/>
              <w:rPr>
                <w:rFonts w:ascii="Times New Roman" w:eastAsia="Times New Roman" w:hAnsi="Times New Roman" w:cs="Times New Roman"/>
                <w:color w:val="000000"/>
                <w:sz w:val="24"/>
                <w:szCs w:val="24"/>
              </w:rPr>
            </w:pPr>
          </w:p>
          <w:p w14:paraId="21968DF4" w14:textId="77777777" w:rsidR="00CD0425" w:rsidRPr="00F0477A" w:rsidRDefault="00CD0425" w:rsidP="00801535">
            <w:pPr>
              <w:autoSpaceDE w:val="0"/>
              <w:autoSpaceDN w:val="0"/>
              <w:adjustRightInd w:val="0"/>
              <w:jc w:val="both"/>
              <w:rPr>
                <w:rFonts w:ascii="Times New Roman" w:eastAsia="Times New Roman" w:hAnsi="Times New Roman" w:cs="Times New Roman"/>
                <w:color w:val="000000"/>
                <w:sz w:val="24"/>
                <w:szCs w:val="24"/>
              </w:rPr>
            </w:pPr>
          </w:p>
          <w:p w14:paraId="62C34BB4" w14:textId="77777777" w:rsidR="001E3586" w:rsidRPr="00F0477A" w:rsidRDefault="001E3586" w:rsidP="00801535">
            <w:pPr>
              <w:autoSpaceDE w:val="0"/>
              <w:autoSpaceDN w:val="0"/>
              <w:adjustRightInd w:val="0"/>
              <w:jc w:val="both"/>
              <w:rPr>
                <w:rFonts w:ascii="Times New Roman" w:eastAsia="Times New Roman" w:hAnsi="Times New Roman" w:cs="Times New Roman"/>
                <w:color w:val="000000"/>
                <w:sz w:val="24"/>
                <w:szCs w:val="24"/>
              </w:rPr>
            </w:pPr>
          </w:p>
          <w:p w14:paraId="53A41FED" w14:textId="77777777" w:rsidR="00CD0425" w:rsidRPr="00F0477A" w:rsidRDefault="00CD0425" w:rsidP="00801535">
            <w:pPr>
              <w:autoSpaceDE w:val="0"/>
              <w:autoSpaceDN w:val="0"/>
              <w:adjustRightInd w:val="0"/>
              <w:jc w:val="both"/>
              <w:rPr>
                <w:rFonts w:ascii="Times New Roman" w:eastAsia="Times New Roman" w:hAnsi="Times New Roman" w:cs="Times New Roman"/>
                <w:color w:val="FF0000"/>
                <w:sz w:val="24"/>
                <w:szCs w:val="24"/>
              </w:rPr>
            </w:pPr>
          </w:p>
          <w:p w14:paraId="5FED00FD" w14:textId="77777777" w:rsidR="00CD0425" w:rsidRPr="00F0477A" w:rsidRDefault="00CD0425" w:rsidP="00CD0425">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Nu se acceptă.</w:t>
            </w:r>
          </w:p>
          <w:p w14:paraId="04D77FF5" w14:textId="77777777" w:rsidR="00CD0425" w:rsidRPr="00F0477A" w:rsidRDefault="00CD0425" w:rsidP="005A4177">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Convenția de la Basel</w:t>
            </w:r>
            <w:r w:rsidRPr="00F0477A">
              <w:rPr>
                <w:rFonts w:ascii="Times New Roman" w:eastAsia="Times New Roman" w:hAnsi="Times New Roman" w:cs="Times New Roman"/>
                <w:color w:val="000000"/>
                <w:kern w:val="2"/>
                <w:sz w:val="24"/>
                <w:szCs w:val="24"/>
                <w14:ligatures w14:val="standardContextual"/>
              </w:rPr>
              <w:t xml:space="preserve"> </w:t>
            </w:r>
            <w:r w:rsidRPr="00F0477A">
              <w:rPr>
                <w:rFonts w:ascii="Times New Roman" w:eastAsia="Times New Roman" w:hAnsi="Times New Roman" w:cs="Times New Roman"/>
                <w:color w:val="000000"/>
                <w:sz w:val="24"/>
                <w:szCs w:val="24"/>
              </w:rPr>
              <w:t xml:space="preserve">are 9 anexe. Textul Convenției de la Basel poate fi vizualizat la linkul:  </w:t>
            </w:r>
            <w:r w:rsidR="005A4177" w:rsidRPr="00F0477A">
              <w:rPr>
                <w:rFonts w:ascii="Times New Roman" w:eastAsia="Times New Roman" w:hAnsi="Times New Roman" w:cs="Times New Roman"/>
                <w:color w:val="000000"/>
                <w:sz w:val="24"/>
                <w:szCs w:val="24"/>
              </w:rPr>
              <w:t xml:space="preserve"> </w:t>
            </w:r>
          </w:p>
          <w:p w14:paraId="711CA776" w14:textId="33B02D98" w:rsidR="00EC750C" w:rsidRPr="00F0477A" w:rsidRDefault="00FF1691" w:rsidP="005A4177">
            <w:pPr>
              <w:autoSpaceDE w:val="0"/>
              <w:autoSpaceDN w:val="0"/>
              <w:adjustRightInd w:val="0"/>
              <w:jc w:val="both"/>
              <w:rPr>
                <w:rFonts w:ascii="Times New Roman" w:eastAsia="Times New Roman" w:hAnsi="Times New Roman" w:cs="Times New Roman"/>
                <w:color w:val="000000"/>
                <w:sz w:val="24"/>
                <w:szCs w:val="24"/>
              </w:rPr>
            </w:pPr>
            <w:hyperlink r:id="rId8" w:history="1">
              <w:r w:rsidR="00EC750C" w:rsidRPr="00F0477A">
                <w:rPr>
                  <w:rStyle w:val="Hyperlink"/>
                  <w:rFonts w:ascii="Times New Roman" w:eastAsia="Times New Roman" w:hAnsi="Times New Roman" w:cs="Times New Roman"/>
                  <w:sz w:val="24"/>
                  <w:szCs w:val="24"/>
                </w:rPr>
                <w:t>Basel Convention &gt; The Convention &gt; Overview &gt; Text of the Convention</w:t>
              </w:r>
            </w:hyperlink>
          </w:p>
        </w:tc>
      </w:tr>
      <w:tr w:rsidR="00801535" w:rsidRPr="00F0477A" w14:paraId="0CDA0DF8" w14:textId="77777777" w:rsidTr="00801535">
        <w:tc>
          <w:tcPr>
            <w:tcW w:w="2411" w:type="dxa"/>
          </w:tcPr>
          <w:p w14:paraId="17063F72" w14:textId="77777777"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lastRenderedPageBreak/>
              <w:t xml:space="preserve">Ministerul Agriculturii și Industriei Alimentare </w:t>
            </w:r>
          </w:p>
          <w:p w14:paraId="2BEE8940" w14:textId="77777777" w:rsidR="00906E2B" w:rsidRPr="00F0477A" w:rsidRDefault="00906E2B" w:rsidP="00036E9F">
            <w:pPr>
              <w:autoSpaceDE w:val="0"/>
              <w:autoSpaceDN w:val="0"/>
              <w:adjustRightInd w:val="0"/>
              <w:jc w:val="center"/>
              <w:rPr>
                <w:rFonts w:ascii="Times New Roman" w:eastAsia="Times New Roman" w:hAnsi="Times New Roman" w:cs="Times New Roman"/>
                <w:b/>
                <w:bCs/>
                <w:color w:val="000000"/>
                <w:sz w:val="24"/>
                <w:szCs w:val="24"/>
              </w:rPr>
            </w:pPr>
          </w:p>
          <w:p w14:paraId="540FC0DE" w14:textId="498687DF" w:rsidR="00BA275B" w:rsidRPr="00F0477A" w:rsidRDefault="00BA275B"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nr. 2024 PLP-3238</w:t>
            </w:r>
          </w:p>
          <w:p w14:paraId="269F276D" w14:textId="6D85F975" w:rsidR="00BA275B" w:rsidRPr="00F0477A" w:rsidRDefault="00BA275B"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din 03.10.2024</w:t>
            </w:r>
          </w:p>
        </w:tc>
        <w:tc>
          <w:tcPr>
            <w:tcW w:w="8930" w:type="dxa"/>
          </w:tcPr>
          <w:p w14:paraId="5EA6E1AA"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În contextul examinării proiectului de Lege pentru modificarea unor acte normative (ajustarea cadrului normativ în conformitate cu prevederile Legii 227/2022 privind emisiile industriale), (număr unic 820/MM/2024), Vă comunicăm următoarele. </w:t>
            </w:r>
          </w:p>
          <w:p w14:paraId="1198D4CD"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1) Obiecţii argumentate şi explicite pe marginea cărora trebuie să se ajungă la un acord: </w:t>
            </w:r>
          </w:p>
          <w:p w14:paraId="24C37F27"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intenția de modificare a Legii nr. 209/2016 privind deșeurile, la art. IV pct. 2, cuvintele „și ulterior după text” se exclud. Obiecția este valabilă și pentru pct. 4, 9, 10, 12, 13, 17, 18, 19, 20 și 21. </w:t>
            </w:r>
          </w:p>
          <w:p w14:paraId="64C9261C" w14:textId="77777777" w:rsidR="00DA4A0F" w:rsidRPr="00F0477A" w:rsidRDefault="00DA4A0F"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90170DC"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pct. 3, cuvintele „va fi substituit”, se substituie cu cuvintele „se substituie” conform prevederilor art. 54 alin. (1) lit. j) din Legea nr. 100/2017 cu privire la actele normative, potrivit cărora „verbele se utilizează, de regulă, la timpul prezent”. </w:t>
            </w:r>
          </w:p>
          <w:p w14:paraId="273B54DE" w14:textId="77777777" w:rsidR="00DA4A0F" w:rsidRPr="00F0477A" w:rsidRDefault="00DA4A0F"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16BA8924"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la punctul 5, referitor la enumerarea regiunilor de management al deșeurilor, conținutul redat la literele a) – h) din art. 11 alin. (2) se propune a fi redat în redacție nouă.</w:t>
            </w:r>
          </w:p>
          <w:p w14:paraId="22FFF617" w14:textId="77777777" w:rsidR="00DA4A0F" w:rsidRPr="00F0477A" w:rsidRDefault="00DA4A0F"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49F53FF2" w14:textId="6E5C3FF9" w:rsidR="00AB3707" w:rsidRPr="00F0477A" w:rsidRDefault="005904C7"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22CA68F2" w14:textId="77777777" w:rsidR="00AB3707" w:rsidRPr="00F0477A" w:rsidRDefault="00AB3707"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6666A7B0"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la art. 12, alin. (1) nu conține textul „libera circulație (importul)”, considerăm că modificările propuse urmează a fi revizuite, deoarece agenții economici nu se înregistrează la Camera Înregistrării de Stat ci la Agenția Servicii Publice.</w:t>
            </w:r>
          </w:p>
          <w:p w14:paraId="3249F098" w14:textId="77777777" w:rsidR="005904C7" w:rsidRPr="00F0477A" w:rsidRDefault="005904C7"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16A456DC" w14:textId="685495F8"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pct. 7 și 13 cuvintele „se exclude” se substituie cu cuvintele „se abrogă”. </w:t>
            </w:r>
          </w:p>
          <w:p w14:paraId="3DB232ED" w14:textId="77777777" w:rsidR="000F1BD6" w:rsidRPr="00F0477A" w:rsidRDefault="000F1BD6"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76D72DD4" w14:textId="77777777" w:rsidR="00C2391E" w:rsidRPr="00F0477A" w:rsidRDefault="00C2391E"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1A8C2FA3" w14:textId="77777777" w:rsidR="00D1223D" w:rsidRPr="00F0477A" w:rsidRDefault="00D1223D"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09695F66"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pct. 13 textul referitor la modificarea alin. (19), urmează a fi revizuit, deoarece în alineatul respectiv nu se regăsesc cuvintele „autorizației de gestionare a deșeurilor”. </w:t>
            </w:r>
          </w:p>
          <w:p w14:paraId="6A57C5DF" w14:textId="77777777" w:rsidR="000F1BD6" w:rsidRPr="00F0477A" w:rsidRDefault="000F1BD6"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3687016" w14:textId="77777777" w:rsidR="000F1BD6" w:rsidRPr="00F0477A" w:rsidRDefault="000F1BD6"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0F76BA0B" w14:textId="77777777" w:rsidR="00C2391E" w:rsidRPr="00F0477A" w:rsidRDefault="00C2391E"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2435090" w14:textId="77777777" w:rsidR="00C2391E" w:rsidRPr="00F0477A" w:rsidRDefault="00C2391E"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C55CD49" w14:textId="444EF060"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lastRenderedPageBreak/>
              <w:t>la alineatele ce prevăd modificarea alin. 20 lit. a) și b) cuvintele „autorizației” se substituie cu cuvintele „autorizația”.</w:t>
            </w:r>
          </w:p>
          <w:p w14:paraId="4120B6EB" w14:textId="77777777" w:rsidR="00B33EA6" w:rsidRPr="00F0477A" w:rsidRDefault="00B33EA6"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751A2355" w14:textId="2A7D84A1" w:rsidR="00801535"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la același punct la alineatele (8), (15), (16), (19), (21), denumirea Legii 277/2022 este indicată greșit.</w:t>
            </w:r>
          </w:p>
          <w:p w14:paraId="4E7B8D11" w14:textId="77777777" w:rsidR="00B33EA6" w:rsidRPr="00F0477A" w:rsidRDefault="00B33EA6"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685E265C"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La intenția de modificare a Legii nr. 1540/1998 privind plata pentru poluarea mediului, la art. V punctul 3, în primul și al doilea alineat, cuvintele „și ulterior după text” se exclud.</w:t>
            </w:r>
          </w:p>
          <w:p w14:paraId="4065BF71" w14:textId="2311CB66" w:rsidR="00D1223D" w:rsidRPr="00F0477A" w:rsidRDefault="005904C7"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39CCBC86"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la art. VI, se recomandă revizuirea prezentului articol, or, în denumirea proiectului, se face referință la ajustarea unor acte normative în conformitate cu prevederile Legii nr. 227/2022 privind emisiile industriale. </w:t>
            </w:r>
          </w:p>
          <w:p w14:paraId="45F2D6C6" w14:textId="77777777" w:rsidR="004D254C" w:rsidRPr="00F0477A" w:rsidRDefault="004D254C"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8C31A11" w14:textId="77777777" w:rsidR="004D254C" w:rsidRPr="00F0477A" w:rsidRDefault="004D254C"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25BE5615" w14:textId="77777777" w:rsidR="004D254C" w:rsidRPr="00F0477A" w:rsidRDefault="004D254C"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10EF8BFC" w14:textId="3FBB7D5A" w:rsidR="00D1223D" w:rsidRPr="00F0477A" w:rsidRDefault="005904C7"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1DC423CA" w14:textId="77777777" w:rsidR="004D254C" w:rsidRPr="00F0477A" w:rsidRDefault="004D254C" w:rsidP="00BA275B">
            <w:pPr>
              <w:autoSpaceDE w:val="0"/>
              <w:autoSpaceDN w:val="0"/>
              <w:adjustRightInd w:val="0"/>
              <w:ind w:firstLine="453"/>
              <w:jc w:val="both"/>
              <w:rPr>
                <w:rFonts w:ascii="Times New Roman" w:eastAsia="Times New Roman" w:hAnsi="Times New Roman" w:cs="Times New Roman"/>
                <w:color w:val="000000"/>
                <w:sz w:val="24"/>
                <w:szCs w:val="24"/>
              </w:rPr>
            </w:pPr>
          </w:p>
          <w:p w14:paraId="3D31FE08" w14:textId="7BCC7B50" w:rsidR="004D254C" w:rsidRPr="00F0477A" w:rsidRDefault="004D254C"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26304F67" w14:textId="77777777"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pct. 2, pe tot parcursul textului, cuvintele „și ulterior după text” se exclud. Obiecția este valabilă și pentru pct. 3. </w:t>
            </w:r>
          </w:p>
          <w:p w14:paraId="554FCF62" w14:textId="11FDDE96" w:rsidR="00D1223D" w:rsidRPr="00F0477A" w:rsidRDefault="005904C7"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42B852CB" w14:textId="2662F644" w:rsidR="00BA275B" w:rsidRPr="00F0477A" w:rsidRDefault="00BA275B" w:rsidP="00BA275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La art. VIII se va face referința expres la punctul ce urmează a fi modificat din art.12.</w:t>
            </w:r>
          </w:p>
        </w:tc>
        <w:tc>
          <w:tcPr>
            <w:tcW w:w="2977" w:type="dxa"/>
          </w:tcPr>
          <w:p w14:paraId="0F16D3C8" w14:textId="77777777" w:rsidR="00801535" w:rsidRPr="00F0477A" w:rsidRDefault="00801535" w:rsidP="00801535">
            <w:pPr>
              <w:autoSpaceDE w:val="0"/>
              <w:autoSpaceDN w:val="0"/>
              <w:adjustRightInd w:val="0"/>
              <w:jc w:val="both"/>
              <w:rPr>
                <w:rFonts w:ascii="Times New Roman" w:eastAsia="Times New Roman" w:hAnsi="Times New Roman" w:cs="Times New Roman"/>
                <w:b/>
                <w:bCs/>
                <w:color w:val="000000"/>
                <w:sz w:val="24"/>
                <w:szCs w:val="24"/>
              </w:rPr>
            </w:pPr>
          </w:p>
          <w:p w14:paraId="4B5542F3" w14:textId="77777777" w:rsidR="005A4177" w:rsidRPr="00F0477A" w:rsidRDefault="005A4177" w:rsidP="00801535">
            <w:pPr>
              <w:autoSpaceDE w:val="0"/>
              <w:autoSpaceDN w:val="0"/>
              <w:adjustRightInd w:val="0"/>
              <w:jc w:val="both"/>
              <w:rPr>
                <w:rFonts w:ascii="Times New Roman" w:eastAsia="Times New Roman" w:hAnsi="Times New Roman" w:cs="Times New Roman"/>
                <w:b/>
                <w:bCs/>
                <w:color w:val="000000"/>
                <w:sz w:val="24"/>
                <w:szCs w:val="24"/>
              </w:rPr>
            </w:pPr>
          </w:p>
          <w:p w14:paraId="233265A1" w14:textId="77777777" w:rsidR="005A4177" w:rsidRPr="00F0477A" w:rsidRDefault="005A4177" w:rsidP="00801535">
            <w:pPr>
              <w:autoSpaceDE w:val="0"/>
              <w:autoSpaceDN w:val="0"/>
              <w:adjustRightInd w:val="0"/>
              <w:jc w:val="both"/>
              <w:rPr>
                <w:rFonts w:ascii="Times New Roman" w:eastAsia="Times New Roman" w:hAnsi="Times New Roman" w:cs="Times New Roman"/>
                <w:b/>
                <w:bCs/>
                <w:color w:val="000000"/>
                <w:sz w:val="24"/>
                <w:szCs w:val="24"/>
              </w:rPr>
            </w:pPr>
          </w:p>
          <w:p w14:paraId="264AECC0" w14:textId="77777777" w:rsidR="005A4177" w:rsidRPr="00F0477A" w:rsidRDefault="005A4177" w:rsidP="00801535">
            <w:pPr>
              <w:autoSpaceDE w:val="0"/>
              <w:autoSpaceDN w:val="0"/>
              <w:adjustRightInd w:val="0"/>
              <w:jc w:val="both"/>
              <w:rPr>
                <w:rFonts w:ascii="Times New Roman" w:eastAsia="Times New Roman" w:hAnsi="Times New Roman" w:cs="Times New Roman"/>
                <w:b/>
                <w:bCs/>
                <w:color w:val="000000"/>
                <w:sz w:val="24"/>
                <w:szCs w:val="24"/>
              </w:rPr>
            </w:pPr>
          </w:p>
          <w:p w14:paraId="19A9BB86" w14:textId="2239528B" w:rsidR="005A4177" w:rsidRPr="00F0477A" w:rsidRDefault="005A4177"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522BAA24" w14:textId="38BF5F1D" w:rsidR="005A4177" w:rsidRPr="00F0477A" w:rsidRDefault="005A4177"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Modificările au fost operate.</w:t>
            </w:r>
          </w:p>
          <w:p w14:paraId="75DB0D0F" w14:textId="58C7F851" w:rsidR="00DA4A0F" w:rsidRPr="00F0477A" w:rsidRDefault="00D1223D"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296C3AFB" w14:textId="77777777" w:rsidR="005904C7" w:rsidRPr="00F0477A" w:rsidRDefault="005904C7" w:rsidP="00801535">
            <w:pPr>
              <w:autoSpaceDE w:val="0"/>
              <w:autoSpaceDN w:val="0"/>
              <w:adjustRightInd w:val="0"/>
              <w:jc w:val="both"/>
              <w:rPr>
                <w:rFonts w:ascii="Times New Roman" w:eastAsia="Times New Roman" w:hAnsi="Times New Roman" w:cs="Times New Roman"/>
                <w:color w:val="000000"/>
                <w:sz w:val="24"/>
                <w:szCs w:val="24"/>
              </w:rPr>
            </w:pPr>
          </w:p>
          <w:p w14:paraId="66AC290A" w14:textId="77777777" w:rsidR="00F00B4D" w:rsidRPr="00F0477A" w:rsidRDefault="00F00B4D" w:rsidP="00F00B4D">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70AD1B6C" w14:textId="735C8BA2" w:rsidR="005A4177" w:rsidRPr="00F0477A" w:rsidRDefault="00F00B4D"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Modificările au fost operate</w:t>
            </w:r>
            <w:r w:rsidR="00D1223D" w:rsidRPr="00F0477A">
              <w:rPr>
                <w:rFonts w:ascii="Times New Roman" w:eastAsia="Times New Roman" w:hAnsi="Times New Roman" w:cs="Times New Roman"/>
                <w:color w:val="000000"/>
                <w:sz w:val="24"/>
                <w:szCs w:val="24"/>
              </w:rPr>
              <w:t xml:space="preserve">  </w:t>
            </w:r>
          </w:p>
          <w:p w14:paraId="187D77A3" w14:textId="77777777" w:rsidR="00DA4A0F" w:rsidRPr="00F0477A" w:rsidRDefault="00DA4A0F" w:rsidP="00801535">
            <w:pPr>
              <w:autoSpaceDE w:val="0"/>
              <w:autoSpaceDN w:val="0"/>
              <w:adjustRightInd w:val="0"/>
              <w:jc w:val="both"/>
              <w:rPr>
                <w:rFonts w:ascii="Times New Roman" w:eastAsia="Times New Roman" w:hAnsi="Times New Roman" w:cs="Times New Roman"/>
                <w:b/>
                <w:bCs/>
                <w:color w:val="000000"/>
                <w:sz w:val="24"/>
                <w:szCs w:val="24"/>
              </w:rPr>
            </w:pPr>
          </w:p>
          <w:p w14:paraId="2C658207" w14:textId="77777777" w:rsidR="005904C7" w:rsidRPr="00F0477A" w:rsidRDefault="005904C7" w:rsidP="00801535">
            <w:pPr>
              <w:autoSpaceDE w:val="0"/>
              <w:autoSpaceDN w:val="0"/>
              <w:adjustRightInd w:val="0"/>
              <w:jc w:val="both"/>
              <w:rPr>
                <w:rFonts w:ascii="Times New Roman" w:eastAsia="Times New Roman" w:hAnsi="Times New Roman" w:cs="Times New Roman"/>
                <w:b/>
                <w:bCs/>
                <w:color w:val="000000"/>
                <w:sz w:val="24"/>
                <w:szCs w:val="24"/>
              </w:rPr>
            </w:pPr>
          </w:p>
          <w:p w14:paraId="220FE1EA" w14:textId="024C597C" w:rsidR="00F00B4D" w:rsidRPr="00F0477A" w:rsidRDefault="00EF2A76"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w:t>
            </w:r>
            <w:r w:rsidR="00F00B4D" w:rsidRPr="00F0477A">
              <w:rPr>
                <w:rFonts w:ascii="Times New Roman" w:eastAsia="Times New Roman" w:hAnsi="Times New Roman" w:cs="Times New Roman"/>
                <w:b/>
                <w:bCs/>
                <w:color w:val="000000"/>
                <w:sz w:val="24"/>
                <w:szCs w:val="24"/>
              </w:rPr>
              <w:t>e acceptă.</w:t>
            </w:r>
          </w:p>
          <w:p w14:paraId="64C932CD" w14:textId="721931F3" w:rsidR="00F00B4D" w:rsidRPr="00F0477A" w:rsidRDefault="00EF2A76"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Modificarea a fost operată</w:t>
            </w:r>
            <w:r w:rsidR="00EC750C" w:rsidRPr="00F0477A">
              <w:rPr>
                <w:rFonts w:ascii="Times New Roman" w:eastAsia="Times New Roman" w:hAnsi="Times New Roman" w:cs="Times New Roman"/>
                <w:color w:val="000000"/>
                <w:sz w:val="24"/>
                <w:szCs w:val="24"/>
              </w:rPr>
              <w:t>, conținutul lit. a) – h) a fost redat în redacție nouă</w:t>
            </w:r>
            <w:r w:rsidRPr="00F0477A">
              <w:rPr>
                <w:rFonts w:ascii="Times New Roman" w:eastAsia="Times New Roman" w:hAnsi="Times New Roman" w:cs="Times New Roman"/>
                <w:color w:val="000000"/>
                <w:sz w:val="24"/>
                <w:szCs w:val="24"/>
              </w:rPr>
              <w:t>.</w:t>
            </w:r>
          </w:p>
          <w:p w14:paraId="45DD109B" w14:textId="5347C34D" w:rsidR="005904C7" w:rsidRPr="00F0477A" w:rsidRDefault="005904C7"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 </w:t>
            </w:r>
          </w:p>
          <w:p w14:paraId="5551BAB4" w14:textId="3207A6EF" w:rsidR="00DA4A0F" w:rsidRPr="00F0477A" w:rsidRDefault="00DA4A0F"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Se acceptă. </w:t>
            </w:r>
          </w:p>
          <w:p w14:paraId="686682A8" w14:textId="2C68D597" w:rsidR="00DA4A0F" w:rsidRPr="00F0477A" w:rsidRDefault="00DA4A0F"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Prevederea a fost reformulată.</w:t>
            </w:r>
          </w:p>
          <w:p w14:paraId="33D59D13" w14:textId="77777777" w:rsidR="005A4177" w:rsidRPr="00F0477A" w:rsidRDefault="005A4177" w:rsidP="00801535">
            <w:pPr>
              <w:autoSpaceDE w:val="0"/>
              <w:autoSpaceDN w:val="0"/>
              <w:adjustRightInd w:val="0"/>
              <w:jc w:val="both"/>
              <w:rPr>
                <w:rFonts w:ascii="Times New Roman" w:eastAsia="Times New Roman" w:hAnsi="Times New Roman" w:cs="Times New Roman"/>
                <w:b/>
                <w:bCs/>
                <w:color w:val="000000"/>
                <w:sz w:val="24"/>
                <w:szCs w:val="24"/>
              </w:rPr>
            </w:pPr>
          </w:p>
          <w:p w14:paraId="29680F46" w14:textId="77777777" w:rsidR="00DA4A0F" w:rsidRPr="00F0477A" w:rsidRDefault="00DA4A0F" w:rsidP="00DA4A0F">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75E6DE77" w14:textId="77777777" w:rsidR="005A4177" w:rsidRPr="00F0477A" w:rsidRDefault="00DA4A0F" w:rsidP="00DA4A0F">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Modificarea a fost operată</w:t>
            </w:r>
            <w:r w:rsidR="000F1BD6" w:rsidRPr="00F0477A">
              <w:rPr>
                <w:rFonts w:ascii="Times New Roman" w:eastAsia="Times New Roman" w:hAnsi="Times New Roman" w:cs="Times New Roman"/>
                <w:color w:val="000000"/>
                <w:sz w:val="24"/>
                <w:szCs w:val="24"/>
              </w:rPr>
              <w:t>.</w:t>
            </w:r>
          </w:p>
          <w:p w14:paraId="5A9D404D" w14:textId="77777777" w:rsidR="00C2391E" w:rsidRPr="00F0477A" w:rsidRDefault="00C2391E" w:rsidP="00DA4A0F">
            <w:pPr>
              <w:autoSpaceDE w:val="0"/>
              <w:autoSpaceDN w:val="0"/>
              <w:adjustRightInd w:val="0"/>
              <w:jc w:val="both"/>
              <w:rPr>
                <w:rFonts w:ascii="Times New Roman" w:eastAsia="Times New Roman" w:hAnsi="Times New Roman" w:cs="Times New Roman"/>
                <w:color w:val="000000"/>
                <w:sz w:val="24"/>
                <w:szCs w:val="24"/>
              </w:rPr>
            </w:pPr>
          </w:p>
          <w:p w14:paraId="60A2FAF6" w14:textId="77777777" w:rsidR="005904C7" w:rsidRPr="00F0477A" w:rsidRDefault="005904C7" w:rsidP="00DA4A0F">
            <w:pPr>
              <w:autoSpaceDE w:val="0"/>
              <w:autoSpaceDN w:val="0"/>
              <w:adjustRightInd w:val="0"/>
              <w:jc w:val="both"/>
              <w:rPr>
                <w:rFonts w:ascii="Times New Roman" w:eastAsia="Times New Roman" w:hAnsi="Times New Roman" w:cs="Times New Roman"/>
                <w:color w:val="000000"/>
                <w:sz w:val="24"/>
                <w:szCs w:val="24"/>
              </w:rPr>
            </w:pPr>
          </w:p>
          <w:p w14:paraId="34F1604F" w14:textId="341E7E37" w:rsidR="000F1BD6" w:rsidRPr="00F0477A" w:rsidRDefault="000F1BD6" w:rsidP="000F1BD6">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183AB164" w14:textId="77777777" w:rsidR="000F1BD6" w:rsidRPr="00F0477A" w:rsidRDefault="00C2391E" w:rsidP="000F1BD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În conținutul art. 25 alin. (19) textul „autorizației de mediu pentru gestionarea deșeurilor” se regăsește.</w:t>
            </w:r>
          </w:p>
          <w:p w14:paraId="7A385988" w14:textId="77777777" w:rsidR="00C2391E" w:rsidRPr="00F0477A" w:rsidRDefault="00C2391E" w:rsidP="000F1BD6">
            <w:pPr>
              <w:autoSpaceDE w:val="0"/>
              <w:autoSpaceDN w:val="0"/>
              <w:adjustRightInd w:val="0"/>
              <w:jc w:val="both"/>
              <w:rPr>
                <w:rFonts w:ascii="Times New Roman" w:eastAsia="Times New Roman" w:hAnsi="Times New Roman" w:cs="Times New Roman"/>
                <w:color w:val="000000"/>
                <w:sz w:val="24"/>
                <w:szCs w:val="24"/>
              </w:rPr>
            </w:pPr>
          </w:p>
          <w:p w14:paraId="31CBC35E" w14:textId="77777777" w:rsidR="00C2391E" w:rsidRPr="00F0477A" w:rsidRDefault="00C2391E" w:rsidP="000F1BD6">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lastRenderedPageBreak/>
              <w:t>Se acceptă.</w:t>
            </w:r>
          </w:p>
          <w:p w14:paraId="32D2E8A2" w14:textId="64F39EC5" w:rsidR="00B33EA6" w:rsidRPr="00F0477A" w:rsidRDefault="00C2391E" w:rsidP="00C2391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Modificarea a fost operată.</w:t>
            </w:r>
            <w:r w:rsidR="00D1223D" w:rsidRPr="00F0477A">
              <w:rPr>
                <w:rFonts w:ascii="Times New Roman" w:eastAsia="Times New Roman" w:hAnsi="Times New Roman" w:cs="Times New Roman"/>
                <w:color w:val="000000"/>
                <w:sz w:val="24"/>
                <w:szCs w:val="24"/>
              </w:rPr>
              <w:t xml:space="preserve"> </w:t>
            </w:r>
          </w:p>
          <w:p w14:paraId="06CEBEA0" w14:textId="77777777" w:rsidR="005904C7" w:rsidRPr="00F0477A" w:rsidRDefault="005904C7" w:rsidP="00C2391E">
            <w:pPr>
              <w:autoSpaceDE w:val="0"/>
              <w:autoSpaceDN w:val="0"/>
              <w:adjustRightInd w:val="0"/>
              <w:jc w:val="both"/>
              <w:rPr>
                <w:rFonts w:ascii="Times New Roman" w:eastAsia="Times New Roman" w:hAnsi="Times New Roman" w:cs="Times New Roman"/>
                <w:b/>
                <w:bCs/>
                <w:color w:val="000000"/>
                <w:sz w:val="24"/>
                <w:szCs w:val="24"/>
              </w:rPr>
            </w:pPr>
          </w:p>
          <w:p w14:paraId="79270EB7" w14:textId="36B632FC" w:rsidR="00C2391E" w:rsidRPr="00F0477A" w:rsidRDefault="00C2391E" w:rsidP="00C2391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2D09DE18" w14:textId="45E9888C" w:rsidR="00906E2B" w:rsidRPr="00F0477A" w:rsidRDefault="00C2391E" w:rsidP="00C2391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Textul a fost ajustat.</w:t>
            </w:r>
            <w:r w:rsidR="00D1223D" w:rsidRPr="00F0477A">
              <w:rPr>
                <w:rFonts w:ascii="Times New Roman" w:eastAsia="Times New Roman" w:hAnsi="Times New Roman" w:cs="Times New Roman"/>
                <w:color w:val="000000"/>
                <w:sz w:val="24"/>
                <w:szCs w:val="24"/>
              </w:rPr>
              <w:t xml:space="preserve"> </w:t>
            </w:r>
          </w:p>
          <w:p w14:paraId="2576DC9C" w14:textId="77777777" w:rsidR="00906E2B" w:rsidRPr="00F0477A" w:rsidRDefault="00906E2B" w:rsidP="00C2391E">
            <w:pPr>
              <w:autoSpaceDE w:val="0"/>
              <w:autoSpaceDN w:val="0"/>
              <w:adjustRightInd w:val="0"/>
              <w:jc w:val="both"/>
              <w:rPr>
                <w:rFonts w:ascii="Times New Roman" w:eastAsia="Times New Roman" w:hAnsi="Times New Roman" w:cs="Times New Roman"/>
                <w:color w:val="000000"/>
                <w:sz w:val="24"/>
                <w:szCs w:val="24"/>
              </w:rPr>
            </w:pPr>
          </w:p>
          <w:p w14:paraId="5BFA1B6C" w14:textId="77777777" w:rsidR="00906E2B" w:rsidRPr="00F0477A" w:rsidRDefault="00906E2B" w:rsidP="00906E2B">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24FAD467" w14:textId="77777777" w:rsidR="00906E2B" w:rsidRPr="00F0477A" w:rsidRDefault="00906E2B" w:rsidP="00906E2B">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Modificarea a fost operată.</w:t>
            </w:r>
          </w:p>
          <w:p w14:paraId="746C4479" w14:textId="77777777" w:rsidR="00906E2B" w:rsidRPr="00F0477A" w:rsidRDefault="00906E2B" w:rsidP="00906E2B">
            <w:pPr>
              <w:autoSpaceDE w:val="0"/>
              <w:autoSpaceDN w:val="0"/>
              <w:adjustRightInd w:val="0"/>
              <w:jc w:val="both"/>
              <w:rPr>
                <w:rFonts w:ascii="Times New Roman" w:eastAsia="Times New Roman" w:hAnsi="Times New Roman" w:cs="Times New Roman"/>
                <w:color w:val="000000"/>
                <w:sz w:val="24"/>
                <w:szCs w:val="24"/>
              </w:rPr>
            </w:pPr>
          </w:p>
          <w:p w14:paraId="28E2C65D" w14:textId="56BDD059" w:rsidR="00906E2B" w:rsidRPr="00F0477A" w:rsidRDefault="004D254C" w:rsidP="00906E2B">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Nu se </w:t>
            </w:r>
            <w:r w:rsidR="00906E2B" w:rsidRPr="00F0477A">
              <w:rPr>
                <w:rFonts w:ascii="Times New Roman" w:eastAsia="Times New Roman" w:hAnsi="Times New Roman" w:cs="Times New Roman"/>
                <w:b/>
                <w:bCs/>
                <w:color w:val="000000"/>
                <w:sz w:val="24"/>
                <w:szCs w:val="24"/>
              </w:rPr>
              <w:t>acceptă.</w:t>
            </w:r>
          </w:p>
          <w:p w14:paraId="661A1105" w14:textId="31DD58EF" w:rsidR="00906E2B" w:rsidRPr="00F0477A" w:rsidRDefault="0052717D" w:rsidP="00906E2B">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Modificările la Legea nr. 227/2022 se impun ca rezultat a a</w:t>
            </w:r>
            <w:r w:rsidR="004D254C" w:rsidRPr="00F0477A">
              <w:rPr>
                <w:rFonts w:ascii="Times New Roman" w:eastAsia="Times New Roman" w:hAnsi="Times New Roman" w:cs="Times New Roman"/>
                <w:color w:val="000000"/>
                <w:sz w:val="24"/>
                <w:szCs w:val="24"/>
              </w:rPr>
              <w:t>doptării</w:t>
            </w:r>
            <w:r w:rsidRPr="00F0477A">
              <w:rPr>
                <w:rFonts w:ascii="Times New Roman" w:eastAsia="Times New Roman" w:hAnsi="Times New Roman" w:cs="Times New Roman"/>
                <w:color w:val="000000"/>
                <w:sz w:val="24"/>
                <w:szCs w:val="24"/>
              </w:rPr>
              <w:t xml:space="preserve"> unor acte normative în domeni</w:t>
            </w:r>
            <w:r w:rsidR="004D254C" w:rsidRPr="00F0477A">
              <w:rPr>
                <w:rFonts w:ascii="Times New Roman" w:eastAsia="Times New Roman" w:hAnsi="Times New Roman" w:cs="Times New Roman"/>
                <w:color w:val="000000"/>
                <w:sz w:val="24"/>
                <w:szCs w:val="24"/>
              </w:rPr>
              <w:t>u pentru a corela termenii utilizați în legislația din domeniul mediului.</w:t>
            </w:r>
          </w:p>
          <w:p w14:paraId="375F8E0C" w14:textId="77777777" w:rsidR="004D254C" w:rsidRPr="00F0477A" w:rsidRDefault="004D254C" w:rsidP="00906E2B">
            <w:pPr>
              <w:autoSpaceDE w:val="0"/>
              <w:autoSpaceDN w:val="0"/>
              <w:adjustRightInd w:val="0"/>
              <w:jc w:val="both"/>
              <w:rPr>
                <w:rFonts w:ascii="Times New Roman" w:eastAsia="Times New Roman" w:hAnsi="Times New Roman" w:cs="Times New Roman"/>
                <w:color w:val="000000"/>
                <w:sz w:val="24"/>
                <w:szCs w:val="24"/>
              </w:rPr>
            </w:pPr>
          </w:p>
          <w:p w14:paraId="31DEE6D7" w14:textId="77777777" w:rsidR="004D254C" w:rsidRPr="00F0477A" w:rsidRDefault="004D254C" w:rsidP="004D254C">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4F4A97C7" w14:textId="77777777" w:rsidR="004D254C" w:rsidRPr="00F0477A" w:rsidRDefault="004D254C" w:rsidP="004D254C">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Modificarea a fost operată.</w:t>
            </w:r>
          </w:p>
          <w:p w14:paraId="278B8201" w14:textId="77777777" w:rsidR="00906E2B" w:rsidRPr="00F0477A" w:rsidRDefault="00906E2B" w:rsidP="00906E2B">
            <w:pPr>
              <w:autoSpaceDE w:val="0"/>
              <w:autoSpaceDN w:val="0"/>
              <w:adjustRightInd w:val="0"/>
              <w:jc w:val="both"/>
              <w:rPr>
                <w:rFonts w:ascii="Times New Roman" w:eastAsia="Times New Roman" w:hAnsi="Times New Roman" w:cs="Times New Roman"/>
                <w:color w:val="000000"/>
                <w:sz w:val="24"/>
                <w:szCs w:val="24"/>
              </w:rPr>
            </w:pPr>
          </w:p>
          <w:p w14:paraId="044B2D6D" w14:textId="77777777" w:rsidR="004D254C" w:rsidRPr="00F0477A" w:rsidRDefault="004D254C" w:rsidP="004D254C">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531A5410" w14:textId="77777777" w:rsidR="004D254C" w:rsidRPr="00F0477A" w:rsidRDefault="004D254C" w:rsidP="004D254C">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Modificarea a fost operată.</w:t>
            </w:r>
          </w:p>
          <w:p w14:paraId="344D198D" w14:textId="5D70BF00" w:rsidR="00906E2B" w:rsidRPr="00F0477A" w:rsidRDefault="00906E2B" w:rsidP="00C2391E">
            <w:pPr>
              <w:autoSpaceDE w:val="0"/>
              <w:autoSpaceDN w:val="0"/>
              <w:adjustRightInd w:val="0"/>
              <w:jc w:val="both"/>
              <w:rPr>
                <w:rFonts w:ascii="Times New Roman" w:eastAsia="Times New Roman" w:hAnsi="Times New Roman" w:cs="Times New Roman"/>
                <w:color w:val="000000"/>
                <w:sz w:val="24"/>
                <w:szCs w:val="24"/>
              </w:rPr>
            </w:pPr>
          </w:p>
        </w:tc>
      </w:tr>
      <w:tr w:rsidR="00801535" w:rsidRPr="00F0477A" w14:paraId="430D306D" w14:textId="77777777" w:rsidTr="00801535">
        <w:tc>
          <w:tcPr>
            <w:tcW w:w="2411" w:type="dxa"/>
          </w:tcPr>
          <w:p w14:paraId="6C861466" w14:textId="77777777"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lastRenderedPageBreak/>
              <w:t xml:space="preserve">Ministerul Infrastructurii și Dezvoltării Regionale </w:t>
            </w:r>
          </w:p>
          <w:p w14:paraId="45DB07AF" w14:textId="77777777"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p>
          <w:p w14:paraId="17794D56" w14:textId="492BC258" w:rsidR="00801535" w:rsidRPr="00F0477A" w:rsidRDefault="00801535"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nr. 21-5101 </w:t>
            </w:r>
          </w:p>
          <w:p w14:paraId="43BBB4DE" w14:textId="166AB239"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Din 30.09.2024</w:t>
            </w:r>
          </w:p>
        </w:tc>
        <w:tc>
          <w:tcPr>
            <w:tcW w:w="8930" w:type="dxa"/>
          </w:tcPr>
          <w:p w14:paraId="3E23C1E9" w14:textId="77777777" w:rsidR="00801535" w:rsidRPr="00F0477A" w:rsidRDefault="00801535" w:rsidP="00801535">
            <w:pPr>
              <w:autoSpaceDE w:val="0"/>
              <w:autoSpaceDN w:val="0"/>
              <w:adjustRightInd w:val="0"/>
              <w:ind w:firstLine="311"/>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Urmare a examinării proiectului de lege pentru modificarea unor acte normative (ajustarea cadrului normativ în conformitate cu prevederile Legii nr. 227/2022 privind emisiile industriale) (număr unic 820/MM/2024), în limitele competențelor funcționale, comunicăm următoarele. </w:t>
            </w:r>
          </w:p>
          <w:p w14:paraId="40AE28E4" w14:textId="77777777"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Reieșind din prevederile art. 40 lit. f) din Legea nr. 100/2017 cu privire la actele normative, considerăm necesară completarea proiectului cu tabelul comparativ or, acesta este parte integrantă și exhaustivă a dosarului de însoțire a proiectului de act normativ. </w:t>
            </w:r>
          </w:p>
          <w:p w14:paraId="60F43263" w14:textId="77777777" w:rsidR="001E3586" w:rsidRPr="00F0477A" w:rsidRDefault="001E3586"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4735815F" w14:textId="77777777" w:rsidR="001E3586" w:rsidRPr="00F0477A" w:rsidRDefault="001E3586"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1EDF731D" w14:textId="77777777" w:rsidR="001E3586" w:rsidRPr="00F0477A" w:rsidRDefault="001E3586"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29DBBB34" w14:textId="77777777" w:rsidR="001E3586" w:rsidRPr="00F0477A" w:rsidRDefault="001E3586"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7E5E3DB8" w14:textId="77777777" w:rsidR="001E3586" w:rsidRPr="00F0477A" w:rsidRDefault="001E3586"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2E505A89" w14:textId="77777777"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Subsecvent, la Art. VIII al proiectului, se propune următorul cuprins: </w:t>
            </w:r>
          </w:p>
          <w:p w14:paraId="3EB1EAAC" w14:textId="77777777"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„Art. VIII - La art.12 pct.4 al Legii nr. 845/1992 cu privire la antreprenoriat și întreprinderi (Monitorul Oficial al Republicii Moldova, 1994, nr. 2, art. 33), cu modificările ulterioare, cuvintele „organele de ocrotire a naturii” se substituie cu cuvintele „autoritățile publice din domeniul mediului și alte structuri organizaționale din sfera lor de competență”.”</w:t>
            </w:r>
          </w:p>
          <w:p w14:paraId="5AF9C148" w14:textId="34DF1DAF" w:rsidR="00042DB7"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Propunerea rezidă din terminologia utilizată prin Legea nr. 98/2012 privind administrația publică centrală de specialitate, precum și din complexitatea domeniilor de activitate gestionate de Ministerul Mediului, care se referă nu doar la protecția mediului, dar și la schimbări climatice și gestionarea durabilă a resurselor naturale, în sensul pct. 6 din Regulamentul cu privire la organizarea și funcționarea Ministerului Mediului, aprobat prin Hotărârea Guvernului nr. 145/2021. </w:t>
            </w:r>
            <w:r w:rsidR="00042DB7" w:rsidRPr="00F0477A">
              <w:rPr>
                <w:rFonts w:ascii="Times New Roman" w:eastAsia="Times New Roman" w:hAnsi="Times New Roman" w:cs="Times New Roman"/>
                <w:color w:val="000000"/>
                <w:sz w:val="24"/>
                <w:szCs w:val="24"/>
              </w:rPr>
              <w:t xml:space="preserve"> </w:t>
            </w:r>
          </w:p>
          <w:p w14:paraId="6DE1260D" w14:textId="05E16088" w:rsidR="00195A84" w:rsidRPr="00F0477A" w:rsidRDefault="005904C7"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44BC11E1" w14:textId="77777777" w:rsidR="00042DB7" w:rsidRPr="00F0477A" w:rsidRDefault="00042DB7" w:rsidP="00801535">
            <w:pPr>
              <w:autoSpaceDE w:val="0"/>
              <w:autoSpaceDN w:val="0"/>
              <w:adjustRightInd w:val="0"/>
              <w:ind w:firstLine="453"/>
              <w:jc w:val="both"/>
              <w:rPr>
                <w:rFonts w:ascii="Times New Roman" w:eastAsia="Times New Roman" w:hAnsi="Times New Roman" w:cs="Times New Roman"/>
                <w:color w:val="000000"/>
                <w:sz w:val="24"/>
                <w:szCs w:val="24"/>
              </w:rPr>
            </w:pPr>
          </w:p>
          <w:p w14:paraId="131680D8" w14:textId="4A84B102" w:rsidR="00801535" w:rsidRPr="00F0477A" w:rsidRDefault="00801535" w:rsidP="00801535">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Totodată urmează a fi revizuit momentul intrării în vigoare a proiectului de lege, stabilit la Art. IX al proiectului or, în conformitate cu prevederile art. 56 alin. (2) din Legea nr. 100/2017, deducem că, legile care stabilesc obligații, cerințe sau interdicții pentru desfășurarea activității de întreprinzător intră în vigoare după 6 luni de la data publicării în Monitorul Oficial al Republicii Moldova.</w:t>
            </w:r>
          </w:p>
        </w:tc>
        <w:tc>
          <w:tcPr>
            <w:tcW w:w="2977" w:type="dxa"/>
          </w:tcPr>
          <w:p w14:paraId="571BA49E" w14:textId="456DBF3A" w:rsidR="001E3586" w:rsidRPr="00F0477A" w:rsidRDefault="00195A84" w:rsidP="00042DB7">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 </w:t>
            </w:r>
          </w:p>
          <w:p w14:paraId="1196B4C1" w14:textId="60E04BBE" w:rsidR="001E3586" w:rsidRPr="00F0477A" w:rsidRDefault="005904C7" w:rsidP="00042DB7">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 </w:t>
            </w:r>
          </w:p>
          <w:p w14:paraId="5E33C117" w14:textId="77777777" w:rsidR="00811F24" w:rsidRPr="00F0477A" w:rsidRDefault="00811F24" w:rsidP="00042DB7">
            <w:pPr>
              <w:autoSpaceDE w:val="0"/>
              <w:autoSpaceDN w:val="0"/>
              <w:adjustRightInd w:val="0"/>
              <w:jc w:val="both"/>
              <w:rPr>
                <w:rFonts w:ascii="Times New Roman" w:eastAsia="Times New Roman" w:hAnsi="Times New Roman" w:cs="Times New Roman"/>
                <w:b/>
                <w:bCs/>
                <w:color w:val="000000"/>
                <w:sz w:val="24"/>
                <w:szCs w:val="24"/>
              </w:rPr>
            </w:pPr>
          </w:p>
          <w:p w14:paraId="73542340" w14:textId="77777777" w:rsidR="00811F24" w:rsidRPr="00F0477A" w:rsidRDefault="00811F24" w:rsidP="00042DB7">
            <w:pPr>
              <w:autoSpaceDE w:val="0"/>
              <w:autoSpaceDN w:val="0"/>
              <w:adjustRightInd w:val="0"/>
              <w:jc w:val="both"/>
              <w:rPr>
                <w:rFonts w:ascii="Times New Roman" w:eastAsia="Times New Roman" w:hAnsi="Times New Roman" w:cs="Times New Roman"/>
                <w:b/>
                <w:bCs/>
                <w:color w:val="000000"/>
                <w:sz w:val="24"/>
                <w:szCs w:val="24"/>
              </w:rPr>
            </w:pPr>
          </w:p>
          <w:p w14:paraId="758BC04B" w14:textId="77777777" w:rsidR="001E3586" w:rsidRPr="00F0477A" w:rsidRDefault="001E3586" w:rsidP="00042DB7">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1F9FF92B" w14:textId="3CD2E389" w:rsidR="001E3586" w:rsidRPr="00F0477A" w:rsidRDefault="001E3586" w:rsidP="00042DB7">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Tabelul comparativ va fi remis autorităților pentru informare, concomitent cu solicitarea de efectuare a expertizei juridice și anticorupție.</w:t>
            </w:r>
            <w:r w:rsidR="005904C7" w:rsidRPr="00F0477A">
              <w:rPr>
                <w:rFonts w:ascii="Times New Roman" w:eastAsia="Times New Roman" w:hAnsi="Times New Roman" w:cs="Times New Roman"/>
                <w:color w:val="000000"/>
                <w:sz w:val="24"/>
                <w:szCs w:val="24"/>
              </w:rPr>
              <w:t xml:space="preserve"> </w:t>
            </w:r>
          </w:p>
          <w:p w14:paraId="679F0B91" w14:textId="77777777" w:rsidR="00811F24" w:rsidRPr="00F0477A" w:rsidRDefault="00811F24" w:rsidP="00042DB7">
            <w:pPr>
              <w:autoSpaceDE w:val="0"/>
              <w:autoSpaceDN w:val="0"/>
              <w:adjustRightInd w:val="0"/>
              <w:jc w:val="both"/>
              <w:rPr>
                <w:rFonts w:ascii="Times New Roman" w:eastAsia="Times New Roman" w:hAnsi="Times New Roman" w:cs="Times New Roman"/>
                <w:b/>
                <w:bCs/>
                <w:color w:val="000000"/>
                <w:sz w:val="24"/>
                <w:szCs w:val="24"/>
              </w:rPr>
            </w:pPr>
          </w:p>
          <w:p w14:paraId="75D9F9BD" w14:textId="0B6CCA71" w:rsidR="001E3586" w:rsidRPr="00F0477A" w:rsidRDefault="008A36FB" w:rsidP="00042DB7">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Nu se </w:t>
            </w:r>
            <w:r w:rsidR="001E3586" w:rsidRPr="00F0477A">
              <w:rPr>
                <w:rFonts w:ascii="Times New Roman" w:eastAsia="Times New Roman" w:hAnsi="Times New Roman" w:cs="Times New Roman"/>
                <w:b/>
                <w:bCs/>
                <w:color w:val="000000"/>
                <w:sz w:val="24"/>
                <w:szCs w:val="24"/>
              </w:rPr>
              <w:t>acceptă.</w:t>
            </w:r>
          </w:p>
          <w:p w14:paraId="35061090" w14:textId="5FE6D34D" w:rsidR="001E3586" w:rsidRPr="00F0477A" w:rsidRDefault="008A36FB" w:rsidP="00042DB7">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 xml:space="preserve">Art. 12 la Legea nr. 845/1992 reglementează controlul asupra activității de antreprenoriat, iar textul propus pentru modificare „și alte structuri </w:t>
            </w:r>
            <w:r w:rsidR="00042DB7" w:rsidRPr="00F0477A">
              <w:rPr>
                <w:rFonts w:ascii="Times New Roman" w:eastAsia="Times New Roman" w:hAnsi="Times New Roman" w:cs="Times New Roman"/>
                <w:color w:val="000000"/>
                <w:sz w:val="24"/>
                <w:szCs w:val="24"/>
              </w:rPr>
              <w:t xml:space="preserve">organizaționale din sfera lor de competență” nu se referă la autoritățile care realizează controlul asupra activității de antreprenoriat.  </w:t>
            </w:r>
          </w:p>
          <w:p w14:paraId="1D503D4B" w14:textId="77777777" w:rsidR="001E3586" w:rsidRPr="00F0477A" w:rsidRDefault="001E3586" w:rsidP="00042DB7">
            <w:pPr>
              <w:autoSpaceDE w:val="0"/>
              <w:autoSpaceDN w:val="0"/>
              <w:adjustRightInd w:val="0"/>
              <w:jc w:val="both"/>
              <w:rPr>
                <w:rFonts w:ascii="Times New Roman" w:eastAsia="Times New Roman" w:hAnsi="Times New Roman" w:cs="Times New Roman"/>
                <w:b/>
                <w:bCs/>
                <w:color w:val="000000"/>
                <w:sz w:val="24"/>
                <w:szCs w:val="24"/>
              </w:rPr>
            </w:pPr>
          </w:p>
          <w:p w14:paraId="37D69C76" w14:textId="77777777" w:rsidR="001E3586" w:rsidRPr="00F0477A" w:rsidRDefault="001E3586" w:rsidP="00042DB7">
            <w:pPr>
              <w:autoSpaceDE w:val="0"/>
              <w:autoSpaceDN w:val="0"/>
              <w:adjustRightInd w:val="0"/>
              <w:spacing w:line="20" w:lineRule="atLeast"/>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615989ED" w14:textId="17F36436" w:rsidR="001E3586" w:rsidRPr="00F0477A" w:rsidRDefault="001E3586" w:rsidP="00042DB7">
            <w:pPr>
              <w:spacing w:line="20" w:lineRule="atLeast"/>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În Nota de fundamentare </w:t>
            </w:r>
            <w:r w:rsidR="00042DB7" w:rsidRPr="00F0477A">
              <w:rPr>
                <w:rFonts w:ascii="Times New Roman" w:eastAsia="Times New Roman" w:hAnsi="Times New Roman" w:cs="Times New Roman"/>
                <w:color w:val="000000"/>
                <w:sz w:val="24"/>
                <w:szCs w:val="24"/>
              </w:rPr>
              <w:t xml:space="preserve">la pct. 3.1. </w:t>
            </w:r>
            <w:r w:rsidRPr="00F0477A">
              <w:rPr>
                <w:rFonts w:ascii="Times New Roman" w:eastAsia="Times New Roman" w:hAnsi="Times New Roman" w:cs="Times New Roman"/>
                <w:color w:val="000000"/>
                <w:sz w:val="24"/>
                <w:szCs w:val="24"/>
              </w:rPr>
              <w:t>este specificat că</w:t>
            </w:r>
            <w:r w:rsidR="00042DB7" w:rsidRPr="00F0477A">
              <w:rPr>
                <w:rFonts w:ascii="Times New Roman" w:eastAsia="Times New Roman" w:hAnsi="Times New Roman" w:cs="Times New Roman"/>
                <w:color w:val="000000"/>
                <w:sz w:val="24"/>
                <w:szCs w:val="24"/>
              </w:rPr>
              <w:t xml:space="preserve"> î</w:t>
            </w:r>
            <w:r w:rsidR="00042DB7" w:rsidRPr="00F0477A">
              <w:rPr>
                <w:rFonts w:ascii="Times New Roman" w:hAnsi="Times New Roman"/>
                <w:sz w:val="24"/>
                <w:szCs w:val="24"/>
              </w:rPr>
              <w:t xml:space="preserve">n vederea asigurării sinergiei legislative și evitării divergențelor normative este prevăzut că intrarea în vigoare a proiectului de lege să fie odată cu </w:t>
            </w:r>
            <w:r w:rsidR="00042DB7" w:rsidRPr="00F0477A">
              <w:rPr>
                <w:rFonts w:ascii="Times New Roman" w:eastAsia="Georgia" w:hAnsi="Times New Roman"/>
                <w:bCs/>
                <w:sz w:val="24"/>
                <w:szCs w:val="24"/>
                <w:lang w:eastAsia="ro-MD"/>
              </w:rPr>
              <w:t>publicarea în Monitorul Oficial al Republicii Moldova.</w:t>
            </w:r>
            <w:r w:rsidR="00042DB7" w:rsidRPr="00F0477A">
              <w:rPr>
                <w:rFonts w:ascii="Times New Roman" w:hAnsi="Times New Roman"/>
                <w:sz w:val="24"/>
                <w:szCs w:val="24"/>
              </w:rPr>
              <w:t xml:space="preserve"> Această propunere are drept scop asigurarea</w:t>
            </w:r>
            <w:r w:rsidR="00042DB7" w:rsidRPr="00F0477A">
              <w:rPr>
                <w:rFonts w:ascii="Times New Roman" w:hAnsi="Times New Roman"/>
                <w:sz w:val="24"/>
                <w:szCs w:val="24"/>
                <w:lang w:eastAsia="ro-MD"/>
              </w:rPr>
              <w:t xml:space="preserve"> racordării</w:t>
            </w:r>
            <w:r w:rsidR="00042DB7" w:rsidRPr="00F0477A">
              <w:rPr>
                <w:rFonts w:ascii="Times New Roman" w:hAnsi="Times New Roman"/>
                <w:sz w:val="24"/>
                <w:szCs w:val="24"/>
              </w:rPr>
              <w:t xml:space="preserve"> prompte a legislației aferente la cadrul normativ în vigoare pentru a evita interpretarea eronată a normelor în domeniul autorizării de mediu; </w:t>
            </w:r>
          </w:p>
        </w:tc>
      </w:tr>
      <w:tr w:rsidR="00801535" w:rsidRPr="00F0477A" w14:paraId="40AA9CA7" w14:textId="77777777" w:rsidTr="00801535">
        <w:tc>
          <w:tcPr>
            <w:tcW w:w="2411" w:type="dxa"/>
          </w:tcPr>
          <w:p w14:paraId="5F52E86B" w14:textId="77777777"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Ministerul Dezvoltării Economice și Digitalizării </w:t>
            </w:r>
          </w:p>
          <w:p w14:paraId="21918FE0" w14:textId="77777777" w:rsidR="00E74EB0" w:rsidRPr="00F0477A" w:rsidRDefault="00E74EB0" w:rsidP="00036E9F">
            <w:pPr>
              <w:autoSpaceDE w:val="0"/>
              <w:autoSpaceDN w:val="0"/>
              <w:adjustRightInd w:val="0"/>
              <w:jc w:val="center"/>
              <w:rPr>
                <w:rFonts w:ascii="Times New Roman" w:eastAsia="Times New Roman" w:hAnsi="Times New Roman" w:cs="Times New Roman"/>
                <w:b/>
                <w:bCs/>
                <w:color w:val="000000"/>
                <w:sz w:val="24"/>
                <w:szCs w:val="24"/>
              </w:rPr>
            </w:pPr>
          </w:p>
          <w:p w14:paraId="5DC222EA" w14:textId="2C420823" w:rsidR="00E74EB0" w:rsidRPr="00F0477A" w:rsidRDefault="00E74EB0"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Nr. 17- </w:t>
            </w:r>
          </w:p>
          <w:p w14:paraId="66C6F48D" w14:textId="15D7725A" w:rsidR="00E74EB0" w:rsidRPr="00F0477A" w:rsidRDefault="00E74EB0" w:rsidP="00036E9F">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din 08.10.2024</w:t>
            </w:r>
          </w:p>
          <w:p w14:paraId="59150D29" w14:textId="6733DF52" w:rsidR="00801535" w:rsidRPr="00F0477A" w:rsidRDefault="00801535" w:rsidP="00036E9F">
            <w:pPr>
              <w:autoSpaceDE w:val="0"/>
              <w:autoSpaceDN w:val="0"/>
              <w:adjustRightInd w:val="0"/>
              <w:jc w:val="center"/>
              <w:rPr>
                <w:rFonts w:ascii="Times New Roman" w:eastAsia="Times New Roman" w:hAnsi="Times New Roman" w:cs="Times New Roman"/>
                <w:b/>
                <w:bCs/>
                <w:color w:val="000000"/>
                <w:sz w:val="24"/>
                <w:szCs w:val="24"/>
              </w:rPr>
            </w:pPr>
          </w:p>
        </w:tc>
        <w:tc>
          <w:tcPr>
            <w:tcW w:w="8930" w:type="dxa"/>
          </w:tcPr>
          <w:p w14:paraId="6B6BDFAA" w14:textId="77777777" w:rsidR="00E74EB0"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Cu referire la proiectul de lege pentru modificarea unor acte normative (ajustarea cadrul normativ în conformitate cu prevederile Legii nr. 227/2022 privind emisiile industriale) (număr unic 820/MM/2024), în limita competențelor funcționale, comunicăm următoarele.</w:t>
            </w:r>
          </w:p>
          <w:p w14:paraId="200C24F3" w14:textId="418066CE" w:rsidR="00E74EB0"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r w:rsidRPr="00F0477A">
              <w:rPr>
                <w:rFonts w:ascii="Times New Roman" w:eastAsia="Times New Roman" w:hAnsi="Times New Roman" w:cs="Times New Roman"/>
                <w:b/>
                <w:bCs/>
                <w:color w:val="000000"/>
                <w:sz w:val="24"/>
                <w:szCs w:val="24"/>
              </w:rPr>
              <w:t>La art. I, pct. 6</w:t>
            </w:r>
            <w:r w:rsidRPr="00F0477A">
              <w:rPr>
                <w:rFonts w:ascii="Times New Roman" w:eastAsia="Times New Roman" w:hAnsi="Times New Roman" w:cs="Times New Roman"/>
                <w:color w:val="000000"/>
                <w:sz w:val="24"/>
                <w:szCs w:val="24"/>
              </w:rPr>
              <w:t>, privind modificarea art. 28 din Legea nr. 1515/1993 prin adăugarea lit. e</w:t>
            </w:r>
            <w:r w:rsidRPr="00F0477A">
              <w:rPr>
                <w:rFonts w:ascii="Times New Roman" w:eastAsia="Times New Roman" w:hAnsi="Times New Roman" w:cs="Times New Roman"/>
                <w:color w:val="000000"/>
                <w:sz w:val="24"/>
                <w:szCs w:val="24"/>
                <w:vertAlign w:val="superscript"/>
              </w:rPr>
              <w:t>1</w:t>
            </w:r>
            <w:r w:rsidRPr="00F0477A">
              <w:rPr>
                <w:rFonts w:ascii="Times New Roman" w:eastAsia="Times New Roman" w:hAnsi="Times New Roman" w:cs="Times New Roman"/>
                <w:color w:val="000000"/>
                <w:sz w:val="24"/>
                <w:szCs w:val="24"/>
              </w:rPr>
              <w:t>), acordând inspectorilor superiori de stat, inspectorilor de stat, inspectorilor superiori zonali și inspectorilor zonali de mediu competența de a iniția suspendarea sau retragerea autorizației integrate de mediu și a autorizației de mediu în cazul activităților neconforme. Considerăm că aceste dispoziții sunt restrictive, întrucât oferă doar măsuri punitive în atribuțiile inspectorilor de mediu, fără a lua în considerare alte măsuri de conformare aplicabile.</w:t>
            </w:r>
          </w:p>
          <w:p w14:paraId="0EA55ADB" w14:textId="77777777" w:rsidR="003A1836" w:rsidRPr="00F0477A" w:rsidRDefault="003A1836"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756A4823" w14:textId="77777777" w:rsidR="003A1836" w:rsidRPr="00F0477A" w:rsidRDefault="003A1836"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490E347" w14:textId="77777777" w:rsidR="003A1836" w:rsidRPr="00F0477A" w:rsidRDefault="003A1836"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44446511" w14:textId="71EE40E4" w:rsidR="003A1836" w:rsidRPr="00F0477A" w:rsidRDefault="005904C7"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2B52EE88" w14:textId="77777777" w:rsidR="003A1836" w:rsidRPr="00F0477A" w:rsidRDefault="003A1836"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4927180" w14:textId="77777777" w:rsidR="003A1836" w:rsidRPr="00F0477A" w:rsidRDefault="003A1836"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4545A9F0" w14:textId="77777777" w:rsidR="00E74EB0"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acest sens, pentru a preveni interpretările abuzive sau discreționare, este necesar ca propunerile de completare cu lit. e</w:t>
            </w:r>
            <w:r w:rsidRPr="00F0477A">
              <w:rPr>
                <w:rFonts w:ascii="Times New Roman" w:eastAsia="Times New Roman" w:hAnsi="Times New Roman" w:cs="Times New Roman"/>
                <w:color w:val="000000"/>
                <w:sz w:val="24"/>
                <w:szCs w:val="24"/>
                <w:vertAlign w:val="superscript"/>
              </w:rPr>
              <w:t>2</w:t>
            </w:r>
            <w:r w:rsidRPr="00F0477A">
              <w:rPr>
                <w:rFonts w:ascii="Times New Roman" w:eastAsia="Times New Roman" w:hAnsi="Times New Roman" w:cs="Times New Roman"/>
                <w:color w:val="000000"/>
                <w:sz w:val="24"/>
                <w:szCs w:val="24"/>
              </w:rPr>
              <w:t xml:space="preserve"> ) să includă dreptul inspectorilor de a verifica corectitudinea datelor din Raportul privind situația de referință, conform art. 14 din Legea nr. 227/2022 privind emisiile industriale. Acest articol stabilește că operatorul trebuie să pregătească și să trimită Agenției de Mediu raportul până la solicitarea primei autorizații integrate de mediu sau primei autorizații de mediu.</w:t>
            </w:r>
          </w:p>
          <w:p w14:paraId="21C1AB70"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6AEBF8F9"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23BC8363"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6E8B5CA"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21CE2921"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660EBE8E"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4F8CB7E3" w14:textId="77777777" w:rsidR="00B847CF" w:rsidRPr="00F0477A" w:rsidRDefault="00B847CF"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63EEBCF6"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B437AA1"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73A584B4"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FAF1881"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AE9AD0A"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3FA7FF9"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6F8B07F1"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60D782C"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B4AF690"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00EC09D"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884D665"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22FA7F2" w14:textId="77777777" w:rsidR="00963B83" w:rsidRPr="00F0477A" w:rsidRDefault="00963B8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B3BBFA8" w14:textId="6B2193CA" w:rsidR="00801535"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r w:rsidRPr="00F0477A">
              <w:rPr>
                <w:rFonts w:ascii="Times New Roman" w:eastAsia="Times New Roman" w:hAnsi="Times New Roman" w:cs="Times New Roman"/>
                <w:b/>
                <w:bCs/>
                <w:color w:val="000000"/>
                <w:sz w:val="24"/>
                <w:szCs w:val="24"/>
              </w:rPr>
              <w:t>La art. II, pct.1,</w:t>
            </w:r>
            <w:r w:rsidRPr="00F0477A">
              <w:rPr>
                <w:rFonts w:ascii="Times New Roman" w:eastAsia="Times New Roman" w:hAnsi="Times New Roman" w:cs="Times New Roman"/>
                <w:color w:val="000000"/>
                <w:sz w:val="24"/>
                <w:szCs w:val="24"/>
              </w:rPr>
              <w:t xml:space="preserve"> modificarea propusă la alin. (1) al art. 23 din Legea apelor nr. 272/2011, care introduce termenii „autorizației integrate de mediu sau autorizației de mediu”, implică necesitatea obținerii unui nou act de autorizare. Totuși, considerăm că această propunere necesită o analiză suplimentară, având în vedere că anexa nr. 1 din Legea nr. 227/2022 nu include activități legate de utilizarea apei, iar anexa nr. 2 menționează doar acvacultura în ape dulci, fără a defini în mod explicit limitele aplicabile. În acest context, implementarea modificării ar putea impune costuri suplimentare și proceduri administrative mai complexe pentru operatorii din domeniu.</w:t>
            </w:r>
          </w:p>
          <w:p w14:paraId="7F238D23" w14:textId="77777777" w:rsidR="00E74EB0"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Astfel, pentru a asigura claritate și predictibilitate în aplicarea legislației, se sugerează o revizuire a poziției 159 din anexa nr. 2 a Legii nr. 227/2022, stabilind criterii clare privind obligativitatea autorizației, înainte de a introduce această cerință în Legea nr. 272/2011. </w:t>
            </w:r>
          </w:p>
          <w:p w14:paraId="4E6240DA"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295022D"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2AABC8F"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21A1707E"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168A6E3"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28CFA2C1"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603C2550"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471FB5E"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788EF536"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0F8D56FD"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3B8D70BF"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5231BF77" w14:textId="77777777" w:rsidR="00A83933" w:rsidRPr="00F0477A" w:rsidRDefault="00A83933" w:rsidP="00E74EB0">
            <w:pPr>
              <w:autoSpaceDE w:val="0"/>
              <w:autoSpaceDN w:val="0"/>
              <w:adjustRightInd w:val="0"/>
              <w:ind w:firstLine="453"/>
              <w:jc w:val="both"/>
              <w:rPr>
                <w:rFonts w:ascii="Times New Roman" w:eastAsia="Times New Roman" w:hAnsi="Times New Roman" w:cs="Times New Roman"/>
                <w:color w:val="000000"/>
                <w:sz w:val="24"/>
                <w:szCs w:val="24"/>
              </w:rPr>
            </w:pPr>
          </w:p>
          <w:p w14:paraId="4A03985B"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11264BDD"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6F8E130D"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7D550589"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6FE9DBD5"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0D66718A"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62A29007"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091437E1" w14:textId="26CCC667" w:rsidR="00DF6188" w:rsidRPr="00F0477A" w:rsidRDefault="005904C7" w:rsidP="00E74EB0">
            <w:pPr>
              <w:autoSpaceDE w:val="0"/>
              <w:autoSpaceDN w:val="0"/>
              <w:adjustRightInd w:val="0"/>
              <w:ind w:firstLine="453"/>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 </w:t>
            </w:r>
          </w:p>
          <w:p w14:paraId="76C3CCD6"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4C04CE8A" w14:textId="77777777" w:rsidR="00DF6188" w:rsidRPr="00F0477A" w:rsidRDefault="00DF6188" w:rsidP="00E74EB0">
            <w:pPr>
              <w:autoSpaceDE w:val="0"/>
              <w:autoSpaceDN w:val="0"/>
              <w:adjustRightInd w:val="0"/>
              <w:ind w:firstLine="453"/>
              <w:jc w:val="both"/>
              <w:rPr>
                <w:rFonts w:ascii="Times New Roman" w:eastAsia="Times New Roman" w:hAnsi="Times New Roman" w:cs="Times New Roman"/>
                <w:b/>
                <w:bCs/>
                <w:color w:val="000000"/>
                <w:sz w:val="24"/>
                <w:szCs w:val="24"/>
              </w:rPr>
            </w:pPr>
          </w:p>
          <w:p w14:paraId="17A6B590" w14:textId="06F8C83C" w:rsidR="00E74EB0" w:rsidRPr="00F0477A" w:rsidRDefault="00E74EB0" w:rsidP="00E74EB0">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b/>
                <w:bCs/>
                <w:color w:val="000000"/>
                <w:sz w:val="24"/>
                <w:szCs w:val="24"/>
              </w:rPr>
              <w:t>La art. IV, pct. 6,</w:t>
            </w:r>
            <w:r w:rsidRPr="00F0477A">
              <w:rPr>
                <w:rFonts w:ascii="Times New Roman" w:eastAsia="Times New Roman" w:hAnsi="Times New Roman" w:cs="Times New Roman"/>
                <w:color w:val="000000"/>
                <w:sz w:val="24"/>
                <w:szCs w:val="24"/>
              </w:rPr>
              <w:t xml:space="preserve"> propunerile de modificare a art. 12 alin. (1) din Legea nr. 209/2016 nu corespund prevederilor actuale din același articol, unde este prevăzută plasarea pe piață, ceea ce generează o neconcordanță legislativă. În acest caz notăm, necesitatea revizuirii propunerilor de modificare la acest punct, pentru a alinia prevederile la articolul actual și a asigura coerența între reglementările privind plasarea pe piață și gestionarea deșeurilor.</w:t>
            </w:r>
          </w:p>
        </w:tc>
        <w:tc>
          <w:tcPr>
            <w:tcW w:w="2977" w:type="dxa"/>
          </w:tcPr>
          <w:p w14:paraId="7CC17F7C" w14:textId="77777777" w:rsidR="00801535" w:rsidRPr="00F0477A" w:rsidRDefault="00801535" w:rsidP="00801535">
            <w:pPr>
              <w:autoSpaceDE w:val="0"/>
              <w:autoSpaceDN w:val="0"/>
              <w:adjustRightInd w:val="0"/>
              <w:jc w:val="both"/>
              <w:rPr>
                <w:rFonts w:ascii="Times New Roman" w:eastAsia="Times New Roman" w:hAnsi="Times New Roman" w:cs="Times New Roman"/>
                <w:b/>
                <w:bCs/>
                <w:color w:val="000000"/>
                <w:sz w:val="24"/>
                <w:szCs w:val="24"/>
              </w:rPr>
            </w:pPr>
          </w:p>
          <w:p w14:paraId="7F028AA9" w14:textId="77777777" w:rsidR="005904C7" w:rsidRPr="00F0477A" w:rsidRDefault="005904C7" w:rsidP="00801535">
            <w:pPr>
              <w:autoSpaceDE w:val="0"/>
              <w:autoSpaceDN w:val="0"/>
              <w:adjustRightInd w:val="0"/>
              <w:jc w:val="both"/>
              <w:rPr>
                <w:rFonts w:ascii="Times New Roman" w:eastAsia="Times New Roman" w:hAnsi="Times New Roman" w:cs="Times New Roman"/>
                <w:b/>
                <w:bCs/>
                <w:color w:val="000000"/>
                <w:sz w:val="24"/>
                <w:szCs w:val="24"/>
              </w:rPr>
            </w:pPr>
          </w:p>
          <w:p w14:paraId="33FE90C7" w14:textId="77777777" w:rsidR="00195A84" w:rsidRPr="00F0477A" w:rsidRDefault="00195A84" w:rsidP="00801535">
            <w:pPr>
              <w:autoSpaceDE w:val="0"/>
              <w:autoSpaceDN w:val="0"/>
              <w:adjustRightInd w:val="0"/>
              <w:jc w:val="both"/>
              <w:rPr>
                <w:rFonts w:ascii="Times New Roman" w:eastAsia="Times New Roman" w:hAnsi="Times New Roman" w:cs="Times New Roman"/>
                <w:b/>
                <w:bCs/>
                <w:color w:val="000000"/>
                <w:sz w:val="24"/>
                <w:szCs w:val="24"/>
              </w:rPr>
            </w:pPr>
          </w:p>
          <w:p w14:paraId="7E1F0600" w14:textId="77777777" w:rsidR="00195A84" w:rsidRPr="00F0477A" w:rsidRDefault="00195A84" w:rsidP="00801535">
            <w:pPr>
              <w:autoSpaceDE w:val="0"/>
              <w:autoSpaceDN w:val="0"/>
              <w:adjustRightInd w:val="0"/>
              <w:jc w:val="both"/>
              <w:rPr>
                <w:rFonts w:ascii="Times New Roman" w:eastAsia="Times New Roman" w:hAnsi="Times New Roman" w:cs="Times New Roman"/>
                <w:b/>
                <w:bCs/>
                <w:color w:val="000000"/>
                <w:sz w:val="24"/>
                <w:szCs w:val="24"/>
              </w:rPr>
            </w:pPr>
          </w:p>
          <w:p w14:paraId="647BC644" w14:textId="794E3308" w:rsidR="00195A84" w:rsidRPr="00F0477A" w:rsidRDefault="003A1836"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r w:rsidR="00195A84" w:rsidRPr="00F0477A">
              <w:rPr>
                <w:rFonts w:ascii="Times New Roman" w:eastAsia="Times New Roman" w:hAnsi="Times New Roman" w:cs="Times New Roman"/>
                <w:b/>
                <w:bCs/>
                <w:color w:val="000000"/>
                <w:sz w:val="24"/>
                <w:szCs w:val="24"/>
              </w:rPr>
              <w:t>.</w:t>
            </w:r>
          </w:p>
          <w:p w14:paraId="36311F41" w14:textId="3782AE92" w:rsidR="00B847CF" w:rsidRPr="00F0477A" w:rsidRDefault="00B847CF" w:rsidP="00801535">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Inițierea procedurii de retragere sau de suspendare a autorizației integrate de mediu urmare a activităților neconforme este reglementată de Legea nr. 227/2022 la art. 8 lit. e). Prin modificarea propusă se urmărește ajustarea cadrului normativ la Legea nr. 227/2022.</w:t>
            </w:r>
          </w:p>
          <w:p w14:paraId="680736C9" w14:textId="77777777" w:rsidR="003A1836" w:rsidRPr="00F0477A" w:rsidRDefault="003A1836" w:rsidP="00801535">
            <w:pPr>
              <w:autoSpaceDE w:val="0"/>
              <w:autoSpaceDN w:val="0"/>
              <w:adjustRightInd w:val="0"/>
              <w:jc w:val="both"/>
              <w:rPr>
                <w:rFonts w:ascii="Times New Roman" w:eastAsia="Times New Roman" w:hAnsi="Times New Roman" w:cs="Times New Roman"/>
                <w:color w:val="000000"/>
                <w:sz w:val="24"/>
                <w:szCs w:val="24"/>
              </w:rPr>
            </w:pPr>
          </w:p>
          <w:p w14:paraId="2AF2449B" w14:textId="01E99F20" w:rsidR="003A1836" w:rsidRPr="00F0477A" w:rsidRDefault="003A1836" w:rsidP="00801535">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19791F85" w14:textId="1D5362C2" w:rsidR="003A1836" w:rsidRPr="00F0477A" w:rsidRDefault="003A1836" w:rsidP="003A183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Propunerea de ajustare de la pct. 6 „e</w:t>
            </w:r>
            <w:r w:rsidRPr="00F0477A">
              <w:rPr>
                <w:rFonts w:ascii="Times New Roman" w:eastAsia="Times New Roman" w:hAnsi="Times New Roman" w:cs="Times New Roman"/>
                <w:color w:val="000000"/>
                <w:sz w:val="24"/>
                <w:szCs w:val="24"/>
                <w:vertAlign w:val="superscript"/>
              </w:rPr>
              <w:t>2</w:t>
            </w:r>
            <w:r w:rsidRPr="00F0477A">
              <w:rPr>
                <w:rFonts w:ascii="Times New Roman" w:eastAsia="Times New Roman" w:hAnsi="Times New Roman" w:cs="Times New Roman"/>
                <w:color w:val="000000"/>
                <w:sz w:val="24"/>
                <w:szCs w:val="24"/>
              </w:rPr>
              <w:t xml:space="preserve">) să verifice conformitatea datelor din raportul privind situația de referință elaborat de operator, în sensul Legii nr. 227/2022 privind emisiile industriale” va duce în eroare operatorul dat fiind faptul că </w:t>
            </w:r>
            <w:r w:rsidR="00963B83" w:rsidRPr="00F0477A">
              <w:rPr>
                <w:rFonts w:ascii="Times New Roman" w:eastAsia="Times New Roman" w:hAnsi="Times New Roman" w:cs="Times New Roman"/>
                <w:color w:val="000000"/>
                <w:sz w:val="24"/>
                <w:szCs w:val="24"/>
              </w:rPr>
              <w:t>art. 14 din Legea nr. 227/2022 nu prevede modalitatea de verificare a Raportului privind situația de referință. Criteriile de analiză a Raportului privind situația de referință sunt prevăzute în Ghidul cu privire la elaborarea Raportului privind situația de referință, care este în proces de avizare.</w:t>
            </w:r>
            <w:r w:rsidRPr="00F0477A">
              <w:rPr>
                <w:rFonts w:ascii="Times New Roman" w:eastAsia="Times New Roman" w:hAnsi="Times New Roman" w:cs="Times New Roman"/>
                <w:color w:val="000000"/>
                <w:sz w:val="24"/>
                <w:szCs w:val="24"/>
              </w:rPr>
              <w:t xml:space="preserve">  </w:t>
            </w:r>
          </w:p>
          <w:p w14:paraId="3C8D074D" w14:textId="77777777" w:rsidR="00963B83" w:rsidRPr="00F0477A" w:rsidRDefault="00963B83" w:rsidP="003A1836">
            <w:pPr>
              <w:autoSpaceDE w:val="0"/>
              <w:autoSpaceDN w:val="0"/>
              <w:adjustRightInd w:val="0"/>
              <w:jc w:val="both"/>
              <w:rPr>
                <w:rFonts w:ascii="Times New Roman" w:eastAsia="Times New Roman" w:hAnsi="Times New Roman" w:cs="Times New Roman"/>
                <w:color w:val="000000"/>
                <w:sz w:val="24"/>
                <w:szCs w:val="24"/>
              </w:rPr>
            </w:pPr>
          </w:p>
          <w:p w14:paraId="1333B70E" w14:textId="77777777" w:rsidR="005904C7" w:rsidRPr="00F0477A" w:rsidRDefault="005904C7" w:rsidP="003A1836">
            <w:pPr>
              <w:autoSpaceDE w:val="0"/>
              <w:autoSpaceDN w:val="0"/>
              <w:adjustRightInd w:val="0"/>
              <w:jc w:val="both"/>
              <w:rPr>
                <w:rFonts w:ascii="Times New Roman" w:eastAsia="Times New Roman" w:hAnsi="Times New Roman" w:cs="Times New Roman"/>
                <w:color w:val="000000"/>
                <w:sz w:val="24"/>
                <w:szCs w:val="24"/>
              </w:rPr>
            </w:pPr>
          </w:p>
          <w:p w14:paraId="6E20FE3B" w14:textId="77777777" w:rsidR="005904C7" w:rsidRPr="00F0477A" w:rsidRDefault="005904C7" w:rsidP="003A1836">
            <w:pPr>
              <w:autoSpaceDE w:val="0"/>
              <w:autoSpaceDN w:val="0"/>
              <w:adjustRightInd w:val="0"/>
              <w:jc w:val="both"/>
              <w:rPr>
                <w:rFonts w:ascii="Times New Roman" w:eastAsia="Times New Roman" w:hAnsi="Times New Roman" w:cs="Times New Roman"/>
                <w:color w:val="000000"/>
                <w:sz w:val="24"/>
                <w:szCs w:val="24"/>
              </w:rPr>
            </w:pPr>
          </w:p>
          <w:p w14:paraId="0860F433" w14:textId="6D0802F1" w:rsidR="00A83933" w:rsidRPr="00F0477A" w:rsidRDefault="00DF6188" w:rsidP="003A1836">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r w:rsidR="00A83933" w:rsidRPr="00F0477A">
              <w:rPr>
                <w:rFonts w:ascii="Times New Roman" w:eastAsia="Times New Roman" w:hAnsi="Times New Roman" w:cs="Times New Roman"/>
                <w:b/>
                <w:bCs/>
                <w:color w:val="000000"/>
                <w:sz w:val="24"/>
                <w:szCs w:val="24"/>
              </w:rPr>
              <w:t>.</w:t>
            </w:r>
          </w:p>
          <w:p w14:paraId="04F2A1D8" w14:textId="47D7C3DF" w:rsidR="00A83933" w:rsidRPr="00F0477A" w:rsidRDefault="00A83933" w:rsidP="003A183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Anexa nr. 15 și 16 la Legea nr. 227/2022 privind emisiile industriale prevede modelul autorizației integrate de mediu și autorizației de mediu în care vor fi incluse referințe la utilizările de apă </w:t>
            </w:r>
            <w:r w:rsidR="00DF6188" w:rsidRPr="00F0477A">
              <w:rPr>
                <w:rFonts w:ascii="Times New Roman" w:eastAsia="Times New Roman" w:hAnsi="Times New Roman" w:cs="Times New Roman"/>
                <w:color w:val="000000"/>
                <w:sz w:val="24"/>
                <w:szCs w:val="24"/>
              </w:rPr>
              <w:t>pe</w:t>
            </w:r>
            <w:r w:rsidRPr="00F0477A">
              <w:rPr>
                <w:rFonts w:ascii="Times New Roman" w:eastAsia="Times New Roman" w:hAnsi="Times New Roman" w:cs="Times New Roman"/>
                <w:color w:val="000000"/>
                <w:sz w:val="24"/>
                <w:szCs w:val="24"/>
              </w:rPr>
              <w:t xml:space="preserve"> amplasamentul unei instalații.</w:t>
            </w:r>
          </w:p>
          <w:p w14:paraId="2BC5B29F" w14:textId="330E7B2F" w:rsidR="00195A84" w:rsidRPr="00F0477A" w:rsidRDefault="003A1836" w:rsidP="003A183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r w:rsidR="00A83933" w:rsidRPr="00F0477A">
              <w:rPr>
                <w:rFonts w:ascii="Times New Roman" w:eastAsia="Times New Roman" w:hAnsi="Times New Roman" w:cs="Times New Roman"/>
                <w:color w:val="000000"/>
                <w:sz w:val="24"/>
                <w:szCs w:val="24"/>
              </w:rPr>
              <w:t xml:space="preserve">Astfel, operatorii economici, care efectuează activități industriale și economice stipulate la anexa nr. 1 și 2 la </w:t>
            </w:r>
            <w:r w:rsidR="001405B2" w:rsidRPr="00F0477A">
              <w:rPr>
                <w:rFonts w:ascii="Times New Roman" w:eastAsia="Times New Roman" w:hAnsi="Times New Roman" w:cs="Times New Roman"/>
                <w:color w:val="000000"/>
                <w:sz w:val="24"/>
                <w:szCs w:val="24"/>
              </w:rPr>
              <w:t>Legea nr. 227/2022</w:t>
            </w:r>
            <w:r w:rsidR="00A83933" w:rsidRPr="00F0477A">
              <w:rPr>
                <w:rFonts w:ascii="Times New Roman" w:eastAsia="Times New Roman" w:hAnsi="Times New Roman" w:cs="Times New Roman"/>
                <w:color w:val="000000"/>
                <w:sz w:val="24"/>
                <w:szCs w:val="24"/>
              </w:rPr>
              <w:t xml:space="preserve"> și în procesul de producere </w:t>
            </w:r>
            <w:r w:rsidR="00DF6188" w:rsidRPr="00F0477A">
              <w:rPr>
                <w:rFonts w:ascii="Times New Roman" w:eastAsia="Times New Roman" w:hAnsi="Times New Roman" w:cs="Times New Roman"/>
                <w:color w:val="000000"/>
                <w:sz w:val="24"/>
                <w:szCs w:val="24"/>
              </w:rPr>
              <w:t xml:space="preserve">gestionează resurse acvatice vor activa în baza autorizației integrate de mediu sau autorizației de mediu, care vor reglementa emisiile în aer, </w:t>
            </w:r>
            <w:r w:rsidR="00DF6188" w:rsidRPr="00F0477A">
              <w:rPr>
                <w:rFonts w:ascii="Times New Roman" w:eastAsia="Times New Roman" w:hAnsi="Times New Roman" w:cs="Times New Roman"/>
                <w:b/>
                <w:bCs/>
                <w:color w:val="000000"/>
                <w:sz w:val="24"/>
                <w:szCs w:val="24"/>
              </w:rPr>
              <w:t xml:space="preserve">apă </w:t>
            </w:r>
            <w:r w:rsidR="00DF6188" w:rsidRPr="00F0477A">
              <w:rPr>
                <w:rFonts w:ascii="Times New Roman" w:eastAsia="Times New Roman" w:hAnsi="Times New Roman" w:cs="Times New Roman"/>
                <w:color w:val="000000"/>
                <w:sz w:val="24"/>
                <w:szCs w:val="24"/>
              </w:rPr>
              <w:t xml:space="preserve">și sol. </w:t>
            </w:r>
          </w:p>
          <w:p w14:paraId="099C6290" w14:textId="06BCC9F4" w:rsidR="00DF6188" w:rsidRPr="00F0477A" w:rsidRDefault="00DF6188" w:rsidP="003A183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Pentru activitățile din anexa nr. 1 și 2 la Legea nr. 227/2022  pentru care nu sunt stabilite capacități, obținerea actului permisiv de mediu este obligatoriu indiferent de capacitățile de producere (asemenea practică este implementată în UE). </w:t>
            </w:r>
          </w:p>
          <w:p w14:paraId="6FCB9C8F" w14:textId="77777777" w:rsidR="00DF6188" w:rsidRPr="00F0477A" w:rsidRDefault="00DF6188" w:rsidP="003A1836">
            <w:pPr>
              <w:autoSpaceDE w:val="0"/>
              <w:autoSpaceDN w:val="0"/>
              <w:adjustRightInd w:val="0"/>
              <w:jc w:val="both"/>
              <w:rPr>
                <w:rFonts w:ascii="Times New Roman" w:eastAsia="Times New Roman" w:hAnsi="Times New Roman" w:cs="Times New Roman"/>
                <w:color w:val="000000"/>
                <w:sz w:val="24"/>
                <w:szCs w:val="24"/>
              </w:rPr>
            </w:pPr>
          </w:p>
          <w:p w14:paraId="5A59CB79" w14:textId="77777777" w:rsidR="001405B2" w:rsidRPr="00F0477A" w:rsidRDefault="001405B2" w:rsidP="003A1836">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71901CB7" w14:textId="01261AB4" w:rsidR="001405B2" w:rsidRPr="00F0477A" w:rsidRDefault="001405B2" w:rsidP="003A1836">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Prevederea a fost ajustată.</w:t>
            </w:r>
          </w:p>
        </w:tc>
      </w:tr>
      <w:tr w:rsidR="00953DD2" w:rsidRPr="00F0477A" w14:paraId="3D2F3F70" w14:textId="77777777" w:rsidTr="0092165C">
        <w:tc>
          <w:tcPr>
            <w:tcW w:w="2411" w:type="dxa"/>
          </w:tcPr>
          <w:p w14:paraId="71B4C8F8" w14:textId="7777777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Grupul de lucru al Comisie de Stat pentru reglementarea activității de întreprinzător </w:t>
            </w:r>
          </w:p>
          <w:p w14:paraId="5C7DCE79" w14:textId="7777777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p>
          <w:p w14:paraId="42B337F3" w14:textId="7777777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p>
          <w:p w14:paraId="73329E19" w14:textId="77777777" w:rsidR="00BD7169" w:rsidRPr="00F0477A" w:rsidRDefault="00BD7169" w:rsidP="00953DD2">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Nr. 38-78-11044</w:t>
            </w:r>
          </w:p>
          <w:p w14:paraId="62EB0A88" w14:textId="4652D7EE" w:rsidR="00953DD2" w:rsidRPr="00F0477A" w:rsidRDefault="00BD7169"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 xml:space="preserve"> din 03.10.2024</w:t>
            </w:r>
          </w:p>
        </w:tc>
        <w:tc>
          <w:tcPr>
            <w:tcW w:w="8930" w:type="dxa"/>
            <w:shd w:val="clear" w:color="auto" w:fill="FFFFFF" w:themeFill="background1"/>
          </w:tcPr>
          <w:p w14:paraId="48DA74DE" w14:textId="01902614" w:rsidR="00953DD2" w:rsidRPr="00F0477A" w:rsidRDefault="00953DD2" w:rsidP="00953DD2">
            <w:pPr>
              <w:tabs>
                <w:tab w:val="left" w:pos="567"/>
              </w:tabs>
              <w:spacing w:line="240" w:lineRule="atLeast"/>
              <w:jc w:val="both"/>
              <w:rPr>
                <w:rFonts w:ascii="Times New Roman" w:hAnsi="Times New Roman" w:cs="Times New Roman"/>
                <w:b/>
                <w:bCs/>
                <w:color w:val="000000"/>
                <w:sz w:val="24"/>
                <w:szCs w:val="24"/>
              </w:rPr>
            </w:pPr>
            <w:r w:rsidRPr="00F0477A">
              <w:rPr>
                <w:rFonts w:ascii="Times New Roman" w:hAnsi="Times New Roman" w:cs="Times New Roman"/>
                <w:b/>
                <w:bCs/>
                <w:color w:val="000000"/>
                <w:sz w:val="24"/>
                <w:szCs w:val="24"/>
              </w:rPr>
              <w:t>Opinia expertului GL AIR, dl Victor Ermurachi.</w:t>
            </w:r>
          </w:p>
          <w:p w14:paraId="5C1B7475" w14:textId="77777777" w:rsidR="00953DD2" w:rsidRPr="00F0477A" w:rsidRDefault="00953DD2" w:rsidP="00953DD2">
            <w:pPr>
              <w:tabs>
                <w:tab w:val="left" w:pos="567"/>
              </w:tabs>
              <w:spacing w:line="240" w:lineRule="atLeast"/>
              <w:jc w:val="both"/>
              <w:rPr>
                <w:rFonts w:ascii="Times New Roman" w:hAnsi="Times New Roman" w:cs="Times New Roman"/>
                <w:b/>
                <w:bCs/>
                <w:color w:val="000000"/>
                <w:sz w:val="24"/>
                <w:szCs w:val="24"/>
              </w:rPr>
            </w:pPr>
          </w:p>
          <w:p w14:paraId="7F7042F2" w14:textId="7FC24D46" w:rsidR="00953DD2" w:rsidRPr="00F0477A" w:rsidRDefault="00953DD2" w:rsidP="00953DD2">
            <w:pPr>
              <w:tabs>
                <w:tab w:val="left" w:pos="567"/>
              </w:tabs>
              <w:spacing w:line="240" w:lineRule="atLeast"/>
              <w:jc w:val="both"/>
              <w:rPr>
                <w:rFonts w:ascii="Times New Roman" w:hAnsi="Times New Roman" w:cs="Times New Roman"/>
                <w:b/>
                <w:bCs/>
                <w:color w:val="000000"/>
                <w:sz w:val="24"/>
                <w:szCs w:val="24"/>
              </w:rPr>
            </w:pPr>
            <w:r w:rsidRPr="00F0477A">
              <w:rPr>
                <w:rFonts w:ascii="Times New Roman" w:hAnsi="Times New Roman" w:cs="Times New Roman"/>
                <w:b/>
                <w:bCs/>
                <w:color w:val="000000"/>
                <w:sz w:val="24"/>
                <w:szCs w:val="24"/>
              </w:rPr>
              <w:t>II. Analiza proiectului din punct de vedere a corespunderii principiilor și criteriilor Legii nr. 424-XV și Legii nr. 235-XVI</w:t>
            </w:r>
          </w:p>
          <w:p w14:paraId="10C54157" w14:textId="77777777" w:rsidR="00953DD2" w:rsidRPr="00F0477A" w:rsidRDefault="00953DD2" w:rsidP="00953DD2">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w:t>
            </w:r>
          </w:p>
          <w:p w14:paraId="7A687128" w14:textId="77777777" w:rsidR="00953DD2" w:rsidRPr="00F0477A" w:rsidRDefault="00953DD2" w:rsidP="00953DD2">
            <w:pPr>
              <w:tabs>
                <w:tab w:val="left" w:pos="567"/>
              </w:tabs>
              <w:spacing w:line="240" w:lineRule="atLeast"/>
              <w:jc w:val="both"/>
              <w:rPr>
                <w:rFonts w:ascii="Times New Roman" w:hAnsi="Times New Roman" w:cs="Times New Roman"/>
                <w:b/>
                <w:bCs/>
                <w:color w:val="000000"/>
                <w:sz w:val="24"/>
                <w:szCs w:val="24"/>
              </w:rPr>
            </w:pPr>
            <w:r w:rsidRPr="00F0477A">
              <w:rPr>
                <w:rFonts w:ascii="Times New Roman" w:hAnsi="Times New Roman" w:cs="Times New Roman"/>
                <w:b/>
                <w:bCs/>
                <w:color w:val="000000"/>
                <w:sz w:val="24"/>
                <w:szCs w:val="24"/>
              </w:rPr>
              <w:t xml:space="preserve">Art. I       </w:t>
            </w:r>
          </w:p>
          <w:p w14:paraId="26F43E47" w14:textId="42CF34DA" w:rsidR="00953DD2" w:rsidRPr="00F0477A" w:rsidRDefault="00953DD2" w:rsidP="00953DD2">
            <w:pPr>
              <w:tabs>
                <w:tab w:val="left" w:pos="567"/>
              </w:tabs>
              <w:spacing w:line="240" w:lineRule="atLeast"/>
              <w:ind w:firstLine="594"/>
              <w:jc w:val="both"/>
              <w:rPr>
                <w:rFonts w:ascii="Times New Roman" w:hAnsi="Times New Roman" w:cs="Times New Roman"/>
                <w:bCs/>
                <w:iCs/>
                <w:color w:val="000000"/>
                <w:sz w:val="24"/>
                <w:szCs w:val="24"/>
              </w:rPr>
            </w:pPr>
            <w:r w:rsidRPr="00F0477A">
              <w:rPr>
                <w:rFonts w:ascii="Times New Roman" w:hAnsi="Times New Roman" w:cs="Times New Roman"/>
                <w:color w:val="000000"/>
                <w:sz w:val="24"/>
                <w:szCs w:val="24"/>
              </w:rPr>
              <w:t xml:space="preserve"> </w:t>
            </w:r>
            <w:r w:rsidRPr="00F0477A">
              <w:rPr>
                <w:rFonts w:ascii="Times New Roman" w:hAnsi="Times New Roman" w:cs="Times New Roman"/>
                <w:bCs/>
                <w:iCs/>
                <w:color w:val="000000"/>
                <w:sz w:val="24"/>
                <w:szCs w:val="24"/>
              </w:rPr>
              <w:t>Proiectul prevede, că art. 28</w:t>
            </w:r>
            <w:r w:rsidRPr="00F0477A">
              <w:rPr>
                <w:rFonts w:ascii="Times New Roman" w:hAnsi="Times New Roman" w:cs="Times New Roman"/>
                <w:color w:val="000000"/>
                <w:sz w:val="24"/>
                <w:szCs w:val="24"/>
              </w:rPr>
              <w:t xml:space="preserve"> din Legea nr. 1515/1993 privind protecția mediului înconjurător </w:t>
            </w:r>
            <w:r w:rsidRPr="00F0477A">
              <w:rPr>
                <w:rFonts w:ascii="Times New Roman" w:hAnsi="Times New Roman" w:cs="Times New Roman"/>
                <w:bCs/>
                <w:iCs/>
                <w:color w:val="000000"/>
                <w:sz w:val="24"/>
                <w:szCs w:val="24"/>
              </w:rPr>
              <w:t>se completează cu litera d</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xml:space="preserve">), conform căreia </w:t>
            </w:r>
            <w:r w:rsidRPr="00F0477A">
              <w:rPr>
                <w:rFonts w:ascii="Times New Roman" w:hAnsi="Times New Roman" w:cs="Times New Roman"/>
                <w:bCs/>
                <w:i/>
                <w:iCs/>
                <w:color w:val="000000"/>
                <w:sz w:val="24"/>
                <w:szCs w:val="24"/>
              </w:rPr>
              <w:t>inspectorii superiori de stat, inspectorii de stat, inspectorii superiori zonali şi inspectorii zonali al mediului au dreptul să inspecteze respectarea condițiilor şi a cerințelor din actele permisive de mediu deținute de persoanele fizice și juridice</w:t>
            </w:r>
            <w:r w:rsidRPr="00F0477A">
              <w:rPr>
                <w:rFonts w:ascii="Times New Roman" w:hAnsi="Times New Roman" w:cs="Times New Roman"/>
                <w:bCs/>
                <w:iCs/>
                <w:color w:val="000000"/>
                <w:sz w:val="24"/>
                <w:szCs w:val="24"/>
              </w:rPr>
              <w:t xml:space="preserve">. Prevederile respective ridică semne de întrebare și nu pot fi acceptate, deoarece cerințele de activitate trebuie să fie stabilite în acte normative. Inspecția trebuie să fie organizată în baza listelor de verificare, care conțin întrebări formulate în baza cerințelor din actele normative. Obiecție valabilă și pentru propunerea de modificare a lit. e). </w:t>
            </w:r>
          </w:p>
          <w:p w14:paraId="2C077D93" w14:textId="77777777" w:rsidR="00953DD2" w:rsidRPr="00F0477A" w:rsidRDefault="00953DD2" w:rsidP="00953DD2">
            <w:pPr>
              <w:tabs>
                <w:tab w:val="left" w:pos="567"/>
              </w:tabs>
              <w:spacing w:line="240" w:lineRule="atLeast"/>
              <w:ind w:firstLine="594"/>
              <w:jc w:val="both"/>
              <w:rPr>
                <w:rFonts w:ascii="Times New Roman" w:hAnsi="Times New Roman" w:cs="Times New Roman"/>
                <w:bCs/>
                <w:iCs/>
                <w:color w:val="000000"/>
                <w:sz w:val="24"/>
                <w:szCs w:val="24"/>
              </w:rPr>
            </w:pPr>
          </w:p>
          <w:p w14:paraId="24E1416F" w14:textId="385D6B35" w:rsidR="00400B55" w:rsidRPr="00F0477A" w:rsidRDefault="00400B55" w:rsidP="00953DD2">
            <w:pPr>
              <w:tabs>
                <w:tab w:val="left" w:pos="567"/>
              </w:tabs>
              <w:spacing w:line="240" w:lineRule="atLeast"/>
              <w:ind w:firstLine="594"/>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p>
          <w:p w14:paraId="0305E61D" w14:textId="77777777" w:rsidR="00953DD2" w:rsidRPr="00F0477A" w:rsidRDefault="00953DD2" w:rsidP="00953DD2">
            <w:pPr>
              <w:tabs>
                <w:tab w:val="left" w:pos="567"/>
              </w:tabs>
              <w:spacing w:line="240" w:lineRule="atLeast"/>
              <w:ind w:firstLine="594"/>
              <w:jc w:val="both"/>
              <w:rPr>
                <w:rFonts w:ascii="Times New Roman" w:hAnsi="Times New Roman" w:cs="Times New Roman"/>
                <w:bCs/>
                <w:iCs/>
                <w:color w:val="000000"/>
                <w:sz w:val="24"/>
                <w:szCs w:val="24"/>
              </w:rPr>
            </w:pPr>
          </w:p>
          <w:p w14:paraId="6D4C7E6C"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127F4133"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40F180BC"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4ABAF9A1"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72523AAB"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6EB9600D"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1321BDFC"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1459A27B" w14:textId="3E12C85A" w:rsidR="00953DD2" w:rsidRPr="00F0477A" w:rsidRDefault="005904C7" w:rsidP="00953DD2">
            <w:pPr>
              <w:tabs>
                <w:tab w:val="left" w:pos="567"/>
              </w:tabs>
              <w:spacing w:line="240" w:lineRule="atLeast"/>
              <w:ind w:firstLine="594"/>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r w:rsidR="00953DD2" w:rsidRPr="00F0477A">
              <w:rPr>
                <w:rFonts w:ascii="Times New Roman" w:hAnsi="Times New Roman" w:cs="Times New Roman"/>
                <w:bCs/>
                <w:iCs/>
                <w:color w:val="000000"/>
                <w:sz w:val="24"/>
                <w:szCs w:val="24"/>
              </w:rPr>
              <w:t>Proiectul prevede, că art. 28 din Legea nr. 1515/1993 se completează cu lit.e</w:t>
            </w:r>
            <w:r w:rsidR="00953DD2" w:rsidRPr="00F0477A">
              <w:rPr>
                <w:rFonts w:ascii="Times New Roman" w:hAnsi="Times New Roman" w:cs="Times New Roman"/>
                <w:bCs/>
                <w:iCs/>
                <w:color w:val="000000"/>
                <w:sz w:val="24"/>
                <w:szCs w:val="24"/>
                <w:vertAlign w:val="superscript"/>
              </w:rPr>
              <w:t>1</w:t>
            </w:r>
            <w:r w:rsidR="00953DD2" w:rsidRPr="00F0477A">
              <w:rPr>
                <w:rFonts w:ascii="Times New Roman" w:hAnsi="Times New Roman" w:cs="Times New Roman"/>
                <w:bCs/>
                <w:iCs/>
                <w:color w:val="000000"/>
                <w:sz w:val="24"/>
                <w:szCs w:val="24"/>
              </w:rPr>
              <w:t xml:space="preserve">), conform căreia </w:t>
            </w:r>
            <w:r w:rsidR="00953DD2" w:rsidRPr="00F0477A">
              <w:rPr>
                <w:rFonts w:ascii="Times New Roman" w:hAnsi="Times New Roman" w:cs="Times New Roman"/>
                <w:bCs/>
                <w:i/>
                <w:iCs/>
                <w:color w:val="000000"/>
                <w:sz w:val="24"/>
                <w:szCs w:val="24"/>
              </w:rPr>
              <w:t>inspectorii superiori de stat, inspectorii de stat, inspectorii superiori zonali şi inspectorii zonali al mediului au dreptul să inițieze procedura de retragere sau de suspendare a autorizației integrate de mediu și a autorizației de mediu urmare a activităților neconforme</w:t>
            </w:r>
            <w:r w:rsidR="00953DD2" w:rsidRPr="00F0477A">
              <w:rPr>
                <w:rFonts w:ascii="Times New Roman" w:hAnsi="Times New Roman" w:cs="Times New Roman"/>
                <w:bCs/>
                <w:iCs/>
                <w:color w:val="000000"/>
                <w:sz w:val="24"/>
                <w:szCs w:val="24"/>
              </w:rPr>
              <w:t xml:space="preserve">. Prevederile în cauză, de asemenea sunt discutabile, deoarece se propune de inclus doar măsurile sancționatorii în competența inspectorului, fiind evitate alte măsuri de conformare, care pot și trebuie aplicate fără a retrage sau suspenda actul permisiv. </w:t>
            </w:r>
          </w:p>
          <w:p w14:paraId="7BE33449"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4EB89529"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613FF983"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264E1840"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50826FD0" w14:textId="137DAFA6" w:rsidR="006D5C63" w:rsidRPr="00F0477A" w:rsidRDefault="005904C7" w:rsidP="00953DD2">
            <w:pPr>
              <w:tabs>
                <w:tab w:val="left" w:pos="567"/>
              </w:tabs>
              <w:spacing w:line="240" w:lineRule="atLeast"/>
              <w:ind w:firstLine="594"/>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p>
          <w:p w14:paraId="5933B68F"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0FE413C1"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04914B60"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48F00C22" w14:textId="77777777" w:rsidR="006D5C63" w:rsidRPr="00F0477A" w:rsidRDefault="006D5C63" w:rsidP="00953DD2">
            <w:pPr>
              <w:tabs>
                <w:tab w:val="left" w:pos="567"/>
              </w:tabs>
              <w:spacing w:line="240" w:lineRule="atLeast"/>
              <w:ind w:firstLine="594"/>
              <w:jc w:val="both"/>
              <w:rPr>
                <w:rFonts w:ascii="Times New Roman" w:hAnsi="Times New Roman" w:cs="Times New Roman"/>
                <w:bCs/>
                <w:iCs/>
                <w:color w:val="000000"/>
                <w:sz w:val="24"/>
                <w:szCs w:val="24"/>
              </w:rPr>
            </w:pPr>
          </w:p>
          <w:p w14:paraId="11E87CA5" w14:textId="77777777" w:rsidR="00953DD2" w:rsidRPr="00F0477A" w:rsidRDefault="00953DD2" w:rsidP="00953DD2">
            <w:pPr>
              <w:autoSpaceDE w:val="0"/>
              <w:autoSpaceDN w:val="0"/>
              <w:adjustRightInd w:val="0"/>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Pentru a evita situații de interpretări discreționare și de abuz, propunerile de completare a art. 28 cu lit. e</w:t>
            </w:r>
            <w:r w:rsidRPr="00F0477A">
              <w:rPr>
                <w:rFonts w:ascii="Times New Roman" w:hAnsi="Times New Roman" w:cs="Times New Roman"/>
                <w:bCs/>
                <w:iCs/>
                <w:color w:val="000000"/>
                <w:sz w:val="24"/>
                <w:szCs w:val="24"/>
                <w:vertAlign w:val="superscript"/>
              </w:rPr>
              <w:t>2</w:t>
            </w:r>
            <w:r w:rsidRPr="00F0477A">
              <w:rPr>
                <w:rFonts w:ascii="Times New Roman" w:hAnsi="Times New Roman" w:cs="Times New Roman"/>
                <w:bCs/>
                <w:iCs/>
                <w:color w:val="000000"/>
                <w:sz w:val="24"/>
                <w:szCs w:val="24"/>
              </w:rPr>
              <w:t xml:space="preserve">), conform căreia </w:t>
            </w:r>
            <w:r w:rsidRPr="00F0477A">
              <w:rPr>
                <w:rFonts w:ascii="Times New Roman" w:hAnsi="Times New Roman" w:cs="Times New Roman"/>
                <w:bCs/>
                <w:i/>
                <w:iCs/>
                <w:color w:val="000000"/>
                <w:sz w:val="24"/>
                <w:szCs w:val="24"/>
              </w:rPr>
              <w:t>inspectorii au dreptul să verifice conformitatea datelor din Raportul privind situația de referință, elaborat de operator, în sensul Legii nr. 227/2022 privind emisiile industriale</w:t>
            </w:r>
            <w:r w:rsidRPr="00F0477A">
              <w:rPr>
                <w:rFonts w:ascii="Times New Roman" w:hAnsi="Times New Roman" w:cs="Times New Roman"/>
                <w:bCs/>
                <w:iCs/>
                <w:color w:val="000000"/>
                <w:sz w:val="24"/>
                <w:szCs w:val="24"/>
              </w:rPr>
              <w:t xml:space="preserve">, necesită a fi completate, fiind indicat art. 14 din Legea nr. 227/2022. Articolul respectiv prevede, că operatorul elaborează şi prezintă Agenției de Mediu Raportul privind situația de referință până la solicitarea primei autorizații integrate de mediu sau a primei autorizații de mediu.   </w:t>
            </w:r>
          </w:p>
          <w:p w14:paraId="407F7DF0" w14:textId="77777777"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p>
          <w:p w14:paraId="36A18225" w14:textId="77777777" w:rsidR="00355D3C" w:rsidRPr="00F0477A" w:rsidRDefault="00355D3C" w:rsidP="00953DD2">
            <w:pPr>
              <w:autoSpaceDE w:val="0"/>
              <w:autoSpaceDN w:val="0"/>
              <w:adjustRightInd w:val="0"/>
              <w:jc w:val="both"/>
              <w:rPr>
                <w:rFonts w:ascii="Times New Roman" w:hAnsi="Times New Roman" w:cs="Times New Roman"/>
                <w:iCs/>
                <w:color w:val="000000"/>
                <w:sz w:val="24"/>
                <w:szCs w:val="24"/>
              </w:rPr>
            </w:pPr>
          </w:p>
          <w:p w14:paraId="0C971865"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6FE5DB6B"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3259F948"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2E2A8634"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1D3B252C"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0A0EC97F"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79029C31" w14:textId="272BD90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4C65B8C4"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47245291" w14:textId="77777777" w:rsidR="00DE1B7D" w:rsidRPr="00F0477A" w:rsidRDefault="00DE1B7D" w:rsidP="00953DD2">
            <w:pPr>
              <w:autoSpaceDE w:val="0"/>
              <w:autoSpaceDN w:val="0"/>
              <w:adjustRightInd w:val="0"/>
              <w:jc w:val="both"/>
              <w:rPr>
                <w:rFonts w:ascii="Times New Roman" w:hAnsi="Times New Roman" w:cs="Times New Roman"/>
                <w:iCs/>
                <w:color w:val="000000"/>
                <w:sz w:val="24"/>
                <w:szCs w:val="24"/>
              </w:rPr>
            </w:pPr>
          </w:p>
          <w:p w14:paraId="7D66A4D6" w14:textId="5A65A614" w:rsidR="00953DD2" w:rsidRPr="00F0477A" w:rsidRDefault="005904C7" w:rsidP="005904C7">
            <w:pPr>
              <w:autoSpaceDE w:val="0"/>
              <w:autoSpaceDN w:val="0"/>
              <w:adjustRightInd w:val="0"/>
              <w:jc w:val="both"/>
              <w:rPr>
                <w:rFonts w:ascii="Times New Roman" w:hAnsi="Times New Roman" w:cs="Times New Roman"/>
                <w:b/>
                <w:iCs/>
                <w:color w:val="000000"/>
                <w:sz w:val="24"/>
                <w:szCs w:val="24"/>
              </w:rPr>
            </w:pPr>
            <w:r w:rsidRPr="00F0477A">
              <w:rPr>
                <w:rFonts w:ascii="Times New Roman" w:hAnsi="Times New Roman" w:cs="Times New Roman"/>
                <w:iCs/>
                <w:color w:val="000000"/>
                <w:sz w:val="24"/>
                <w:szCs w:val="24"/>
              </w:rPr>
              <w:t xml:space="preserve">  </w:t>
            </w:r>
            <w:r w:rsidR="00953DD2" w:rsidRPr="00F0477A">
              <w:rPr>
                <w:rFonts w:ascii="Times New Roman" w:hAnsi="Times New Roman" w:cs="Times New Roman"/>
                <w:b/>
                <w:iCs/>
                <w:color w:val="000000"/>
                <w:sz w:val="24"/>
                <w:szCs w:val="24"/>
              </w:rPr>
              <w:t xml:space="preserve">Art. II </w:t>
            </w:r>
          </w:p>
          <w:p w14:paraId="65CE98FB" w14:textId="77777777" w:rsidR="00953DD2" w:rsidRPr="00F0477A" w:rsidRDefault="00953DD2" w:rsidP="00953DD2">
            <w:pPr>
              <w:tabs>
                <w:tab w:val="left" w:pos="567"/>
              </w:tabs>
              <w:spacing w:line="240" w:lineRule="atLeast"/>
              <w:jc w:val="both"/>
              <w:rPr>
                <w:rFonts w:ascii="Times New Roman" w:eastAsia="Times New Roman" w:hAnsi="Times New Roman" w:cs="Times New Roman"/>
                <w:bCs/>
                <w:iCs/>
                <w:color w:val="000000"/>
                <w:sz w:val="24"/>
                <w:szCs w:val="24"/>
              </w:rPr>
            </w:pPr>
            <w:r w:rsidRPr="00F0477A">
              <w:rPr>
                <w:rFonts w:ascii="Times New Roman" w:eastAsia="Times New Roman" w:hAnsi="Times New Roman" w:cs="Times New Roman"/>
                <w:bCs/>
                <w:iCs/>
                <w:color w:val="000000"/>
                <w:sz w:val="24"/>
                <w:szCs w:val="24"/>
              </w:rPr>
              <w:t xml:space="preserve">Proiectul prevede, că alin. (1) al art. 23 din Legea apelor nr. 272/2011 se completează cu următorul text „ , autorizației integrate de mediu sau autorizației de mediu”. După modificare alineatul respectiv va avea următorul conținut: </w:t>
            </w:r>
            <w:r w:rsidRPr="00F0477A">
              <w:rPr>
                <w:rFonts w:ascii="Times New Roman" w:eastAsia="Times New Roman" w:hAnsi="Times New Roman" w:cs="Times New Roman"/>
                <w:bCs/>
                <w:i/>
                <w:iCs/>
                <w:color w:val="000000"/>
                <w:sz w:val="24"/>
                <w:szCs w:val="24"/>
              </w:rPr>
              <w:t>Folosința apei care nu cade sub incidența art.22 se consideră folosință specială şi poate fi efectuată numai în bază de autorizatei de mediu pentru folosința specială a apei, autorizației integrate de mediu sau autorizației de mediu.</w:t>
            </w:r>
            <w:r w:rsidRPr="00F0477A">
              <w:rPr>
                <w:rFonts w:ascii="Times New Roman" w:eastAsia="Times New Roman" w:hAnsi="Times New Roman" w:cs="Times New Roman"/>
                <w:bCs/>
                <w:iCs/>
                <w:color w:val="000000"/>
                <w:sz w:val="24"/>
                <w:szCs w:val="24"/>
              </w:rPr>
              <w:t xml:space="preserve"> Astfel, va fi necesar încă un act permisiv, fapt ce ridică semne de întrebare, deoarece anexa 1 din Legea nr. 227/2022 nu prevede activități de folosință a apei, iar anexa nr. 2 din legea respectivă dor prevede la general așa activitate ca acvacultura în ape dulci.</w:t>
            </w:r>
            <w:r w:rsidRPr="00F0477A">
              <w:rPr>
                <w:rFonts w:ascii="Times New Roman" w:eastAsia="Times New Roman" w:hAnsi="Times New Roman" w:cs="Times New Roman"/>
                <w:color w:val="000000"/>
                <w:sz w:val="24"/>
                <w:szCs w:val="24"/>
              </w:rPr>
              <w:t xml:space="preserve"> Pentru activitatea respectivă nu sunt stabilite limite, cum este, de exemplu pentru creșterea bovinelor, păsărilor etc (de la un anumit număr și mai mult). Această abordare va crea costuri financiare și administrative pentru toți operatorii din domeniu reieșind din faptul că procedura și condițiile de obținere a autorizației necesită efort considerabil. Se recomandă inițial de modificat Legea nr. 227/2022 la poziția 159 din anexa nr. 2, fiind prevăzute criteriile de obligativitate a autorizației și ulterior de prevăzut așa autorizații în Legea nr. 272/2011. De menționat, că Directiva 2010/75/UE a Parlamentului European și a Consiliului din 24 noiembrie 2010 privind emisiile industriale, care a fost transpusă prin Legea nr. 227/2022 nu prevede autorizarea activităților legate de acvacultură. Obiecție valabilă și pentru propunerile de completare a art. 23 cu alin. (3) și (4), a art. 34 alin. (1), care instituie nefondat autorizația integrată de mediu sau autorizația de mediu complementar la autorizația de mediu pentru folosința specială a apei.</w:t>
            </w:r>
          </w:p>
          <w:p w14:paraId="5F7C1697" w14:textId="77777777" w:rsidR="00DE1B7D" w:rsidRPr="00F0477A" w:rsidRDefault="00355D3C" w:rsidP="00355D3C">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3D448EA2"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69EC2E51" w14:textId="3F03DCF9" w:rsidR="00DE1B7D" w:rsidRPr="00F0477A" w:rsidRDefault="005904C7" w:rsidP="00355D3C">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07A29564"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40BCCD71"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09BA025B"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4E8C6581"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241BD554" w14:textId="77777777" w:rsidR="00DE1B7D" w:rsidRPr="00F0477A" w:rsidRDefault="00DE1B7D" w:rsidP="00355D3C">
            <w:pPr>
              <w:autoSpaceDE w:val="0"/>
              <w:autoSpaceDN w:val="0"/>
              <w:adjustRightInd w:val="0"/>
              <w:jc w:val="both"/>
              <w:rPr>
                <w:rFonts w:ascii="Times New Roman" w:hAnsi="Times New Roman" w:cs="Times New Roman"/>
                <w:iCs/>
                <w:color w:val="000000"/>
                <w:sz w:val="24"/>
                <w:szCs w:val="24"/>
              </w:rPr>
            </w:pPr>
          </w:p>
          <w:p w14:paraId="765687F8" w14:textId="0A20B712" w:rsidR="00953DD2" w:rsidRPr="00F0477A" w:rsidRDefault="00355D3C" w:rsidP="00355D3C">
            <w:pPr>
              <w:autoSpaceDE w:val="0"/>
              <w:autoSpaceDN w:val="0"/>
              <w:adjustRightInd w:val="0"/>
              <w:jc w:val="both"/>
              <w:rPr>
                <w:rFonts w:ascii="Times New Roman" w:hAnsi="Times New Roman" w:cs="Times New Roman"/>
                <w:bCs/>
                <w:iCs/>
                <w:color w:val="000000"/>
                <w:sz w:val="24"/>
                <w:szCs w:val="24"/>
              </w:rPr>
            </w:pPr>
            <w:r w:rsidRPr="00F0477A">
              <w:rPr>
                <w:rFonts w:ascii="Times New Roman" w:hAnsi="Times New Roman" w:cs="Times New Roman"/>
                <w:iCs/>
                <w:color w:val="000000"/>
                <w:sz w:val="24"/>
                <w:szCs w:val="24"/>
              </w:rPr>
              <w:t xml:space="preserve">   </w:t>
            </w:r>
            <w:r w:rsidR="00953DD2" w:rsidRPr="00F0477A">
              <w:rPr>
                <w:rFonts w:ascii="Times New Roman" w:hAnsi="Times New Roman" w:cs="Times New Roman"/>
                <w:b/>
                <w:iCs/>
                <w:color w:val="000000"/>
                <w:sz w:val="24"/>
                <w:szCs w:val="24"/>
              </w:rPr>
              <w:t xml:space="preserve">Art. III </w:t>
            </w:r>
          </w:p>
          <w:p w14:paraId="70AB1CDE" w14:textId="77777777"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Proiectul prevede completarea articolului 10 din Legea privind reglementarea prin autorizare a activității de întreprinzător nr. 160/2011 cu aliniatul (1</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cu următorul cuprins: ”(1</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xml:space="preserve">) Valabilitatea autorizației integrate de mediu sau a autorizației de mediu poate fi suspendată în conformitate cu prevederile Legii nr. 227/2022 privind emisiile industriale”. Alin. (1) al articolului respectiv prevede că valabilitatea actului permisiv poate fi suspendată în conformitate cu prevederile Legii cu privire la principiile de bază de reglementare a activității de întreprinzător. Totodată se propune completarea alin. (2) cu lit. c), conform căreia drept temei pentru suspendarea valabilităţii actului permisiv în baza deciziei autorităţii emitente, fără adresarea în instanţa de judecată, serveşte alte temeiuri prevăzute de art. 25 la Legea nr. 227/2022 privind emisiile industriale în cazul suspendării autorizației integrate de mediu sau a autorizației de mediu. Abordarea respectivă nu se acceptă, deoarece agentul economici va fi privat de dreptul la soluționarea chestiunii de suspendare a valabilităţii actului permisiv prin instanța judecătorească. De menționat că alin.(2) stabilește pentru moment doar două temeiuri: a) cererea titularului privind suspendarea valabilităţii actului permisiv; b) neachitarea anuală sau neachitarea în termen a taxei pentru actul permisiv, prevăzută de lege. </w:t>
            </w:r>
          </w:p>
          <w:p w14:paraId="5996B289" w14:textId="77777777"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p>
          <w:p w14:paraId="6D9EF25E" w14:textId="23E13E17" w:rsidR="00DE1B7D" w:rsidRPr="00F0477A" w:rsidRDefault="005904C7" w:rsidP="00953DD2">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09712008" w14:textId="5366DDA3" w:rsidR="00DE1B7D" w:rsidRPr="00F0477A" w:rsidRDefault="005904C7" w:rsidP="00953DD2">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4FA01FCD" w14:textId="77777777" w:rsidR="005904C7" w:rsidRPr="00F0477A" w:rsidRDefault="005904C7" w:rsidP="00953DD2">
            <w:pPr>
              <w:autoSpaceDE w:val="0"/>
              <w:autoSpaceDN w:val="0"/>
              <w:adjustRightInd w:val="0"/>
              <w:jc w:val="both"/>
              <w:rPr>
                <w:rFonts w:ascii="Times New Roman" w:hAnsi="Times New Roman" w:cs="Times New Roman"/>
                <w:iCs/>
                <w:color w:val="000000"/>
                <w:sz w:val="24"/>
                <w:szCs w:val="24"/>
              </w:rPr>
            </w:pPr>
          </w:p>
          <w:p w14:paraId="11D5916D" w14:textId="77777777" w:rsidR="00953DD2" w:rsidRPr="00F0477A" w:rsidRDefault="00953DD2" w:rsidP="00953DD2">
            <w:pPr>
              <w:tabs>
                <w:tab w:val="left" w:pos="567"/>
              </w:tabs>
              <w:spacing w:line="240" w:lineRule="atLeast"/>
              <w:ind w:firstLine="452"/>
              <w:jc w:val="both"/>
              <w:rPr>
                <w:rFonts w:ascii="Times New Roman" w:hAnsi="Times New Roman" w:cs="Times New Roman"/>
                <w:b/>
                <w:iCs/>
                <w:color w:val="000000"/>
                <w:sz w:val="24"/>
                <w:szCs w:val="24"/>
              </w:rPr>
            </w:pPr>
            <w:r w:rsidRPr="00F0477A">
              <w:rPr>
                <w:rFonts w:ascii="Times New Roman" w:hAnsi="Times New Roman" w:cs="Times New Roman"/>
                <w:b/>
                <w:iCs/>
                <w:color w:val="000000"/>
                <w:sz w:val="24"/>
                <w:szCs w:val="24"/>
              </w:rPr>
              <w:t>Art. IV</w:t>
            </w:r>
          </w:p>
          <w:p w14:paraId="4B96D729" w14:textId="2E674CAC" w:rsidR="00BD7169"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La p.6 propunerile de modificare a alin.(1) al art. 12 din Legea privind deșeurile nr. 209/2016 necesită a fi revizuite, deoarece alineatul respectiv nu conține cuvintele „libera circulație (importul)”. </w:t>
            </w:r>
            <w:r w:rsidR="009C0C42" w:rsidRPr="00F0477A">
              <w:rPr>
                <w:rFonts w:ascii="Times New Roman" w:hAnsi="Times New Roman" w:cs="Times New Roman"/>
                <w:bCs/>
                <w:iCs/>
                <w:color w:val="000000"/>
                <w:sz w:val="24"/>
                <w:szCs w:val="24"/>
              </w:rPr>
              <w:t xml:space="preserve"> </w:t>
            </w:r>
            <w:r w:rsidR="00DE1B7D" w:rsidRPr="00F0477A">
              <w:rPr>
                <w:rFonts w:ascii="Times New Roman" w:hAnsi="Times New Roman" w:cs="Times New Roman"/>
                <w:bCs/>
                <w:iCs/>
                <w:color w:val="000000"/>
                <w:sz w:val="24"/>
                <w:szCs w:val="24"/>
              </w:rPr>
              <w:t xml:space="preserve">  </w:t>
            </w:r>
          </w:p>
          <w:p w14:paraId="63CD1D5F" w14:textId="77777777" w:rsidR="00BD7169" w:rsidRPr="00F0477A" w:rsidRDefault="00BD7169" w:rsidP="00953DD2">
            <w:pPr>
              <w:tabs>
                <w:tab w:val="left" w:pos="567"/>
              </w:tabs>
              <w:spacing w:line="240" w:lineRule="atLeast"/>
              <w:jc w:val="both"/>
              <w:rPr>
                <w:rFonts w:ascii="Times New Roman" w:hAnsi="Times New Roman" w:cs="Times New Roman"/>
                <w:bCs/>
                <w:iCs/>
                <w:color w:val="000000"/>
                <w:sz w:val="24"/>
                <w:szCs w:val="24"/>
              </w:rPr>
            </w:pPr>
          </w:p>
          <w:p w14:paraId="689C2D52" w14:textId="129C0B3C" w:rsidR="00BD7169"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La p.7 se propune excluderea alin (2) al art. 12</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xml:space="preserve">. Alineatul respectiv prevede, că </w:t>
            </w:r>
            <w:r w:rsidRPr="00F0477A">
              <w:rPr>
                <w:rFonts w:ascii="Times New Roman" w:hAnsi="Times New Roman" w:cs="Times New Roman"/>
                <w:bCs/>
                <w:i/>
                <w:iCs/>
                <w:color w:val="000000"/>
                <w:sz w:val="24"/>
                <w:szCs w:val="24"/>
              </w:rPr>
              <w:t>autorizația de mediu pentru gestionarea deșeurilor pentru implementarea responsabilității extinse a producătorului poate fi eliberată numai unui sistem colectiv căruia i s-a încredințat gestionarea deșeurilor de către producătorii care furnizează cel puțin 25% din toate produsele plasate pe piață</w:t>
            </w:r>
            <w:r w:rsidRPr="00F0477A">
              <w:rPr>
                <w:rFonts w:ascii="Times New Roman" w:hAnsi="Times New Roman" w:cs="Times New Roman"/>
                <w:bCs/>
                <w:iCs/>
                <w:color w:val="000000"/>
                <w:sz w:val="24"/>
                <w:szCs w:val="24"/>
              </w:rPr>
              <w:t xml:space="preserve">. Se recomandă argumentarea în Nota de fundamentare a propunerilor respective. </w:t>
            </w:r>
            <w:r w:rsidR="009C0C42" w:rsidRPr="00F0477A">
              <w:rPr>
                <w:rFonts w:ascii="Times New Roman" w:hAnsi="Times New Roman" w:cs="Times New Roman"/>
                <w:bCs/>
                <w:iCs/>
                <w:color w:val="000000"/>
                <w:sz w:val="24"/>
                <w:szCs w:val="24"/>
              </w:rPr>
              <w:t xml:space="preserve">          </w:t>
            </w:r>
          </w:p>
          <w:p w14:paraId="0D46966F" w14:textId="4F39C3F7" w:rsidR="00BD7169" w:rsidRPr="00F0477A" w:rsidRDefault="005904C7"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p>
          <w:p w14:paraId="4910EA7D" w14:textId="5F74D590"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La p.</w:t>
            </w:r>
            <w:r w:rsidR="009C0C42" w:rsidRPr="00F0477A">
              <w:rPr>
                <w:rFonts w:ascii="Times New Roman" w:hAnsi="Times New Roman" w:cs="Times New Roman"/>
                <w:bCs/>
                <w:iCs/>
                <w:color w:val="000000"/>
                <w:sz w:val="24"/>
                <w:szCs w:val="24"/>
              </w:rPr>
              <w:t xml:space="preserve"> </w:t>
            </w:r>
            <w:r w:rsidRPr="00F0477A">
              <w:rPr>
                <w:rFonts w:ascii="Times New Roman" w:hAnsi="Times New Roman" w:cs="Times New Roman"/>
                <w:bCs/>
                <w:iCs/>
                <w:color w:val="000000"/>
                <w:sz w:val="24"/>
                <w:szCs w:val="24"/>
              </w:rPr>
              <w:t>9 se propune completarea alin.</w:t>
            </w:r>
            <w:r w:rsidR="009C0C42" w:rsidRPr="00F0477A">
              <w:rPr>
                <w:rFonts w:ascii="Times New Roman" w:hAnsi="Times New Roman" w:cs="Times New Roman"/>
                <w:bCs/>
                <w:iCs/>
                <w:color w:val="000000"/>
                <w:sz w:val="24"/>
                <w:szCs w:val="24"/>
              </w:rPr>
              <w:t xml:space="preserve"> </w:t>
            </w:r>
            <w:r w:rsidRPr="00F0477A">
              <w:rPr>
                <w:rFonts w:ascii="Times New Roman" w:hAnsi="Times New Roman" w:cs="Times New Roman"/>
                <w:bCs/>
                <w:iCs/>
                <w:color w:val="000000"/>
                <w:sz w:val="24"/>
                <w:szCs w:val="24"/>
              </w:rPr>
              <w:t xml:space="preserve">(10) al art. 17 - după textul „Regulamentul privind incinerarea și coincinerarea deșeurilor”, se completează cu textul ”autorizația integrată de mediu sau autorizația de mediu emise în baza Legii nr. 227/2022 privind emisiile industriale”. Alineatul respectiv după modificare va prevedea că </w:t>
            </w:r>
            <w:r w:rsidRPr="00F0477A">
              <w:rPr>
                <w:rFonts w:ascii="Times New Roman" w:hAnsi="Times New Roman" w:cs="Times New Roman"/>
                <w:bCs/>
                <w:i/>
                <w:iCs/>
                <w:color w:val="000000"/>
                <w:sz w:val="24"/>
                <w:szCs w:val="24"/>
              </w:rPr>
              <w:t>emisiile în aer şi în apă provenite de la instalaţiile de incinerare şi de coincinerare a deşeurilor nu trebuie să depăşească valorile-limită de emisie prevăzute de Regulamentul privind incinerarea şi coincinerarea deşeurilor, autorizația integrată de mediu sau autorizația de mediu emise în baza Legii nr. 227/2022 privind emisiile industriale</w:t>
            </w:r>
            <w:r w:rsidRPr="00F0477A">
              <w:rPr>
                <w:rFonts w:ascii="Times New Roman" w:hAnsi="Times New Roman" w:cs="Times New Roman"/>
                <w:bCs/>
                <w:iCs/>
                <w:color w:val="000000"/>
                <w:sz w:val="24"/>
                <w:szCs w:val="24"/>
              </w:rPr>
              <w:t xml:space="preserve">. Reiterăm, că este inadmisibil de a prevedea în acte permisive anumite cerințe. Obiecție valabilă și pentru propunerile de modificare a alin.(11) al articolului respectiv, alin. (2) al art. 25. </w:t>
            </w:r>
          </w:p>
          <w:p w14:paraId="249F9BD8"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6C53A1D8"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5D602062" w14:textId="03F233AB" w:rsidR="009C0C42" w:rsidRPr="00F0477A" w:rsidRDefault="005904C7"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p>
          <w:p w14:paraId="36229C78"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79AC437D"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5A67ADEC"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3DA5C0ED"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30B9233F"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4D93B833"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3D92749F" w14:textId="77777777" w:rsidR="009C0C42" w:rsidRPr="00F0477A" w:rsidRDefault="009C0C42" w:rsidP="00953DD2">
            <w:pPr>
              <w:tabs>
                <w:tab w:val="left" w:pos="567"/>
              </w:tabs>
              <w:spacing w:line="240" w:lineRule="atLeast"/>
              <w:jc w:val="both"/>
              <w:rPr>
                <w:rFonts w:ascii="Times New Roman" w:hAnsi="Times New Roman" w:cs="Times New Roman"/>
                <w:bCs/>
                <w:iCs/>
                <w:color w:val="000000"/>
                <w:sz w:val="24"/>
                <w:szCs w:val="24"/>
              </w:rPr>
            </w:pPr>
          </w:p>
          <w:p w14:paraId="29008B56" w14:textId="77777777"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Proiectul conține multiple prevederi, conform cărora textul „autorizației de mediu pentru gestionarea deșeurilor” se substituie cu textul „autorizației integrate de mediu, autorizației de mediu emise în baza Legii nr. 227/2022 pentru activitățile de gestionare a deșeurilor”. Menționăm, că condițiile și procedura de eliberare a autorizațiilor prevăzute de Legea nr. 227/2022 sunt mai complexe decât cele prevăzute de Legea privind deșeurile. Totodată, persistă riscul că vor fi invocate cerințele și procedurile din ambele legi, fapt ce poate crea situații de interpretări discreționare și de conflict. Art. VI din proiect, prin care se modifică Legea nr. 227/2022 privind emisiile industriale, conține prevederi, conform cărora Articolul 15 se completează cu un aliniat nou (2</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după cum urmează: „(2</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Pentru activitățile de gestionare a deșeurilor, la emiterea autorizației integrate de mediu/autorizației de mediu se va ține cont suplimentar de prevederile Legii nr. 209/2018 privind deșeurile, iar pentru activitățile de gestionare a resurselor acvatice de Legea apelor nr. 272/2011.”</w:t>
            </w:r>
          </w:p>
          <w:p w14:paraId="57DD6572" w14:textId="27531F48" w:rsidR="00A205BA" w:rsidRPr="00F0477A" w:rsidRDefault="00A205BA" w:rsidP="00953DD2">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iCs/>
                <w:color w:val="000000"/>
                <w:sz w:val="24"/>
                <w:szCs w:val="24"/>
              </w:rPr>
              <w:t xml:space="preserve"> </w:t>
            </w:r>
          </w:p>
          <w:p w14:paraId="36B45F9C" w14:textId="25642540" w:rsidR="00953DD2" w:rsidRPr="00F0477A" w:rsidRDefault="005904C7" w:rsidP="005904C7">
            <w:pPr>
              <w:autoSpaceDE w:val="0"/>
              <w:autoSpaceDN w:val="0"/>
              <w:adjustRightInd w:val="0"/>
              <w:jc w:val="both"/>
              <w:rPr>
                <w:rFonts w:ascii="Times New Roman" w:hAnsi="Times New Roman" w:cs="Times New Roman"/>
                <w:b/>
                <w:iCs/>
                <w:color w:val="000000"/>
                <w:sz w:val="24"/>
                <w:szCs w:val="24"/>
              </w:rPr>
            </w:pPr>
            <w:r w:rsidRPr="00F0477A">
              <w:rPr>
                <w:rFonts w:ascii="Times New Roman" w:hAnsi="Times New Roman" w:cs="Times New Roman"/>
                <w:iCs/>
                <w:color w:val="000000"/>
                <w:sz w:val="24"/>
                <w:szCs w:val="24"/>
              </w:rPr>
              <w:t xml:space="preserve"> </w:t>
            </w:r>
            <w:r w:rsidR="00953DD2" w:rsidRPr="00F0477A">
              <w:rPr>
                <w:rFonts w:ascii="Times New Roman" w:hAnsi="Times New Roman" w:cs="Times New Roman"/>
                <w:b/>
                <w:iCs/>
                <w:color w:val="000000"/>
                <w:sz w:val="24"/>
                <w:szCs w:val="24"/>
              </w:rPr>
              <w:t>Art. V</w:t>
            </w:r>
          </w:p>
          <w:p w14:paraId="04A68924" w14:textId="40C4C647" w:rsidR="00953DD2" w:rsidRPr="00F0477A" w:rsidRDefault="00953DD2" w:rsidP="00953DD2">
            <w:pPr>
              <w:autoSpaceDE w:val="0"/>
              <w:autoSpaceDN w:val="0"/>
              <w:adjustRightInd w:val="0"/>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La p.2 se propune completarea alin.(1), lit. a) al art. 6 cu textul „ sau valorilor-limită de emisie (VLE).” După modificare prevederile în cauză vor stabili, că plata pentru emisiile de poluanţi în aerul atmosferic ale surselor staţionare se percepe de la subiecţii care admit: a) emisii de poluanţi în limitele normativelor stabilite sau valorilor-limită de emisie (VLE). Se recomandă de a clarifica în Nota de fundamentare diferența dintre limitele normativelor stabilite și valorile-limită de emisie (VLE). Obiecție valabilă și pentru emisie limitat admisibilă (ELA) prevăzută de lege și valorile-limită de emisie (VLE), cu care se completează legea.</w:t>
            </w:r>
          </w:p>
          <w:p w14:paraId="4A2274F0" w14:textId="77777777"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p>
          <w:p w14:paraId="6A9529D1" w14:textId="6B392E4D"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r w:rsidRPr="00F0477A">
              <w:rPr>
                <w:rFonts w:ascii="Times New Roman" w:hAnsi="Times New Roman" w:cs="Times New Roman"/>
                <w:bCs/>
                <w:iCs/>
                <w:color w:val="000000"/>
                <w:sz w:val="24"/>
                <w:szCs w:val="24"/>
              </w:rPr>
              <w:t xml:space="preserve">Proiectul prevede completarea anexelor nr. 1 și nr. 2 din Legea nr. 227/2022 privind emisiile industriale, fiind prevăzute activități în domeniul deșeurilor pasibile autorizării. Se recomandă argumentarea în Nota de fundamentare a prevederilor respective.  </w:t>
            </w:r>
          </w:p>
          <w:p w14:paraId="6ECFBD6A" w14:textId="77777777"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p>
          <w:p w14:paraId="489789FD" w14:textId="77777777" w:rsidR="003C3654" w:rsidRPr="00F0477A" w:rsidRDefault="003C3654" w:rsidP="00953DD2">
            <w:pPr>
              <w:autoSpaceDE w:val="0"/>
              <w:autoSpaceDN w:val="0"/>
              <w:adjustRightInd w:val="0"/>
              <w:jc w:val="both"/>
              <w:rPr>
                <w:rFonts w:ascii="Times New Roman" w:hAnsi="Times New Roman" w:cs="Times New Roman"/>
                <w:iCs/>
                <w:color w:val="000000"/>
                <w:sz w:val="24"/>
                <w:szCs w:val="24"/>
              </w:rPr>
            </w:pPr>
          </w:p>
          <w:p w14:paraId="05BB108B" w14:textId="77777777"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Proiectul prevede completarea articolului 19 din Legea privind energia electrică nr. 107/2016 cu aliniatul (4</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cu următorul cuprins: „(4</w:t>
            </w:r>
            <w:r w:rsidRPr="00F0477A">
              <w:rPr>
                <w:rFonts w:ascii="Times New Roman" w:hAnsi="Times New Roman" w:cs="Times New Roman"/>
                <w:bCs/>
                <w:iCs/>
                <w:color w:val="000000"/>
                <w:sz w:val="24"/>
                <w:szCs w:val="24"/>
                <w:vertAlign w:val="superscript"/>
              </w:rPr>
              <w:t>1</w:t>
            </w:r>
            <w:r w:rsidRPr="00F0477A">
              <w:rPr>
                <w:rFonts w:ascii="Times New Roman" w:hAnsi="Times New Roman" w:cs="Times New Roman"/>
                <w:bCs/>
                <w:iCs/>
                <w:color w:val="000000"/>
                <w:sz w:val="24"/>
                <w:szCs w:val="24"/>
              </w:rPr>
              <w:t>) Pentru desfășurarea activității de producere a energiei electrice, operatorul obține de la Agenția de Mediu autorizația de mediu în condițiile prevăzute de Legea nr. 227/2022 privind emisiile industriale.” Se recomandă argumentarea în Nota de fundamentare a prevederilor respective. Obiecție valabilă și pentru propunerile de modificare a art. 25 și 39, care prevăd obligativitatea autorizației de mediu obținute în condițiile Legii nr. 227/2022 privind emisiile industriale pentru operatorii care desfășoară activității de producere a energiei electrice și pentru operatorii sistemului de distribuție.</w:t>
            </w:r>
          </w:p>
          <w:p w14:paraId="216A4A8F" w14:textId="77777777" w:rsidR="00953DD2" w:rsidRPr="00F0477A" w:rsidRDefault="00953DD2" w:rsidP="00953DD2">
            <w:pPr>
              <w:autoSpaceDE w:val="0"/>
              <w:autoSpaceDN w:val="0"/>
              <w:adjustRightInd w:val="0"/>
              <w:jc w:val="both"/>
              <w:rPr>
                <w:rFonts w:ascii="Times New Roman" w:hAnsi="Times New Roman" w:cs="Times New Roman"/>
                <w:iCs/>
                <w:color w:val="000000"/>
                <w:sz w:val="24"/>
                <w:szCs w:val="24"/>
              </w:rPr>
            </w:pPr>
          </w:p>
          <w:p w14:paraId="0102C96B" w14:textId="2EA3957A" w:rsidR="00953DD2" w:rsidRPr="00F0477A" w:rsidRDefault="00953DD2" w:rsidP="00953DD2">
            <w:pPr>
              <w:autoSpaceDE w:val="0"/>
              <w:autoSpaceDN w:val="0"/>
              <w:adjustRightInd w:val="0"/>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Prevederile </w:t>
            </w:r>
            <w:r w:rsidRPr="00F0477A">
              <w:rPr>
                <w:rFonts w:ascii="Times New Roman" w:hAnsi="Times New Roman" w:cs="Times New Roman"/>
                <w:b/>
                <w:bCs/>
                <w:iCs/>
                <w:color w:val="000000"/>
                <w:sz w:val="24"/>
                <w:szCs w:val="24"/>
              </w:rPr>
              <w:t>Art. IX</w:t>
            </w:r>
            <w:r w:rsidRPr="00F0477A">
              <w:rPr>
                <w:rFonts w:ascii="Times New Roman" w:hAnsi="Times New Roman" w:cs="Times New Roman"/>
                <w:bCs/>
                <w:iCs/>
                <w:color w:val="000000"/>
                <w:sz w:val="24"/>
                <w:szCs w:val="24"/>
              </w:rPr>
              <w:t xml:space="preserve"> stabilesc, că prezenta lege intră în vigoare la data publicării în Monitorul Oficial al Republicii Moldova. Se recomandă argumentarea adițională la cele expuse în Nota de fundamentare a prevederilor respective.</w:t>
            </w:r>
          </w:p>
          <w:p w14:paraId="7EF68518" w14:textId="77777777" w:rsidR="00722C5B" w:rsidRPr="00F0477A" w:rsidRDefault="00722C5B" w:rsidP="00953DD2">
            <w:pPr>
              <w:autoSpaceDE w:val="0"/>
              <w:autoSpaceDN w:val="0"/>
              <w:adjustRightInd w:val="0"/>
              <w:jc w:val="both"/>
              <w:rPr>
                <w:rFonts w:ascii="Times New Roman" w:hAnsi="Times New Roman" w:cs="Times New Roman"/>
                <w:bCs/>
                <w:iCs/>
                <w:color w:val="000000"/>
                <w:sz w:val="24"/>
                <w:szCs w:val="24"/>
              </w:rPr>
            </w:pPr>
          </w:p>
          <w:p w14:paraId="4FFD0646" w14:textId="77777777" w:rsidR="00722C5B" w:rsidRPr="00F0477A" w:rsidRDefault="00722C5B" w:rsidP="00953DD2">
            <w:pPr>
              <w:autoSpaceDE w:val="0"/>
              <w:autoSpaceDN w:val="0"/>
              <w:adjustRightInd w:val="0"/>
              <w:jc w:val="both"/>
              <w:rPr>
                <w:rFonts w:ascii="Times New Roman" w:hAnsi="Times New Roman" w:cs="Times New Roman"/>
                <w:bCs/>
                <w:iCs/>
                <w:color w:val="000000"/>
                <w:sz w:val="24"/>
                <w:szCs w:val="24"/>
              </w:rPr>
            </w:pPr>
          </w:p>
          <w:p w14:paraId="7EF81535" w14:textId="77777777" w:rsidR="00722C5B" w:rsidRPr="00F0477A" w:rsidRDefault="00722C5B" w:rsidP="00953DD2">
            <w:pPr>
              <w:autoSpaceDE w:val="0"/>
              <w:autoSpaceDN w:val="0"/>
              <w:adjustRightInd w:val="0"/>
              <w:jc w:val="both"/>
              <w:rPr>
                <w:rFonts w:ascii="Times New Roman" w:hAnsi="Times New Roman" w:cs="Times New Roman"/>
                <w:bCs/>
                <w:iCs/>
                <w:color w:val="000000"/>
                <w:sz w:val="24"/>
                <w:szCs w:val="24"/>
              </w:rPr>
            </w:pPr>
          </w:p>
          <w:p w14:paraId="1219B50C" w14:textId="77777777" w:rsidR="00722C5B" w:rsidRPr="00F0477A" w:rsidRDefault="00722C5B" w:rsidP="00953DD2">
            <w:pPr>
              <w:autoSpaceDE w:val="0"/>
              <w:autoSpaceDN w:val="0"/>
              <w:adjustRightInd w:val="0"/>
              <w:jc w:val="both"/>
              <w:rPr>
                <w:rFonts w:ascii="Times New Roman" w:hAnsi="Times New Roman" w:cs="Times New Roman"/>
                <w:bCs/>
                <w:iCs/>
                <w:color w:val="000000"/>
                <w:sz w:val="24"/>
                <w:szCs w:val="24"/>
              </w:rPr>
            </w:pPr>
          </w:p>
          <w:p w14:paraId="5485279C" w14:textId="77777777" w:rsidR="00722C5B" w:rsidRPr="00F0477A" w:rsidRDefault="00722C5B" w:rsidP="00953DD2">
            <w:pPr>
              <w:autoSpaceDE w:val="0"/>
              <w:autoSpaceDN w:val="0"/>
              <w:adjustRightInd w:val="0"/>
              <w:jc w:val="both"/>
              <w:rPr>
                <w:rFonts w:ascii="Times New Roman" w:hAnsi="Times New Roman" w:cs="Times New Roman"/>
                <w:bCs/>
                <w:iCs/>
                <w:color w:val="000000"/>
                <w:sz w:val="24"/>
                <w:szCs w:val="24"/>
              </w:rPr>
            </w:pPr>
          </w:p>
          <w:p w14:paraId="0B84956F" w14:textId="77777777" w:rsidR="00953DD2" w:rsidRPr="00F0477A" w:rsidRDefault="00953DD2" w:rsidP="00953DD2">
            <w:pPr>
              <w:autoSpaceDE w:val="0"/>
              <w:autoSpaceDN w:val="0"/>
              <w:adjustRightInd w:val="0"/>
              <w:jc w:val="both"/>
              <w:rPr>
                <w:rFonts w:ascii="Times New Roman" w:hAnsi="Times New Roman" w:cs="Times New Roman"/>
                <w:bCs/>
                <w:iCs/>
                <w:color w:val="000000"/>
                <w:sz w:val="24"/>
                <w:szCs w:val="24"/>
              </w:rPr>
            </w:pPr>
          </w:p>
          <w:p w14:paraId="21EEE221" w14:textId="77777777" w:rsidR="00C3711A" w:rsidRPr="00F0477A" w:rsidRDefault="00C3711A" w:rsidP="00953DD2">
            <w:pPr>
              <w:autoSpaceDE w:val="0"/>
              <w:autoSpaceDN w:val="0"/>
              <w:adjustRightInd w:val="0"/>
              <w:jc w:val="both"/>
              <w:rPr>
                <w:rFonts w:ascii="Times New Roman" w:hAnsi="Times New Roman" w:cs="Times New Roman"/>
                <w:bCs/>
                <w:iCs/>
                <w:color w:val="000000"/>
                <w:sz w:val="24"/>
                <w:szCs w:val="24"/>
              </w:rPr>
            </w:pPr>
          </w:p>
          <w:p w14:paraId="6D0081D6" w14:textId="77777777" w:rsidR="00953DD2" w:rsidRPr="00F0477A" w:rsidRDefault="00953DD2" w:rsidP="00953DD2">
            <w:pPr>
              <w:tabs>
                <w:tab w:val="left" w:pos="567"/>
              </w:tabs>
              <w:spacing w:line="240" w:lineRule="atLeast"/>
              <w:jc w:val="both"/>
              <w:rPr>
                <w:rFonts w:ascii="Times New Roman" w:hAnsi="Times New Roman" w:cs="Times New Roman"/>
                <w:b/>
                <w:bCs/>
                <w:iCs/>
                <w:color w:val="000000"/>
                <w:sz w:val="24"/>
                <w:szCs w:val="24"/>
              </w:rPr>
            </w:pPr>
            <w:r w:rsidRPr="00F0477A">
              <w:rPr>
                <w:rFonts w:ascii="Times New Roman" w:hAnsi="Times New Roman" w:cs="Times New Roman"/>
                <w:b/>
                <w:bCs/>
                <w:iCs/>
                <w:color w:val="000000"/>
                <w:sz w:val="24"/>
                <w:szCs w:val="24"/>
              </w:rPr>
              <w:t>III. Analiza Notei de fundamentare din punct de vedere a corespunderii cu Legea 100/2017</w:t>
            </w:r>
          </w:p>
          <w:p w14:paraId="4781E74D" w14:textId="77777777"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w:t>
            </w:r>
            <w:r w:rsidRPr="00F0477A">
              <w:rPr>
                <w:rFonts w:ascii="Times New Roman" w:hAnsi="Times New Roman" w:cs="Times New Roman"/>
                <w:bCs/>
                <w:iCs/>
                <w:color w:val="000000"/>
                <w:sz w:val="24"/>
                <w:szCs w:val="24"/>
              </w:rPr>
              <w:tab/>
            </w:r>
            <w:r w:rsidRPr="00F0477A">
              <w:rPr>
                <w:rFonts w:ascii="Times New Roman" w:hAnsi="Times New Roman" w:cs="Times New Roman"/>
                <w:bCs/>
                <w:i/>
                <w:iCs/>
                <w:color w:val="000000"/>
                <w:sz w:val="24"/>
                <w:szCs w:val="24"/>
              </w:rPr>
              <w:t>Condițiile ce au impus elaborarea proiectului actului normativ</w:t>
            </w:r>
          </w:p>
          <w:p w14:paraId="5D9358DA" w14:textId="6856A6AD"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Sub punctul 2.2 este prevăzut, că prezentul proiect își propune să aducă în concordanță actele normative cu prevederile Legii privind emisii industriale nr. 227/2022 și să soluționeze următoarele probleme identificate: 1. Actele normative incluse în prezentul proiect conțin prevederi care sunt în conflict cu noile prevederi în domeniul emisiilor industriale; 2. Lipsa reglementărilor uniforme privind obligația operatorilor de a obține autorizație integrată de mediu/autorizația de mediu pentru desfășurarea activităților industriale și economice. Deoarece Legea privind emisii industriale nr. 227/2022 stabilește condiții și proceduri mult mai complicate și rigide comparativ cu alte legi, care reglementează eliberarea actelor permisive, unificarea autorizațiilor în una integrată va genera costuri semnificative pentru mediul de afaceri. Totodată, abordarea respectivă de unificare poate genera situații de incertitudine în aplicarea legilor referitor la condițiile și procedurile de autorizare.</w:t>
            </w:r>
          </w:p>
          <w:p w14:paraId="2E29DB03"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7212B40E"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556AD942"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2C654FCC"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163FF8D8" w14:textId="5C528CBD" w:rsidR="0092165C" w:rsidRPr="00F0477A" w:rsidRDefault="005904C7"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 xml:space="preserve"> </w:t>
            </w:r>
          </w:p>
          <w:p w14:paraId="6639D125"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0E4DFC22"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66A79636"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4F1F9BA5" w14:textId="77777777" w:rsidR="0092165C" w:rsidRPr="00F0477A" w:rsidRDefault="0092165C" w:rsidP="00953DD2">
            <w:pPr>
              <w:tabs>
                <w:tab w:val="left" w:pos="567"/>
              </w:tabs>
              <w:spacing w:line="240" w:lineRule="atLeast"/>
              <w:jc w:val="both"/>
              <w:rPr>
                <w:rFonts w:ascii="Times New Roman" w:hAnsi="Times New Roman" w:cs="Times New Roman"/>
                <w:bCs/>
                <w:iCs/>
                <w:color w:val="000000"/>
                <w:sz w:val="24"/>
                <w:szCs w:val="24"/>
              </w:rPr>
            </w:pPr>
          </w:p>
          <w:p w14:paraId="78C481E7" w14:textId="77777777" w:rsidR="00953DD2"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w:t>
            </w:r>
            <w:r w:rsidRPr="00F0477A">
              <w:rPr>
                <w:rFonts w:ascii="Times New Roman" w:hAnsi="Times New Roman" w:cs="Times New Roman"/>
                <w:bCs/>
                <w:iCs/>
                <w:color w:val="000000"/>
                <w:sz w:val="24"/>
                <w:szCs w:val="24"/>
              </w:rPr>
              <w:tab/>
            </w:r>
            <w:r w:rsidRPr="00F0477A">
              <w:rPr>
                <w:rFonts w:ascii="Times New Roman" w:hAnsi="Times New Roman" w:cs="Times New Roman"/>
                <w:bCs/>
                <w:i/>
                <w:iCs/>
                <w:color w:val="000000"/>
                <w:sz w:val="24"/>
                <w:szCs w:val="24"/>
              </w:rPr>
              <w:t>Obiectivele urmărite și soluțiile propuse</w:t>
            </w:r>
          </w:p>
          <w:p w14:paraId="2698E7C1" w14:textId="16F5D711" w:rsidR="0092165C" w:rsidRPr="00F0477A" w:rsidRDefault="00953DD2" w:rsidP="00953DD2">
            <w:pPr>
              <w:tabs>
                <w:tab w:val="left" w:pos="567"/>
              </w:tabs>
              <w:spacing w:line="240" w:lineRule="atLeast"/>
              <w:jc w:val="both"/>
              <w:rPr>
                <w:rFonts w:ascii="Times New Roman" w:hAnsi="Times New Roman" w:cs="Times New Roman"/>
                <w:bCs/>
                <w:iCs/>
                <w:color w:val="000000"/>
                <w:sz w:val="24"/>
                <w:szCs w:val="24"/>
              </w:rPr>
            </w:pPr>
            <w:r w:rsidRPr="00F0477A">
              <w:rPr>
                <w:rFonts w:ascii="Times New Roman" w:hAnsi="Times New Roman" w:cs="Times New Roman"/>
                <w:bCs/>
                <w:iCs/>
                <w:color w:val="000000"/>
                <w:sz w:val="24"/>
                <w:szCs w:val="24"/>
              </w:rPr>
              <w:t>La sub punctul 3.1 informația prezentată în mare parte nu este relevantă și necesită a fi exclusă, deoarece sunt prezentate instrumente de soluționare a problemei. Totodată, este necesar de a expune obiectivele şi rezultatele scontate în mod măsurabil, realist, cuantificat şi fixat în timp.</w:t>
            </w:r>
            <w:r w:rsidR="00BB762C" w:rsidRPr="00F0477A">
              <w:rPr>
                <w:rFonts w:ascii="Times New Roman" w:hAnsi="Times New Roman" w:cs="Times New Roman"/>
                <w:bCs/>
                <w:iCs/>
                <w:color w:val="000000"/>
                <w:sz w:val="24"/>
                <w:szCs w:val="24"/>
              </w:rPr>
              <w:t xml:space="preserve"> </w:t>
            </w:r>
          </w:p>
          <w:p w14:paraId="5D4E51E5" w14:textId="77777777" w:rsidR="00953DD2" w:rsidRPr="00F0477A" w:rsidRDefault="00953DD2" w:rsidP="00953DD2">
            <w:pPr>
              <w:tabs>
                <w:tab w:val="left" w:pos="567"/>
              </w:tabs>
              <w:spacing w:line="240" w:lineRule="atLeast"/>
              <w:jc w:val="both"/>
              <w:rPr>
                <w:rFonts w:ascii="Times New Roman" w:hAnsi="Times New Roman" w:cs="Times New Roman"/>
                <w:bCs/>
                <w:i/>
                <w:iCs/>
                <w:color w:val="000000"/>
                <w:sz w:val="24"/>
                <w:szCs w:val="24"/>
              </w:rPr>
            </w:pPr>
            <w:r w:rsidRPr="00F0477A">
              <w:rPr>
                <w:rFonts w:ascii="Times New Roman" w:hAnsi="Times New Roman" w:cs="Times New Roman"/>
                <w:bCs/>
                <w:iCs/>
                <w:color w:val="000000"/>
                <w:sz w:val="24"/>
                <w:szCs w:val="24"/>
              </w:rPr>
              <w:t>•</w:t>
            </w:r>
            <w:r w:rsidRPr="00F0477A">
              <w:rPr>
                <w:rFonts w:ascii="Times New Roman" w:hAnsi="Times New Roman" w:cs="Times New Roman"/>
                <w:bCs/>
                <w:iCs/>
                <w:color w:val="000000"/>
                <w:sz w:val="24"/>
                <w:szCs w:val="24"/>
              </w:rPr>
              <w:tab/>
            </w:r>
            <w:r w:rsidRPr="00F0477A">
              <w:rPr>
                <w:rFonts w:ascii="Times New Roman" w:hAnsi="Times New Roman" w:cs="Times New Roman"/>
                <w:bCs/>
                <w:i/>
                <w:iCs/>
                <w:color w:val="000000"/>
                <w:sz w:val="24"/>
                <w:szCs w:val="24"/>
              </w:rPr>
              <w:t>Analiza impactului de reglementare</w:t>
            </w:r>
          </w:p>
          <w:p w14:paraId="6A34A97E" w14:textId="41740E01" w:rsidR="00953DD2" w:rsidRPr="00F0477A" w:rsidRDefault="00953DD2" w:rsidP="00953DD2">
            <w:pPr>
              <w:tabs>
                <w:tab w:val="left" w:pos="567"/>
              </w:tabs>
              <w:spacing w:line="240" w:lineRule="atLeast"/>
              <w:jc w:val="both"/>
              <w:rPr>
                <w:rFonts w:ascii="Times New Roman" w:hAnsi="Times New Roman" w:cs="Times New Roman"/>
                <w:iCs/>
                <w:color w:val="000000"/>
                <w:sz w:val="24"/>
                <w:szCs w:val="24"/>
              </w:rPr>
            </w:pPr>
            <w:r w:rsidRPr="00F0477A">
              <w:rPr>
                <w:rFonts w:ascii="Times New Roman" w:hAnsi="Times New Roman" w:cs="Times New Roman"/>
                <w:bCs/>
                <w:iCs/>
                <w:color w:val="000000"/>
                <w:sz w:val="24"/>
                <w:szCs w:val="24"/>
              </w:rPr>
              <w:t xml:space="preserve">La sub punctul 4.3 este prevăzut, că </w:t>
            </w:r>
            <w:r w:rsidRPr="00F0477A">
              <w:rPr>
                <w:rFonts w:ascii="Times New Roman" w:hAnsi="Times New Roman" w:cs="Times New Roman"/>
                <w:bCs/>
                <w:i/>
                <w:iCs/>
                <w:color w:val="000000"/>
                <w:sz w:val="24"/>
                <w:szCs w:val="24"/>
              </w:rPr>
              <w:t>proiectul de act normativ nu este un proiect cu impact direct asupra sectorului privat, dat fiind faptul că proiectul vine cu modificări asupra cadrului normativ sectorial pentru a-l aduce în concordanță cu Legea nr. 227/2022 privind emisiile industriale, și nu aduce careva reglementări noi pentru mediul de afaceri. Analiza Impactului de Reglementare la Legea nr. 227/2022 privind emisiile industriale a descris impactul asupra sectorului privat</w:t>
            </w:r>
            <w:r w:rsidRPr="00F0477A">
              <w:rPr>
                <w:rFonts w:ascii="Times New Roman" w:hAnsi="Times New Roman" w:cs="Times New Roman"/>
                <w:bCs/>
                <w:iCs/>
                <w:color w:val="000000"/>
                <w:sz w:val="24"/>
                <w:szCs w:val="24"/>
              </w:rPr>
              <w:t xml:space="preserve">. La acest sub punct sunt menționate doar costurile pentru eliberarea actelor permisive. Considerăm că proiectul va avea impact semnificativ asupra unui număr impunător de agenți economici reieșind din necesitatea de conformare unor cerințe și proceduri mai rigide pentru obținerea autorizației de mediu și aceste costuri de conformare necesită a fi prezentate și cuantificate. </w:t>
            </w:r>
          </w:p>
          <w:p w14:paraId="6DFFF286" w14:textId="4DBB0826" w:rsidR="00953DD2" w:rsidRPr="00F0477A" w:rsidRDefault="00953DD2" w:rsidP="00953DD2">
            <w:pPr>
              <w:autoSpaceDE w:val="0"/>
              <w:autoSpaceDN w:val="0"/>
              <w:adjustRightInd w:val="0"/>
              <w:jc w:val="both"/>
              <w:rPr>
                <w:rFonts w:ascii="Times New Roman" w:eastAsia="Times New Roman" w:hAnsi="Times New Roman" w:cs="Times New Roman"/>
                <w:color w:val="000000"/>
                <w:sz w:val="24"/>
                <w:szCs w:val="24"/>
              </w:rPr>
            </w:pPr>
          </w:p>
        </w:tc>
        <w:tc>
          <w:tcPr>
            <w:tcW w:w="2977" w:type="dxa"/>
            <w:shd w:val="clear" w:color="auto" w:fill="FFFFFF" w:themeFill="background1"/>
          </w:tcPr>
          <w:p w14:paraId="2B89C52F"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5F5E722A"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74319C39"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61B5B060"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454EAA25"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75E23510"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021AAF09" w14:textId="79E98763"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54B9A870" w14:textId="659A2FA8" w:rsidR="00953DD2" w:rsidRPr="00F0477A" w:rsidRDefault="00953DD2"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Inspectoratul pentru Protecția Mediului realizează controlul de mediu în baza listelor de verificare aprobate. Autorizația integrată de mediu/autorizația de mediu va prevedea condiții ce reies strict din </w:t>
            </w:r>
            <w:r w:rsidR="006D5C63" w:rsidRPr="00F0477A">
              <w:rPr>
                <w:rFonts w:ascii="Times New Roman" w:eastAsia="Times New Roman" w:hAnsi="Times New Roman" w:cs="Times New Roman"/>
                <w:color w:val="000000"/>
                <w:sz w:val="24"/>
                <w:szCs w:val="24"/>
              </w:rPr>
              <w:t xml:space="preserve">prevederile </w:t>
            </w:r>
            <w:r w:rsidRPr="00F0477A">
              <w:rPr>
                <w:rFonts w:ascii="Times New Roman" w:eastAsia="Times New Roman" w:hAnsi="Times New Roman" w:cs="Times New Roman"/>
                <w:color w:val="000000"/>
                <w:sz w:val="24"/>
                <w:szCs w:val="24"/>
              </w:rPr>
              <w:t>actel</w:t>
            </w:r>
            <w:r w:rsidR="00400B55" w:rsidRPr="00F0477A">
              <w:rPr>
                <w:rFonts w:ascii="Times New Roman" w:eastAsia="Times New Roman" w:hAnsi="Times New Roman" w:cs="Times New Roman"/>
                <w:color w:val="000000"/>
                <w:sz w:val="24"/>
                <w:szCs w:val="24"/>
              </w:rPr>
              <w:t>or</w:t>
            </w:r>
            <w:r w:rsidRPr="00F0477A">
              <w:rPr>
                <w:rFonts w:ascii="Times New Roman" w:eastAsia="Times New Roman" w:hAnsi="Times New Roman" w:cs="Times New Roman"/>
                <w:color w:val="000000"/>
                <w:sz w:val="24"/>
                <w:szCs w:val="24"/>
              </w:rPr>
              <w:t xml:space="preserve"> normative</w:t>
            </w:r>
            <w:r w:rsidR="006D5C63" w:rsidRPr="00F0477A">
              <w:rPr>
                <w:rFonts w:ascii="Times New Roman" w:eastAsia="Times New Roman" w:hAnsi="Times New Roman" w:cs="Times New Roman"/>
                <w:color w:val="000000"/>
                <w:sz w:val="24"/>
                <w:szCs w:val="24"/>
              </w:rPr>
              <w:t>, inclusiv și recomandări pentru asigurarea alinierii la prevederile legii. Modelul autorizației integrate de mediu/autorizației de mediu este stabilit la anexa nr. 15 și 16 la Legea nr. 227/2022.</w:t>
            </w:r>
          </w:p>
          <w:p w14:paraId="717FA50E"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p>
          <w:p w14:paraId="48EC0F29" w14:textId="77777777" w:rsidR="00953DD2" w:rsidRPr="00F0477A" w:rsidRDefault="00953DD2"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4288D23E" w14:textId="5F452D69" w:rsidR="00355D3C" w:rsidRPr="00F0477A" w:rsidRDefault="00400B55"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S</w:t>
            </w:r>
            <w:r w:rsidR="00953DD2" w:rsidRPr="00F0477A">
              <w:rPr>
                <w:rFonts w:ascii="Times New Roman" w:eastAsia="Times New Roman" w:hAnsi="Times New Roman" w:cs="Times New Roman"/>
                <w:color w:val="000000"/>
                <w:sz w:val="24"/>
                <w:szCs w:val="24"/>
              </w:rPr>
              <w:t>uspendarea autorizației integrate de mediu/autorizației de mediu va surveni în</w:t>
            </w:r>
            <w:r w:rsidRPr="00F0477A">
              <w:rPr>
                <w:rFonts w:ascii="Times New Roman" w:eastAsia="Times New Roman" w:hAnsi="Times New Roman" w:cs="Times New Roman"/>
                <w:color w:val="000000"/>
                <w:sz w:val="24"/>
                <w:szCs w:val="24"/>
              </w:rPr>
              <w:t xml:space="preserve"> condițiile art. 25 la Legea nr. 227/2022 și num</w:t>
            </w:r>
            <w:r w:rsidR="006D5C63" w:rsidRPr="00F0477A">
              <w:rPr>
                <w:rFonts w:ascii="Times New Roman" w:eastAsia="Times New Roman" w:hAnsi="Times New Roman" w:cs="Times New Roman"/>
                <w:color w:val="000000"/>
                <w:sz w:val="24"/>
                <w:szCs w:val="24"/>
              </w:rPr>
              <w:t>ai</w:t>
            </w:r>
            <w:r w:rsidRPr="00F0477A">
              <w:rPr>
                <w:rFonts w:ascii="Times New Roman" w:eastAsia="Times New Roman" w:hAnsi="Times New Roman" w:cs="Times New Roman"/>
                <w:color w:val="000000"/>
                <w:sz w:val="24"/>
                <w:szCs w:val="24"/>
              </w:rPr>
              <w:t xml:space="preserve"> în cazul neexecutării prescripțiilor înaintate de IPM.</w:t>
            </w:r>
            <w:r w:rsidR="00953DD2" w:rsidRPr="00F0477A">
              <w:rPr>
                <w:rFonts w:ascii="Times New Roman" w:eastAsia="Times New Roman" w:hAnsi="Times New Roman" w:cs="Times New Roman"/>
                <w:color w:val="000000"/>
                <w:sz w:val="24"/>
                <w:szCs w:val="24"/>
              </w:rPr>
              <w:t xml:space="preserve"> </w:t>
            </w:r>
            <w:r w:rsidR="006D5C63" w:rsidRPr="00F0477A">
              <w:rPr>
                <w:rFonts w:ascii="Times New Roman" w:eastAsia="Times New Roman" w:hAnsi="Times New Roman" w:cs="Times New Roman"/>
                <w:color w:val="000000"/>
                <w:sz w:val="24"/>
                <w:szCs w:val="24"/>
              </w:rPr>
              <w:t>Propunerea de modificare reiese din Legea nr. 227/2022, iar propunerea de modificare vine să aducă în concordanță cadrul normativ la prevederile Legii nr. 227/2022.</w:t>
            </w:r>
          </w:p>
          <w:p w14:paraId="0D980B6E" w14:textId="77777777" w:rsidR="006D5C63" w:rsidRPr="00F0477A" w:rsidRDefault="006D5C63" w:rsidP="00953DD2">
            <w:pPr>
              <w:autoSpaceDE w:val="0"/>
              <w:autoSpaceDN w:val="0"/>
              <w:adjustRightInd w:val="0"/>
              <w:jc w:val="both"/>
              <w:rPr>
                <w:rFonts w:ascii="Times New Roman" w:eastAsia="Times New Roman" w:hAnsi="Times New Roman" w:cs="Times New Roman"/>
                <w:color w:val="000000"/>
                <w:sz w:val="24"/>
                <w:szCs w:val="24"/>
              </w:rPr>
            </w:pPr>
          </w:p>
          <w:p w14:paraId="500CFA04" w14:textId="7C3FAB82" w:rsidR="00DE1B7D" w:rsidRPr="00F0477A" w:rsidRDefault="00DE1B7D"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4B0924C7" w14:textId="4814EDAB" w:rsidR="00953DD2" w:rsidRPr="00F0477A" w:rsidRDefault="00355D3C"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Verificarea datelor </w:t>
            </w:r>
            <w:r w:rsidR="00400B55" w:rsidRPr="00F0477A">
              <w:rPr>
                <w:rFonts w:ascii="Times New Roman" w:eastAsia="Times New Roman" w:hAnsi="Times New Roman" w:cs="Times New Roman"/>
                <w:color w:val="000000"/>
                <w:sz w:val="24"/>
                <w:szCs w:val="24"/>
              </w:rPr>
              <w:t xml:space="preserve">din Raportul </w:t>
            </w:r>
            <w:r w:rsidRPr="00F0477A">
              <w:rPr>
                <w:rFonts w:ascii="Times New Roman" w:eastAsia="Times New Roman" w:hAnsi="Times New Roman" w:cs="Times New Roman"/>
                <w:color w:val="000000"/>
                <w:sz w:val="24"/>
                <w:szCs w:val="24"/>
              </w:rPr>
              <w:t xml:space="preserve">privind situația </w:t>
            </w:r>
            <w:r w:rsidR="00400B55" w:rsidRPr="00F0477A">
              <w:rPr>
                <w:rFonts w:ascii="Times New Roman" w:eastAsia="Times New Roman" w:hAnsi="Times New Roman" w:cs="Times New Roman"/>
                <w:color w:val="000000"/>
                <w:sz w:val="24"/>
                <w:szCs w:val="24"/>
              </w:rPr>
              <w:t xml:space="preserve">de referință se realizează în baza </w:t>
            </w:r>
            <w:r w:rsidR="00DE1B7D" w:rsidRPr="00F0477A">
              <w:rPr>
                <w:rFonts w:ascii="Times New Roman" w:eastAsia="Times New Roman" w:hAnsi="Times New Roman" w:cs="Times New Roman"/>
                <w:color w:val="000000"/>
                <w:sz w:val="24"/>
                <w:szCs w:val="24"/>
              </w:rPr>
              <w:t xml:space="preserve">prevederilor </w:t>
            </w:r>
            <w:r w:rsidR="00400B55" w:rsidRPr="00F0477A">
              <w:rPr>
                <w:rFonts w:ascii="Times New Roman" w:eastAsia="Times New Roman" w:hAnsi="Times New Roman" w:cs="Times New Roman"/>
                <w:color w:val="000000"/>
                <w:sz w:val="24"/>
                <w:szCs w:val="24"/>
              </w:rPr>
              <w:t>art.</w:t>
            </w:r>
            <w:r w:rsidRPr="00F0477A">
              <w:rPr>
                <w:rFonts w:ascii="Times New Roman" w:eastAsia="Times New Roman" w:hAnsi="Times New Roman" w:cs="Times New Roman"/>
                <w:color w:val="000000"/>
                <w:sz w:val="24"/>
                <w:szCs w:val="24"/>
              </w:rPr>
              <w:t xml:space="preserve"> 8 lit. c) din Legea nr. 227/2022</w:t>
            </w:r>
            <w:r w:rsidR="00DE1B7D" w:rsidRPr="00F0477A">
              <w:rPr>
                <w:rFonts w:ascii="Times New Roman" w:eastAsia="Times New Roman" w:hAnsi="Times New Roman" w:cs="Times New Roman"/>
                <w:color w:val="000000"/>
                <w:sz w:val="24"/>
                <w:szCs w:val="24"/>
              </w:rPr>
              <w:t xml:space="preserve">; </w:t>
            </w:r>
          </w:p>
          <w:p w14:paraId="54742EAE" w14:textId="6A732098" w:rsidR="00355D3C" w:rsidRPr="00F0477A" w:rsidRDefault="00DE1B7D"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art. 14 din Legea nr. 227/2022 nu prevede modalitatea de verificare a Raportului privind situația de referință. Criteriile de analiză a Raportului privind situația de referință sunt prevăzute în Ghidul cu privire la elaborarea Raportului privind situația de referință, care este în proces de avizare.  </w:t>
            </w:r>
          </w:p>
          <w:p w14:paraId="25BA44F7" w14:textId="77777777" w:rsidR="00355D3C" w:rsidRPr="00F0477A" w:rsidRDefault="00355D3C" w:rsidP="00953DD2">
            <w:pPr>
              <w:autoSpaceDE w:val="0"/>
              <w:autoSpaceDN w:val="0"/>
              <w:adjustRightInd w:val="0"/>
              <w:jc w:val="both"/>
              <w:rPr>
                <w:rFonts w:ascii="Times New Roman" w:eastAsia="Times New Roman" w:hAnsi="Times New Roman" w:cs="Times New Roman"/>
                <w:color w:val="000000"/>
                <w:sz w:val="24"/>
                <w:szCs w:val="24"/>
              </w:rPr>
            </w:pPr>
          </w:p>
          <w:p w14:paraId="3F654EAE" w14:textId="77777777" w:rsidR="00355D3C" w:rsidRPr="00F0477A" w:rsidRDefault="00355D3C"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2A39637C" w14:textId="6FAA51AC" w:rsidR="00355D3C" w:rsidRPr="00F0477A" w:rsidRDefault="00355D3C"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În sensul modificărilor propuse, autorizația integrată de mediu și autorizația de mediu va fi eliberată pentru activitățile industriale și economice din anexa nr. 1 și 2 la Legea nr. 227/2022 privind emisiile industriale, care în procesul de exploatare realizează folosința specială a apei. Autorizația pentru folosința specială a apei va fi emisă pentru utilizatorii de apă care nu se încadrează în lista nr. 1 și 2 la Legea </w:t>
            </w:r>
            <w:r w:rsidR="00DE1B7D" w:rsidRPr="00F0477A">
              <w:rPr>
                <w:rFonts w:ascii="Times New Roman" w:eastAsia="Times New Roman" w:hAnsi="Times New Roman" w:cs="Times New Roman"/>
                <w:color w:val="000000"/>
                <w:sz w:val="24"/>
                <w:szCs w:val="24"/>
              </w:rPr>
              <w:t>nr. 227/2022</w:t>
            </w:r>
            <w:r w:rsidRPr="00F0477A">
              <w:rPr>
                <w:rFonts w:ascii="Times New Roman" w:eastAsia="Times New Roman" w:hAnsi="Times New Roman" w:cs="Times New Roman"/>
                <w:color w:val="000000"/>
                <w:sz w:val="24"/>
                <w:szCs w:val="24"/>
              </w:rPr>
              <w:t>.</w:t>
            </w:r>
          </w:p>
          <w:p w14:paraId="5831A5CD" w14:textId="77777777" w:rsidR="00DE1B7D" w:rsidRPr="00F0477A" w:rsidRDefault="00DE1B7D" w:rsidP="00DE1B7D">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Pentru activitățile din anexa nr. 1 și 2 la Legea nr. 227/2022  pentru care nu sunt stabilite capacități, obținerea actului permisiv de mediu este obligatoriu indiferent de capacitățile de producere (asemenea practică este implementată în UE).  </w:t>
            </w:r>
          </w:p>
          <w:p w14:paraId="1EFB8B88" w14:textId="1F9B5E8D" w:rsidR="00355D3C" w:rsidRPr="00F0477A" w:rsidRDefault="00DE1B7D"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1EC2A5D6" w14:textId="77777777" w:rsidR="00355D3C" w:rsidRPr="00F0477A" w:rsidRDefault="00355D3C" w:rsidP="00953DD2">
            <w:pPr>
              <w:autoSpaceDE w:val="0"/>
              <w:autoSpaceDN w:val="0"/>
              <w:adjustRightInd w:val="0"/>
              <w:jc w:val="both"/>
              <w:rPr>
                <w:rFonts w:ascii="Times New Roman" w:eastAsia="Times New Roman" w:hAnsi="Times New Roman" w:cs="Times New Roman"/>
                <w:color w:val="000000"/>
                <w:sz w:val="24"/>
                <w:szCs w:val="24"/>
              </w:rPr>
            </w:pPr>
          </w:p>
          <w:p w14:paraId="4C044C86" w14:textId="77777777" w:rsidR="00355D3C" w:rsidRPr="00F0477A" w:rsidRDefault="00355D3C"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Nu se acceptă.</w:t>
            </w:r>
          </w:p>
          <w:p w14:paraId="29982B70" w14:textId="4EA0FE74" w:rsidR="00137E8E" w:rsidRPr="00F0477A" w:rsidRDefault="00355D3C"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Cazurile de suspendare a autorizației integrate de mediu și autorizației de mediu sunt stipulate la art. 25 din Legea nr. 227/2022, iar potrivit art. </w:t>
            </w:r>
            <w:r w:rsidR="00137E8E" w:rsidRPr="00F0477A">
              <w:rPr>
                <w:rFonts w:ascii="Times New Roman" w:eastAsia="Times New Roman" w:hAnsi="Times New Roman" w:cs="Times New Roman"/>
                <w:color w:val="000000"/>
                <w:sz w:val="24"/>
                <w:szCs w:val="24"/>
              </w:rPr>
              <w:t>60 din Legea menționată, Guvernul are obligația de a prezenta Parlamentului propuneri privind aducerea legislației în vigoare în concordanță cu Legea nr. 227/2022 privind emisiile industriale.</w:t>
            </w:r>
            <w:r w:rsidR="00DE1B7D" w:rsidRPr="00F0477A">
              <w:rPr>
                <w:rFonts w:ascii="Times New Roman" w:eastAsia="Times New Roman" w:hAnsi="Times New Roman" w:cs="Times New Roman"/>
                <w:color w:val="000000"/>
                <w:sz w:val="24"/>
                <w:szCs w:val="24"/>
              </w:rPr>
              <w:t xml:space="preserve"> Astfel, se propun interveniții la unele acte normative pentru a aduce cadrul normativ în concordanță cu Legea nr. 227/2022.</w:t>
            </w:r>
          </w:p>
          <w:p w14:paraId="4B52564D" w14:textId="5E26EF61" w:rsidR="00BD7169" w:rsidRPr="00F0477A" w:rsidRDefault="00DE1B7D" w:rsidP="00BD7169">
            <w:pPr>
              <w:autoSpaceDE w:val="0"/>
              <w:autoSpaceDN w:val="0"/>
              <w:adjustRightInd w:val="0"/>
              <w:jc w:val="both"/>
              <w:rPr>
                <w:rFonts w:ascii="Times New Roman" w:eastAsia="Times New Roman" w:hAnsi="Times New Roman" w:cs="Times New Roman"/>
                <w:b/>
                <w:bCs/>
                <w:color w:val="FF0000"/>
                <w:sz w:val="24"/>
                <w:szCs w:val="24"/>
              </w:rPr>
            </w:pPr>
            <w:r w:rsidRPr="00F0477A">
              <w:rPr>
                <w:rFonts w:ascii="Times New Roman" w:eastAsia="Times New Roman" w:hAnsi="Times New Roman" w:cs="Times New Roman"/>
                <w:color w:val="000000"/>
                <w:sz w:val="24"/>
                <w:szCs w:val="24"/>
              </w:rPr>
              <w:t xml:space="preserve"> </w:t>
            </w:r>
          </w:p>
          <w:p w14:paraId="4B32C7C4" w14:textId="491525A7" w:rsidR="00BD7169" w:rsidRPr="00F0477A" w:rsidRDefault="00BD7169" w:rsidP="00BD7169">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Se acceptă.</w:t>
            </w:r>
          </w:p>
          <w:p w14:paraId="2F8830CB" w14:textId="6FE4578D" w:rsidR="00137E8E" w:rsidRPr="00F0477A" w:rsidRDefault="00DE1B7D" w:rsidP="00953DD2">
            <w:pPr>
              <w:autoSpaceDE w:val="0"/>
              <w:autoSpaceDN w:val="0"/>
              <w:adjustRightInd w:val="0"/>
              <w:jc w:val="both"/>
              <w:rPr>
                <w:rFonts w:ascii="Times New Roman" w:eastAsia="Times New Roman" w:hAnsi="Times New Roman" w:cs="Times New Roman"/>
                <w:sz w:val="24"/>
                <w:szCs w:val="24"/>
              </w:rPr>
            </w:pPr>
            <w:r w:rsidRPr="00F0477A">
              <w:rPr>
                <w:rFonts w:ascii="Times New Roman" w:eastAsia="Times New Roman" w:hAnsi="Times New Roman" w:cs="Times New Roman"/>
                <w:sz w:val="24"/>
                <w:szCs w:val="24"/>
              </w:rPr>
              <w:t>Prevederea a fost reformulată.</w:t>
            </w:r>
          </w:p>
          <w:p w14:paraId="0F530095" w14:textId="156C43A0" w:rsidR="00DE1B7D" w:rsidRPr="00F0477A" w:rsidRDefault="00DE1B7D" w:rsidP="00953DD2">
            <w:pPr>
              <w:autoSpaceDE w:val="0"/>
              <w:autoSpaceDN w:val="0"/>
              <w:adjustRightInd w:val="0"/>
              <w:jc w:val="both"/>
              <w:rPr>
                <w:rFonts w:ascii="Times New Roman" w:eastAsia="Times New Roman" w:hAnsi="Times New Roman" w:cs="Times New Roman"/>
                <w:color w:val="FF0000"/>
                <w:sz w:val="24"/>
                <w:szCs w:val="24"/>
              </w:rPr>
            </w:pPr>
            <w:r w:rsidRPr="00F0477A">
              <w:rPr>
                <w:rFonts w:ascii="Times New Roman" w:eastAsia="Times New Roman" w:hAnsi="Times New Roman" w:cs="Times New Roman"/>
                <w:color w:val="FF0000"/>
                <w:sz w:val="24"/>
                <w:szCs w:val="24"/>
              </w:rPr>
              <w:t xml:space="preserve"> </w:t>
            </w:r>
            <w:r w:rsidR="009C0C42" w:rsidRPr="00F0477A">
              <w:rPr>
                <w:rFonts w:ascii="Times New Roman" w:eastAsia="Times New Roman" w:hAnsi="Times New Roman" w:cs="Times New Roman"/>
                <w:color w:val="FF0000"/>
                <w:sz w:val="24"/>
                <w:szCs w:val="24"/>
              </w:rPr>
              <w:t xml:space="preserve"> </w:t>
            </w:r>
          </w:p>
          <w:p w14:paraId="783D16A5" w14:textId="77777777" w:rsidR="0045216B" w:rsidRPr="00F0477A" w:rsidRDefault="0045216B" w:rsidP="00BD7169">
            <w:pPr>
              <w:autoSpaceDE w:val="0"/>
              <w:autoSpaceDN w:val="0"/>
              <w:adjustRightInd w:val="0"/>
              <w:jc w:val="both"/>
              <w:rPr>
                <w:rFonts w:ascii="Times New Roman" w:eastAsia="Times New Roman" w:hAnsi="Times New Roman" w:cs="Times New Roman"/>
                <w:b/>
                <w:bCs/>
                <w:color w:val="000000" w:themeColor="text1"/>
                <w:sz w:val="24"/>
                <w:szCs w:val="24"/>
              </w:rPr>
            </w:pPr>
          </w:p>
          <w:p w14:paraId="78357CC4" w14:textId="3E41AAAA" w:rsidR="00BD7169" w:rsidRPr="00F0477A" w:rsidRDefault="00BD7169" w:rsidP="00BD7169">
            <w:pPr>
              <w:autoSpaceDE w:val="0"/>
              <w:autoSpaceDN w:val="0"/>
              <w:adjustRightInd w:val="0"/>
              <w:jc w:val="both"/>
              <w:rPr>
                <w:rFonts w:ascii="Times New Roman" w:eastAsia="Times New Roman" w:hAnsi="Times New Roman" w:cs="Times New Roman"/>
                <w:b/>
                <w:bCs/>
                <w:color w:val="000000" w:themeColor="text1"/>
                <w:sz w:val="24"/>
                <w:szCs w:val="24"/>
              </w:rPr>
            </w:pPr>
            <w:r w:rsidRPr="00F0477A">
              <w:rPr>
                <w:rFonts w:ascii="Times New Roman" w:eastAsia="Times New Roman" w:hAnsi="Times New Roman" w:cs="Times New Roman"/>
                <w:b/>
                <w:bCs/>
                <w:color w:val="000000" w:themeColor="text1"/>
                <w:sz w:val="24"/>
                <w:szCs w:val="24"/>
              </w:rPr>
              <w:t>Se acceptă.</w:t>
            </w:r>
          </w:p>
          <w:p w14:paraId="37005EE5" w14:textId="77DD5CBE" w:rsidR="00BD7169" w:rsidRPr="00F0477A" w:rsidRDefault="009C0C42" w:rsidP="00BD7169">
            <w:pPr>
              <w:shd w:val="clear" w:color="auto" w:fill="FFFFFF" w:themeFill="background1"/>
              <w:tabs>
                <w:tab w:val="left" w:pos="884"/>
                <w:tab w:val="left" w:pos="1196"/>
              </w:tabs>
              <w:spacing w:line="20" w:lineRule="atLeast"/>
              <w:rPr>
                <w:rFonts w:ascii="Times New Roman" w:hAnsi="Times New Roman"/>
                <w:bCs/>
                <w:color w:val="000000" w:themeColor="text1"/>
                <w:sz w:val="24"/>
                <w:szCs w:val="24"/>
              </w:rPr>
            </w:pPr>
            <w:r w:rsidRPr="00F0477A">
              <w:rPr>
                <w:rFonts w:ascii="Times New Roman" w:hAnsi="Times New Roman"/>
                <w:bCs/>
                <w:color w:val="000000" w:themeColor="text1"/>
                <w:sz w:val="24"/>
                <w:szCs w:val="24"/>
              </w:rPr>
              <w:t xml:space="preserve">Nota de fundamentare a fost completată conform recomandării. </w:t>
            </w:r>
          </w:p>
          <w:p w14:paraId="4AE910FB" w14:textId="77777777" w:rsidR="009C0C42" w:rsidRPr="00F0477A" w:rsidRDefault="009C0C42" w:rsidP="00BD7169">
            <w:pPr>
              <w:shd w:val="clear" w:color="auto" w:fill="FFFFFF" w:themeFill="background1"/>
              <w:tabs>
                <w:tab w:val="left" w:pos="884"/>
                <w:tab w:val="left" w:pos="1196"/>
              </w:tabs>
              <w:spacing w:line="20" w:lineRule="atLeast"/>
              <w:rPr>
                <w:rFonts w:ascii="Times New Roman" w:hAnsi="Times New Roman"/>
                <w:color w:val="FF0000"/>
                <w:sz w:val="24"/>
                <w:szCs w:val="24"/>
              </w:rPr>
            </w:pPr>
          </w:p>
          <w:p w14:paraId="7C914C4D" w14:textId="2722B287" w:rsidR="009C0C42" w:rsidRPr="00F0477A" w:rsidRDefault="009C0C42" w:rsidP="00BD7169">
            <w:pPr>
              <w:shd w:val="clear" w:color="auto" w:fill="FFFFFF" w:themeFill="background1"/>
              <w:tabs>
                <w:tab w:val="left" w:pos="884"/>
                <w:tab w:val="left" w:pos="1196"/>
              </w:tabs>
              <w:spacing w:line="20" w:lineRule="atLeast"/>
              <w:rPr>
                <w:rFonts w:ascii="Times New Roman" w:hAnsi="Times New Roman"/>
                <w:color w:val="FF0000"/>
                <w:sz w:val="24"/>
                <w:szCs w:val="24"/>
              </w:rPr>
            </w:pPr>
            <w:r w:rsidRPr="00F0477A">
              <w:rPr>
                <w:rFonts w:ascii="Times New Roman" w:hAnsi="Times New Roman"/>
                <w:color w:val="FF0000"/>
                <w:sz w:val="24"/>
                <w:szCs w:val="24"/>
              </w:rPr>
              <w:t xml:space="preserve"> </w:t>
            </w:r>
          </w:p>
          <w:p w14:paraId="369ACEFD" w14:textId="76195AF5" w:rsidR="00137E8E" w:rsidRPr="00F0477A" w:rsidRDefault="00BD7169" w:rsidP="00953DD2">
            <w:pPr>
              <w:autoSpaceDE w:val="0"/>
              <w:autoSpaceDN w:val="0"/>
              <w:adjustRightInd w:val="0"/>
              <w:jc w:val="both"/>
              <w:rPr>
                <w:rFonts w:ascii="Times New Roman" w:eastAsia="Times New Roman" w:hAnsi="Times New Roman" w:cs="Times New Roman"/>
                <w:color w:val="FF0000"/>
                <w:sz w:val="24"/>
                <w:szCs w:val="24"/>
              </w:rPr>
            </w:pPr>
            <w:r w:rsidRPr="00F0477A">
              <w:rPr>
                <w:rFonts w:ascii="Times New Roman" w:eastAsia="Times New Roman" w:hAnsi="Times New Roman" w:cs="Times New Roman"/>
                <w:color w:val="FF0000"/>
                <w:sz w:val="24"/>
                <w:szCs w:val="24"/>
              </w:rPr>
              <w:t xml:space="preserve"> </w:t>
            </w:r>
          </w:p>
          <w:p w14:paraId="5F8D5F2C" w14:textId="5D5A7485" w:rsidR="00137E8E" w:rsidRPr="00F0477A" w:rsidRDefault="00137E8E" w:rsidP="00953DD2">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Nu se acceptă.</w:t>
            </w:r>
          </w:p>
          <w:p w14:paraId="45E22605" w14:textId="29105B74" w:rsidR="00A205BA" w:rsidRPr="00F0477A" w:rsidRDefault="009C0C42" w:rsidP="00A205BA">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Autorizația integrată de mediu/autorizația de mediu va prevedea condiții ce reies strict din prevederile actelor normative, inclusiv și recomandări pentru asigurarea alinierii la prevederile legii. Modelul autorizației integrate de mediu/autorizației de mediu este stabilit la anexa nr. 15 și 16 la Legea nr. 227/2022.</w:t>
            </w:r>
            <w:r w:rsidR="00A205BA" w:rsidRPr="00F0477A">
              <w:rPr>
                <w:rFonts w:ascii="Times New Roman" w:eastAsia="Times New Roman" w:hAnsi="Times New Roman" w:cs="Times New Roman"/>
                <w:color w:val="000000"/>
                <w:sz w:val="24"/>
                <w:szCs w:val="24"/>
              </w:rPr>
              <w:t xml:space="preserve"> Asemenea practică este implementată în UE, iar RM și-a asumat implementarea practicii date prin transpunerea Directivei 2010/75/UE.  </w:t>
            </w:r>
          </w:p>
          <w:p w14:paraId="69DB2CBE" w14:textId="50937654" w:rsidR="00F65129" w:rsidRPr="00F0477A" w:rsidRDefault="00A205BA"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12A5E761" w14:textId="2EB40466" w:rsidR="00722C5B" w:rsidRPr="00F0477A" w:rsidRDefault="00A205BA" w:rsidP="00137E8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 parțial.</w:t>
            </w:r>
          </w:p>
          <w:p w14:paraId="3C4858E6" w14:textId="3090F5C3" w:rsidR="00722C5B" w:rsidRPr="00F0477A" w:rsidRDefault="007741BA"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Reieșind din faptul c</w:t>
            </w:r>
            <w:r w:rsidR="00722C5B" w:rsidRPr="00F0477A">
              <w:rPr>
                <w:rFonts w:ascii="Times New Roman" w:eastAsia="Times New Roman" w:hAnsi="Times New Roman" w:cs="Times New Roman"/>
                <w:color w:val="000000"/>
                <w:sz w:val="24"/>
                <w:szCs w:val="24"/>
              </w:rPr>
              <w:t>ă</w:t>
            </w:r>
            <w:r w:rsidRPr="00F0477A">
              <w:rPr>
                <w:rFonts w:ascii="Times New Roman" w:eastAsia="Times New Roman" w:hAnsi="Times New Roman" w:cs="Times New Roman"/>
                <w:color w:val="000000"/>
                <w:sz w:val="24"/>
                <w:szCs w:val="24"/>
              </w:rPr>
              <w:t xml:space="preserve"> RM se aliniază standardelor UE, iar </w:t>
            </w:r>
            <w:r w:rsidR="00722C5B" w:rsidRPr="00F0477A">
              <w:rPr>
                <w:rFonts w:ascii="Times New Roman" w:eastAsia="Times New Roman" w:hAnsi="Times New Roman" w:cs="Times New Roman"/>
                <w:color w:val="000000"/>
                <w:sz w:val="24"/>
                <w:szCs w:val="24"/>
              </w:rPr>
              <w:t>Legea nr. 209/2018 și Legea nr. 227/2022 transpun prevederile Directivelor UE, la bază emiterii actelor permisive de mediu stau condițiile reglementate de Directivele UE, pe care RM și le-a asumat pentru implementare.</w:t>
            </w:r>
            <w:r w:rsidR="00A205BA" w:rsidRPr="00F0477A">
              <w:rPr>
                <w:rFonts w:ascii="Times New Roman" w:eastAsia="Times New Roman" w:hAnsi="Times New Roman" w:cs="Times New Roman"/>
                <w:color w:val="000000"/>
                <w:sz w:val="24"/>
                <w:szCs w:val="24"/>
              </w:rPr>
              <w:t xml:space="preserve"> </w:t>
            </w:r>
          </w:p>
          <w:p w14:paraId="656B2CA1" w14:textId="77777777"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p>
          <w:p w14:paraId="5AB590F9" w14:textId="77777777" w:rsidR="00CC0A60" w:rsidRPr="00F0477A" w:rsidRDefault="00CC0A60" w:rsidP="00137E8E">
            <w:pPr>
              <w:autoSpaceDE w:val="0"/>
              <w:autoSpaceDN w:val="0"/>
              <w:adjustRightInd w:val="0"/>
              <w:jc w:val="both"/>
              <w:rPr>
                <w:rFonts w:ascii="Times New Roman" w:eastAsia="Times New Roman" w:hAnsi="Times New Roman" w:cs="Times New Roman"/>
                <w:b/>
                <w:bCs/>
                <w:color w:val="000000"/>
                <w:sz w:val="24"/>
                <w:szCs w:val="24"/>
              </w:rPr>
            </w:pPr>
          </w:p>
          <w:p w14:paraId="0EFCE45D" w14:textId="5A752266"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72CE5560" w14:textId="64CE2D1A"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Nota de fundamentare a fost completată cu argumentarea ce se referă la VLE</w:t>
            </w:r>
            <w:r w:rsidR="00331F4A" w:rsidRPr="00F0477A">
              <w:rPr>
                <w:rFonts w:ascii="Times New Roman" w:eastAsia="Times New Roman" w:hAnsi="Times New Roman" w:cs="Times New Roman"/>
                <w:color w:val="000000"/>
                <w:sz w:val="24"/>
                <w:szCs w:val="24"/>
              </w:rPr>
              <w:t xml:space="preserve"> la pct. 3.1.</w:t>
            </w:r>
          </w:p>
          <w:p w14:paraId="0908AFF6" w14:textId="77777777"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p>
          <w:p w14:paraId="2A9C58CD" w14:textId="77777777" w:rsidR="005904C7" w:rsidRPr="00F0477A" w:rsidRDefault="005904C7" w:rsidP="00137E8E">
            <w:pPr>
              <w:autoSpaceDE w:val="0"/>
              <w:autoSpaceDN w:val="0"/>
              <w:adjustRightInd w:val="0"/>
              <w:jc w:val="both"/>
              <w:rPr>
                <w:rFonts w:ascii="Times New Roman" w:eastAsia="Times New Roman" w:hAnsi="Times New Roman" w:cs="Times New Roman"/>
                <w:color w:val="000000"/>
                <w:sz w:val="24"/>
                <w:szCs w:val="24"/>
              </w:rPr>
            </w:pPr>
          </w:p>
          <w:p w14:paraId="58167CF4" w14:textId="2822BE95" w:rsidR="00722C5B" w:rsidRPr="00F0477A" w:rsidRDefault="00331F4A"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w:t>
            </w:r>
          </w:p>
          <w:p w14:paraId="1C57D7F3" w14:textId="77777777"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p>
          <w:p w14:paraId="4A809018" w14:textId="3D6FA89C"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5A117ED9" w14:textId="669C10BC" w:rsidR="00722C5B" w:rsidRPr="00F0477A" w:rsidRDefault="00331F4A"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Argumentarea a fost expusă la pct. 2.2.</w:t>
            </w:r>
            <w:r w:rsidR="003C3654" w:rsidRPr="00F0477A">
              <w:rPr>
                <w:rFonts w:ascii="Times New Roman" w:eastAsia="Times New Roman" w:hAnsi="Times New Roman" w:cs="Times New Roman"/>
                <w:color w:val="000000"/>
                <w:sz w:val="24"/>
                <w:szCs w:val="24"/>
              </w:rPr>
              <w:t>, subpunctul 2.</w:t>
            </w:r>
          </w:p>
          <w:p w14:paraId="7DFE3656" w14:textId="77777777"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p>
          <w:p w14:paraId="12203C71" w14:textId="77777777" w:rsidR="00D96266" w:rsidRPr="00F0477A" w:rsidRDefault="00D96266" w:rsidP="00137E8E">
            <w:pPr>
              <w:autoSpaceDE w:val="0"/>
              <w:autoSpaceDN w:val="0"/>
              <w:adjustRightInd w:val="0"/>
              <w:jc w:val="both"/>
              <w:rPr>
                <w:rFonts w:ascii="Times New Roman" w:eastAsia="Times New Roman" w:hAnsi="Times New Roman" w:cs="Times New Roman"/>
                <w:b/>
                <w:bCs/>
                <w:color w:val="000000"/>
                <w:sz w:val="24"/>
                <w:szCs w:val="24"/>
              </w:rPr>
            </w:pPr>
          </w:p>
          <w:p w14:paraId="2F8B45B7" w14:textId="375EB39E"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197E4B41" w14:textId="63DF74D0"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Nota de fundamentare a fost completată</w:t>
            </w:r>
            <w:r w:rsidR="0092165C" w:rsidRPr="00F0477A">
              <w:rPr>
                <w:rFonts w:ascii="Times New Roman" w:eastAsia="Times New Roman" w:hAnsi="Times New Roman" w:cs="Times New Roman"/>
                <w:color w:val="000000"/>
                <w:sz w:val="24"/>
                <w:szCs w:val="24"/>
              </w:rPr>
              <w:t xml:space="preserve"> la pct. 3.1 </w:t>
            </w:r>
          </w:p>
          <w:p w14:paraId="3B72DFD5" w14:textId="77777777" w:rsidR="00137E8E" w:rsidRPr="00F0477A" w:rsidRDefault="00137E8E" w:rsidP="00137E8E">
            <w:pPr>
              <w:autoSpaceDE w:val="0"/>
              <w:autoSpaceDN w:val="0"/>
              <w:adjustRightInd w:val="0"/>
              <w:jc w:val="both"/>
              <w:rPr>
                <w:rFonts w:ascii="Times New Roman" w:eastAsia="Times New Roman" w:hAnsi="Times New Roman" w:cs="Times New Roman"/>
                <w:color w:val="000000"/>
                <w:sz w:val="24"/>
                <w:szCs w:val="24"/>
              </w:rPr>
            </w:pPr>
          </w:p>
          <w:p w14:paraId="3E262D84" w14:textId="77777777" w:rsidR="00137E8E" w:rsidRPr="00F0477A" w:rsidRDefault="00137E8E" w:rsidP="00137E8E">
            <w:pPr>
              <w:autoSpaceDE w:val="0"/>
              <w:autoSpaceDN w:val="0"/>
              <w:adjustRightInd w:val="0"/>
              <w:jc w:val="both"/>
              <w:rPr>
                <w:rFonts w:ascii="Times New Roman" w:eastAsia="Times New Roman" w:hAnsi="Times New Roman" w:cs="Times New Roman"/>
                <w:color w:val="000000"/>
                <w:sz w:val="24"/>
                <w:szCs w:val="24"/>
              </w:rPr>
            </w:pPr>
          </w:p>
          <w:p w14:paraId="596C2E74" w14:textId="77777777" w:rsidR="00137E8E" w:rsidRPr="00F0477A" w:rsidRDefault="00137E8E" w:rsidP="00137E8E">
            <w:pPr>
              <w:autoSpaceDE w:val="0"/>
              <w:autoSpaceDN w:val="0"/>
              <w:adjustRightInd w:val="0"/>
              <w:jc w:val="both"/>
              <w:rPr>
                <w:rFonts w:ascii="Times New Roman" w:eastAsia="Times New Roman" w:hAnsi="Times New Roman" w:cs="Times New Roman"/>
                <w:color w:val="000000"/>
                <w:sz w:val="24"/>
                <w:szCs w:val="24"/>
              </w:rPr>
            </w:pPr>
          </w:p>
          <w:p w14:paraId="76DCC413" w14:textId="77777777" w:rsidR="005904C7" w:rsidRPr="00F0477A" w:rsidRDefault="005904C7" w:rsidP="00137E8E">
            <w:pPr>
              <w:autoSpaceDE w:val="0"/>
              <w:autoSpaceDN w:val="0"/>
              <w:adjustRightInd w:val="0"/>
              <w:jc w:val="both"/>
              <w:rPr>
                <w:rFonts w:ascii="Times New Roman" w:eastAsia="Times New Roman" w:hAnsi="Times New Roman" w:cs="Times New Roman"/>
                <w:color w:val="000000"/>
                <w:sz w:val="24"/>
                <w:szCs w:val="24"/>
              </w:rPr>
            </w:pPr>
          </w:p>
          <w:p w14:paraId="5C4288E6" w14:textId="77777777" w:rsidR="00137E8E" w:rsidRPr="00F0477A" w:rsidRDefault="00137E8E" w:rsidP="00137E8E">
            <w:pPr>
              <w:autoSpaceDE w:val="0"/>
              <w:autoSpaceDN w:val="0"/>
              <w:adjustRightInd w:val="0"/>
              <w:jc w:val="both"/>
              <w:rPr>
                <w:rFonts w:ascii="Times New Roman" w:eastAsia="Times New Roman" w:hAnsi="Times New Roman" w:cs="Times New Roman"/>
                <w:color w:val="000000"/>
                <w:sz w:val="24"/>
                <w:szCs w:val="24"/>
              </w:rPr>
            </w:pPr>
          </w:p>
          <w:p w14:paraId="0BC87D65" w14:textId="77777777" w:rsidR="00137E8E" w:rsidRPr="00F0477A" w:rsidRDefault="00137E8E" w:rsidP="00137E8E">
            <w:pPr>
              <w:autoSpaceDE w:val="0"/>
              <w:autoSpaceDN w:val="0"/>
              <w:adjustRightInd w:val="0"/>
              <w:jc w:val="both"/>
              <w:rPr>
                <w:rFonts w:ascii="Times New Roman" w:eastAsia="Times New Roman" w:hAnsi="Times New Roman" w:cs="Times New Roman"/>
                <w:color w:val="000000"/>
                <w:sz w:val="24"/>
                <w:szCs w:val="24"/>
              </w:rPr>
            </w:pPr>
          </w:p>
          <w:p w14:paraId="1005F038" w14:textId="77777777"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p>
          <w:p w14:paraId="4CBD9317" w14:textId="51F28642" w:rsidR="00722C5B" w:rsidRPr="00F0477A" w:rsidRDefault="00722C5B" w:rsidP="00137E8E">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Se acceptă parțial. </w:t>
            </w:r>
          </w:p>
          <w:p w14:paraId="331208DD" w14:textId="7DACD140" w:rsidR="00722C5B" w:rsidRPr="00F0477A" w:rsidRDefault="00722C5B" w:rsidP="00137E8E">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La pct. 3.1 din Nota de fundamentare este argumentată necesitatea intrării în vigoare a proiectului de lege la data publicării în Monitorul Oficial. </w:t>
            </w:r>
          </w:p>
          <w:p w14:paraId="1D95786B" w14:textId="3A59B843" w:rsidR="00094881" w:rsidRPr="00F0477A" w:rsidRDefault="0092165C" w:rsidP="00953DD2">
            <w:pPr>
              <w:autoSpaceDE w:val="0"/>
              <w:autoSpaceDN w:val="0"/>
              <w:adjustRightInd w:val="0"/>
              <w:jc w:val="both"/>
              <w:rPr>
                <w:rFonts w:ascii="Times New Roman" w:eastAsia="Times New Roman" w:hAnsi="Times New Roman" w:cs="Times New Roman"/>
                <w:color w:val="FF0000"/>
                <w:sz w:val="24"/>
                <w:szCs w:val="24"/>
              </w:rPr>
            </w:pPr>
            <w:r w:rsidRPr="00F0477A">
              <w:rPr>
                <w:rFonts w:ascii="Times New Roman" w:eastAsia="Times New Roman" w:hAnsi="Times New Roman" w:cs="Times New Roman"/>
                <w:color w:val="FF0000"/>
                <w:sz w:val="24"/>
                <w:szCs w:val="24"/>
              </w:rPr>
              <w:t xml:space="preserve"> </w:t>
            </w:r>
          </w:p>
          <w:p w14:paraId="72DCAC2E" w14:textId="77777777" w:rsidR="00CC0A60" w:rsidRPr="00F0477A" w:rsidRDefault="00CC0A60" w:rsidP="00953DD2">
            <w:pPr>
              <w:autoSpaceDE w:val="0"/>
              <w:autoSpaceDN w:val="0"/>
              <w:adjustRightInd w:val="0"/>
              <w:jc w:val="both"/>
              <w:rPr>
                <w:rFonts w:ascii="Times New Roman" w:eastAsia="Times New Roman" w:hAnsi="Times New Roman" w:cs="Times New Roman"/>
                <w:b/>
                <w:bCs/>
                <w:color w:val="000000" w:themeColor="text1"/>
                <w:sz w:val="24"/>
                <w:szCs w:val="24"/>
              </w:rPr>
            </w:pPr>
          </w:p>
          <w:p w14:paraId="367DE472" w14:textId="2CCF56EF" w:rsidR="00094881" w:rsidRPr="00F0477A" w:rsidRDefault="00094881" w:rsidP="00953DD2">
            <w:pPr>
              <w:autoSpaceDE w:val="0"/>
              <w:autoSpaceDN w:val="0"/>
              <w:adjustRightInd w:val="0"/>
              <w:jc w:val="both"/>
              <w:rPr>
                <w:rFonts w:ascii="Times New Roman" w:eastAsia="Times New Roman" w:hAnsi="Times New Roman" w:cs="Times New Roman"/>
                <w:b/>
                <w:bCs/>
                <w:color w:val="000000" w:themeColor="text1"/>
                <w:sz w:val="24"/>
                <w:szCs w:val="24"/>
              </w:rPr>
            </w:pPr>
            <w:r w:rsidRPr="00F0477A">
              <w:rPr>
                <w:rFonts w:ascii="Times New Roman" w:eastAsia="Times New Roman" w:hAnsi="Times New Roman" w:cs="Times New Roman"/>
                <w:b/>
                <w:bCs/>
                <w:color w:val="000000" w:themeColor="text1"/>
                <w:sz w:val="24"/>
                <w:szCs w:val="24"/>
              </w:rPr>
              <w:t>Se acceptă parțial.</w:t>
            </w:r>
          </w:p>
          <w:p w14:paraId="0A8A08DA" w14:textId="0B5DB5B5" w:rsidR="00094881" w:rsidRPr="00F0477A" w:rsidRDefault="00094881" w:rsidP="00953DD2">
            <w:pPr>
              <w:autoSpaceDE w:val="0"/>
              <w:autoSpaceDN w:val="0"/>
              <w:adjustRightInd w:val="0"/>
              <w:jc w:val="both"/>
              <w:rPr>
                <w:rFonts w:ascii="Times New Roman" w:eastAsia="Times New Roman" w:hAnsi="Times New Roman" w:cs="Times New Roman"/>
                <w:color w:val="000000" w:themeColor="text1"/>
                <w:sz w:val="24"/>
                <w:szCs w:val="24"/>
              </w:rPr>
            </w:pPr>
            <w:r w:rsidRPr="00F0477A">
              <w:rPr>
                <w:rFonts w:ascii="Times New Roman" w:eastAsia="Times New Roman" w:hAnsi="Times New Roman" w:cs="Times New Roman"/>
                <w:color w:val="000000" w:themeColor="text1"/>
                <w:sz w:val="24"/>
                <w:szCs w:val="24"/>
              </w:rPr>
              <w:t>Legea privind emisiile industriale nr. 227/2022 privind emisiile industriale reglementează procedura de emitere a actelor permisive conform normelor UE. În scopul familiarizării operatorilor economici cu noile prevederi de emitere a actelor permisive, Ministerul Mediului a inițiat desfășurarea unor ateliere de informare a mediului de afaceri (primul  a avut loc la data de 02 octombrie 2024).</w:t>
            </w:r>
            <w:r w:rsidR="0092165C" w:rsidRPr="00F0477A">
              <w:rPr>
                <w:rFonts w:ascii="Times New Roman" w:eastAsia="Times New Roman" w:hAnsi="Times New Roman" w:cs="Times New Roman"/>
                <w:color w:val="000000" w:themeColor="text1"/>
                <w:sz w:val="24"/>
                <w:szCs w:val="24"/>
              </w:rPr>
              <w:t xml:space="preserve"> Prin proiectul de act normativ nu se aduc reglementări noi în ceea ce privește autorizarea, dar se ajustează cadrul normativ </w:t>
            </w:r>
            <w:r w:rsidR="007748F9" w:rsidRPr="00F0477A">
              <w:rPr>
                <w:rFonts w:ascii="Times New Roman" w:eastAsia="Times New Roman" w:hAnsi="Times New Roman" w:cs="Times New Roman"/>
                <w:color w:val="000000" w:themeColor="text1"/>
                <w:sz w:val="24"/>
                <w:szCs w:val="24"/>
              </w:rPr>
              <w:t xml:space="preserve">existent </w:t>
            </w:r>
            <w:r w:rsidR="0092165C" w:rsidRPr="00F0477A">
              <w:rPr>
                <w:rFonts w:ascii="Times New Roman" w:eastAsia="Times New Roman" w:hAnsi="Times New Roman" w:cs="Times New Roman"/>
                <w:color w:val="000000" w:themeColor="text1"/>
                <w:sz w:val="24"/>
                <w:szCs w:val="24"/>
              </w:rPr>
              <w:t>la Legea nr. 227/2022</w:t>
            </w:r>
          </w:p>
          <w:p w14:paraId="0ED984AA" w14:textId="77777777" w:rsidR="00094881" w:rsidRPr="00F0477A" w:rsidRDefault="00094881" w:rsidP="00953DD2">
            <w:pPr>
              <w:autoSpaceDE w:val="0"/>
              <w:autoSpaceDN w:val="0"/>
              <w:adjustRightInd w:val="0"/>
              <w:jc w:val="both"/>
              <w:rPr>
                <w:rFonts w:ascii="Times New Roman" w:eastAsia="Times New Roman" w:hAnsi="Times New Roman" w:cs="Times New Roman"/>
                <w:color w:val="FF0000"/>
                <w:sz w:val="24"/>
                <w:szCs w:val="24"/>
              </w:rPr>
            </w:pPr>
          </w:p>
          <w:p w14:paraId="36148A35" w14:textId="735CF79B" w:rsidR="00094881" w:rsidRPr="00F0477A" w:rsidRDefault="00094881" w:rsidP="00953DD2">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Se acceptă</w:t>
            </w:r>
            <w:r w:rsidR="0092165C" w:rsidRPr="00F0477A">
              <w:rPr>
                <w:rFonts w:ascii="Times New Roman" w:eastAsia="Times New Roman" w:hAnsi="Times New Roman" w:cs="Times New Roman"/>
                <w:b/>
                <w:bCs/>
                <w:sz w:val="24"/>
                <w:szCs w:val="24"/>
              </w:rPr>
              <w:t xml:space="preserve"> parțial.</w:t>
            </w:r>
          </w:p>
          <w:p w14:paraId="0F07E6D5" w14:textId="52FFA351" w:rsidR="00137E8E" w:rsidRPr="00F0477A" w:rsidRDefault="0092165C"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Nota de fundamentare la pct. 3.1 reflectă informația ce se referă la obiectivele urmărite de proiect precum și soluțiile propuse. Informația a fost completată conform propunerii și reieșind din specificul proiectului ținând cont că proiectul are scopul de a aduce prevederile actelor normative în concordanță cu Legea nr. 227/2022.</w:t>
            </w:r>
          </w:p>
        </w:tc>
      </w:tr>
      <w:tr w:rsidR="00953DD2" w:rsidRPr="00F0477A" w14:paraId="118BCBCD" w14:textId="77777777" w:rsidTr="00801535">
        <w:tc>
          <w:tcPr>
            <w:tcW w:w="2411" w:type="dxa"/>
          </w:tcPr>
          <w:p w14:paraId="3BEE8B51" w14:textId="7777777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Centrul de Armonizare a Legislației </w:t>
            </w:r>
          </w:p>
          <w:p w14:paraId="061F2B59" w14:textId="7777777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p>
          <w:p w14:paraId="6363A983" w14:textId="7A77527F" w:rsidR="00953DD2" w:rsidRPr="00F0477A" w:rsidRDefault="00953DD2" w:rsidP="00953DD2">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nr. 31/02-69-10772 din 26.09.2024</w:t>
            </w:r>
          </w:p>
        </w:tc>
        <w:tc>
          <w:tcPr>
            <w:tcW w:w="8930" w:type="dxa"/>
          </w:tcPr>
          <w:p w14:paraId="39C99AE9" w14:textId="77777777" w:rsidR="0028154B" w:rsidRPr="00F0477A" w:rsidRDefault="0028154B"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Centrul de armonizare a legislației a examinat proiectul de lege pentru modificarea unor acte normative (ajustarea cadrul normativ în conformitate cu prevederile Legii nr. 227/2022 privind emisiile industriale), inclus în acțiunea nr. 361 din Planul de acțiuni ale Guvernului pentru anul 2024, aprobat prin HG nr. 887/2023, precum și în acțiunea nr. 50 din Planul național de acțiuni pentru aderarea Republicii Moldova la Uniunea Europeană pe anii 2024 - 2027, aprobat prin HG nr. 829/2023 și comunică următoarele. </w:t>
            </w:r>
          </w:p>
          <w:p w14:paraId="2F2E7D7A" w14:textId="6AC6B15E" w:rsidR="0028154B" w:rsidRPr="00F0477A" w:rsidRDefault="0028154B"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Proiectul prenotat are drept scop ajustarea unor acte normative în vederea aducerii în concordanță cu prevederile Legii nr. 227/20222 privind emisiile industriale, în speță: 1) Legea nr. 1515/1993privind protecția mediului înconjurător; 2) Legea apelor nr. 272/2011; 3) Legea privind reglementarea prin autorizare a activității de întreprinzător nr. 160/2011; 4) Legea privind deșeurile nr. 209/2016; 5) Legea privind plata pentru poluarea mediului nr. 1540/1998; 6) Legea privind energia electrică nr. 107/2016 și 7) Legea cu privire la antreprenoriat și întreprinderi nr. 845/1992. </w:t>
            </w:r>
          </w:p>
          <w:p w14:paraId="350F3761" w14:textId="77777777" w:rsidR="0028154B" w:rsidRPr="00F0477A" w:rsidRDefault="0028154B"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De asemenea, proiectul național modifică redacțional Legea nr. 227/2022 privind emisiile industriale pentru a corela și uniformiza textul cu termeni utilizați în domeniul deșeurilor prevăzuți în Legea nr. 209/2016. </w:t>
            </w:r>
          </w:p>
          <w:p w14:paraId="3ADF4AB1" w14:textId="25908A1D" w:rsidR="00953DD2" w:rsidRPr="00F0477A" w:rsidRDefault="0028154B"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Proiectul național este elaborat în temeiul art. 60, alin. (2) lit. b) din Legea nr. 227/2022 privind emisiile industrial, act național armonizat care transpune parțial Directiva 2010/75/UE a Parlamentului European și a Consiliului din 24 noiembrie 2010 privind emisiile industrial.</w:t>
            </w:r>
          </w:p>
          <w:p w14:paraId="016AF33D" w14:textId="4EAE1169" w:rsidR="0028154B" w:rsidRPr="00F0477A" w:rsidRDefault="0028154B"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Astfel, ca urmare a analizei modificărilor propuse prin proiectul național, constatăm că, per general, acestea nu au ca scop transpunerea directă a unor prevederi UE din domeniul emisiilor industriale și nu contravine acestora, comunicând astfel</w:t>
            </w:r>
            <w:r w:rsidRPr="00F0477A">
              <w:rPr>
                <w:rFonts w:ascii="Times New Roman" w:hAnsi="Times New Roman" w:cs="Times New Roman"/>
                <w:b/>
                <w:bCs/>
                <w:color w:val="000000"/>
                <w:sz w:val="24"/>
                <w:szCs w:val="24"/>
              </w:rPr>
              <w:t xml:space="preserve"> lipsa de obiecții și propuneri</w:t>
            </w:r>
            <w:r w:rsidR="00474F77" w:rsidRPr="00F0477A">
              <w:rPr>
                <w:rFonts w:ascii="Times New Roman" w:hAnsi="Times New Roman" w:cs="Times New Roman"/>
                <w:b/>
                <w:bCs/>
                <w:color w:val="000000"/>
                <w:sz w:val="24"/>
                <w:szCs w:val="24"/>
              </w:rPr>
              <w:t>.</w:t>
            </w:r>
          </w:p>
        </w:tc>
        <w:tc>
          <w:tcPr>
            <w:tcW w:w="2977" w:type="dxa"/>
          </w:tcPr>
          <w:p w14:paraId="7F022D2B" w14:textId="7AC4EF54" w:rsidR="00953DD2" w:rsidRPr="00F0477A" w:rsidRDefault="0028154B"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w:t>
            </w:r>
            <w:r w:rsidR="001E3586" w:rsidRPr="00F0477A">
              <w:rPr>
                <w:rFonts w:ascii="Times New Roman" w:eastAsia="Times New Roman" w:hAnsi="Times New Roman" w:cs="Times New Roman"/>
                <w:b/>
                <w:bCs/>
                <w:color w:val="000000"/>
                <w:sz w:val="24"/>
                <w:szCs w:val="24"/>
              </w:rPr>
              <w:t>-a luat act</w:t>
            </w:r>
            <w:r w:rsidRPr="00F0477A">
              <w:rPr>
                <w:rFonts w:ascii="Times New Roman" w:eastAsia="Times New Roman" w:hAnsi="Times New Roman" w:cs="Times New Roman"/>
                <w:b/>
                <w:bCs/>
                <w:color w:val="000000"/>
                <w:sz w:val="24"/>
                <w:szCs w:val="24"/>
              </w:rPr>
              <w:t>.</w:t>
            </w:r>
          </w:p>
        </w:tc>
      </w:tr>
      <w:tr w:rsidR="00474F77" w:rsidRPr="00F0477A" w14:paraId="63E20333" w14:textId="77777777" w:rsidTr="00801535">
        <w:tc>
          <w:tcPr>
            <w:tcW w:w="2411" w:type="dxa"/>
          </w:tcPr>
          <w:p w14:paraId="545311CA" w14:textId="77777777" w:rsidR="00474F77" w:rsidRPr="00F0477A" w:rsidRDefault="00474F77"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Centrul Național Anticorupție </w:t>
            </w:r>
          </w:p>
          <w:p w14:paraId="1A2FE096" w14:textId="77777777" w:rsidR="00474F77" w:rsidRPr="00F0477A" w:rsidRDefault="00474F77" w:rsidP="00953DD2">
            <w:pPr>
              <w:autoSpaceDE w:val="0"/>
              <w:autoSpaceDN w:val="0"/>
              <w:adjustRightInd w:val="0"/>
              <w:jc w:val="center"/>
              <w:rPr>
                <w:rFonts w:ascii="Times New Roman" w:eastAsia="Times New Roman" w:hAnsi="Times New Roman" w:cs="Times New Roman"/>
                <w:b/>
                <w:bCs/>
                <w:color w:val="000000"/>
                <w:sz w:val="24"/>
                <w:szCs w:val="24"/>
              </w:rPr>
            </w:pPr>
          </w:p>
          <w:p w14:paraId="6F3AEF3F" w14:textId="77777777" w:rsidR="00474F77" w:rsidRPr="00F0477A" w:rsidRDefault="00474F77" w:rsidP="00953DD2">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Nr. 06/2/18153 </w:t>
            </w:r>
          </w:p>
          <w:p w14:paraId="1C1A7F0B" w14:textId="36978E4D" w:rsidR="00474F77" w:rsidRPr="00F0477A" w:rsidRDefault="00474F77"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color w:val="000000"/>
                <w:sz w:val="24"/>
                <w:szCs w:val="24"/>
              </w:rPr>
              <w:t>din 25.10.2024</w:t>
            </w:r>
          </w:p>
        </w:tc>
        <w:tc>
          <w:tcPr>
            <w:tcW w:w="8930" w:type="dxa"/>
          </w:tcPr>
          <w:p w14:paraId="296FA04B" w14:textId="77777777" w:rsidR="00474F77" w:rsidRPr="00F0477A" w:rsidRDefault="00474F77" w:rsidP="0028154B">
            <w:pPr>
              <w:tabs>
                <w:tab w:val="left" w:pos="567"/>
              </w:tabs>
              <w:spacing w:line="240" w:lineRule="atLeast"/>
              <w:ind w:firstLine="453"/>
              <w:jc w:val="both"/>
              <w:rPr>
                <w:rFonts w:ascii="Times New Roman" w:hAnsi="Times New Roman" w:cs="Times New Roman"/>
                <w:b/>
                <w:bCs/>
                <w:color w:val="000000"/>
                <w:sz w:val="24"/>
                <w:szCs w:val="24"/>
              </w:rPr>
            </w:pPr>
            <w:r w:rsidRPr="00F0477A">
              <w:rPr>
                <w:rFonts w:ascii="Times New Roman" w:hAnsi="Times New Roman" w:cs="Times New Roman"/>
                <w:b/>
                <w:bCs/>
                <w:color w:val="000000"/>
                <w:sz w:val="24"/>
                <w:szCs w:val="24"/>
              </w:rPr>
              <w:t xml:space="preserve">IV. Concluzia expertizei </w:t>
            </w:r>
          </w:p>
          <w:p w14:paraId="53368FC2" w14:textId="77777777" w:rsidR="00474F77" w:rsidRPr="00F0477A" w:rsidRDefault="00474F77"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Proiectul a fost elaborat de către Ministerul Mediului și are drept scop aducerea cadrului normativ în concordanță cu prevederile Legii nr. 227/2022 privind emisiile industriale, prin ajustarea cadrului normativ cu competențele autorităților publice în vederea prevenirii sau, în cazul în care aceasta nu este posibilă, reducerii emisiilor în aer, apă și sol în conformitate cu prevederile Legii nr. 227/2022 privind emisiile industriale, excluderea competenței autorităților publice centrale și locale de a stabili limitele de emisii și deversări nocive, or, acestea țin de competența Agenției de Mediu, actualizarea competențelor inspectorilor de mediu cu includerea competențelor de a verifica respectarea actelor permisive de mediu, inițierii procedurii de retragere și suspendare a actelor permisive de mediu, excluderea din cadrul normativ actual a autorizației pentru emisia în atmosferă a poluanţilor de la surse fixe de poluare și înlocuirea cu autorizația integrată de mediu sau autorizația de mediu, reducerea poluării mediului, micșorarea volumul emisiilor și deversărilor de poluanți în mediu și diminuarea formării deșeurilor, ș.a. </w:t>
            </w:r>
          </w:p>
          <w:p w14:paraId="7F5508A6" w14:textId="77777777" w:rsidR="00474F77" w:rsidRPr="00F0477A" w:rsidRDefault="00474F77"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Proiectul propune modificarea Legii nr.1515/1993 privind protecția mediului înconjurător, Legii apelor nr.272/2011, Legii nr.160/2011 privind reglementarea prin autorizare a activității de întreprinzător, Legii nr.209/2016 privind deșeurile, Legii nr.227/2022 privind emisiile industriale, Legii nr.107/2016 privind energia electrică și Legii nr.845/1992 cu privire la antreprenoriat și întreprinderi.</w:t>
            </w:r>
          </w:p>
          <w:p w14:paraId="4E52860B" w14:textId="77777777" w:rsidR="00474F77" w:rsidRPr="00F0477A" w:rsidRDefault="00474F77"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Proiectul promovează interesul public privind perfecționarea cadrului normativ ce reglementează emisiile în apă, aer, și sol, precum și gestionarea deșeurilor. </w:t>
            </w:r>
          </w:p>
          <w:p w14:paraId="7E09A522" w14:textId="77777777" w:rsidR="00474F77" w:rsidRPr="00F0477A" w:rsidRDefault="00474F77"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Însă, în urma analizei proiectului se constată unele carențe în ceea ce privește suspendarea autorizației integrate de mediu și autorizației de mediu, norme, care, la aplicare, vor crea impedimente în implementarea corectă a prevederilor normative și vor crea premise pentru o alegere subiectivă și abuzivă a normei ”convenabile” în contextul unei situații specifice. La fel, prevederile riscă să încalce accesul agentului economic la justiție, dreptul la apărare și dreptul la un proces echitabil, consacrate de art.20 și 26 din Constituția Republicii Moldova, precum și de art.6 al 6 Convenției pentru apărarea drepturilor omului și a libertăților fundamentale, care constă în limitarea posibilității legale de a contesta decizia de suspendare a autorizației integrate de mediu și autorizației de mediu.</w:t>
            </w:r>
          </w:p>
          <w:p w14:paraId="3F88938D" w14:textId="4EED3B52" w:rsidR="00474F77" w:rsidRPr="00F0477A" w:rsidRDefault="00474F77"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În consecință, proiectul de decizie conține factori de risc și riscuri de corupție, ceea ce sugerează revizuirea acestuia, ținând cont de obiecțiile și recomandările prezentate în prezentul raport de expertiză anticorupție.</w:t>
            </w:r>
          </w:p>
        </w:tc>
        <w:tc>
          <w:tcPr>
            <w:tcW w:w="2977" w:type="dxa"/>
          </w:tcPr>
          <w:p w14:paraId="0F3CD65A" w14:textId="77777777" w:rsidR="00474F77" w:rsidRPr="00F0477A" w:rsidRDefault="00474F77" w:rsidP="00953DD2">
            <w:pPr>
              <w:autoSpaceDE w:val="0"/>
              <w:autoSpaceDN w:val="0"/>
              <w:adjustRightInd w:val="0"/>
              <w:jc w:val="both"/>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Se acceptă.</w:t>
            </w:r>
          </w:p>
          <w:p w14:paraId="759157CB" w14:textId="26589B92" w:rsidR="00474F77" w:rsidRPr="00F0477A" w:rsidRDefault="00474F77" w:rsidP="00953DD2">
            <w:pPr>
              <w:autoSpaceDE w:val="0"/>
              <w:autoSpaceDN w:val="0"/>
              <w:adjustRightInd w:val="0"/>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Proiectul de act normativ la pct. III Legea </w:t>
            </w:r>
            <w:r w:rsidR="00851DFA" w:rsidRPr="00F0477A">
              <w:rPr>
                <w:rFonts w:ascii="Times New Roman" w:eastAsia="Times New Roman" w:hAnsi="Times New Roman" w:cs="Times New Roman"/>
                <w:color w:val="000000"/>
                <w:sz w:val="24"/>
                <w:szCs w:val="24"/>
              </w:rPr>
              <w:t xml:space="preserve">nr. 160/2011 </w:t>
            </w:r>
            <w:r w:rsidRPr="00F0477A">
              <w:rPr>
                <w:rFonts w:ascii="Times New Roman" w:eastAsia="Times New Roman" w:hAnsi="Times New Roman" w:cs="Times New Roman"/>
                <w:color w:val="000000"/>
                <w:sz w:val="24"/>
                <w:szCs w:val="24"/>
              </w:rPr>
              <w:t xml:space="preserve">privind reglementarea prin autorizare a activității de întreprinzător a  fost ajustat conform recomandării de la pct. III. </w:t>
            </w:r>
            <w:r w:rsidR="00EA37AC">
              <w:rPr>
                <w:rFonts w:ascii="Times New Roman" w:eastAsia="Times New Roman" w:hAnsi="Times New Roman" w:cs="Times New Roman"/>
                <w:color w:val="000000"/>
                <w:sz w:val="24"/>
                <w:szCs w:val="24"/>
              </w:rPr>
              <w:t>Urmarea a a</w:t>
            </w:r>
            <w:r w:rsidRPr="00F0477A">
              <w:rPr>
                <w:rFonts w:ascii="Times New Roman" w:eastAsia="Times New Roman" w:hAnsi="Times New Roman" w:cs="Times New Roman"/>
                <w:color w:val="000000"/>
                <w:sz w:val="24"/>
                <w:szCs w:val="24"/>
              </w:rPr>
              <w:t>naliz</w:t>
            </w:r>
            <w:r w:rsidR="00EA37AC">
              <w:rPr>
                <w:rFonts w:ascii="Times New Roman" w:eastAsia="Times New Roman" w:hAnsi="Times New Roman" w:cs="Times New Roman"/>
                <w:color w:val="000000"/>
                <w:sz w:val="24"/>
                <w:szCs w:val="24"/>
              </w:rPr>
              <w:t>ei</w:t>
            </w:r>
            <w:r w:rsidRPr="00F0477A">
              <w:rPr>
                <w:rFonts w:ascii="Times New Roman" w:eastAsia="Times New Roman" w:hAnsi="Times New Roman" w:cs="Times New Roman"/>
                <w:color w:val="000000"/>
                <w:sz w:val="24"/>
                <w:szCs w:val="24"/>
              </w:rPr>
              <w:t xml:space="preserve"> detaliat</w:t>
            </w:r>
            <w:r w:rsidR="00EA37AC">
              <w:rPr>
                <w:rFonts w:ascii="Times New Roman" w:eastAsia="Times New Roman" w:hAnsi="Times New Roman" w:cs="Times New Roman"/>
                <w:color w:val="000000"/>
                <w:sz w:val="24"/>
                <w:szCs w:val="24"/>
              </w:rPr>
              <w:t>e</w:t>
            </w:r>
            <w:r w:rsidRPr="00F0477A">
              <w:rPr>
                <w:rFonts w:ascii="Times New Roman" w:eastAsia="Times New Roman" w:hAnsi="Times New Roman" w:cs="Times New Roman"/>
                <w:color w:val="000000"/>
                <w:sz w:val="24"/>
                <w:szCs w:val="24"/>
              </w:rPr>
              <w:t xml:space="preserve"> a factorilo</w:t>
            </w:r>
            <w:r w:rsidR="00114EFE" w:rsidRPr="00F0477A">
              <w:rPr>
                <w:rFonts w:ascii="Times New Roman" w:eastAsia="Times New Roman" w:hAnsi="Times New Roman" w:cs="Times New Roman"/>
                <w:color w:val="000000"/>
                <w:sz w:val="24"/>
                <w:szCs w:val="24"/>
              </w:rPr>
              <w:t>r</w:t>
            </w:r>
            <w:r w:rsidRPr="00F0477A">
              <w:rPr>
                <w:rFonts w:ascii="Times New Roman" w:eastAsia="Times New Roman" w:hAnsi="Times New Roman" w:cs="Times New Roman"/>
                <w:color w:val="000000"/>
                <w:sz w:val="24"/>
                <w:szCs w:val="24"/>
              </w:rPr>
              <w:t xml:space="preserve"> de risc și a riscurilor de corupție ale proiectului din </w:t>
            </w:r>
            <w:r w:rsidR="00114EFE" w:rsidRPr="00F0477A">
              <w:rPr>
                <w:rFonts w:ascii="Times New Roman" w:eastAsia="Times New Roman" w:hAnsi="Times New Roman" w:cs="Times New Roman"/>
                <w:color w:val="000000"/>
                <w:sz w:val="24"/>
                <w:szCs w:val="24"/>
              </w:rPr>
              <w:t>raportul de expertiză anticorupție</w:t>
            </w:r>
            <w:r w:rsidR="00EA37AC">
              <w:rPr>
                <w:rFonts w:ascii="Times New Roman" w:eastAsia="Times New Roman" w:hAnsi="Times New Roman" w:cs="Times New Roman"/>
                <w:color w:val="000000"/>
                <w:sz w:val="24"/>
                <w:szCs w:val="24"/>
              </w:rPr>
              <w:t xml:space="preserve"> a</w:t>
            </w:r>
            <w:r w:rsidR="00851DFA">
              <w:rPr>
                <w:rFonts w:ascii="Times New Roman" w:eastAsia="Times New Roman" w:hAnsi="Times New Roman" w:cs="Times New Roman"/>
                <w:color w:val="000000"/>
                <w:sz w:val="24"/>
                <w:szCs w:val="24"/>
              </w:rPr>
              <w:t xml:space="preserve"> fost exclusă prevederea ce se referă la modificarea Articolului 10 din Legea nr. 160/2011.</w:t>
            </w:r>
          </w:p>
        </w:tc>
      </w:tr>
      <w:tr w:rsidR="00026656" w:rsidRPr="00F0477A" w14:paraId="774485FD" w14:textId="77777777" w:rsidTr="00801535">
        <w:tc>
          <w:tcPr>
            <w:tcW w:w="2411" w:type="dxa"/>
          </w:tcPr>
          <w:p w14:paraId="61E6DBD0" w14:textId="77777777" w:rsidR="00026656" w:rsidRPr="00F0477A" w:rsidRDefault="00026656" w:rsidP="00953DD2">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Ministerul Justiției </w:t>
            </w:r>
          </w:p>
          <w:p w14:paraId="363BFFEB" w14:textId="77777777" w:rsidR="00026656" w:rsidRPr="00F0477A" w:rsidRDefault="00026656" w:rsidP="00953DD2">
            <w:pPr>
              <w:autoSpaceDE w:val="0"/>
              <w:autoSpaceDN w:val="0"/>
              <w:adjustRightInd w:val="0"/>
              <w:jc w:val="center"/>
              <w:rPr>
                <w:rFonts w:ascii="Times New Roman" w:eastAsia="Times New Roman" w:hAnsi="Times New Roman" w:cs="Times New Roman"/>
                <w:b/>
                <w:bCs/>
                <w:color w:val="000000"/>
                <w:sz w:val="24"/>
                <w:szCs w:val="24"/>
              </w:rPr>
            </w:pPr>
          </w:p>
          <w:p w14:paraId="07A2EAAC" w14:textId="49B40168" w:rsidR="00026656" w:rsidRPr="00F0477A" w:rsidRDefault="00026656" w:rsidP="00953DD2">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Nr. 04/2-9735 din 01.11.2024</w:t>
            </w:r>
          </w:p>
        </w:tc>
        <w:tc>
          <w:tcPr>
            <w:tcW w:w="8930" w:type="dxa"/>
          </w:tcPr>
          <w:p w14:paraId="7379E254"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Urmare examinării proiectului de Lege pentru modificarea unor acte normative (ajustarea cadrului normativ în conformitate cu prevederile Legii nr. 227/2022 privind emisiile industriale) </w:t>
            </w:r>
            <w:r w:rsidRPr="00F0477A">
              <w:rPr>
                <w:rFonts w:ascii="Times New Roman" w:hAnsi="Times New Roman" w:cs="Times New Roman"/>
                <w:b/>
                <w:bCs/>
                <w:color w:val="000000"/>
                <w:sz w:val="24"/>
                <w:szCs w:val="24"/>
              </w:rPr>
              <w:t>(număr unic 820/MM/2024),</w:t>
            </w:r>
            <w:r w:rsidRPr="00F0477A">
              <w:rPr>
                <w:rFonts w:ascii="Times New Roman" w:hAnsi="Times New Roman" w:cs="Times New Roman"/>
                <w:color w:val="000000"/>
                <w:sz w:val="24"/>
                <w:szCs w:val="24"/>
              </w:rPr>
              <w:t xml:space="preserve"> comunicăm următoarele. </w:t>
            </w:r>
          </w:p>
          <w:p w14:paraId="02DA24E4"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Potrivit notei de fundamentare, proiectul este elaborat în scopul ajustării cadrului normativ cu prevederile Legii nr. 227/2022 privind emisiile industriale, prin care au fost transpuse parțial în legislația națională prevederile Directivei 2010/75/UE a Parlamentului European şi a Consiliului din 24 noiembrie 2010 privind emisiile industriale (prevenirea și controlul integrat al poluării) și ale Directivei (UE) 2015/2093 privind limitarea emisiilor în atmosferă a anumitor poluanți provenind de la instalații medii de ardere. Astfel, raţionamentele expuse de iniţiator în notă reflectă motivul emiterii actului normativ.</w:t>
            </w:r>
          </w:p>
          <w:p w14:paraId="143B5F8B"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Totodată, aferent rigorilor normative, se vor reține următoarele: </w:t>
            </w:r>
          </w:p>
          <w:p w14:paraId="0810B4D5"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Art. I</w:t>
            </w:r>
            <w:r w:rsidRPr="00F0477A">
              <w:rPr>
                <w:rFonts w:ascii="Times New Roman" w:hAnsi="Times New Roman" w:cs="Times New Roman"/>
                <w:color w:val="000000"/>
                <w:sz w:val="24"/>
                <w:szCs w:val="24"/>
              </w:rPr>
              <w:t xml:space="preserve"> (Legea nr. 1515/1993 privind protecția mediului înconjurător): </w:t>
            </w:r>
          </w:p>
          <w:p w14:paraId="1025F9BE"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1, în dispoziția de completare a art. 3 lit. b) cuvintele „introduce textul” se vor substitui cu cuvintele „completează cu cuvintele”, ținând cont că, la formularea amendamentelor, cuvântul „textul” se folosește pentru individualizarea unor cuvinte și cifre, cuvinte și semne de punctuație, cifre și semne de punctuație, iar în celelalte cazuri, pentru formularea dispozițiilor de modificare, se utilizează termenii „cuvântul”/„cuvintele”, după caz, termenii „cifra”/„cifrele” (observație valabilă pentru tot textul proiectului).</w:t>
            </w:r>
          </w:p>
          <w:p w14:paraId="13C3D75B" w14:textId="77777777" w:rsidR="00026656"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În același punct, dispoziția de completare a art. 3 cu lit. f</w:t>
            </w:r>
            <w:r w:rsidRPr="00A31178">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se va expune după cum urmează: „se completează cu litera f</w:t>
            </w:r>
            <w:r w:rsidRPr="00A31178">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xml:space="preserve">) cu următorul cuprins:”, urmat de redarea textului. </w:t>
            </w:r>
          </w:p>
          <w:p w14:paraId="46F2D126" w14:textId="77777777" w:rsidR="00A31178" w:rsidRPr="00F0477A" w:rsidRDefault="00A31178" w:rsidP="0028154B">
            <w:pPr>
              <w:tabs>
                <w:tab w:val="left" w:pos="567"/>
              </w:tabs>
              <w:spacing w:line="240" w:lineRule="atLeast"/>
              <w:ind w:firstLine="453"/>
              <w:jc w:val="both"/>
              <w:rPr>
                <w:rFonts w:ascii="Times New Roman" w:hAnsi="Times New Roman" w:cs="Times New Roman"/>
                <w:color w:val="000000"/>
                <w:sz w:val="24"/>
                <w:szCs w:val="24"/>
              </w:rPr>
            </w:pPr>
          </w:p>
          <w:p w14:paraId="60D87C39" w14:textId="77777777" w:rsidR="00026656"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pct. 5, partea dispozitivă se va expune într-un singur alineat, după formula: „La articolul 15 litera c), textul „ , de emisii și deversări nocive în mediu” se exclude”. </w:t>
            </w:r>
          </w:p>
          <w:p w14:paraId="1B8E7AE1" w14:textId="77777777" w:rsidR="00A31178" w:rsidRPr="00F0477A" w:rsidRDefault="00A31178" w:rsidP="0028154B">
            <w:pPr>
              <w:tabs>
                <w:tab w:val="left" w:pos="567"/>
              </w:tabs>
              <w:spacing w:line="240" w:lineRule="atLeast"/>
              <w:ind w:firstLine="453"/>
              <w:jc w:val="both"/>
              <w:rPr>
                <w:rFonts w:ascii="Times New Roman" w:hAnsi="Times New Roman" w:cs="Times New Roman"/>
                <w:color w:val="000000"/>
                <w:sz w:val="24"/>
                <w:szCs w:val="24"/>
              </w:rPr>
            </w:pPr>
          </w:p>
          <w:p w14:paraId="03273B4C"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pct. 6, modificarea referitor la art. 28 lit. e) se va reda în următorul mod: „litera e) se completează cu cuvintele „și autorizația integrată de mediu””. Totodată, menționăm că, cuvintele „la finalul textului” sunt inutile, or, completarea unui text sau alineat, fără a specifica ordinea în care se inserează cuvintele, semnifică, conform regulii generale de tehnică legislativă, completarea textului la sfârșitul acestuia. </w:t>
            </w:r>
          </w:p>
          <w:p w14:paraId="7DCA3251"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245C80">
              <w:rPr>
                <w:rFonts w:ascii="Times New Roman" w:hAnsi="Times New Roman" w:cs="Times New Roman"/>
                <w:color w:val="000000"/>
                <w:sz w:val="24"/>
                <w:szCs w:val="24"/>
              </w:rPr>
              <w:t>La pct. 7, semnalăm că modificările propuse se referă la alin. (2) al art. 29</w:t>
            </w:r>
            <w:r w:rsidRPr="00245C80">
              <w:rPr>
                <w:rFonts w:ascii="Times New Roman" w:hAnsi="Times New Roman" w:cs="Times New Roman"/>
                <w:color w:val="000000"/>
                <w:sz w:val="24"/>
                <w:szCs w:val="24"/>
                <w:vertAlign w:val="superscript"/>
              </w:rPr>
              <w:t xml:space="preserve">1 </w:t>
            </w:r>
            <w:r w:rsidRPr="00245C80">
              <w:rPr>
                <w:rFonts w:ascii="Times New Roman" w:hAnsi="Times New Roman" w:cs="Times New Roman"/>
                <w:color w:val="000000"/>
                <w:sz w:val="24"/>
                <w:szCs w:val="24"/>
              </w:rPr>
              <w:t>și acest fapt se va menționa expres în partea dispozitivă. De asemenea, atragem atenția că Legea nr. 100/2017 cu privire la actele normative operează cu termenul de ,,alineat” ca diviziune a elementelor structurale de bază a actelor normative și nu „aliniat”. Observația dată este valabilă pentru toate situațiile similare din proiect.</w:t>
            </w:r>
            <w:r w:rsidRPr="00F0477A">
              <w:rPr>
                <w:rFonts w:ascii="Times New Roman" w:hAnsi="Times New Roman" w:cs="Times New Roman"/>
                <w:color w:val="000000"/>
                <w:sz w:val="24"/>
                <w:szCs w:val="24"/>
              </w:rPr>
              <w:t xml:space="preserve"> </w:t>
            </w:r>
          </w:p>
          <w:p w14:paraId="0474EA13"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Art. II</w:t>
            </w:r>
            <w:r w:rsidRPr="00F0477A">
              <w:rPr>
                <w:rFonts w:ascii="Times New Roman" w:hAnsi="Times New Roman" w:cs="Times New Roman"/>
                <w:color w:val="000000"/>
                <w:sz w:val="24"/>
                <w:szCs w:val="24"/>
              </w:rPr>
              <w:t xml:space="preserve"> (Legea apelor nr. 272/2011): Referitor la sursa de publicare a Legii, atenționăm că aceasta a fost republicată, prin urmare se va indica sursa de republicare a acesteia, după cum urmează: „(Monitorul Oficial al Republicii Moldova, 2024, nr. 46–49, art. 70)”.</w:t>
            </w:r>
          </w:p>
          <w:p w14:paraId="1F4BDDF8"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pct. 1, dispoziția de completare a art. 23 se va expune după cum urmează: „se completează cu alineatele (3) și (4) cu următorul cuprins:”, întrucât în textul ulterior este redat și alin. (4). </w:t>
            </w:r>
          </w:p>
          <w:p w14:paraId="5C9C0BA1"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Art. III</w:t>
            </w:r>
            <w:r w:rsidRPr="00F0477A">
              <w:rPr>
                <w:rFonts w:ascii="Times New Roman" w:hAnsi="Times New Roman" w:cs="Times New Roman"/>
                <w:color w:val="000000"/>
                <w:sz w:val="24"/>
                <w:szCs w:val="24"/>
              </w:rPr>
              <w:t xml:space="preserve"> (Legea nr. 160/2011 privind reglementarea prin autorizare a activității de întreprinzător): </w:t>
            </w:r>
          </w:p>
          <w:p w14:paraId="17081D81"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Atragem atenția că, potrivit uzanțelor, referința la un act normativ se expune conform următorului model: numărul de ordine, ca element de identificare, anul în care a fost adoptat, aprobat sau emis acesta, fiind despărțite de o bară oblică și denumirea actului normativ (Legea nr. 160/2011 privind reglementarea prin autorizare a activității de întreprinzător). Observația dată este valabilă inclusiv pentru Art. IV, V, VII, VIII. </w:t>
            </w:r>
          </w:p>
          <w:p w14:paraId="708E7BEA" w14:textId="77777777" w:rsidR="00026656" w:rsidRPr="00851DF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851DFA">
              <w:rPr>
                <w:rFonts w:ascii="Times New Roman" w:hAnsi="Times New Roman" w:cs="Times New Roman"/>
                <w:color w:val="000000"/>
                <w:sz w:val="24"/>
                <w:szCs w:val="24"/>
              </w:rPr>
              <w:t>La pct. 1 se va revizui formula „termenul de examinare a cererii”, ținând cont că obiectul de reglementare al art. 61 este suspendarea termenului stabilit pentru eliberarea actului permisiv.</w:t>
            </w:r>
          </w:p>
          <w:p w14:paraId="5C49D2A9" w14:textId="77777777" w:rsidR="00851DFA" w:rsidRDefault="00851DFA" w:rsidP="0028154B">
            <w:pPr>
              <w:tabs>
                <w:tab w:val="left" w:pos="567"/>
              </w:tabs>
              <w:spacing w:line="240" w:lineRule="atLeast"/>
              <w:ind w:firstLine="453"/>
              <w:jc w:val="both"/>
              <w:rPr>
                <w:rFonts w:ascii="Times New Roman" w:hAnsi="Times New Roman" w:cs="Times New Roman"/>
                <w:color w:val="000000"/>
                <w:sz w:val="24"/>
                <w:szCs w:val="24"/>
                <w:highlight w:val="yellow"/>
              </w:rPr>
            </w:pPr>
          </w:p>
          <w:p w14:paraId="4AA9FC0A" w14:textId="77777777" w:rsidR="00851DFA" w:rsidRDefault="00851DFA" w:rsidP="0028154B">
            <w:pPr>
              <w:tabs>
                <w:tab w:val="left" w:pos="567"/>
              </w:tabs>
              <w:spacing w:line="240" w:lineRule="atLeast"/>
              <w:ind w:firstLine="453"/>
              <w:jc w:val="both"/>
              <w:rPr>
                <w:rFonts w:ascii="Times New Roman" w:hAnsi="Times New Roman" w:cs="Times New Roman"/>
                <w:color w:val="000000"/>
                <w:sz w:val="24"/>
                <w:szCs w:val="24"/>
                <w:highlight w:val="yellow"/>
              </w:rPr>
            </w:pPr>
          </w:p>
          <w:p w14:paraId="357DE891" w14:textId="77777777" w:rsidR="00851DFA" w:rsidRPr="006131B5" w:rsidRDefault="00851DFA" w:rsidP="0028154B">
            <w:pPr>
              <w:tabs>
                <w:tab w:val="left" w:pos="567"/>
              </w:tabs>
              <w:spacing w:line="240" w:lineRule="atLeast"/>
              <w:ind w:firstLine="453"/>
              <w:jc w:val="both"/>
              <w:rPr>
                <w:rFonts w:ascii="Times New Roman" w:hAnsi="Times New Roman" w:cs="Times New Roman"/>
                <w:color w:val="000000"/>
                <w:sz w:val="24"/>
                <w:szCs w:val="24"/>
                <w:highlight w:val="yellow"/>
              </w:rPr>
            </w:pPr>
          </w:p>
          <w:p w14:paraId="74907FD8" w14:textId="77777777" w:rsidR="00026656"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851DFA">
              <w:rPr>
                <w:rFonts w:ascii="Times New Roman" w:hAnsi="Times New Roman" w:cs="Times New Roman"/>
                <w:color w:val="000000"/>
                <w:sz w:val="24"/>
                <w:szCs w:val="24"/>
              </w:rPr>
              <w:t xml:space="preserve"> La fel, completările propuse la art. 10 prin pct. 2, urmează a fi reanalizate, având în vedere că se propun unele norme de derogare de la prevederile generale privind suspendarea și reluarea valabilității actului suspensiv, statuate la alin. (1)-(8) din art. 10.</w:t>
            </w:r>
            <w:r w:rsidRPr="00F0477A">
              <w:rPr>
                <w:rFonts w:ascii="Times New Roman" w:hAnsi="Times New Roman" w:cs="Times New Roman"/>
                <w:color w:val="000000"/>
                <w:sz w:val="24"/>
                <w:szCs w:val="24"/>
              </w:rPr>
              <w:t xml:space="preserve"> </w:t>
            </w:r>
          </w:p>
          <w:p w14:paraId="1890D4E3" w14:textId="77777777" w:rsidR="00851DFA" w:rsidRDefault="00851DFA" w:rsidP="0028154B">
            <w:pPr>
              <w:tabs>
                <w:tab w:val="left" w:pos="567"/>
              </w:tabs>
              <w:spacing w:line="240" w:lineRule="atLeast"/>
              <w:ind w:firstLine="453"/>
              <w:jc w:val="both"/>
              <w:rPr>
                <w:rFonts w:ascii="Times New Roman" w:hAnsi="Times New Roman" w:cs="Times New Roman"/>
                <w:color w:val="000000"/>
                <w:sz w:val="24"/>
                <w:szCs w:val="24"/>
              </w:rPr>
            </w:pPr>
          </w:p>
          <w:p w14:paraId="35CCD1CE" w14:textId="64AC0DDD" w:rsidR="00851DFA" w:rsidRPr="00F0477A" w:rsidRDefault="00851DFA" w:rsidP="0028154B">
            <w:pPr>
              <w:tabs>
                <w:tab w:val="left" w:pos="567"/>
              </w:tabs>
              <w:spacing w:line="240" w:lineRule="atLeast"/>
              <w:ind w:firstLine="4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BA40B9C"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pct. 3, modificările propuse la compartimentul II din anexa nr. 1 urmează a fi redate separat, deoarece pozițiile propuse spre modificare nu sunt expuse consecutiv. Prin urmare, acestea se vor expune după cum urmează: </w:t>
            </w:r>
          </w:p>
          <w:p w14:paraId="68C376F2"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„3. la anexa nr. 1, compartimentul II „Actele permisive care se încadrează în categoria autorizaţiilor” se modifică după cum urmează: </w:t>
            </w:r>
          </w:p>
          <w:p w14:paraId="644E99F5"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bookmarkStart w:id="0" w:name="_Hlk181707573"/>
            <w:r w:rsidRPr="00F0477A">
              <w:rPr>
                <w:rFonts w:ascii="Times New Roman" w:hAnsi="Times New Roman" w:cs="Times New Roman"/>
                <w:color w:val="000000"/>
                <w:sz w:val="24"/>
                <w:szCs w:val="24"/>
              </w:rPr>
              <w:t xml:space="preserve">poziția 56 va avea următorul cuprins: </w:t>
            </w:r>
          </w:p>
          <w:tbl>
            <w:tblPr>
              <w:tblStyle w:val="TableGrid"/>
              <w:tblW w:w="0" w:type="auto"/>
              <w:tblLook w:val="04A0" w:firstRow="1" w:lastRow="0" w:firstColumn="1" w:lastColumn="0" w:noHBand="0" w:noVBand="1"/>
            </w:tblPr>
            <w:tblGrid>
              <w:gridCol w:w="589"/>
              <w:gridCol w:w="1842"/>
              <w:gridCol w:w="1843"/>
              <w:gridCol w:w="1536"/>
              <w:gridCol w:w="1449"/>
              <w:gridCol w:w="1445"/>
            </w:tblGrid>
            <w:tr w:rsidR="00F0477A" w:rsidRPr="00F0477A" w14:paraId="5EE18853" w14:textId="77777777" w:rsidTr="00F0477A">
              <w:tc>
                <w:tcPr>
                  <w:tcW w:w="589" w:type="dxa"/>
                </w:tcPr>
                <w:p w14:paraId="79E01B0A" w14:textId="4CEA3DF8"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bookmarkStart w:id="1" w:name="_Hlk181707523"/>
                  <w:bookmarkEnd w:id="0"/>
                  <w:r w:rsidRPr="00F0477A">
                    <w:rPr>
                      <w:rFonts w:ascii="Times New Roman" w:hAnsi="Times New Roman" w:cs="Times New Roman"/>
                      <w:color w:val="000000"/>
                      <w:sz w:val="24"/>
                      <w:szCs w:val="24"/>
                    </w:rPr>
                    <w:t>56</w:t>
                  </w:r>
                </w:p>
              </w:tc>
              <w:tc>
                <w:tcPr>
                  <w:tcW w:w="1842" w:type="dxa"/>
                </w:tcPr>
                <w:p w14:paraId="257A3EF4" w14:textId="1478B7A2"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Autorizație pentru gestionarea deșeurilor</w:t>
                  </w:r>
                </w:p>
              </w:tc>
              <w:tc>
                <w:tcPr>
                  <w:tcW w:w="1843" w:type="dxa"/>
                </w:tcPr>
                <w:p w14:paraId="5DCDD4E8" w14:textId="1E5B482B"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Agenția de Mediu</w:t>
                  </w:r>
                </w:p>
              </w:tc>
              <w:tc>
                <w:tcPr>
                  <w:tcW w:w="1536" w:type="dxa"/>
                </w:tcPr>
                <w:p w14:paraId="3C6D9FF3" w14:textId="1C420AF4"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Inspectoratul pentru Protecția Mediului</w:t>
                  </w:r>
                </w:p>
              </w:tc>
              <w:tc>
                <w:tcPr>
                  <w:tcW w:w="1449" w:type="dxa"/>
                </w:tcPr>
                <w:p w14:paraId="549DF4AF" w14:textId="111BC4A5"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Conform anexei nr. 31 Tabelul 5 din Legea nr. 209/2016</w:t>
                  </w:r>
                </w:p>
              </w:tc>
              <w:tc>
                <w:tcPr>
                  <w:tcW w:w="1445" w:type="dxa"/>
                </w:tcPr>
                <w:p w14:paraId="4AC0BB62" w14:textId="00956AC2" w:rsidR="00F0477A" w:rsidRPr="00F0477A" w:rsidRDefault="00F0477A" w:rsidP="0028154B">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5 ani</w:t>
                  </w:r>
                </w:p>
              </w:tc>
            </w:tr>
            <w:bookmarkEnd w:id="1"/>
          </w:tbl>
          <w:p w14:paraId="6E4B915C" w14:textId="77777777" w:rsidR="00F0477A"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p>
          <w:p w14:paraId="53CF78E9" w14:textId="726F3843" w:rsidR="00026656"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bookmarkStart w:id="2" w:name="_Hlk181707700"/>
            <w:r w:rsidRPr="00F0477A">
              <w:rPr>
                <w:rFonts w:ascii="Times New Roman" w:hAnsi="Times New Roman" w:cs="Times New Roman"/>
                <w:color w:val="000000"/>
                <w:sz w:val="24"/>
                <w:szCs w:val="24"/>
              </w:rPr>
              <w:t>Poziția 60 va avea următorul cuprins:</w:t>
            </w:r>
          </w:p>
          <w:tbl>
            <w:tblPr>
              <w:tblStyle w:val="TableGrid"/>
              <w:tblW w:w="0" w:type="auto"/>
              <w:tblLook w:val="04A0" w:firstRow="1" w:lastRow="0" w:firstColumn="1" w:lastColumn="0" w:noHBand="0" w:noVBand="1"/>
            </w:tblPr>
            <w:tblGrid>
              <w:gridCol w:w="587"/>
              <w:gridCol w:w="1835"/>
              <w:gridCol w:w="1831"/>
              <w:gridCol w:w="1536"/>
              <w:gridCol w:w="1483"/>
              <w:gridCol w:w="1432"/>
            </w:tblGrid>
            <w:tr w:rsidR="00F0477A" w:rsidRPr="00F0477A" w14:paraId="7D84E792" w14:textId="77777777" w:rsidTr="00F0477A">
              <w:trPr>
                <w:trHeight w:val="1090"/>
              </w:trPr>
              <w:tc>
                <w:tcPr>
                  <w:tcW w:w="589" w:type="dxa"/>
                </w:tcPr>
                <w:p w14:paraId="0406A097" w14:textId="4791A50D"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60</w:t>
                  </w:r>
                </w:p>
              </w:tc>
              <w:tc>
                <w:tcPr>
                  <w:tcW w:w="1842" w:type="dxa"/>
                </w:tcPr>
                <w:p w14:paraId="0D4B820C" w14:textId="15543CC6"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Autorizație integrată de mediu </w:t>
                  </w:r>
                </w:p>
              </w:tc>
              <w:tc>
                <w:tcPr>
                  <w:tcW w:w="1843" w:type="dxa"/>
                </w:tcPr>
                <w:p w14:paraId="24C8BAE3" w14:textId="7777777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Agenția de Mediu</w:t>
                  </w:r>
                </w:p>
              </w:tc>
              <w:tc>
                <w:tcPr>
                  <w:tcW w:w="1536" w:type="dxa"/>
                </w:tcPr>
                <w:p w14:paraId="43B6569B" w14:textId="3DE24D3C"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Autorităţile administraţiei publice centrale şi locale</w:t>
                  </w:r>
                </w:p>
              </w:tc>
              <w:tc>
                <w:tcPr>
                  <w:tcW w:w="1449" w:type="dxa"/>
                </w:tcPr>
                <w:p w14:paraId="45253E5E" w14:textId="591D0662"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Conform metodologiei de calculare a costului autorizaţiei integrate de mediu şi al autorizaţiei de mediu, aprobate de Guvern</w:t>
                  </w:r>
                </w:p>
              </w:tc>
              <w:tc>
                <w:tcPr>
                  <w:tcW w:w="1445" w:type="dxa"/>
                </w:tcPr>
                <w:p w14:paraId="40D66F9E" w14:textId="4035FB1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12 ani</w:t>
                  </w:r>
                </w:p>
              </w:tc>
            </w:tr>
            <w:bookmarkEnd w:id="2"/>
          </w:tbl>
          <w:p w14:paraId="19EC9429" w14:textId="77777777" w:rsidR="00F0477A"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p>
          <w:p w14:paraId="12D71FCD" w14:textId="0A41AEFC" w:rsidR="00F0477A"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bookmarkStart w:id="3" w:name="_Hlk181708288"/>
            <w:r w:rsidRPr="00F0477A">
              <w:rPr>
                <w:rFonts w:ascii="Times New Roman" w:hAnsi="Times New Roman" w:cs="Times New Roman"/>
                <w:color w:val="000000"/>
                <w:sz w:val="24"/>
                <w:szCs w:val="24"/>
              </w:rPr>
              <w:t>se completează cu poziția 60</w:t>
            </w:r>
            <w:r w:rsidRPr="00E820BD">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xml:space="preserve"> cu următorul cuprins:</w:t>
            </w:r>
          </w:p>
          <w:tbl>
            <w:tblPr>
              <w:tblStyle w:val="TableGrid"/>
              <w:tblW w:w="0" w:type="auto"/>
              <w:tblLook w:val="04A0" w:firstRow="1" w:lastRow="0" w:firstColumn="1" w:lastColumn="0" w:noHBand="0" w:noVBand="1"/>
            </w:tblPr>
            <w:tblGrid>
              <w:gridCol w:w="587"/>
              <w:gridCol w:w="1835"/>
              <w:gridCol w:w="1831"/>
              <w:gridCol w:w="1536"/>
              <w:gridCol w:w="1483"/>
              <w:gridCol w:w="1432"/>
            </w:tblGrid>
            <w:tr w:rsidR="00F0477A" w:rsidRPr="00F0477A" w14:paraId="14909141" w14:textId="77777777" w:rsidTr="00A62E1E">
              <w:trPr>
                <w:trHeight w:val="1090"/>
              </w:trPr>
              <w:tc>
                <w:tcPr>
                  <w:tcW w:w="589" w:type="dxa"/>
                </w:tcPr>
                <w:bookmarkEnd w:id="3"/>
                <w:p w14:paraId="05A9C24C" w14:textId="7777777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60</w:t>
                  </w:r>
                </w:p>
              </w:tc>
              <w:tc>
                <w:tcPr>
                  <w:tcW w:w="1842" w:type="dxa"/>
                </w:tcPr>
                <w:p w14:paraId="5C8F91FC" w14:textId="0932D123"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Autorizație de mediu </w:t>
                  </w:r>
                </w:p>
              </w:tc>
              <w:tc>
                <w:tcPr>
                  <w:tcW w:w="1843" w:type="dxa"/>
                </w:tcPr>
                <w:p w14:paraId="0AE0491E" w14:textId="7777777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Agenția de Mediu</w:t>
                  </w:r>
                </w:p>
              </w:tc>
              <w:tc>
                <w:tcPr>
                  <w:tcW w:w="1536" w:type="dxa"/>
                </w:tcPr>
                <w:p w14:paraId="5961ABD6" w14:textId="7777777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Autorităţile administraţiei publice centrale şi locale</w:t>
                  </w:r>
                </w:p>
              </w:tc>
              <w:tc>
                <w:tcPr>
                  <w:tcW w:w="1449" w:type="dxa"/>
                </w:tcPr>
                <w:p w14:paraId="130A0377" w14:textId="77777777"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Conform metodologiei de calculare a costului autorizaţiei integrate de mediu şi al autorizaţiei de mediu, aprobate de Guvern</w:t>
                  </w:r>
                </w:p>
              </w:tc>
              <w:tc>
                <w:tcPr>
                  <w:tcW w:w="1445" w:type="dxa"/>
                </w:tcPr>
                <w:p w14:paraId="0233B417" w14:textId="017F23A0" w:rsidR="00F0477A" w:rsidRPr="00F0477A" w:rsidRDefault="00F0477A" w:rsidP="00F0477A">
                  <w:pPr>
                    <w:tabs>
                      <w:tab w:val="left" w:pos="567"/>
                    </w:tabs>
                    <w:spacing w:line="240" w:lineRule="atLeast"/>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6 ani</w:t>
                  </w:r>
                </w:p>
              </w:tc>
            </w:tr>
          </w:tbl>
          <w:p w14:paraId="1633DA05" w14:textId="77777777" w:rsidR="00026656" w:rsidRPr="00F0477A" w:rsidRDefault="00026656" w:rsidP="0028154B">
            <w:pPr>
              <w:tabs>
                <w:tab w:val="left" w:pos="567"/>
              </w:tabs>
              <w:spacing w:line="240" w:lineRule="atLeast"/>
              <w:ind w:firstLine="453"/>
              <w:jc w:val="both"/>
              <w:rPr>
                <w:rFonts w:ascii="Times New Roman" w:hAnsi="Times New Roman" w:cs="Times New Roman"/>
                <w:color w:val="000000"/>
                <w:sz w:val="24"/>
                <w:szCs w:val="24"/>
              </w:rPr>
            </w:pPr>
          </w:p>
          <w:p w14:paraId="799B20D7" w14:textId="77777777" w:rsidR="00F0477A" w:rsidRPr="00F0477A" w:rsidRDefault="00F0477A" w:rsidP="0028154B">
            <w:pPr>
              <w:tabs>
                <w:tab w:val="left" w:pos="567"/>
              </w:tabs>
              <w:spacing w:line="240" w:lineRule="atLeast"/>
              <w:ind w:firstLine="453"/>
              <w:jc w:val="both"/>
              <w:rPr>
                <w:rFonts w:ascii="Times New Roman" w:hAnsi="Times New Roman" w:cs="Times New Roman"/>
                <w:i/>
                <w:iCs/>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Art. IV</w:t>
            </w:r>
            <w:r w:rsidRPr="00F0477A">
              <w:rPr>
                <w:rFonts w:ascii="Times New Roman" w:hAnsi="Times New Roman" w:cs="Times New Roman"/>
                <w:color w:val="000000"/>
                <w:sz w:val="24"/>
                <w:szCs w:val="24"/>
              </w:rPr>
              <w:t xml:space="preserve"> </w:t>
            </w:r>
            <w:r w:rsidRPr="00F0477A">
              <w:rPr>
                <w:rFonts w:ascii="Times New Roman" w:hAnsi="Times New Roman" w:cs="Times New Roman"/>
                <w:i/>
                <w:iCs/>
                <w:color w:val="000000"/>
                <w:sz w:val="24"/>
                <w:szCs w:val="24"/>
              </w:rPr>
              <w:t xml:space="preserve">(Legea nr. 209/2016 privind deșeurile): </w:t>
            </w:r>
          </w:p>
          <w:p w14:paraId="13C62F11"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Semnalăm că Legea privind deșeurile a fost republicată în temeiul art. II alin. (6) al Legii nr. 97/2024, prin urmare, izvorul publicării se va indica: „(republicată în Monitorul Oficial al Republicii Moldova, 2024, nr. 260-263, art. 373)”. </w:t>
            </w:r>
          </w:p>
          <w:p w14:paraId="1A7A4C4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expunerea modificărilor (pct. 1, 2 etc.), aducem în atenție că denumirea elementelor structurale ale actului normativ se va menționa integral (articolul), din considerente de ordin redacțional. Observația dată este valabilă pentru toate situațiile similare din proiect. </w:t>
            </w:r>
          </w:p>
          <w:p w14:paraId="559A313F"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1, modificarea la art. 2 pct. 7) se va expune distinct de modificarea la pct. 1) din același articol, ținând cont că acest element structural conține formula „autorizației de mediu pentru gestionarea deșeurilor”, dar nu „autorizația de mediu pentru gestionarea deșeurilor”.</w:t>
            </w:r>
          </w:p>
          <w:p w14:paraId="6082FDD0"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w:t>
            </w:r>
            <w:r w:rsidRPr="009056CC">
              <w:rPr>
                <w:rFonts w:ascii="Times New Roman" w:hAnsi="Times New Roman" w:cs="Times New Roman"/>
                <w:color w:val="000000"/>
                <w:sz w:val="24"/>
                <w:szCs w:val="24"/>
              </w:rPr>
              <w:t>La pct. 3, prin care se modifică art. 9, se va indica că se modifică denumirea art. 9, iar cuvântul „Ministerul”, în ambele cazuri, se va substitui cu cuvântul „Ministerului”, pentru precizia normei (observație valabilă și pentru pct. 4, ce vizează modificarea art. 10).</w:t>
            </w:r>
          </w:p>
          <w:p w14:paraId="43E97B07"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5, partea dispozitivă, privind modificarea art. 11, se va expune într-un singur alineat, fără a se menționa repetat acest fapt, iar referința la modificările propuse, se va expune după cum urmează: </w:t>
            </w:r>
          </w:p>
          <w:p w14:paraId="7492579C"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alineatul (2) literele a) – h) vor avea următorul cuprins:”, urmat de redarea acestora; „se completează cu alineatul (2</w:t>
            </w:r>
            <w:r w:rsidRPr="00202F50">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xml:space="preserve">) cu următorul cuprins:”, urmat de redarea acestuia. Observația dată este valabilă pentru toate situațiile similare din proiect (a se vedea: pct. 6, 7). </w:t>
            </w:r>
          </w:p>
          <w:p w14:paraId="5622E501"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Totodată, atenționăm că, în pofida dispoziției de modificare la alin. (2) al art. 11, modificarea propriu-zisă nu conține modificarea lit. g) și lit. h). </w:t>
            </w:r>
          </w:p>
          <w:p w14:paraId="1B6CD344"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6:</w:t>
            </w:r>
          </w:p>
          <w:p w14:paraId="25B75269"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sintagma „se modifică cu textul” se va înlocui cu sintagma „se substituie cu textul”;</w:t>
            </w:r>
          </w:p>
          <w:p w14:paraId="52661829"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expresia „se completează cu un alineat nou după cum urmează:” se va substitui cu expresia „se completează cu alineatul (11) cu următorul cuprins:”, urmat de redarea acestuia; </w:t>
            </w:r>
          </w:p>
          <w:p w14:paraId="3FA39970"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sintagma „textul „Sistemul individual și” se exclude” se va substitui cu sintagma „cuvintele „Sistemele individuale și” se exclud”. Se va reține că, la formularea amendamentelor, în conformitate cu uzanțele de tehnică legislativă, cuvântul „sintagma” se utilizează cu referire la un grup de două sau mai multe cuvinte între care există raporturi de subordonare; cuvântul „textul” se folosește pentru individualizarea unor cuvinte și cifre, cuvinte și semne de punctuație, cifre și semne de punctuație, iar în celelalte cazuri, pentru formularea dispozițiilor de modificare, se utilizează termenii „cuvântul”/„cuvintele”, după caz, termenii „cifra”/„cifrele” (observația valabilă pentru tot textul proiectului). </w:t>
            </w:r>
          </w:p>
          <w:p w14:paraId="431C5369"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7, prin care se modifică alin. (3) al art. 121, cuvântul „autorizația”, în ambele cazuri, se va substitui cu cuvântul „autorizației”, pentru expunerea corectă a dispozițiilor propuse spre substituire (observație valabilă și pentru pct. 10, prin care se modifică art. 18</w:t>
            </w:r>
            <w:r w:rsidRPr="00586A78">
              <w:rPr>
                <w:rFonts w:ascii="Times New Roman" w:hAnsi="Times New Roman" w:cs="Times New Roman"/>
                <w:color w:val="000000"/>
                <w:sz w:val="24"/>
                <w:szCs w:val="24"/>
                <w:vertAlign w:val="superscript"/>
              </w:rPr>
              <w:t>3</w:t>
            </w:r>
            <w:r w:rsidRPr="00F0477A">
              <w:rPr>
                <w:rFonts w:ascii="Times New Roman" w:hAnsi="Times New Roman" w:cs="Times New Roman"/>
                <w:color w:val="000000"/>
                <w:sz w:val="24"/>
                <w:szCs w:val="24"/>
              </w:rPr>
              <w:t xml:space="preserve"> alin. (4)). </w:t>
            </w:r>
          </w:p>
          <w:p w14:paraId="4BA90E0E" w14:textId="0242434B" w:rsidR="00026656"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9, ce vizează modificarea art. 17 alin. (10) și (11), textul „după textul „Regulamentul privind incinerarea și coincinerarea deșeurilor”” se va exclude, ținând cont că, potrivit rigorilor tehnicii legislative, completarea unui text sau alineat, fără a specifica ordinea în care se inserează cuvintele, semnifică completarea textului la sfârșitul acestuia (observație valabilă și pentru art. V pct. 2).</w:t>
            </w:r>
          </w:p>
          <w:p w14:paraId="7B151A99"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pct. 12, modificările propuse la alin. (2) și (3) din art. 24 se recomandă a fi comasate, având același obiect de reglementare. </w:t>
            </w:r>
          </w:p>
          <w:p w14:paraId="7DA6B2A5" w14:textId="77777777" w:rsidR="00365DBD" w:rsidRDefault="00365DBD" w:rsidP="0028154B">
            <w:pPr>
              <w:tabs>
                <w:tab w:val="left" w:pos="567"/>
              </w:tabs>
              <w:spacing w:line="240" w:lineRule="atLeast"/>
              <w:ind w:firstLine="453"/>
              <w:jc w:val="both"/>
              <w:rPr>
                <w:rFonts w:ascii="Times New Roman" w:hAnsi="Times New Roman" w:cs="Times New Roman"/>
                <w:color w:val="000000"/>
                <w:sz w:val="24"/>
                <w:szCs w:val="24"/>
              </w:rPr>
            </w:pPr>
          </w:p>
          <w:p w14:paraId="68C503C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9056CC">
              <w:rPr>
                <w:rFonts w:ascii="Times New Roman" w:hAnsi="Times New Roman" w:cs="Times New Roman"/>
                <w:color w:val="000000"/>
                <w:sz w:val="24"/>
                <w:szCs w:val="24"/>
              </w:rPr>
              <w:t>La pct. 13, semnalăm că, operarea modificărilor în articolul 25 se propune efectiv la fiecare element structural. Astfel, este oportună expunerea articolului 25 în redacția nouă. Totodată, remarcăm că, în marea parte, modificările propuse la art. 25 nu corespund rigorilor tehnicii legislative (spre exemplu, formula „și ulterior după text” nu este specifică limbajului normativ). Adițional, sub aspect redacțional, privitor la conținutul propus la alin. (20</w:t>
            </w:r>
            <w:r w:rsidRPr="009056CC">
              <w:rPr>
                <w:rFonts w:ascii="Times New Roman" w:hAnsi="Times New Roman" w:cs="Times New Roman"/>
                <w:color w:val="000000"/>
                <w:sz w:val="24"/>
                <w:szCs w:val="24"/>
                <w:vertAlign w:val="superscript"/>
              </w:rPr>
              <w:t>1</w:t>
            </w:r>
            <w:r w:rsidRPr="009056CC">
              <w:rPr>
                <w:rFonts w:ascii="Times New Roman" w:hAnsi="Times New Roman" w:cs="Times New Roman"/>
                <w:color w:val="000000"/>
                <w:sz w:val="24"/>
                <w:szCs w:val="24"/>
              </w:rPr>
              <w:t>), sugerăm cuvântul „Suplimentar” să fie plasat după cuvântul „operatorul”.</w:t>
            </w:r>
            <w:r w:rsidRPr="00F0477A">
              <w:rPr>
                <w:rFonts w:ascii="Times New Roman" w:hAnsi="Times New Roman" w:cs="Times New Roman"/>
                <w:color w:val="000000"/>
                <w:sz w:val="24"/>
                <w:szCs w:val="24"/>
              </w:rPr>
              <w:t xml:space="preserve"> </w:t>
            </w:r>
          </w:p>
          <w:p w14:paraId="67539324"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14, cuvintele „autorizația” și „autorizației” se vor substitui cu cuvântul „autorizație”, pentru corectitudinea modificărilor propuse.</w:t>
            </w:r>
          </w:p>
          <w:p w14:paraId="2C70FD43"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În dispoziția de modificare de la pct. 15 cuvântul „conținut” se va substitui cu cuvântul „cuprins”. </w:t>
            </w:r>
          </w:p>
          <w:p w14:paraId="79F61529" w14:textId="77777777" w:rsidR="00C71D86" w:rsidRDefault="00C71D86" w:rsidP="0028154B">
            <w:pPr>
              <w:tabs>
                <w:tab w:val="left" w:pos="567"/>
              </w:tabs>
              <w:spacing w:line="240" w:lineRule="atLeast"/>
              <w:ind w:firstLine="453"/>
              <w:jc w:val="both"/>
              <w:rPr>
                <w:rFonts w:ascii="Times New Roman" w:hAnsi="Times New Roman" w:cs="Times New Roman"/>
                <w:color w:val="000000"/>
                <w:sz w:val="24"/>
                <w:szCs w:val="24"/>
              </w:rPr>
            </w:pPr>
          </w:p>
          <w:p w14:paraId="67DC507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Pornind de la conținutul modificării propuse la pct. 16 a art. 30 alin. (1), aceasta se recomandă a fi completată și cu propunerea de substituire a textului „Legii nr. 235-XVI din 20 iulie 2006” cu textul „Legii nr. 235/2006”.</w:t>
            </w:r>
          </w:p>
          <w:p w14:paraId="0B86F998"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19, semnalăm despre indicarea eronată a alin. (3) al art. 59, care urmează a fi substituit cu alin. (4).</w:t>
            </w:r>
          </w:p>
          <w:p w14:paraId="68006377" w14:textId="77777777" w:rsidR="00742CEA" w:rsidRDefault="00742CEA" w:rsidP="0028154B">
            <w:pPr>
              <w:tabs>
                <w:tab w:val="left" w:pos="567"/>
              </w:tabs>
              <w:spacing w:line="240" w:lineRule="atLeast"/>
              <w:ind w:firstLine="453"/>
              <w:jc w:val="both"/>
              <w:rPr>
                <w:rFonts w:ascii="Times New Roman" w:hAnsi="Times New Roman" w:cs="Times New Roman"/>
                <w:color w:val="000000"/>
                <w:sz w:val="24"/>
                <w:szCs w:val="24"/>
              </w:rPr>
            </w:pPr>
          </w:p>
          <w:p w14:paraId="35B8C88B"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w:t>
            </w:r>
            <w:r w:rsidRPr="00167F57">
              <w:rPr>
                <w:rFonts w:ascii="Times New Roman" w:hAnsi="Times New Roman" w:cs="Times New Roman"/>
                <w:color w:val="000000"/>
                <w:sz w:val="24"/>
                <w:szCs w:val="24"/>
              </w:rPr>
              <w:t>Modificările propuse la pct. 19 și 20 se vor comasa, având același obiect de reglementare.</w:t>
            </w:r>
            <w:r w:rsidRPr="00F0477A">
              <w:rPr>
                <w:rFonts w:ascii="Times New Roman" w:hAnsi="Times New Roman" w:cs="Times New Roman"/>
                <w:color w:val="000000"/>
                <w:sz w:val="24"/>
                <w:szCs w:val="24"/>
              </w:rPr>
              <w:t xml:space="preserve"> </w:t>
            </w:r>
          </w:p>
          <w:p w14:paraId="51E72E76" w14:textId="77777777" w:rsidR="00742CEA" w:rsidRDefault="00742CEA" w:rsidP="0028154B">
            <w:pPr>
              <w:tabs>
                <w:tab w:val="left" w:pos="567"/>
              </w:tabs>
              <w:spacing w:line="240" w:lineRule="atLeast"/>
              <w:ind w:firstLine="453"/>
              <w:jc w:val="both"/>
              <w:rPr>
                <w:rFonts w:ascii="Times New Roman" w:hAnsi="Times New Roman" w:cs="Times New Roman"/>
                <w:color w:val="000000"/>
                <w:sz w:val="24"/>
                <w:szCs w:val="24"/>
              </w:rPr>
            </w:pPr>
          </w:p>
          <w:p w14:paraId="461547D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23, atenționăm că, întrucât acesta vizează modificarea anexei nr. 3</w:t>
            </w:r>
            <w:r w:rsidRPr="00742CEA">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xml:space="preserve"> la Legea nr. 209/2016, acesta urmează a fi plasat după toate modificările propuse nemijlocit în textul legii. Astfel, conținutul pct. 23 se va plasa după pct. 24, prin care se modifică art. 68 al Legii nr. 209/2016. Totodată, dispoziția de modificare a Tabelului 2 se va expune din alineat, deoarece conține și alte modificări, la Tabelul nr. 5. </w:t>
            </w:r>
          </w:p>
          <w:p w14:paraId="04F35A70"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Referitor la pct. 24, atenționăm că este nejustificată completarea art. 68 cu alin. (3), care prevede abrogarea pct. 1 lit. a) și b) din tabelul 5, anexa nr. 31, la data intrării în vigoare a Metodologiei de calculare a costului autorizației integrate de mediu și al autorizației de mediu. </w:t>
            </w:r>
            <w:r w:rsidRPr="00CF4BCD">
              <w:rPr>
                <w:rFonts w:ascii="Times New Roman" w:hAnsi="Times New Roman" w:cs="Times New Roman"/>
                <w:color w:val="000000"/>
                <w:sz w:val="24"/>
                <w:szCs w:val="24"/>
              </w:rPr>
              <w:t>Mai mult, normele stabilite în dispozițiile finale s-au consumat după intrarea în vigoare a Legii nr. 209/2016, iar propunerea de abrogare a pct. 1 lit. a) și b) din tabelul 5, anexa nr. 31, nu poate fi condiționată de intrarea în vigoare a Metodologiei de calculare a costului autorizației integrate de mediu și al autorizației de mediu.</w:t>
            </w:r>
            <w:r w:rsidRPr="00F0477A">
              <w:rPr>
                <w:rFonts w:ascii="Times New Roman" w:hAnsi="Times New Roman" w:cs="Times New Roman"/>
                <w:color w:val="000000"/>
                <w:sz w:val="24"/>
                <w:szCs w:val="24"/>
              </w:rPr>
              <w:t xml:space="preserve"> </w:t>
            </w:r>
          </w:p>
          <w:p w14:paraId="04DAB3C8"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EA77AF">
              <w:rPr>
                <w:rFonts w:ascii="Times New Roman" w:hAnsi="Times New Roman" w:cs="Times New Roman"/>
                <w:color w:val="000000"/>
                <w:sz w:val="24"/>
                <w:szCs w:val="24"/>
              </w:rPr>
              <w:t>Concomitent, se va reține că, în măsura în care respectivele prevederi din tabelul 5 anexa nr. 3</w:t>
            </w:r>
            <w:r w:rsidRPr="00EA77AF">
              <w:rPr>
                <w:rFonts w:ascii="Times New Roman" w:hAnsi="Times New Roman" w:cs="Times New Roman"/>
                <w:color w:val="000000"/>
                <w:sz w:val="24"/>
                <w:szCs w:val="24"/>
                <w:vertAlign w:val="superscript"/>
              </w:rPr>
              <w:t>1</w:t>
            </w:r>
            <w:r w:rsidRPr="00EA77AF">
              <w:rPr>
                <w:rFonts w:ascii="Times New Roman" w:hAnsi="Times New Roman" w:cs="Times New Roman"/>
                <w:color w:val="000000"/>
                <w:sz w:val="24"/>
                <w:szCs w:val="24"/>
              </w:rPr>
              <w:t xml:space="preserve"> urmează să fie abrogate la o anumită dată (eventual, odată cu intrarea în vigoare a Metodologiei enunțate), recomandăm, de a menționa într-un punct separat despre abrogarea pct. 1 lit. a) și b) din tabelul 5, anexa nr. 31, iar la Art. IX din proiect, se va menționa că prezenta lege intră în vigoare la data publicării în Monitorul Oficial al Republicii Moldova, cu excepția punctului corespunzător, care va intra în vigoare la o dată concretă (data intrării în vigoare a Metodologiei).</w:t>
            </w:r>
            <w:r w:rsidRPr="00F0477A">
              <w:rPr>
                <w:rFonts w:ascii="Times New Roman" w:hAnsi="Times New Roman" w:cs="Times New Roman"/>
                <w:color w:val="000000"/>
                <w:sz w:val="24"/>
                <w:szCs w:val="24"/>
              </w:rPr>
              <w:t xml:space="preserve"> </w:t>
            </w:r>
          </w:p>
          <w:p w14:paraId="238A5EEB"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25, dispoziția de modificare se va revizui și expune după cum urmează:</w:t>
            </w:r>
          </w:p>
          <w:p w14:paraId="4ED027A7"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„Anexa nr. 7 se completează cu următoarea poziție tarifară:”, urmată de redarea acesteia conform formatului din tabel. </w:t>
            </w:r>
          </w:p>
          <w:p w14:paraId="3D1A5A62"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 xml:space="preserve">Art. V </w:t>
            </w:r>
            <w:r w:rsidRPr="00F0477A">
              <w:rPr>
                <w:rFonts w:ascii="Times New Roman" w:hAnsi="Times New Roman" w:cs="Times New Roman"/>
                <w:color w:val="000000"/>
                <w:sz w:val="24"/>
                <w:szCs w:val="24"/>
              </w:rPr>
              <w:t>(Legea nr. 1540/1998 privind plata pentru poluarea mediului):</w:t>
            </w:r>
          </w:p>
          <w:p w14:paraId="1EB3EE6F"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1, dispoziția de modificare se va expune: „Articolul 3 se completează cu noțiunea „valori-limită de emisie (VLE)” cu următorul cuprins: „valori-limită de emisie (VLE)” - astfel cum este definit în Legea nr. 227/2022 privind emisiile industriale”;”. </w:t>
            </w:r>
          </w:p>
          <w:p w14:paraId="52EECED6" w14:textId="77777777" w:rsidR="00026656"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2, urmează a se indica în partea dispozitivă referința la modificarea alin. (1) din art. 6, fără a expune repetat alin. (1).</w:t>
            </w:r>
          </w:p>
          <w:p w14:paraId="36FF1BBD" w14:textId="77777777" w:rsidR="00102920" w:rsidRDefault="00102920" w:rsidP="0028154B">
            <w:pPr>
              <w:tabs>
                <w:tab w:val="left" w:pos="567"/>
              </w:tabs>
              <w:spacing w:line="240" w:lineRule="atLeast"/>
              <w:ind w:firstLine="453"/>
              <w:jc w:val="both"/>
              <w:rPr>
                <w:rFonts w:ascii="Times New Roman" w:hAnsi="Times New Roman" w:cs="Times New Roman"/>
                <w:color w:val="000000"/>
                <w:sz w:val="24"/>
                <w:szCs w:val="24"/>
              </w:rPr>
            </w:pPr>
          </w:p>
          <w:p w14:paraId="1AB343D5"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3 și 4, recomandăm să se indice că modificările respective se operează în Note la Anexele nr. 2 și nr. 5.</w:t>
            </w:r>
          </w:p>
          <w:p w14:paraId="39EE95A0" w14:textId="77777777" w:rsidR="00040272" w:rsidRDefault="00040272" w:rsidP="0028154B">
            <w:pPr>
              <w:tabs>
                <w:tab w:val="left" w:pos="567"/>
              </w:tabs>
              <w:spacing w:line="240" w:lineRule="atLeast"/>
              <w:ind w:firstLine="453"/>
              <w:jc w:val="both"/>
              <w:rPr>
                <w:rFonts w:ascii="Times New Roman" w:hAnsi="Times New Roman" w:cs="Times New Roman"/>
                <w:color w:val="000000"/>
                <w:sz w:val="24"/>
                <w:szCs w:val="24"/>
              </w:rPr>
            </w:pPr>
          </w:p>
          <w:p w14:paraId="66513130"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w:t>
            </w:r>
            <w:r w:rsidRPr="00F0477A">
              <w:rPr>
                <w:rFonts w:ascii="Times New Roman" w:hAnsi="Times New Roman" w:cs="Times New Roman"/>
                <w:b/>
                <w:bCs/>
                <w:color w:val="000000"/>
                <w:sz w:val="24"/>
                <w:szCs w:val="24"/>
              </w:rPr>
              <w:t>Art. VI</w:t>
            </w:r>
            <w:r w:rsidRPr="00F0477A">
              <w:rPr>
                <w:rFonts w:ascii="Times New Roman" w:hAnsi="Times New Roman" w:cs="Times New Roman"/>
                <w:color w:val="000000"/>
                <w:sz w:val="24"/>
                <w:szCs w:val="24"/>
              </w:rPr>
              <w:t xml:space="preserve"> (Legea nr. 227/2022 privind emisiile industriale): </w:t>
            </w:r>
          </w:p>
          <w:p w14:paraId="46770DB5"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Pct. 1, ce vizează modificarea art. 15, urmează a fi structurat în alineate distincte, în care va fi menționat despre completarea acestuia cu alin. (2</w:t>
            </w:r>
            <w:r w:rsidRPr="00D23861">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respectiv, modificarea alin. (3). De asemenea, textul „alineat nou (2</w:t>
            </w:r>
            <w:r w:rsidRPr="00D23861">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după cum urmează” se va substitui cu textul „alineatul (2</w:t>
            </w:r>
            <w:r w:rsidRPr="00D23861">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cu următorul cuprins:”.</w:t>
            </w:r>
          </w:p>
          <w:p w14:paraId="52DC60F3"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2, pornind de la volumul modificărilor propuse la alin. (1), se recomandă expunerea acestuia în redacție nouă. </w:t>
            </w:r>
          </w:p>
          <w:p w14:paraId="14203A76" w14:textId="77777777" w:rsidR="00EC6707" w:rsidRDefault="00EC6707" w:rsidP="0028154B">
            <w:pPr>
              <w:tabs>
                <w:tab w:val="left" w:pos="567"/>
              </w:tabs>
              <w:spacing w:line="240" w:lineRule="atLeast"/>
              <w:ind w:firstLine="453"/>
              <w:jc w:val="both"/>
              <w:rPr>
                <w:rFonts w:ascii="Times New Roman" w:hAnsi="Times New Roman" w:cs="Times New Roman"/>
                <w:color w:val="000000"/>
                <w:sz w:val="24"/>
                <w:szCs w:val="24"/>
              </w:rPr>
            </w:pPr>
          </w:p>
          <w:p w14:paraId="30212B9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fel, în pct. 3 se va propune la art. 60 alin. (3) expunerea în redacție nouă a lit. a), dispoziție de modificare fiind redată după cum urmează: „La articolul 60 alineatul (3) litera a) va avea următorul cuprins:”.</w:t>
            </w:r>
          </w:p>
          <w:p w14:paraId="352AB731"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4, semnalăm că modificările propuse la anexa nr. 1 urmează a fi raportate la modificarea pct. 5, respectiv, se va expune denumirea punctului și modificările de la sbp. 1), 2) și 4).</w:t>
            </w:r>
          </w:p>
          <w:p w14:paraId="404C2DED" w14:textId="77777777" w:rsid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 La pct. 5, urmează a fi expusă în redacția nouă denumirea pct. 5 din anexa nr. 2, iar cuvintele „și ulterior după text” se vor exclude. Totodată, în dispoziția de modificare a Tabelului, se va menționa: „În Tabel, pozițiile 146-149 vor avea următorul cuprins:”, urmată de redarea acestora conform formatului din tabel. </w:t>
            </w:r>
          </w:p>
          <w:p w14:paraId="7AF58A46"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F0477A">
              <w:rPr>
                <w:rFonts w:ascii="Times New Roman" w:hAnsi="Times New Roman" w:cs="Times New Roman"/>
                <w:b/>
                <w:bCs/>
                <w:color w:val="000000"/>
                <w:sz w:val="24"/>
                <w:szCs w:val="24"/>
              </w:rPr>
              <w:t>Art. VII</w:t>
            </w:r>
            <w:r w:rsidRPr="00F0477A">
              <w:rPr>
                <w:rFonts w:ascii="Times New Roman" w:hAnsi="Times New Roman" w:cs="Times New Roman"/>
                <w:color w:val="000000"/>
                <w:sz w:val="24"/>
                <w:szCs w:val="24"/>
              </w:rPr>
              <w:t xml:space="preserve"> (Legea nr. 107/2016 cu privire la energia electrică): </w:t>
            </w:r>
          </w:p>
          <w:p w14:paraId="35DB87B4"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În partea dispozitivă urmează a fi indicată denumirea exactă a Legii, prin substituirea cuvântului „privind” cu cuvintele „cu privire”. </w:t>
            </w:r>
          </w:p>
          <w:p w14:paraId="731E9AAF"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La pct. 2, prin care se modifică art. 25, pornind de la conținutul alin. (2</w:t>
            </w:r>
            <w:r w:rsidRPr="003836E7">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propus spre completare și în scopul integrării armonioase a normei noi, opinăm pentru oportunitatea completării art. 25 cu alin. (3</w:t>
            </w:r>
            <w:r w:rsidRPr="003836E7">
              <w:rPr>
                <w:rFonts w:ascii="Times New Roman" w:hAnsi="Times New Roman" w:cs="Times New Roman"/>
                <w:color w:val="000000"/>
                <w:sz w:val="24"/>
                <w:szCs w:val="24"/>
                <w:vertAlign w:val="superscript"/>
              </w:rPr>
              <w:t>1</w:t>
            </w:r>
            <w:r w:rsidRPr="00F0477A">
              <w:rPr>
                <w:rFonts w:ascii="Times New Roman" w:hAnsi="Times New Roman" w:cs="Times New Roman"/>
                <w:color w:val="000000"/>
                <w:sz w:val="24"/>
                <w:szCs w:val="24"/>
              </w:rPr>
              <w:t xml:space="preserve">), după alin. (3). </w:t>
            </w:r>
          </w:p>
          <w:p w14:paraId="2CB0166C"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La </w:t>
            </w:r>
            <w:r w:rsidRPr="00EE2BC4">
              <w:rPr>
                <w:rFonts w:ascii="Times New Roman" w:hAnsi="Times New Roman" w:cs="Times New Roman"/>
                <w:b/>
                <w:bCs/>
                <w:color w:val="000000"/>
                <w:sz w:val="24"/>
                <w:szCs w:val="24"/>
              </w:rPr>
              <w:t>Art. VIII</w:t>
            </w:r>
            <w:r w:rsidRPr="00F0477A">
              <w:rPr>
                <w:rFonts w:ascii="Times New Roman" w:hAnsi="Times New Roman" w:cs="Times New Roman"/>
                <w:color w:val="000000"/>
                <w:sz w:val="24"/>
                <w:szCs w:val="24"/>
              </w:rPr>
              <w:t xml:space="preserve"> (Legea nr. 845/1992 cu privire la antreprenoriat și întreprinderi): </w:t>
            </w:r>
          </w:p>
          <w:p w14:paraId="41F8D207"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Sursa de publicare a Legii se va indica în următorul mod: „(Monitorul Parlamentului Republicii Moldova, 1994, nr. 2, art. 33)”. </w:t>
            </w:r>
          </w:p>
          <w:p w14:paraId="2A8B0A1B"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Semnalăm că, în partea dispozitivă, anterior denumirii Legii, se va face referire la art. 12 alin. (4), or, potrivit art. 63 din Legea nr. 100/2017, dacă se modifică un singur articol dintr-un singur act normativ, în dispoziția de modificare se face referire expresă la articolul şi la actul normativ respectiv. </w:t>
            </w:r>
          </w:p>
          <w:p w14:paraId="739AA215" w14:textId="77777777" w:rsidR="00EE2BC4"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 xml:space="preserve">Complementar, se va revizui necesitatea completării cu termenul „organele”, în cazul în care termenul „autoritățile” este unul mai larg, fiind suficientă utilizarea doar a acestuia în contextul propus. </w:t>
            </w:r>
          </w:p>
          <w:p w14:paraId="1BBB6E17" w14:textId="77777777" w:rsidR="001A55D1" w:rsidRDefault="001A55D1" w:rsidP="0028154B">
            <w:pPr>
              <w:tabs>
                <w:tab w:val="left" w:pos="567"/>
              </w:tabs>
              <w:spacing w:line="240" w:lineRule="atLeast"/>
              <w:ind w:firstLine="453"/>
              <w:jc w:val="both"/>
              <w:rPr>
                <w:rFonts w:ascii="Times New Roman" w:hAnsi="Times New Roman" w:cs="Times New Roman"/>
                <w:color w:val="000000"/>
                <w:sz w:val="24"/>
                <w:szCs w:val="24"/>
              </w:rPr>
            </w:pPr>
          </w:p>
          <w:p w14:paraId="10117F69" w14:textId="330F78D0" w:rsidR="00F0477A" w:rsidRPr="00F0477A" w:rsidRDefault="00F0477A" w:rsidP="0028154B">
            <w:pPr>
              <w:tabs>
                <w:tab w:val="left" w:pos="567"/>
              </w:tabs>
              <w:spacing w:line="240" w:lineRule="atLeast"/>
              <w:ind w:firstLine="453"/>
              <w:jc w:val="both"/>
              <w:rPr>
                <w:rFonts w:ascii="Times New Roman" w:hAnsi="Times New Roman" w:cs="Times New Roman"/>
                <w:color w:val="000000"/>
                <w:sz w:val="24"/>
                <w:szCs w:val="24"/>
              </w:rPr>
            </w:pPr>
            <w:r w:rsidRPr="00F0477A">
              <w:rPr>
                <w:rFonts w:ascii="Times New Roman" w:hAnsi="Times New Roman" w:cs="Times New Roman"/>
                <w:color w:val="000000"/>
                <w:sz w:val="24"/>
                <w:szCs w:val="24"/>
              </w:rPr>
              <w:t>Cu titlu de remarcă generală, se va reține că în cazul în care se modifică mai multe acte normative, modificările se expun în ordinea cronologică a datei adoptării/aprobării actelor normative modificate.</w:t>
            </w:r>
          </w:p>
        </w:tc>
        <w:tc>
          <w:tcPr>
            <w:tcW w:w="2977" w:type="dxa"/>
          </w:tcPr>
          <w:p w14:paraId="796818CE" w14:textId="77777777" w:rsidR="00026656" w:rsidRDefault="00026656" w:rsidP="00953DD2">
            <w:pPr>
              <w:autoSpaceDE w:val="0"/>
              <w:autoSpaceDN w:val="0"/>
              <w:adjustRightInd w:val="0"/>
              <w:jc w:val="both"/>
              <w:rPr>
                <w:rFonts w:ascii="Times New Roman" w:eastAsia="Times New Roman" w:hAnsi="Times New Roman" w:cs="Times New Roman"/>
                <w:b/>
                <w:bCs/>
                <w:color w:val="000000"/>
                <w:sz w:val="24"/>
                <w:szCs w:val="24"/>
              </w:rPr>
            </w:pPr>
          </w:p>
          <w:p w14:paraId="0DC557D6"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0B47248F"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46A42811"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3A967138"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78408A9E"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6BEA6459"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3CC0D935"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0217ADA1"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1F544701"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24ACBADC"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0884ECFB"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bookmarkStart w:id="4" w:name="_Hlk181706607"/>
            <w:r>
              <w:rPr>
                <w:rFonts w:ascii="Times New Roman" w:eastAsia="Times New Roman" w:hAnsi="Times New Roman" w:cs="Times New Roman"/>
                <w:b/>
                <w:bCs/>
                <w:color w:val="000000"/>
                <w:sz w:val="24"/>
                <w:szCs w:val="24"/>
              </w:rPr>
              <w:t>Se acceptă.</w:t>
            </w:r>
          </w:p>
          <w:p w14:paraId="358FE4CC" w14:textId="77777777" w:rsidR="00A31178" w:rsidRDefault="00A31178" w:rsidP="00953DD2">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bookmarkEnd w:id="4"/>
          </w:p>
          <w:p w14:paraId="4D27CCFD"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30C08AE7"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6AB032AE"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6A2E7686"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1502D6EE"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6E606E79" w14:textId="77777777" w:rsidR="00A31178" w:rsidRDefault="00A31178" w:rsidP="00953DD2">
            <w:pPr>
              <w:autoSpaceDE w:val="0"/>
              <w:autoSpaceDN w:val="0"/>
              <w:adjustRightInd w:val="0"/>
              <w:jc w:val="both"/>
              <w:rPr>
                <w:rFonts w:ascii="Times New Roman" w:eastAsia="Times New Roman" w:hAnsi="Times New Roman" w:cs="Times New Roman"/>
                <w:b/>
                <w:bCs/>
                <w:color w:val="000000"/>
                <w:sz w:val="24"/>
                <w:szCs w:val="24"/>
              </w:rPr>
            </w:pPr>
          </w:p>
          <w:p w14:paraId="047B0954"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E801E25" w14:textId="77777777" w:rsidR="00A31178" w:rsidRDefault="00A31178" w:rsidP="00A311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1A74183C" w14:textId="77777777" w:rsidR="00A31178" w:rsidRDefault="00A31178" w:rsidP="00A31178">
            <w:pPr>
              <w:autoSpaceDE w:val="0"/>
              <w:autoSpaceDN w:val="0"/>
              <w:adjustRightInd w:val="0"/>
              <w:jc w:val="both"/>
              <w:rPr>
                <w:rFonts w:ascii="Times New Roman" w:eastAsia="Times New Roman" w:hAnsi="Times New Roman" w:cs="Times New Roman"/>
                <w:color w:val="000000"/>
                <w:sz w:val="24"/>
                <w:szCs w:val="24"/>
              </w:rPr>
            </w:pPr>
          </w:p>
          <w:p w14:paraId="24114450"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C782277" w14:textId="77777777" w:rsidR="00A31178" w:rsidRDefault="00A31178" w:rsidP="00A311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0C7C2AA3"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p>
          <w:p w14:paraId="127C6936"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D02343C" w14:textId="77777777" w:rsidR="00A31178" w:rsidRDefault="00A31178" w:rsidP="00A311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F9C563C"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p>
          <w:p w14:paraId="5A273E43"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p>
          <w:p w14:paraId="5C287480" w14:textId="77777777" w:rsidR="00A31178" w:rsidRDefault="00A31178" w:rsidP="00A31178">
            <w:pPr>
              <w:autoSpaceDE w:val="0"/>
              <w:autoSpaceDN w:val="0"/>
              <w:adjustRightInd w:val="0"/>
              <w:jc w:val="both"/>
              <w:rPr>
                <w:rFonts w:ascii="Times New Roman" w:eastAsia="Times New Roman" w:hAnsi="Times New Roman" w:cs="Times New Roman"/>
                <w:b/>
                <w:bCs/>
                <w:color w:val="000000"/>
                <w:sz w:val="24"/>
                <w:szCs w:val="24"/>
              </w:rPr>
            </w:pPr>
          </w:p>
          <w:p w14:paraId="6CDE3872"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8E0A31C" w14:textId="24284E00" w:rsidR="00245C80" w:rsidRDefault="00245C80" w:rsidP="00245C8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295295F1"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5259A92D"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4C1D9E66"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6D457FFF"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27CFE308" w14:textId="1E4C4E87" w:rsidR="00245C80" w:rsidRDefault="00245C80" w:rsidP="00245C8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74CACA07"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24BCCEB1"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0E50EEF0"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B14215E" w14:textId="51EB3438" w:rsidR="00245C80" w:rsidRDefault="00245C80" w:rsidP="00245C8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11A6C5E7"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p>
          <w:p w14:paraId="5DA11061"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64EB4A8B"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4D8BDCD5" w14:textId="77777777" w:rsidR="00245C80" w:rsidRDefault="00245C80" w:rsidP="00245C8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85AC6DC" w14:textId="09A3BB69" w:rsidR="00245C80" w:rsidRDefault="00245C80" w:rsidP="00245C8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2029D22A"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1401AAAF"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070E81EE"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2916D084" w14:textId="77777777" w:rsidR="006131B5" w:rsidRDefault="006131B5" w:rsidP="00245C80">
            <w:pPr>
              <w:autoSpaceDE w:val="0"/>
              <w:autoSpaceDN w:val="0"/>
              <w:adjustRightInd w:val="0"/>
              <w:jc w:val="both"/>
              <w:rPr>
                <w:rFonts w:ascii="Times New Roman" w:eastAsia="Times New Roman" w:hAnsi="Times New Roman" w:cs="Times New Roman"/>
                <w:b/>
                <w:bCs/>
                <w:color w:val="000000"/>
                <w:sz w:val="24"/>
                <w:szCs w:val="24"/>
              </w:rPr>
            </w:pPr>
          </w:p>
          <w:p w14:paraId="6E094A27" w14:textId="77777777" w:rsidR="006131B5" w:rsidRDefault="006131B5" w:rsidP="006131B5">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4E9F283" w14:textId="770F4F65" w:rsidR="006131B5" w:rsidRDefault="00851DFA" w:rsidP="006131B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Prevederea a fost modificată prin excluderea cuvintelor „termenul de examinare a cererii”</w:t>
            </w:r>
            <w:r w:rsidR="006131B5" w:rsidRPr="00A31178">
              <w:rPr>
                <w:rFonts w:ascii="Times New Roman" w:eastAsia="Times New Roman" w:hAnsi="Times New Roman" w:cs="Times New Roman"/>
                <w:color w:val="000000"/>
                <w:sz w:val="24"/>
                <w:szCs w:val="24"/>
              </w:rPr>
              <w:t>.</w:t>
            </w:r>
          </w:p>
          <w:p w14:paraId="67D7CF93" w14:textId="77777777" w:rsidR="006131B5" w:rsidRDefault="006131B5" w:rsidP="006131B5">
            <w:pPr>
              <w:autoSpaceDE w:val="0"/>
              <w:autoSpaceDN w:val="0"/>
              <w:adjustRightInd w:val="0"/>
              <w:jc w:val="both"/>
              <w:rPr>
                <w:rFonts w:ascii="Times New Roman" w:eastAsia="Times New Roman" w:hAnsi="Times New Roman" w:cs="Times New Roman"/>
                <w:b/>
                <w:bCs/>
                <w:color w:val="000000"/>
                <w:sz w:val="24"/>
                <w:szCs w:val="24"/>
              </w:rPr>
            </w:pPr>
          </w:p>
          <w:p w14:paraId="5C318268" w14:textId="7DB3938C" w:rsidR="00851DFA" w:rsidRPr="00851DFA" w:rsidRDefault="00851DFA" w:rsidP="006131B5">
            <w:pPr>
              <w:autoSpaceDE w:val="0"/>
              <w:autoSpaceDN w:val="0"/>
              <w:adjustRightInd w:val="0"/>
              <w:jc w:val="both"/>
              <w:rPr>
                <w:rFonts w:ascii="Times New Roman" w:eastAsia="Times New Roman" w:hAnsi="Times New Roman" w:cs="Times New Roman"/>
                <w:b/>
                <w:bCs/>
                <w:color w:val="000000"/>
                <w:sz w:val="24"/>
                <w:szCs w:val="24"/>
              </w:rPr>
            </w:pPr>
            <w:r w:rsidRPr="00851DFA">
              <w:rPr>
                <w:rFonts w:ascii="Times New Roman" w:eastAsia="Times New Roman" w:hAnsi="Times New Roman" w:cs="Times New Roman"/>
                <w:b/>
                <w:bCs/>
                <w:color w:val="000000"/>
                <w:sz w:val="24"/>
                <w:szCs w:val="24"/>
              </w:rPr>
              <w:t>Se acceptă.</w:t>
            </w:r>
          </w:p>
          <w:p w14:paraId="775CFBC7" w14:textId="155FFAF7" w:rsidR="006131B5" w:rsidRDefault="00851DFA" w:rsidP="006131B5">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Prevederile de modificare a art. 10 din Legea nr. 160/2011 a fost exclusă.</w:t>
            </w:r>
          </w:p>
          <w:p w14:paraId="6F544FD7" w14:textId="0B185B71" w:rsidR="006131B5" w:rsidRDefault="00851DFA" w:rsidP="006131B5">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293E906E" w14:textId="77777777" w:rsidR="006131B5" w:rsidRDefault="006131B5" w:rsidP="006131B5">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5E2CF7C" w14:textId="60379145" w:rsidR="006131B5" w:rsidRDefault="006131B5" w:rsidP="006131B5">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374152A8"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65AD5894"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25FBB54E"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46F0C10"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C4FFBC6"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153C3DD4"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3D356765"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6D9EC141"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13104A2F"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12B1E120"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67ED100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2E2F63D5"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3ACE8E6E"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6E3554F8"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7D03DE4F"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4FFFD16"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237FF98"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9798A17"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FB0A224"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7F41EA89"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1CA1D38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BD67E2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0681DA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66DC24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2FB1D952"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1FB5092"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362BD286"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6944BED7"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5840A373"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0F241A18"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F3F0E64"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F19704A"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762BC7F5"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70817E08"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7CA8970D"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26E5801F"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00E3920C"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08EBF37D" w14:textId="77777777" w:rsidR="00FE6F94" w:rsidRDefault="00FE6F94" w:rsidP="006131B5">
            <w:pPr>
              <w:autoSpaceDE w:val="0"/>
              <w:autoSpaceDN w:val="0"/>
              <w:adjustRightInd w:val="0"/>
              <w:jc w:val="both"/>
              <w:rPr>
                <w:rFonts w:ascii="Times New Roman" w:eastAsia="Times New Roman" w:hAnsi="Times New Roman" w:cs="Times New Roman"/>
                <w:b/>
                <w:bCs/>
                <w:color w:val="000000"/>
                <w:sz w:val="24"/>
                <w:szCs w:val="24"/>
              </w:rPr>
            </w:pPr>
          </w:p>
          <w:p w14:paraId="41F3D025" w14:textId="77777777" w:rsidR="00FE6F94" w:rsidRDefault="00FE6F94" w:rsidP="00FE6F94">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184EB9D" w14:textId="77777777" w:rsidR="00FE6F94" w:rsidRDefault="00FE6F94" w:rsidP="00FE6F94">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73C76886" w14:textId="77777777" w:rsidR="00FE6F94" w:rsidRDefault="00FE6F94" w:rsidP="00FE6F94">
            <w:pPr>
              <w:autoSpaceDE w:val="0"/>
              <w:autoSpaceDN w:val="0"/>
              <w:adjustRightInd w:val="0"/>
              <w:jc w:val="both"/>
              <w:rPr>
                <w:rFonts w:ascii="Times New Roman" w:eastAsia="Times New Roman" w:hAnsi="Times New Roman" w:cs="Times New Roman"/>
                <w:color w:val="000000"/>
                <w:sz w:val="24"/>
                <w:szCs w:val="24"/>
              </w:rPr>
            </w:pPr>
          </w:p>
          <w:p w14:paraId="2F2439A3" w14:textId="77777777" w:rsidR="00FE6F94" w:rsidRDefault="00FE6F94" w:rsidP="00FE6F94">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BC3EA86" w14:textId="77777777" w:rsidR="00FE6F94" w:rsidRDefault="00FE6F94" w:rsidP="00FE6F94">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59AE94D" w14:textId="77777777" w:rsidR="002D07E8" w:rsidRDefault="002D07E8" w:rsidP="00FE6F94">
            <w:pPr>
              <w:autoSpaceDE w:val="0"/>
              <w:autoSpaceDN w:val="0"/>
              <w:adjustRightInd w:val="0"/>
              <w:jc w:val="both"/>
              <w:rPr>
                <w:rFonts w:ascii="Times New Roman" w:eastAsia="Times New Roman" w:hAnsi="Times New Roman" w:cs="Times New Roman"/>
                <w:color w:val="000000"/>
                <w:sz w:val="24"/>
                <w:szCs w:val="24"/>
              </w:rPr>
            </w:pPr>
          </w:p>
          <w:p w14:paraId="03BBA1B4" w14:textId="77777777" w:rsidR="002D07E8" w:rsidRDefault="002D07E8" w:rsidP="002D07E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50372F09" w14:textId="77777777" w:rsidR="002D07E8" w:rsidRDefault="002D07E8" w:rsidP="002D07E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DA8A177" w14:textId="77777777" w:rsidR="00D50932" w:rsidRDefault="00D50932" w:rsidP="002D07E8">
            <w:pPr>
              <w:autoSpaceDE w:val="0"/>
              <w:autoSpaceDN w:val="0"/>
              <w:adjustRightInd w:val="0"/>
              <w:jc w:val="both"/>
              <w:rPr>
                <w:rFonts w:ascii="Times New Roman" w:eastAsia="Times New Roman" w:hAnsi="Times New Roman" w:cs="Times New Roman"/>
                <w:color w:val="000000"/>
                <w:sz w:val="24"/>
                <w:szCs w:val="24"/>
              </w:rPr>
            </w:pPr>
          </w:p>
          <w:p w14:paraId="3CE24426" w14:textId="77777777" w:rsidR="00D50932" w:rsidRDefault="00D50932" w:rsidP="002D07E8">
            <w:pPr>
              <w:autoSpaceDE w:val="0"/>
              <w:autoSpaceDN w:val="0"/>
              <w:adjustRightInd w:val="0"/>
              <w:jc w:val="both"/>
              <w:rPr>
                <w:rFonts w:ascii="Times New Roman" w:eastAsia="Times New Roman" w:hAnsi="Times New Roman" w:cs="Times New Roman"/>
                <w:color w:val="000000"/>
                <w:sz w:val="24"/>
                <w:szCs w:val="24"/>
              </w:rPr>
            </w:pPr>
          </w:p>
          <w:p w14:paraId="05B55C69" w14:textId="77777777" w:rsidR="00D50932" w:rsidRDefault="00D50932" w:rsidP="00D50932">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9A6E7E9" w14:textId="77777777" w:rsidR="00D50932" w:rsidRDefault="00D50932" w:rsidP="00D50932">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47AA32F0" w14:textId="77777777" w:rsidR="00202F50" w:rsidRDefault="00202F50" w:rsidP="00D50932">
            <w:pPr>
              <w:autoSpaceDE w:val="0"/>
              <w:autoSpaceDN w:val="0"/>
              <w:adjustRightInd w:val="0"/>
              <w:jc w:val="both"/>
              <w:rPr>
                <w:rFonts w:ascii="Times New Roman" w:eastAsia="Times New Roman" w:hAnsi="Times New Roman" w:cs="Times New Roman"/>
                <w:color w:val="000000"/>
                <w:sz w:val="24"/>
                <w:szCs w:val="24"/>
              </w:rPr>
            </w:pPr>
          </w:p>
          <w:p w14:paraId="1F1FC807" w14:textId="77777777" w:rsidR="00202F50" w:rsidRDefault="00202F50" w:rsidP="00202F5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21497CC7" w14:textId="0BAE3B1B" w:rsidR="00202F50" w:rsidRDefault="00B641E3" w:rsidP="00202F50">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Prevederea a fost ajustată</w:t>
            </w:r>
            <w:r w:rsidR="00202F50" w:rsidRPr="00A31178">
              <w:rPr>
                <w:rFonts w:ascii="Times New Roman" w:eastAsia="Times New Roman" w:hAnsi="Times New Roman" w:cs="Times New Roman"/>
                <w:color w:val="000000"/>
                <w:sz w:val="24"/>
                <w:szCs w:val="24"/>
              </w:rPr>
              <w:t>.</w:t>
            </w:r>
          </w:p>
          <w:p w14:paraId="0941A902"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00B304F5" w14:textId="77777777" w:rsidR="00073159" w:rsidRDefault="00073159" w:rsidP="00073159">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6ED1D8DC"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324E4B7F"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60011043"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7291727E"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114ACD05"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306850AB"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5E66EA19" w14:textId="77777777" w:rsidR="00073159" w:rsidRDefault="00073159" w:rsidP="00202F50">
            <w:pPr>
              <w:autoSpaceDE w:val="0"/>
              <w:autoSpaceDN w:val="0"/>
              <w:adjustRightInd w:val="0"/>
              <w:jc w:val="both"/>
              <w:rPr>
                <w:rFonts w:ascii="Times New Roman" w:eastAsia="Times New Roman" w:hAnsi="Times New Roman" w:cs="Times New Roman"/>
                <w:color w:val="000000"/>
                <w:sz w:val="24"/>
                <w:szCs w:val="24"/>
              </w:rPr>
            </w:pPr>
          </w:p>
          <w:p w14:paraId="0842424C" w14:textId="77777777" w:rsidR="00073159" w:rsidRDefault="00073159" w:rsidP="00073159">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0F616DA"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0A3D0ECF"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047F4CF7"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160936A9"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0293A566" w14:textId="77777777" w:rsidR="00586A78" w:rsidRDefault="00586A78" w:rsidP="00586A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53CF8B1"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162FD95" w14:textId="4FE545C4" w:rsidR="00073159" w:rsidRDefault="00586A78" w:rsidP="0007315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EC9F285"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0B7BF9E1"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2F1F6540"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4ECA42D0"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7029468B"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p>
          <w:p w14:paraId="659E0697" w14:textId="77777777" w:rsidR="00073159" w:rsidRDefault="00073159" w:rsidP="00073159">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A6FC7C9" w14:textId="77777777" w:rsidR="00073159" w:rsidRDefault="00073159" w:rsidP="00073159">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37ACDB38" w14:textId="77777777" w:rsidR="00586A78" w:rsidRDefault="00586A78" w:rsidP="00073159">
            <w:pPr>
              <w:autoSpaceDE w:val="0"/>
              <w:autoSpaceDN w:val="0"/>
              <w:adjustRightInd w:val="0"/>
              <w:jc w:val="both"/>
              <w:rPr>
                <w:rFonts w:ascii="Times New Roman" w:eastAsia="Times New Roman" w:hAnsi="Times New Roman" w:cs="Times New Roman"/>
                <w:color w:val="000000"/>
                <w:sz w:val="24"/>
                <w:szCs w:val="24"/>
              </w:rPr>
            </w:pPr>
          </w:p>
          <w:p w14:paraId="53FE8362" w14:textId="77777777" w:rsidR="00586A78" w:rsidRDefault="00586A78" w:rsidP="00073159">
            <w:pPr>
              <w:autoSpaceDE w:val="0"/>
              <w:autoSpaceDN w:val="0"/>
              <w:adjustRightInd w:val="0"/>
              <w:jc w:val="both"/>
              <w:rPr>
                <w:rFonts w:ascii="Times New Roman" w:eastAsia="Times New Roman" w:hAnsi="Times New Roman" w:cs="Times New Roman"/>
                <w:color w:val="000000"/>
                <w:sz w:val="24"/>
                <w:szCs w:val="24"/>
              </w:rPr>
            </w:pPr>
          </w:p>
          <w:p w14:paraId="11233178" w14:textId="77777777" w:rsidR="00586A78" w:rsidRDefault="00586A78" w:rsidP="00586A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0E2D8A3C"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38B96A1D"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p>
          <w:p w14:paraId="00E19572"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p>
          <w:p w14:paraId="4A2B4658"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p>
          <w:p w14:paraId="1E51E14C" w14:textId="77777777" w:rsidR="00586A78" w:rsidRDefault="00586A78" w:rsidP="00586A78">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63CDFEC"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1769DFE1" w14:textId="77777777" w:rsidR="00365DBD" w:rsidRDefault="00365DBD" w:rsidP="00586A78">
            <w:pPr>
              <w:autoSpaceDE w:val="0"/>
              <w:autoSpaceDN w:val="0"/>
              <w:adjustRightInd w:val="0"/>
              <w:jc w:val="both"/>
              <w:rPr>
                <w:rFonts w:ascii="Times New Roman" w:eastAsia="Times New Roman" w:hAnsi="Times New Roman" w:cs="Times New Roman"/>
                <w:color w:val="000000"/>
                <w:sz w:val="24"/>
                <w:szCs w:val="24"/>
              </w:rPr>
            </w:pPr>
          </w:p>
          <w:p w14:paraId="0A3926F1" w14:textId="77777777" w:rsidR="00365DBD" w:rsidRDefault="00365DBD" w:rsidP="00365DBD">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D9797FC" w14:textId="3560C72C" w:rsidR="00365DBD" w:rsidRDefault="00365DBD" w:rsidP="00365DBD">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w:t>
            </w:r>
            <w:r>
              <w:rPr>
                <w:rFonts w:ascii="Times New Roman" w:eastAsia="Times New Roman" w:hAnsi="Times New Roman" w:cs="Times New Roman"/>
                <w:color w:val="000000"/>
                <w:sz w:val="24"/>
                <w:szCs w:val="24"/>
              </w:rPr>
              <w:t xml:space="preserve"> articolului 25 a fost expus în redacție nouă</w:t>
            </w:r>
            <w:r w:rsidRPr="00A31178">
              <w:rPr>
                <w:rFonts w:ascii="Times New Roman" w:eastAsia="Times New Roman" w:hAnsi="Times New Roman" w:cs="Times New Roman"/>
                <w:color w:val="000000"/>
                <w:sz w:val="24"/>
                <w:szCs w:val="24"/>
              </w:rPr>
              <w:t>.</w:t>
            </w:r>
          </w:p>
          <w:p w14:paraId="6BD259ED" w14:textId="77777777" w:rsidR="00365DBD" w:rsidRDefault="00365DBD" w:rsidP="00365DBD">
            <w:pPr>
              <w:autoSpaceDE w:val="0"/>
              <w:autoSpaceDN w:val="0"/>
              <w:adjustRightInd w:val="0"/>
              <w:jc w:val="both"/>
              <w:rPr>
                <w:rFonts w:ascii="Times New Roman" w:eastAsia="Times New Roman" w:hAnsi="Times New Roman" w:cs="Times New Roman"/>
                <w:color w:val="000000"/>
                <w:sz w:val="24"/>
                <w:szCs w:val="24"/>
              </w:rPr>
            </w:pPr>
          </w:p>
          <w:p w14:paraId="09839847" w14:textId="77777777" w:rsidR="00365DBD" w:rsidRDefault="00365DBD" w:rsidP="00365DBD">
            <w:pPr>
              <w:autoSpaceDE w:val="0"/>
              <w:autoSpaceDN w:val="0"/>
              <w:adjustRightInd w:val="0"/>
              <w:jc w:val="both"/>
              <w:rPr>
                <w:rFonts w:ascii="Times New Roman" w:eastAsia="Times New Roman" w:hAnsi="Times New Roman" w:cs="Times New Roman"/>
                <w:color w:val="000000"/>
                <w:sz w:val="24"/>
                <w:szCs w:val="24"/>
              </w:rPr>
            </w:pPr>
          </w:p>
          <w:p w14:paraId="380F83D9"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p>
          <w:p w14:paraId="2C22E93B" w14:textId="77777777" w:rsidR="00C71D86" w:rsidRDefault="00C71D86" w:rsidP="00C71D86">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525A5273" w14:textId="77777777" w:rsidR="00C71D86" w:rsidRDefault="00C71D86" w:rsidP="00C71D86">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66AED4D" w14:textId="77777777" w:rsidR="00C71D86" w:rsidRDefault="00C71D86" w:rsidP="00C71D86">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2F1E89DA" w14:textId="77777777" w:rsidR="00C71D86" w:rsidRDefault="00C71D86" w:rsidP="00C71D86">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B079E54" w14:textId="77777777" w:rsidR="00586A78" w:rsidRDefault="00586A78" w:rsidP="00586A78">
            <w:pPr>
              <w:autoSpaceDE w:val="0"/>
              <w:autoSpaceDN w:val="0"/>
              <w:adjustRightInd w:val="0"/>
              <w:jc w:val="both"/>
              <w:rPr>
                <w:rFonts w:ascii="Times New Roman" w:eastAsia="Times New Roman" w:hAnsi="Times New Roman" w:cs="Times New Roman"/>
                <w:color w:val="000000"/>
                <w:sz w:val="24"/>
                <w:szCs w:val="24"/>
              </w:rPr>
            </w:pPr>
          </w:p>
          <w:p w14:paraId="7096AEF1" w14:textId="77777777" w:rsidR="00C71D86" w:rsidRDefault="00C71D86" w:rsidP="00C71D86">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5FC246DD" w14:textId="77777777" w:rsidR="00C71D86" w:rsidRDefault="00C71D86" w:rsidP="00C71D86">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2139E57F" w14:textId="77777777" w:rsidR="00742CEA" w:rsidRDefault="00742CEA" w:rsidP="00C71D86">
            <w:pPr>
              <w:autoSpaceDE w:val="0"/>
              <w:autoSpaceDN w:val="0"/>
              <w:adjustRightInd w:val="0"/>
              <w:jc w:val="both"/>
              <w:rPr>
                <w:rFonts w:ascii="Times New Roman" w:eastAsia="Times New Roman" w:hAnsi="Times New Roman" w:cs="Times New Roman"/>
                <w:color w:val="000000"/>
                <w:sz w:val="24"/>
                <w:szCs w:val="24"/>
              </w:rPr>
            </w:pPr>
          </w:p>
          <w:p w14:paraId="2CA18C45" w14:textId="77777777" w:rsidR="00742CEA" w:rsidRDefault="00742CEA" w:rsidP="00742CEA">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C8F044A" w14:textId="77777777" w:rsidR="00742CEA" w:rsidRDefault="00742CEA" w:rsidP="00742CEA">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00BD9E39" w14:textId="77777777" w:rsidR="00742CEA" w:rsidRDefault="00742CEA" w:rsidP="00742CEA">
            <w:pPr>
              <w:autoSpaceDE w:val="0"/>
              <w:autoSpaceDN w:val="0"/>
              <w:adjustRightInd w:val="0"/>
              <w:jc w:val="both"/>
              <w:rPr>
                <w:rFonts w:ascii="Times New Roman" w:eastAsia="Times New Roman" w:hAnsi="Times New Roman" w:cs="Times New Roman"/>
                <w:color w:val="000000"/>
                <w:sz w:val="24"/>
                <w:szCs w:val="24"/>
              </w:rPr>
            </w:pPr>
          </w:p>
          <w:p w14:paraId="3A92FFE2" w14:textId="77777777" w:rsidR="00742CEA" w:rsidRDefault="00742CEA" w:rsidP="00742CEA">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46F4E5B" w14:textId="77777777" w:rsidR="00742CEA" w:rsidRDefault="00742CEA" w:rsidP="00742CEA">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B0A13AC" w14:textId="77777777" w:rsidR="00742CEA" w:rsidRDefault="00742CEA" w:rsidP="00C71D86">
            <w:pPr>
              <w:autoSpaceDE w:val="0"/>
              <w:autoSpaceDN w:val="0"/>
              <w:adjustRightInd w:val="0"/>
              <w:jc w:val="both"/>
              <w:rPr>
                <w:rFonts w:ascii="Times New Roman" w:eastAsia="Times New Roman" w:hAnsi="Times New Roman" w:cs="Times New Roman"/>
                <w:color w:val="000000"/>
                <w:sz w:val="24"/>
                <w:szCs w:val="24"/>
              </w:rPr>
            </w:pPr>
          </w:p>
          <w:p w14:paraId="6FFEA2D8" w14:textId="77777777" w:rsidR="00742CEA" w:rsidRDefault="00742CEA" w:rsidP="00742CEA">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6BA2F5D" w14:textId="77777777" w:rsidR="00742CEA" w:rsidRDefault="00742CEA" w:rsidP="00742CEA">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11CF74ED" w14:textId="77777777" w:rsidR="005B769C" w:rsidRDefault="005B769C" w:rsidP="00742CEA">
            <w:pPr>
              <w:autoSpaceDE w:val="0"/>
              <w:autoSpaceDN w:val="0"/>
              <w:adjustRightInd w:val="0"/>
              <w:jc w:val="both"/>
              <w:rPr>
                <w:rFonts w:ascii="Times New Roman" w:eastAsia="Times New Roman" w:hAnsi="Times New Roman" w:cs="Times New Roman"/>
                <w:color w:val="000000"/>
                <w:sz w:val="24"/>
                <w:szCs w:val="24"/>
              </w:rPr>
            </w:pPr>
          </w:p>
          <w:p w14:paraId="532915A7" w14:textId="77777777" w:rsidR="005B769C" w:rsidRDefault="005B769C" w:rsidP="00742CEA">
            <w:pPr>
              <w:autoSpaceDE w:val="0"/>
              <w:autoSpaceDN w:val="0"/>
              <w:adjustRightInd w:val="0"/>
              <w:jc w:val="both"/>
              <w:rPr>
                <w:rFonts w:ascii="Times New Roman" w:eastAsia="Times New Roman" w:hAnsi="Times New Roman" w:cs="Times New Roman"/>
                <w:color w:val="000000"/>
                <w:sz w:val="24"/>
                <w:szCs w:val="24"/>
              </w:rPr>
            </w:pPr>
          </w:p>
          <w:p w14:paraId="684A3EEB" w14:textId="74FBB579" w:rsidR="005B769C" w:rsidRDefault="005B769C" w:rsidP="00742CEA">
            <w:pPr>
              <w:autoSpaceDE w:val="0"/>
              <w:autoSpaceDN w:val="0"/>
              <w:adjustRightInd w:val="0"/>
              <w:jc w:val="both"/>
              <w:rPr>
                <w:rFonts w:ascii="Times New Roman" w:eastAsia="Times New Roman" w:hAnsi="Times New Roman" w:cs="Times New Roman"/>
                <w:color w:val="000000"/>
                <w:sz w:val="24"/>
                <w:szCs w:val="24"/>
              </w:rPr>
            </w:pPr>
          </w:p>
          <w:p w14:paraId="7AAA5E79" w14:textId="77777777" w:rsidR="005B769C" w:rsidRDefault="005B769C" w:rsidP="005B769C">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4F75305" w14:textId="449DC8D1" w:rsidR="005B769C" w:rsidRDefault="005B769C" w:rsidP="005B769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Prevederea de la pct. 24 a fost exclusă</w:t>
            </w:r>
            <w:r w:rsidR="00CF4BCD">
              <w:rPr>
                <w:rFonts w:ascii="Times New Roman" w:eastAsia="Times New Roman" w:hAnsi="Times New Roman" w:cs="Times New Roman"/>
                <w:color w:val="000000"/>
                <w:sz w:val="24"/>
                <w:szCs w:val="24"/>
              </w:rPr>
              <w:t>.</w:t>
            </w:r>
          </w:p>
          <w:p w14:paraId="180F3DD3" w14:textId="77777777" w:rsidR="00CF4BCD" w:rsidRDefault="00CF4BCD" w:rsidP="005B769C">
            <w:pPr>
              <w:autoSpaceDE w:val="0"/>
              <w:autoSpaceDN w:val="0"/>
              <w:adjustRightInd w:val="0"/>
              <w:jc w:val="both"/>
              <w:rPr>
                <w:rFonts w:ascii="Times New Roman" w:eastAsia="Times New Roman" w:hAnsi="Times New Roman" w:cs="Times New Roman"/>
                <w:color w:val="000000"/>
                <w:sz w:val="24"/>
                <w:szCs w:val="24"/>
              </w:rPr>
            </w:pPr>
          </w:p>
          <w:p w14:paraId="59C82DE6" w14:textId="77777777" w:rsidR="00A933DE" w:rsidRDefault="00A933DE" w:rsidP="005B769C">
            <w:pPr>
              <w:autoSpaceDE w:val="0"/>
              <w:autoSpaceDN w:val="0"/>
              <w:adjustRightInd w:val="0"/>
              <w:jc w:val="both"/>
              <w:rPr>
                <w:rFonts w:ascii="Times New Roman" w:eastAsia="Times New Roman" w:hAnsi="Times New Roman" w:cs="Times New Roman"/>
                <w:color w:val="000000"/>
                <w:sz w:val="24"/>
                <w:szCs w:val="24"/>
              </w:rPr>
            </w:pPr>
          </w:p>
          <w:p w14:paraId="5C8B6CCB" w14:textId="77777777" w:rsidR="00A933DE" w:rsidRDefault="00A933DE" w:rsidP="005B769C">
            <w:pPr>
              <w:autoSpaceDE w:val="0"/>
              <w:autoSpaceDN w:val="0"/>
              <w:adjustRightInd w:val="0"/>
              <w:jc w:val="both"/>
              <w:rPr>
                <w:rFonts w:ascii="Times New Roman" w:eastAsia="Times New Roman" w:hAnsi="Times New Roman" w:cs="Times New Roman"/>
                <w:color w:val="000000"/>
                <w:sz w:val="24"/>
                <w:szCs w:val="24"/>
              </w:rPr>
            </w:pPr>
          </w:p>
          <w:p w14:paraId="1286A695" w14:textId="77777777" w:rsidR="00A933DE" w:rsidRDefault="00A933DE" w:rsidP="005B769C">
            <w:pPr>
              <w:autoSpaceDE w:val="0"/>
              <w:autoSpaceDN w:val="0"/>
              <w:adjustRightInd w:val="0"/>
              <w:jc w:val="both"/>
              <w:rPr>
                <w:rFonts w:ascii="Times New Roman" w:eastAsia="Times New Roman" w:hAnsi="Times New Roman" w:cs="Times New Roman"/>
                <w:color w:val="000000"/>
                <w:sz w:val="24"/>
                <w:szCs w:val="24"/>
              </w:rPr>
            </w:pPr>
          </w:p>
          <w:p w14:paraId="30AF6AAC" w14:textId="77777777" w:rsidR="009056CC" w:rsidRDefault="009056CC" w:rsidP="009056CC">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549C24DF" w14:textId="52306D54" w:rsidR="009056CC" w:rsidRDefault="009056CC" w:rsidP="009056CC">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 xml:space="preserve">Modificarea a fost </w:t>
            </w:r>
            <w:r w:rsidR="003332B3">
              <w:rPr>
                <w:rFonts w:ascii="Times New Roman" w:eastAsia="Times New Roman" w:hAnsi="Times New Roman" w:cs="Times New Roman"/>
                <w:color w:val="000000"/>
                <w:sz w:val="24"/>
                <w:szCs w:val="24"/>
              </w:rPr>
              <w:t>integrată la Art. IX din proiect</w:t>
            </w:r>
            <w:r w:rsidRPr="00A31178">
              <w:rPr>
                <w:rFonts w:ascii="Times New Roman" w:eastAsia="Times New Roman" w:hAnsi="Times New Roman" w:cs="Times New Roman"/>
                <w:color w:val="000000"/>
                <w:sz w:val="24"/>
                <w:szCs w:val="24"/>
              </w:rPr>
              <w:t>.</w:t>
            </w:r>
          </w:p>
          <w:p w14:paraId="7F118ADF" w14:textId="1696661E" w:rsidR="00A933DE" w:rsidRDefault="009056CC" w:rsidP="005B769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1099A72" w14:textId="50E55047" w:rsidR="00A933DE" w:rsidRDefault="003332B3" w:rsidP="005B769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A77AF">
              <w:rPr>
                <w:rFonts w:ascii="Times New Roman" w:eastAsia="Times New Roman" w:hAnsi="Times New Roman" w:cs="Times New Roman"/>
                <w:color w:val="000000"/>
                <w:sz w:val="24"/>
                <w:szCs w:val="24"/>
              </w:rPr>
              <w:t xml:space="preserve">     </w:t>
            </w:r>
          </w:p>
          <w:p w14:paraId="6F519D3E" w14:textId="77777777" w:rsidR="00EA77AF" w:rsidRDefault="00EA77AF" w:rsidP="005B769C">
            <w:pPr>
              <w:autoSpaceDE w:val="0"/>
              <w:autoSpaceDN w:val="0"/>
              <w:adjustRightInd w:val="0"/>
              <w:jc w:val="both"/>
              <w:rPr>
                <w:rFonts w:ascii="Times New Roman" w:eastAsia="Times New Roman" w:hAnsi="Times New Roman" w:cs="Times New Roman"/>
                <w:color w:val="000000"/>
                <w:sz w:val="24"/>
                <w:szCs w:val="24"/>
              </w:rPr>
            </w:pPr>
          </w:p>
          <w:p w14:paraId="62F174B1" w14:textId="77777777" w:rsidR="00A933DE" w:rsidRDefault="00A933DE" w:rsidP="005B769C">
            <w:pPr>
              <w:autoSpaceDE w:val="0"/>
              <w:autoSpaceDN w:val="0"/>
              <w:adjustRightInd w:val="0"/>
              <w:jc w:val="both"/>
              <w:rPr>
                <w:rFonts w:ascii="Times New Roman" w:eastAsia="Times New Roman" w:hAnsi="Times New Roman" w:cs="Times New Roman"/>
                <w:color w:val="000000"/>
                <w:sz w:val="24"/>
                <w:szCs w:val="24"/>
              </w:rPr>
            </w:pPr>
          </w:p>
          <w:p w14:paraId="7B53426F" w14:textId="77777777" w:rsidR="00A933DE" w:rsidRDefault="00A933DE" w:rsidP="00A933DE">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428A837" w14:textId="77777777" w:rsidR="00A933DE" w:rsidRDefault="00A933DE" w:rsidP="00A933DE">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4EAD0CB0" w14:textId="77777777" w:rsidR="00A933DE" w:rsidRDefault="00A933DE" w:rsidP="005B769C">
            <w:pPr>
              <w:autoSpaceDE w:val="0"/>
              <w:autoSpaceDN w:val="0"/>
              <w:adjustRightInd w:val="0"/>
              <w:jc w:val="both"/>
              <w:rPr>
                <w:rFonts w:ascii="Times New Roman" w:eastAsia="Times New Roman" w:hAnsi="Times New Roman" w:cs="Times New Roman"/>
                <w:color w:val="000000"/>
                <w:sz w:val="24"/>
                <w:szCs w:val="24"/>
              </w:rPr>
            </w:pPr>
          </w:p>
          <w:p w14:paraId="3909281D" w14:textId="77777777" w:rsidR="00CF4BCD" w:rsidRDefault="00CF4BCD" w:rsidP="005B769C">
            <w:pPr>
              <w:autoSpaceDE w:val="0"/>
              <w:autoSpaceDN w:val="0"/>
              <w:adjustRightInd w:val="0"/>
              <w:jc w:val="both"/>
              <w:rPr>
                <w:rFonts w:ascii="Times New Roman" w:eastAsia="Times New Roman" w:hAnsi="Times New Roman" w:cs="Times New Roman"/>
                <w:color w:val="000000"/>
                <w:sz w:val="24"/>
                <w:szCs w:val="24"/>
              </w:rPr>
            </w:pPr>
          </w:p>
          <w:p w14:paraId="27F832AE" w14:textId="77777777" w:rsidR="00102920" w:rsidRDefault="00102920" w:rsidP="0010292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7BD0A16" w14:textId="77777777" w:rsidR="00102920" w:rsidRDefault="00102920" w:rsidP="0010292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08686505" w14:textId="77777777" w:rsidR="00102920" w:rsidRDefault="00102920" w:rsidP="005B769C">
            <w:pPr>
              <w:autoSpaceDE w:val="0"/>
              <w:autoSpaceDN w:val="0"/>
              <w:adjustRightInd w:val="0"/>
              <w:jc w:val="both"/>
              <w:rPr>
                <w:rFonts w:ascii="Times New Roman" w:eastAsia="Times New Roman" w:hAnsi="Times New Roman" w:cs="Times New Roman"/>
                <w:color w:val="000000"/>
                <w:sz w:val="24"/>
                <w:szCs w:val="24"/>
              </w:rPr>
            </w:pPr>
          </w:p>
          <w:p w14:paraId="75F2CF02" w14:textId="77777777" w:rsidR="00102920" w:rsidRDefault="00102920" w:rsidP="0010292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7EFC6AA5" w14:textId="77777777" w:rsidR="00102920" w:rsidRDefault="00102920" w:rsidP="0010292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16DB012" w14:textId="77777777" w:rsidR="00102920" w:rsidRDefault="00102920" w:rsidP="005B769C">
            <w:pPr>
              <w:autoSpaceDE w:val="0"/>
              <w:autoSpaceDN w:val="0"/>
              <w:adjustRightInd w:val="0"/>
              <w:jc w:val="both"/>
              <w:rPr>
                <w:rFonts w:ascii="Times New Roman" w:eastAsia="Times New Roman" w:hAnsi="Times New Roman" w:cs="Times New Roman"/>
                <w:color w:val="000000"/>
                <w:sz w:val="24"/>
                <w:szCs w:val="24"/>
              </w:rPr>
            </w:pPr>
          </w:p>
          <w:p w14:paraId="73D7FB6C" w14:textId="77777777" w:rsidR="00102920" w:rsidRDefault="00102920" w:rsidP="00102920">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FD54F4D" w14:textId="77777777" w:rsidR="00102920" w:rsidRDefault="00102920" w:rsidP="00102920">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E767DF4" w14:textId="77777777" w:rsidR="00CF4BCD" w:rsidRDefault="00CF4BCD" w:rsidP="005B769C">
            <w:pPr>
              <w:autoSpaceDE w:val="0"/>
              <w:autoSpaceDN w:val="0"/>
              <w:adjustRightInd w:val="0"/>
              <w:jc w:val="both"/>
              <w:rPr>
                <w:rFonts w:ascii="Times New Roman" w:eastAsia="Times New Roman" w:hAnsi="Times New Roman" w:cs="Times New Roman"/>
                <w:color w:val="000000"/>
                <w:sz w:val="24"/>
                <w:szCs w:val="24"/>
              </w:rPr>
            </w:pPr>
          </w:p>
          <w:p w14:paraId="2BE6620E" w14:textId="77777777" w:rsidR="00040272" w:rsidRDefault="00040272" w:rsidP="005B769C">
            <w:pPr>
              <w:autoSpaceDE w:val="0"/>
              <w:autoSpaceDN w:val="0"/>
              <w:adjustRightInd w:val="0"/>
              <w:jc w:val="both"/>
              <w:rPr>
                <w:rFonts w:ascii="Times New Roman" w:eastAsia="Times New Roman" w:hAnsi="Times New Roman" w:cs="Times New Roman"/>
                <w:color w:val="000000"/>
                <w:sz w:val="24"/>
                <w:szCs w:val="24"/>
              </w:rPr>
            </w:pPr>
          </w:p>
          <w:p w14:paraId="24044DBF" w14:textId="77777777" w:rsidR="00040272" w:rsidRDefault="00040272" w:rsidP="00040272">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54276F87" w14:textId="77777777" w:rsidR="00040272" w:rsidRDefault="00040272" w:rsidP="00040272">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1BEE92D" w14:textId="77777777" w:rsidR="00040272" w:rsidRDefault="00040272" w:rsidP="005B769C">
            <w:pPr>
              <w:autoSpaceDE w:val="0"/>
              <w:autoSpaceDN w:val="0"/>
              <w:adjustRightInd w:val="0"/>
              <w:jc w:val="both"/>
              <w:rPr>
                <w:rFonts w:ascii="Times New Roman" w:eastAsia="Times New Roman" w:hAnsi="Times New Roman" w:cs="Times New Roman"/>
                <w:color w:val="000000"/>
                <w:sz w:val="24"/>
                <w:szCs w:val="24"/>
              </w:rPr>
            </w:pPr>
          </w:p>
          <w:p w14:paraId="4D20B41B" w14:textId="77777777" w:rsidR="005B769C" w:rsidRDefault="005B769C" w:rsidP="00742CEA">
            <w:pPr>
              <w:autoSpaceDE w:val="0"/>
              <w:autoSpaceDN w:val="0"/>
              <w:adjustRightInd w:val="0"/>
              <w:jc w:val="both"/>
              <w:rPr>
                <w:rFonts w:ascii="Times New Roman" w:eastAsia="Times New Roman" w:hAnsi="Times New Roman" w:cs="Times New Roman"/>
                <w:color w:val="000000"/>
                <w:sz w:val="24"/>
                <w:szCs w:val="24"/>
              </w:rPr>
            </w:pPr>
          </w:p>
          <w:p w14:paraId="3700E43B" w14:textId="77777777" w:rsidR="005C0A3C" w:rsidRDefault="005C0A3C" w:rsidP="005C0A3C">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84088CC" w14:textId="77777777" w:rsidR="005C0A3C" w:rsidRDefault="005C0A3C" w:rsidP="005C0A3C">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505EEB1" w14:textId="77777777" w:rsidR="00EC6707" w:rsidRDefault="00EC6707" w:rsidP="005C0A3C">
            <w:pPr>
              <w:autoSpaceDE w:val="0"/>
              <w:autoSpaceDN w:val="0"/>
              <w:adjustRightInd w:val="0"/>
              <w:jc w:val="both"/>
              <w:rPr>
                <w:rFonts w:ascii="Times New Roman" w:eastAsia="Times New Roman" w:hAnsi="Times New Roman" w:cs="Times New Roman"/>
                <w:color w:val="000000"/>
                <w:sz w:val="24"/>
                <w:szCs w:val="24"/>
              </w:rPr>
            </w:pPr>
          </w:p>
          <w:p w14:paraId="1E25C8D8" w14:textId="77777777" w:rsidR="00EC6707" w:rsidRDefault="00EC6707" w:rsidP="00EC670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2A96D239" w14:textId="77777777" w:rsidR="00EC6707" w:rsidRDefault="00EC6707" w:rsidP="00EC670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69374132" w14:textId="77777777" w:rsidR="00EC6707" w:rsidRDefault="00EC6707" w:rsidP="00EC6707">
            <w:pPr>
              <w:autoSpaceDE w:val="0"/>
              <w:autoSpaceDN w:val="0"/>
              <w:adjustRightInd w:val="0"/>
              <w:jc w:val="both"/>
              <w:rPr>
                <w:rFonts w:ascii="Times New Roman" w:eastAsia="Times New Roman" w:hAnsi="Times New Roman" w:cs="Times New Roman"/>
                <w:color w:val="000000"/>
                <w:sz w:val="24"/>
                <w:szCs w:val="24"/>
              </w:rPr>
            </w:pPr>
          </w:p>
          <w:p w14:paraId="42514707" w14:textId="77777777" w:rsidR="00EC6707" w:rsidRDefault="00EC6707" w:rsidP="00EC670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31EA698" w14:textId="77777777" w:rsidR="00EC6707" w:rsidRDefault="00EC6707" w:rsidP="00EC670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27E3A908" w14:textId="77777777" w:rsidR="00343906" w:rsidRDefault="00343906" w:rsidP="00EC6707">
            <w:pPr>
              <w:autoSpaceDE w:val="0"/>
              <w:autoSpaceDN w:val="0"/>
              <w:adjustRightInd w:val="0"/>
              <w:jc w:val="both"/>
              <w:rPr>
                <w:rFonts w:ascii="Times New Roman" w:eastAsia="Times New Roman" w:hAnsi="Times New Roman" w:cs="Times New Roman"/>
                <w:color w:val="000000"/>
                <w:sz w:val="24"/>
                <w:szCs w:val="24"/>
              </w:rPr>
            </w:pPr>
          </w:p>
          <w:p w14:paraId="3788ECE4" w14:textId="77777777" w:rsidR="00343906" w:rsidRDefault="00343906" w:rsidP="00343906">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1AF4A5D8" w14:textId="77777777" w:rsidR="00343906" w:rsidRDefault="00343906" w:rsidP="00343906">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7DA82B0F" w14:textId="77777777" w:rsidR="00343906" w:rsidRDefault="00343906" w:rsidP="00EC6707">
            <w:pPr>
              <w:autoSpaceDE w:val="0"/>
              <w:autoSpaceDN w:val="0"/>
              <w:adjustRightInd w:val="0"/>
              <w:jc w:val="both"/>
              <w:rPr>
                <w:rFonts w:ascii="Times New Roman" w:eastAsia="Times New Roman" w:hAnsi="Times New Roman" w:cs="Times New Roman"/>
                <w:color w:val="000000"/>
                <w:sz w:val="24"/>
                <w:szCs w:val="24"/>
              </w:rPr>
            </w:pPr>
          </w:p>
          <w:p w14:paraId="59EB82A1" w14:textId="77777777" w:rsidR="003836E7" w:rsidRDefault="003836E7" w:rsidP="00EC6707">
            <w:pPr>
              <w:autoSpaceDE w:val="0"/>
              <w:autoSpaceDN w:val="0"/>
              <w:adjustRightInd w:val="0"/>
              <w:jc w:val="both"/>
              <w:rPr>
                <w:rFonts w:ascii="Times New Roman" w:eastAsia="Times New Roman" w:hAnsi="Times New Roman" w:cs="Times New Roman"/>
                <w:color w:val="000000"/>
                <w:sz w:val="24"/>
                <w:szCs w:val="24"/>
              </w:rPr>
            </w:pPr>
          </w:p>
          <w:p w14:paraId="6AACD604" w14:textId="77777777" w:rsidR="003836E7" w:rsidRDefault="003836E7" w:rsidP="00EC6707">
            <w:pPr>
              <w:autoSpaceDE w:val="0"/>
              <w:autoSpaceDN w:val="0"/>
              <w:adjustRightInd w:val="0"/>
              <w:jc w:val="both"/>
              <w:rPr>
                <w:rFonts w:ascii="Times New Roman" w:eastAsia="Times New Roman" w:hAnsi="Times New Roman" w:cs="Times New Roman"/>
                <w:color w:val="000000"/>
                <w:sz w:val="24"/>
                <w:szCs w:val="24"/>
              </w:rPr>
            </w:pPr>
          </w:p>
          <w:p w14:paraId="157BE33C" w14:textId="77777777"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4CC939F5" w14:textId="77777777"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EC13894" w14:textId="77777777"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35A47808" w14:textId="77777777"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749F11D4" w14:textId="77777777" w:rsidR="003836E7" w:rsidRDefault="003836E7" w:rsidP="00EC6707">
            <w:pPr>
              <w:autoSpaceDE w:val="0"/>
              <w:autoSpaceDN w:val="0"/>
              <w:adjustRightInd w:val="0"/>
              <w:jc w:val="both"/>
              <w:rPr>
                <w:rFonts w:ascii="Times New Roman" w:eastAsia="Times New Roman" w:hAnsi="Times New Roman" w:cs="Times New Roman"/>
                <w:color w:val="000000"/>
                <w:sz w:val="24"/>
                <w:szCs w:val="24"/>
              </w:rPr>
            </w:pPr>
          </w:p>
          <w:p w14:paraId="2629F404" w14:textId="77777777"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p>
          <w:p w14:paraId="69E22CC3" w14:textId="77777777"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p>
          <w:p w14:paraId="63A9F069" w14:textId="328315A5"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0978D25A" w14:textId="77777777"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24DC1C2B" w14:textId="77777777" w:rsidR="003836E7" w:rsidRDefault="003836E7" w:rsidP="003836E7">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2B31639B" w14:textId="77777777"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sidRPr="00A31178">
              <w:rPr>
                <w:rFonts w:ascii="Times New Roman" w:eastAsia="Times New Roman" w:hAnsi="Times New Roman" w:cs="Times New Roman"/>
                <w:color w:val="000000"/>
                <w:sz w:val="24"/>
                <w:szCs w:val="24"/>
              </w:rPr>
              <w:t>Modificarea a fost operată.</w:t>
            </w:r>
          </w:p>
          <w:p w14:paraId="5F32FE43" w14:textId="77777777" w:rsidR="00EC6707" w:rsidRDefault="00EC6707" w:rsidP="00EC6707">
            <w:pPr>
              <w:autoSpaceDE w:val="0"/>
              <w:autoSpaceDN w:val="0"/>
              <w:adjustRightInd w:val="0"/>
              <w:jc w:val="both"/>
              <w:rPr>
                <w:rFonts w:ascii="Times New Roman" w:eastAsia="Times New Roman" w:hAnsi="Times New Roman" w:cs="Times New Roman"/>
                <w:color w:val="000000"/>
                <w:sz w:val="24"/>
                <w:szCs w:val="24"/>
              </w:rPr>
            </w:pPr>
          </w:p>
          <w:p w14:paraId="06203F37" w14:textId="77777777" w:rsidR="00EC6707" w:rsidRDefault="00EC6707" w:rsidP="005C0A3C">
            <w:pPr>
              <w:autoSpaceDE w:val="0"/>
              <w:autoSpaceDN w:val="0"/>
              <w:adjustRightInd w:val="0"/>
              <w:jc w:val="both"/>
              <w:rPr>
                <w:rFonts w:ascii="Times New Roman" w:eastAsia="Times New Roman" w:hAnsi="Times New Roman" w:cs="Times New Roman"/>
                <w:color w:val="000000"/>
                <w:sz w:val="24"/>
                <w:szCs w:val="24"/>
              </w:rPr>
            </w:pPr>
          </w:p>
          <w:p w14:paraId="28085F40" w14:textId="21B0BFF3"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 acceptă</w:t>
            </w:r>
            <w:r w:rsidRPr="00A31178">
              <w:rPr>
                <w:rFonts w:ascii="Times New Roman" w:eastAsia="Times New Roman" w:hAnsi="Times New Roman" w:cs="Times New Roman"/>
                <w:color w:val="000000"/>
                <w:sz w:val="24"/>
                <w:szCs w:val="24"/>
              </w:rPr>
              <w:t>.</w:t>
            </w:r>
          </w:p>
          <w:p w14:paraId="3B319A18" w14:textId="057A74F7" w:rsidR="003836E7" w:rsidRDefault="003836E7" w:rsidP="003836E7">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Prevederea a fost ajustată conform propunerii</w:t>
            </w:r>
            <w:r w:rsidR="001A55D1">
              <w:rPr>
                <w:rFonts w:ascii="Times New Roman" w:eastAsia="Times New Roman" w:hAnsi="Times New Roman" w:cs="Times New Roman"/>
                <w:color w:val="000000"/>
                <w:sz w:val="24"/>
                <w:szCs w:val="24"/>
              </w:rPr>
              <w:t>.</w:t>
            </w:r>
          </w:p>
          <w:p w14:paraId="1F1CE629" w14:textId="77777777" w:rsidR="001A55D1" w:rsidRPr="003836E7" w:rsidRDefault="001A55D1" w:rsidP="003836E7">
            <w:pPr>
              <w:autoSpaceDE w:val="0"/>
              <w:autoSpaceDN w:val="0"/>
              <w:adjustRightInd w:val="0"/>
              <w:jc w:val="both"/>
              <w:rPr>
                <w:rFonts w:ascii="Times New Roman" w:eastAsia="Times New Roman" w:hAnsi="Times New Roman" w:cs="Times New Roman"/>
                <w:b/>
                <w:bCs/>
                <w:color w:val="000000"/>
                <w:sz w:val="24"/>
                <w:szCs w:val="24"/>
              </w:rPr>
            </w:pPr>
          </w:p>
          <w:p w14:paraId="007B268D" w14:textId="77777777" w:rsidR="001A55D1" w:rsidRDefault="001A55D1" w:rsidP="001A55D1">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 acceptă.</w:t>
            </w:r>
          </w:p>
          <w:p w14:paraId="0F82998F" w14:textId="1187C620" w:rsidR="001A55D1" w:rsidRDefault="001A55D1" w:rsidP="001A55D1">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Proiectul a fost ajustat ținând cont de ordinea cronologică a datei adoptării/aprobării actelor normative modificate</w:t>
            </w:r>
            <w:r w:rsidRPr="00A31178">
              <w:rPr>
                <w:rFonts w:ascii="Times New Roman" w:eastAsia="Times New Roman" w:hAnsi="Times New Roman" w:cs="Times New Roman"/>
                <w:color w:val="000000"/>
                <w:sz w:val="24"/>
                <w:szCs w:val="24"/>
              </w:rPr>
              <w:t>.</w:t>
            </w:r>
          </w:p>
          <w:p w14:paraId="0A519818" w14:textId="49DD06B9" w:rsidR="00A31178" w:rsidRPr="00F0477A" w:rsidRDefault="00A31178" w:rsidP="00A31178">
            <w:pPr>
              <w:autoSpaceDE w:val="0"/>
              <w:autoSpaceDN w:val="0"/>
              <w:adjustRightInd w:val="0"/>
              <w:jc w:val="both"/>
              <w:rPr>
                <w:rFonts w:ascii="Times New Roman" w:eastAsia="Times New Roman" w:hAnsi="Times New Roman" w:cs="Times New Roman"/>
                <w:b/>
                <w:bCs/>
                <w:color w:val="000000"/>
                <w:sz w:val="24"/>
                <w:szCs w:val="24"/>
              </w:rPr>
            </w:pPr>
          </w:p>
        </w:tc>
      </w:tr>
      <w:tr w:rsidR="00B710DB" w:rsidRPr="00F0477A" w14:paraId="7BC3B62B" w14:textId="77777777" w:rsidTr="00DC4301">
        <w:tc>
          <w:tcPr>
            <w:tcW w:w="14318" w:type="dxa"/>
            <w:gridSpan w:val="3"/>
          </w:tcPr>
          <w:p w14:paraId="50094E54" w14:textId="77777777" w:rsidR="00B710DB" w:rsidRDefault="00B710DB" w:rsidP="00B710DB">
            <w:pPr>
              <w:autoSpaceDE w:val="0"/>
              <w:autoSpaceDN w:val="0"/>
              <w:adjustRightInd w:val="0"/>
              <w:jc w:val="center"/>
              <w:rPr>
                <w:rFonts w:ascii="Times New Roman" w:hAnsi="Times New Roman" w:cs="Times New Roman"/>
                <w:b/>
                <w:bCs/>
                <w:color w:val="000000"/>
                <w:sz w:val="24"/>
                <w:szCs w:val="24"/>
              </w:rPr>
            </w:pPr>
            <w:r w:rsidRPr="00B710DB">
              <w:rPr>
                <w:rFonts w:ascii="Times New Roman" w:hAnsi="Times New Roman" w:cs="Times New Roman"/>
                <w:b/>
                <w:bCs/>
                <w:color w:val="000000"/>
                <w:sz w:val="24"/>
                <w:szCs w:val="24"/>
              </w:rPr>
              <w:t>Avizare repetată</w:t>
            </w:r>
          </w:p>
          <w:p w14:paraId="16CAC3BC" w14:textId="2E709721" w:rsidR="00B710DB" w:rsidRDefault="00B710DB" w:rsidP="00B710DB">
            <w:pPr>
              <w:autoSpaceDE w:val="0"/>
              <w:autoSpaceDN w:val="0"/>
              <w:adjustRightInd w:val="0"/>
              <w:jc w:val="center"/>
              <w:rPr>
                <w:rFonts w:ascii="Times New Roman" w:eastAsia="Times New Roman" w:hAnsi="Times New Roman" w:cs="Times New Roman"/>
                <w:b/>
                <w:bCs/>
                <w:color w:val="000000"/>
                <w:sz w:val="24"/>
                <w:szCs w:val="24"/>
              </w:rPr>
            </w:pPr>
          </w:p>
        </w:tc>
      </w:tr>
      <w:tr w:rsidR="00B710DB" w:rsidRPr="00F0477A" w14:paraId="66E3B30E" w14:textId="77777777" w:rsidTr="00801535">
        <w:tc>
          <w:tcPr>
            <w:tcW w:w="2411" w:type="dxa"/>
          </w:tcPr>
          <w:p w14:paraId="69EFFC33" w14:textId="77777777" w:rsidR="00B710DB" w:rsidRDefault="00B710DB" w:rsidP="00953DD2">
            <w:pPr>
              <w:autoSpaceDE w:val="0"/>
              <w:autoSpaceDN w:val="0"/>
              <w:adjustRightInd w:val="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Ministerul Sănătății </w:t>
            </w:r>
          </w:p>
          <w:p w14:paraId="7A5C75E4" w14:textId="77777777" w:rsidR="00B710DB" w:rsidRDefault="00B710DB" w:rsidP="00953DD2">
            <w:pPr>
              <w:autoSpaceDE w:val="0"/>
              <w:autoSpaceDN w:val="0"/>
              <w:adjustRightInd w:val="0"/>
              <w:jc w:val="center"/>
              <w:rPr>
                <w:rFonts w:ascii="Times New Roman" w:eastAsia="Times New Roman" w:hAnsi="Times New Roman" w:cs="Times New Roman"/>
                <w:b/>
                <w:bCs/>
                <w:color w:val="000000"/>
                <w:sz w:val="24"/>
                <w:szCs w:val="24"/>
              </w:rPr>
            </w:pPr>
          </w:p>
          <w:p w14:paraId="0E111F74" w14:textId="77777777" w:rsidR="00B710DB" w:rsidRPr="00B710DB" w:rsidRDefault="00B710DB" w:rsidP="00953DD2">
            <w:pPr>
              <w:autoSpaceDE w:val="0"/>
              <w:autoSpaceDN w:val="0"/>
              <w:adjustRightInd w:val="0"/>
              <w:jc w:val="center"/>
              <w:rPr>
                <w:rFonts w:ascii="Times New Roman" w:eastAsia="Times New Roman" w:hAnsi="Times New Roman" w:cs="Times New Roman"/>
                <w:color w:val="000000"/>
                <w:sz w:val="24"/>
                <w:szCs w:val="24"/>
              </w:rPr>
            </w:pPr>
            <w:r w:rsidRPr="00B710DB">
              <w:rPr>
                <w:rFonts w:ascii="Times New Roman" w:eastAsia="Times New Roman" w:hAnsi="Times New Roman" w:cs="Times New Roman"/>
                <w:color w:val="000000"/>
                <w:sz w:val="24"/>
                <w:szCs w:val="24"/>
              </w:rPr>
              <w:t xml:space="preserve">Nr. 09/4150 </w:t>
            </w:r>
          </w:p>
          <w:p w14:paraId="4ABAA39C" w14:textId="1E99D1C4" w:rsidR="00B710DB" w:rsidRPr="00F0477A" w:rsidRDefault="00B710DB" w:rsidP="00953DD2">
            <w:pPr>
              <w:autoSpaceDE w:val="0"/>
              <w:autoSpaceDN w:val="0"/>
              <w:adjustRightInd w:val="0"/>
              <w:jc w:val="center"/>
              <w:rPr>
                <w:rFonts w:ascii="Times New Roman" w:eastAsia="Times New Roman" w:hAnsi="Times New Roman" w:cs="Times New Roman"/>
                <w:b/>
                <w:bCs/>
                <w:color w:val="000000"/>
                <w:sz w:val="24"/>
                <w:szCs w:val="24"/>
              </w:rPr>
            </w:pPr>
            <w:r w:rsidRPr="00B710DB">
              <w:rPr>
                <w:rFonts w:ascii="Times New Roman" w:eastAsia="Times New Roman" w:hAnsi="Times New Roman" w:cs="Times New Roman"/>
                <w:color w:val="000000"/>
                <w:sz w:val="24"/>
                <w:szCs w:val="24"/>
              </w:rPr>
              <w:t>din 05.11.2024</w:t>
            </w:r>
          </w:p>
        </w:tc>
        <w:tc>
          <w:tcPr>
            <w:tcW w:w="8930" w:type="dxa"/>
          </w:tcPr>
          <w:p w14:paraId="752361A0" w14:textId="500A03AA" w:rsidR="00B710DB" w:rsidRDefault="00B710DB" w:rsidP="0028154B">
            <w:pPr>
              <w:tabs>
                <w:tab w:val="left" w:pos="567"/>
              </w:tabs>
              <w:spacing w:line="240" w:lineRule="atLeast"/>
              <w:ind w:firstLine="453"/>
              <w:jc w:val="both"/>
              <w:rPr>
                <w:rFonts w:ascii="Times New Roman" w:hAnsi="Times New Roman" w:cs="Times New Roman"/>
                <w:color w:val="000000"/>
                <w:sz w:val="24"/>
                <w:szCs w:val="24"/>
              </w:rPr>
            </w:pPr>
            <w:r w:rsidRPr="00B710DB">
              <w:rPr>
                <w:rFonts w:ascii="Times New Roman" w:hAnsi="Times New Roman" w:cs="Times New Roman"/>
                <w:color w:val="000000"/>
                <w:sz w:val="24"/>
                <w:szCs w:val="24"/>
              </w:rPr>
              <w:t>Ministerul Sănătății, a examinat repetat proiectul de lege pentru modificarea unor acte normative (ajustarea cadrului normativ în conformitatea cu Legea nr. 227/2022 privind emisiile industriale), (număr unic 820/MM/2024), autor Ministerul Mediului, și conform competențelor funcționale comunică lipsa de propuneri și obiecții asupra acestuia.</w:t>
            </w:r>
          </w:p>
        </w:tc>
        <w:tc>
          <w:tcPr>
            <w:tcW w:w="2977" w:type="dxa"/>
          </w:tcPr>
          <w:p w14:paraId="69651BAD" w14:textId="35DA3D8B" w:rsidR="00B710DB" w:rsidRDefault="00B710DB" w:rsidP="00953DD2">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S-a luat act </w:t>
            </w:r>
          </w:p>
        </w:tc>
      </w:tr>
      <w:tr w:rsidR="00953DD2" w:rsidRPr="00F0477A" w14:paraId="3C71DF7F" w14:textId="77777777" w:rsidTr="00EF4738">
        <w:trPr>
          <w:trHeight w:val="248"/>
        </w:trPr>
        <w:tc>
          <w:tcPr>
            <w:tcW w:w="14318" w:type="dxa"/>
            <w:gridSpan w:val="3"/>
            <w:vAlign w:val="center"/>
          </w:tcPr>
          <w:p w14:paraId="7D3D1E07" w14:textId="252F3C74" w:rsidR="00953DD2" w:rsidRPr="00F0477A" w:rsidRDefault="00953DD2" w:rsidP="00B710DB">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Consultare publică</w:t>
            </w:r>
          </w:p>
          <w:p w14:paraId="39B05321" w14:textId="46D3D127" w:rsidR="00953DD2" w:rsidRPr="00F0477A" w:rsidRDefault="00953DD2" w:rsidP="00953DD2">
            <w:pPr>
              <w:autoSpaceDE w:val="0"/>
              <w:autoSpaceDN w:val="0"/>
              <w:adjustRightInd w:val="0"/>
              <w:jc w:val="center"/>
              <w:rPr>
                <w:rFonts w:ascii="Times New Roman" w:eastAsia="Times New Roman" w:hAnsi="Times New Roman" w:cs="Times New Roman"/>
                <w:b/>
                <w:bCs/>
                <w:color w:val="000000"/>
                <w:sz w:val="24"/>
                <w:szCs w:val="24"/>
              </w:rPr>
            </w:pPr>
          </w:p>
        </w:tc>
      </w:tr>
      <w:tr w:rsidR="0028154B" w:rsidRPr="00F0477A" w14:paraId="74407064" w14:textId="77777777" w:rsidTr="00E33085">
        <w:tc>
          <w:tcPr>
            <w:tcW w:w="2411" w:type="dxa"/>
          </w:tcPr>
          <w:p w14:paraId="0EF919D3" w14:textId="77777777" w:rsidR="0028154B" w:rsidRPr="00F0477A" w:rsidRDefault="0028154B" w:rsidP="00E33085">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Fundația</w:t>
            </w:r>
          </w:p>
          <w:p w14:paraId="26AF0DC2" w14:textId="2278CA64" w:rsidR="0028154B" w:rsidRPr="00F0477A" w:rsidRDefault="0028154B" w:rsidP="00E33085">
            <w:pPr>
              <w:autoSpaceDE w:val="0"/>
              <w:autoSpaceDN w:val="0"/>
              <w:adjustRightInd w:val="0"/>
              <w:jc w:val="center"/>
              <w:rPr>
                <w:rFonts w:ascii="Times New Roman" w:eastAsia="Times New Roman" w:hAnsi="Times New Roman" w:cs="Times New Roman"/>
                <w:b/>
                <w:bCs/>
                <w:color w:val="000000"/>
                <w:sz w:val="24"/>
                <w:szCs w:val="24"/>
              </w:rPr>
            </w:pPr>
            <w:r w:rsidRPr="00F0477A">
              <w:rPr>
                <w:rFonts w:ascii="Times New Roman" w:eastAsia="Times New Roman" w:hAnsi="Times New Roman" w:cs="Times New Roman"/>
                <w:b/>
                <w:bCs/>
                <w:color w:val="000000"/>
                <w:sz w:val="24"/>
                <w:szCs w:val="24"/>
              </w:rPr>
              <w:t xml:space="preserve"> „ECO SAVE”</w:t>
            </w:r>
          </w:p>
          <w:p w14:paraId="5FA8DFEA" w14:textId="77777777" w:rsidR="0028154B" w:rsidRPr="00F0477A" w:rsidRDefault="0028154B" w:rsidP="00E33085">
            <w:pPr>
              <w:autoSpaceDE w:val="0"/>
              <w:autoSpaceDN w:val="0"/>
              <w:adjustRightInd w:val="0"/>
              <w:jc w:val="center"/>
              <w:rPr>
                <w:rFonts w:ascii="Times New Roman" w:eastAsia="Times New Roman" w:hAnsi="Times New Roman" w:cs="Times New Roman"/>
                <w:b/>
                <w:bCs/>
                <w:color w:val="000000"/>
                <w:sz w:val="24"/>
                <w:szCs w:val="24"/>
              </w:rPr>
            </w:pPr>
          </w:p>
          <w:p w14:paraId="733A601F" w14:textId="77E99161" w:rsidR="00443968" w:rsidRPr="00F0477A" w:rsidRDefault="00443968" w:rsidP="00443968">
            <w:pPr>
              <w:autoSpaceDE w:val="0"/>
              <w:autoSpaceDN w:val="0"/>
              <w:adjustRightInd w:val="0"/>
              <w:jc w:val="center"/>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f/n din 30.09.2024</w:t>
            </w:r>
          </w:p>
          <w:p w14:paraId="24AFA039" w14:textId="77777777" w:rsidR="0028154B" w:rsidRPr="00F0477A" w:rsidRDefault="0028154B" w:rsidP="00E33085">
            <w:pPr>
              <w:autoSpaceDE w:val="0"/>
              <w:autoSpaceDN w:val="0"/>
              <w:adjustRightInd w:val="0"/>
              <w:jc w:val="center"/>
              <w:rPr>
                <w:rFonts w:ascii="Times New Roman" w:eastAsia="Times New Roman" w:hAnsi="Times New Roman" w:cs="Times New Roman"/>
                <w:b/>
                <w:bCs/>
                <w:color w:val="000000"/>
                <w:sz w:val="24"/>
                <w:szCs w:val="24"/>
              </w:rPr>
            </w:pPr>
          </w:p>
        </w:tc>
        <w:tc>
          <w:tcPr>
            <w:tcW w:w="8930" w:type="dxa"/>
          </w:tcPr>
          <w:p w14:paraId="5B6983FE"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Fundația „ECO SAVE” a examinat proiectul de Lege pentru modificarea unor acte normative (ajustarea cadrului normativ în conformitate cu prevederile Legii nr. 227/2022 privind emisiile industriale), publicat pentru consultări publice pe pagina electronică a Ministerului Mediului https://particip.gov.md/ro/document/stages/anunt-privind-organizareaconsultarii-publice-a-proiectului-de-lege-pentru-modificarea-unor-acte-normative-ajustareacadrului-normativ-in-conformitate-cu-prevederile-legii-nr-2272022-privind-emisiileindustriale/13207 și comunică următoarele propuneri. </w:t>
            </w:r>
          </w:p>
          <w:p w14:paraId="768CE82A"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1. Conform modificărilor propuse la art. IV, pct. 6, atragem atenția asupra faptului că în art. 12 alin. (1) din Legea nr. 209/2016 privind deșeurile, termenii „libera circulație (importul)” nu sunt prezenți. În acest sens, menționăm că nu este clar indicat unde anume vor fi incluse completările propuse, ceea ce poate genera confuzii în procesul de aplicare.</w:t>
            </w:r>
          </w:p>
          <w:p w14:paraId="15E0EAC2"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Totodată, menționăm că potrivit art. 3 alin. (2) și art. (7) din Legea nr. 173/2005 cu privire la prevederile de bază ale statutului juridic special al localităţilor din stînga Nistrului (Transnistria), Transnistria este parte componentă inalienabilă a Republicii Moldova și în persoana puterilor ei legislativă şi executivă şi a organelor administraţiei locale, respectă pe teritoriul său Constituţia, alte legi şi acte normative ale Republicii Moldova, îndeplineşte programele naţionale de dezvoltare social-economică şi culturală. </w:t>
            </w:r>
          </w:p>
          <w:p w14:paraId="00DE0050" w14:textId="77777777" w:rsidR="0028154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Prin urmare, considerăm că propunerea „persoanele fizice și juridice de pe teritoriul Republicii Moldova care nu au relații fiscale cu sistemul bugetar al acesteia, înregistrate la Camera Înregistrării de Stat a Republicii Moldova, plasarea pe piață se efectuează în baza regulamentului aprobat de Guvern, cu condiția plasării pe piață pe teritoriul necontrolat de către organele constituționale ale Republicii Moldova” este o discriminare în raport cu agenții economici de pe teritoriul controlat al Republicii Moldova și necesită a fi exclus din proiectul de Lege.</w:t>
            </w:r>
          </w:p>
          <w:p w14:paraId="094289B7"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Excluderea acestei propuneri este justificată, deoarece poate crea o diferențiere nejustificată între agenții economici de pe teritoriul controlat al Republicii Moldova și cei din teritoriul necontrolat. </w:t>
            </w:r>
          </w:p>
          <w:p w14:paraId="54BC98E2" w14:textId="77777777" w:rsidR="00F65129" w:rsidRPr="00F0477A" w:rsidRDefault="00F65129" w:rsidP="004331BB">
            <w:pPr>
              <w:autoSpaceDE w:val="0"/>
              <w:autoSpaceDN w:val="0"/>
              <w:adjustRightInd w:val="0"/>
              <w:ind w:firstLine="453"/>
              <w:jc w:val="both"/>
              <w:rPr>
                <w:rFonts w:ascii="Times New Roman" w:eastAsia="Times New Roman" w:hAnsi="Times New Roman" w:cs="Times New Roman"/>
                <w:color w:val="000000"/>
                <w:sz w:val="24"/>
                <w:szCs w:val="24"/>
              </w:rPr>
            </w:pPr>
          </w:p>
          <w:p w14:paraId="07099077"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2. La art. IV pct. 13 din proiectul de Lege, se propune „la alin. (10) pct. 1) se exclude textul „căreia i s-a încredințat gestionarea deșeurilor de către producătorii care furnizează cel puțin 25% din toate produsele plasate pe piața internă””. </w:t>
            </w:r>
          </w:p>
          <w:p w14:paraId="2C0F67C1"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În Nota de fundamentare a proiectul de Lege, se menționează că această propunere vine la solicitarea mediului de afaceri, dat fiind faptul că aceasta este un impediment în crearea unui sistem colectiv.</w:t>
            </w:r>
          </w:p>
          <w:p w14:paraId="7D122E8F"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acest sens, subliniem că condiția de 25% nu este impusă doar de art. 25 alin. (10) pct. 1) din Legea nr. 209/2016 privind deșeurile. Aceeași condiție se regăsește și în art. 12</w:t>
            </w:r>
            <w:r w:rsidRPr="00F0477A">
              <w:rPr>
                <w:rFonts w:ascii="Times New Roman" w:eastAsia="Times New Roman" w:hAnsi="Times New Roman" w:cs="Times New Roman"/>
                <w:color w:val="000000"/>
                <w:sz w:val="24"/>
                <w:szCs w:val="24"/>
                <w:vertAlign w:val="superscript"/>
              </w:rPr>
              <w:t xml:space="preserve">1 </w:t>
            </w:r>
            <w:r w:rsidRPr="00F0477A">
              <w:rPr>
                <w:rFonts w:ascii="Times New Roman" w:eastAsia="Times New Roman" w:hAnsi="Times New Roman" w:cs="Times New Roman"/>
                <w:color w:val="000000"/>
                <w:sz w:val="24"/>
                <w:szCs w:val="24"/>
              </w:rPr>
              <w:t>alin. (2) din aceeași lege, care specific că „Autorizația de mediu pentru gestionarea deșeurilor în cadrul responsabilității extinse a producătorului poate fi eliberată doar unui sistem colectiv căruia i s-a încredințat gestionarea deșeurilor de către producători care furnizează cel puțin 25% din totalul produselor plasate pe piață.”</w:t>
            </w:r>
          </w:p>
          <w:p w14:paraId="0369E666"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Prin urmare, în vederea excluderii condiției de 25%, considerăm oportun corelarea art. 12</w:t>
            </w:r>
            <w:r w:rsidRPr="00F0477A">
              <w:rPr>
                <w:rFonts w:ascii="Times New Roman" w:eastAsia="Times New Roman" w:hAnsi="Times New Roman" w:cs="Times New Roman"/>
                <w:color w:val="000000"/>
                <w:sz w:val="24"/>
                <w:szCs w:val="24"/>
                <w:vertAlign w:val="superscript"/>
              </w:rPr>
              <w:t xml:space="preserve">1 </w:t>
            </w:r>
            <w:r w:rsidRPr="00F0477A">
              <w:rPr>
                <w:rFonts w:ascii="Times New Roman" w:eastAsia="Times New Roman" w:hAnsi="Times New Roman" w:cs="Times New Roman"/>
                <w:color w:val="000000"/>
                <w:sz w:val="24"/>
                <w:szCs w:val="24"/>
              </w:rPr>
              <w:t>alin. (2) cu propunerile de modificare la art. 25 alin. (10) pct. 1) din Legea nr. 209/2016 privind deșeurile.</w:t>
            </w:r>
          </w:p>
          <w:p w14:paraId="1492DEF7"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Corelarea între cele două articole este esențială pentru a asigura coerența normativă. Dacă această condiție de 25% este eliminată dintr-un articol, trebuie eliminată și din celelalte articole relevante.</w:t>
            </w:r>
          </w:p>
          <w:p w14:paraId="1813C2EF"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același timp, menționăm că excluderea condiției de 25% a fost susținută și anterior de către sistemul colectiv Fundația „ECO SAVE”, însă este necesar de a aplica un filtru asupra sistemelor colective ce solicită autorizație. Spre exemplu, la moment există sisteme colective autorizate pentru implementarea responsabilităţii extinse a producătorului (pentru echipamente electrice și electronice) care nu și-au atins țintele de coletare 3 ani la rând.</w:t>
            </w:r>
          </w:p>
          <w:p w14:paraId="6AAEC5E9"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acest mod, intervine necesitatea ca la eliberarea actului permisiv unui sistem colectiv, să fie stabilit un mecanism prin care se va asigura că sistemul colectiv va atinge țintele stabilite de actele normative sau i se va retrage actul permisiv eliberat. </w:t>
            </w:r>
          </w:p>
          <w:p w14:paraId="34A8486F" w14:textId="77777777" w:rsidR="00F65129" w:rsidRPr="00F0477A" w:rsidRDefault="00F65129" w:rsidP="004331BB">
            <w:pPr>
              <w:autoSpaceDE w:val="0"/>
              <w:autoSpaceDN w:val="0"/>
              <w:adjustRightInd w:val="0"/>
              <w:ind w:firstLine="453"/>
              <w:jc w:val="both"/>
              <w:rPr>
                <w:rFonts w:ascii="Times New Roman" w:eastAsia="Times New Roman" w:hAnsi="Times New Roman" w:cs="Times New Roman"/>
                <w:color w:val="000000"/>
                <w:sz w:val="24"/>
                <w:szCs w:val="24"/>
              </w:rPr>
            </w:pPr>
          </w:p>
          <w:p w14:paraId="5B4C0469" w14:textId="3F9E3D73"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3. La art. IV pct. 15 din proiectul de Lege, se propune ca art. 27 din Legea nr. 209/2016 privind deșeurile să aibă un alt conținut. </w:t>
            </w:r>
          </w:p>
          <w:p w14:paraId="00244E62"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În redacția actuală, art. 27 din Legea nr. 209/2016 privind deșeurile, este destinat să ofere o flexibilitate suplimentară pentru unitățile care gestionează deșeuri în mod responsabil și controlat, fără a impune sarcini administrative suplimentare. Totuși, derogarea este acordată doar în condiții clare și stricte, asigurând că mediul și sănătatea publică nu sunt afectate.</w:t>
            </w:r>
          </w:p>
          <w:p w14:paraId="1E568244"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Această prevedere are un dublu avantaj: </w:t>
            </w:r>
          </w:p>
          <w:p w14:paraId="057E67C9"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sym w:font="Symbol" w:char="F0B7"/>
            </w:r>
            <w:r w:rsidRPr="00F0477A">
              <w:rPr>
                <w:rFonts w:ascii="Times New Roman" w:eastAsia="Times New Roman" w:hAnsi="Times New Roman" w:cs="Times New Roman"/>
                <w:color w:val="000000"/>
                <w:sz w:val="24"/>
                <w:szCs w:val="24"/>
              </w:rPr>
              <w:t xml:space="preserve"> pentru întreprinderi, reduce birocrația și simplifică procesele de gestionare a deșeurilor, în special pentru cele nepericuloase și în cazul responsabilității extinse.</w:t>
            </w:r>
          </w:p>
          <w:p w14:paraId="05E25E6F"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sym w:font="Symbol" w:char="F0B7"/>
            </w:r>
            <w:r w:rsidRPr="00F0477A">
              <w:rPr>
                <w:rFonts w:ascii="Times New Roman" w:eastAsia="Times New Roman" w:hAnsi="Times New Roman" w:cs="Times New Roman"/>
                <w:color w:val="000000"/>
                <w:sz w:val="24"/>
                <w:szCs w:val="24"/>
              </w:rPr>
              <w:t xml:space="preserve"> pentru mediu, menține un control strict asupra activităților de valorificare și eliminare a deșeurilor, solicitând cele mai bune practici și supravegherea prin acordul Agenției de Mediu. </w:t>
            </w:r>
          </w:p>
          <w:p w14:paraId="3150C51A"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Este o formă de responsabilizare a operatorilor, cu flexibilitate în aplicarea legislației, dar în limite clar reglementate. </w:t>
            </w:r>
          </w:p>
          <w:p w14:paraId="3D945E09"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Astfel, în redacția propusă în proiectul de Lege, art. 27 ar urma să facă o derogare de la obligația de a deție autorizație de gestionare a deșeurilor doar unităților și întreprinderilor care implementează responsabilitatea extinsă a producătorului în sistem individual. </w:t>
            </w:r>
          </w:p>
          <w:p w14:paraId="0C42B74B"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În acest context, este necesar de a menționa în Nota de fudamentare dacă conținutul art. 27 se va modifica în totalitate sau parțial și care sunt motivele specifice care justifică această schimbare. </w:t>
            </w:r>
          </w:p>
          <w:p w14:paraId="6DEE47BC"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Totodată, art. 12 alin. (8) din Lege nr. 209/2016 privind deșeurile, care prevede că „sistemele individuale și sistemele colective care acţionează în numele producătorilor se autorizează de Agenția de Mediu conform art. 25”, necesită a fi corelat cu prevederile art. 27 din aceeași Lege. </w:t>
            </w:r>
          </w:p>
          <w:p w14:paraId="369394DF" w14:textId="60138431"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În aceeași ordine de idei, menționăm că art. 28 din Lege, stabilește că unitățile și întreprinderile care nu cad sub incidența cerințelor de autorizare a gestionării deșeurilor conform art. 25 sunt obligate să se înregistreze în Lista unităților și întreprinderilor ce nu fac obiectul cerințelor de autorizare a activităţilor de valorificare şi eliminare a deşeurilor.</w:t>
            </w:r>
            <w:r w:rsidR="00832E68" w:rsidRPr="00F0477A">
              <w:rPr>
                <w:rFonts w:ascii="Times New Roman" w:eastAsia="Times New Roman" w:hAnsi="Times New Roman" w:cs="Times New Roman"/>
                <w:color w:val="000000"/>
                <w:sz w:val="24"/>
                <w:szCs w:val="24"/>
              </w:rPr>
              <w:t xml:space="preserve"> </w:t>
            </w:r>
          </w:p>
          <w:p w14:paraId="4701538F" w14:textId="18EF7CCD"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situația în care conținutul art. 27 se va modifica în totalitate, intervine necesitatea corelării inclusiv a art. 28 cu noile modificări ale art. 27. </w:t>
            </w:r>
          </w:p>
          <w:p w14:paraId="12A4CB77"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Corelarea între articolele legii este esențială pentru a preveni interpretările eronate și aplicarea incoerentă a legislației. </w:t>
            </w:r>
          </w:p>
          <w:p w14:paraId="5F6F59EF" w14:textId="77777777" w:rsidR="00F65129" w:rsidRPr="00F0477A" w:rsidRDefault="00F65129" w:rsidP="004331BB">
            <w:pPr>
              <w:autoSpaceDE w:val="0"/>
              <w:autoSpaceDN w:val="0"/>
              <w:adjustRightInd w:val="0"/>
              <w:ind w:firstLine="453"/>
              <w:jc w:val="both"/>
              <w:rPr>
                <w:rFonts w:ascii="Times New Roman" w:eastAsia="Times New Roman" w:hAnsi="Times New Roman" w:cs="Times New Roman"/>
                <w:color w:val="000000"/>
                <w:sz w:val="24"/>
                <w:szCs w:val="24"/>
              </w:rPr>
            </w:pPr>
          </w:p>
          <w:p w14:paraId="35F669A0" w14:textId="11114ACD"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4. Conform pct. 7 subpct. 11) din Regulamentul privind gestionarea deșeurilor de echipamente electrice și electronice, aprobat prin Hotărârea Guvernului nr. 212/2018 „sistem colectiv – organizație nonprofit, creată de cel puțin doi producători de EEE, care este înregistrată în Registrul de stat al organizațiilor necomerciale în scopul preluării și îndeplinirii obligațiilor producătorilor de EEE sau ale reprezentanților autorizați care acționează în numele producătorilor cu privire la gestionarea deșeurilor de echipamente electrice și electronice”. În aceeași ordine de idei, potrivit pct. 5 subpct. 12) din Regulamentul privind gestionarea bateriilor și acumulatorilor și deșeurilor de baterii și acumulatori, aprobat prin Hotărârea Guvernului nr. 561/2020 „sistem colectiv – organizație creată de către producători de baterii și acumulatori în scopul preluării și îndeplinirii obligațiilor producătorilor de baterii și acumulatori sau ale reprezentanților autorizați care acționează în numele producătorilor cu privire la gestionarea DBA”, precum și pct. 5 subpct. 18) din Regulamentul privind ambalajele și deșeurile de ambalaje, aprobat prin Hotărârea Guvernului nr. 561/2020 „sistem colectiv – organizație nonprofit, creată de cel puțin trei producători de ambalaje în vederea realizării obligațiilor acestor producători sau ale reprezentanților autorizați care acționează în numele producătorilor cu privire la gestionarea deșeurilor de ambalaje, pct. 5 subpct. 12) din Regulamentul privind gestionarea anvelopelor uzate, aprobat prin Hotărârea Guvernului nr. 610/2022 „sistem colectiv – organizație nonprofit înregistrată în Registrul de stat al organizațiilor necomerciale, creată de cel puțin 3 producători de anvelope noi în scopul preluării și îndeplinirii de către aceștia a obligațiilor cu privire la gestionarea anvelopelor uzate reglementate”, pct. 8 subpct. 8) din Regulamentul privind gestionarea uleiurilor uzate, aprobat prin Hotărârea Guvernului nr. 731/2022 „sistem colectiv – organizație nonprofit creată de cel puțin 3 producători de uleiuri și înregistrată în Registrul de stat al persoanelor juridice în scopul preluării și îndeplinirii de către aceștia a obligațiilor cu privire la gestionarea uleiurilor uzate” și pct. 5 din Regulamentul privind gestionarea vehiculelor scoase din uz, aprobat prin Hotărârea Guvernului nr. 93/2023 „sistem colectiv – organizație nonprofit înregistrată în Registrul de stat al organizațiilor necomerciale, creată de cel puțin trei producători de vehicule în scopul preluării și îndeplinirii de către aceștia a obligațiilor cu privire la gestionarea VSU”.</w:t>
            </w:r>
          </w:p>
          <w:p w14:paraId="0C3E974F"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Potrivit normelor citate din articolele de mai sus, sistemele colective reprezintă o organizație nonprofit, cu scopul preluării responsabilității extinse a producătorilor care plasează pe piața din Republica Moldova produse supuse reglementărilor de responsabilitate extinsă a producătorului. </w:t>
            </w:r>
          </w:p>
          <w:p w14:paraId="11E88EBB"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Cu atât mai mult, pct. 33 subpct. 4) din Regulamentul privind gestionarea bateriilor și acumulatorilor și deșeurilor de baterii și acumulatori, aprobat prin Hotărârea Guvernului nr. 586/2020, pct. 18 subpct. 4) din Regulamentul privind gestionarea anvelopelor uzate, aprobat prin Hotărârea Guvernului nr. 610/2022 , pct. 25 subpct. 4) din Regulamentul privind gestionarea vehiculelor scoase din uz, aprobat prin Hotărârea Guvernului nr. 93/2023, reglementează faptul că sistemele colective autorizate în conformitate cu prevederile art. 25 din Legea nr. 209/2016 privind deșeurile, care acționează în numele producătorilor, în scopul onorării responsabilităților acestora de colectare a deșeurilor pentru asigurarea țintelor de reciclare și valorificare, vor asigura îndeplinirea condițiilor contractuale privind gestionarea deșeurilor rezultate din utilizarea produselor supuse REP (la caz a deșeurilor de baterii și acumulatori, anvelopelor uzate și vehiculelor scoase din uz), prin reinvestirea eventualului profit în aceleași tipuri de activități întreprinse în vederea îndeplinirii responsabilităților ce le revin producătorilor pentru care au preluat responsabilitatea. </w:t>
            </w:r>
          </w:p>
          <w:p w14:paraId="4201E945"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Având în vedere că toate regulamentele ce reglementează implementarea mecanismului REP impun obligația producătorilor și importatorilor de a înființa sisteme colective sub formă de organizații juridice necomerciale, este important să menționăm prevederile legale aplicabile. Conform art. 1 alin. (3) din Legea nr. 86/2020 cu privire la organizațiile necomerciale, o organizație necomercială este o persoană juridică al cărei scop principal nu este obținerea de venit. De asemenea, potrivit art. 5 pct. 14) din Codul fiscal, organizația necomercială este o persoană juridică al cărei obiectiv nu este obținerea venitului și care nu utilizează niciun fel de parte din proprietatea sau veniturile sale în interesul membrilor, fondatorilor sau al altor persoane particular.</w:t>
            </w:r>
          </w:p>
          <w:p w14:paraId="7DB1BCED"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În aceeași ordine de idei, art. 52 alin. (2) din Codul fiscal, prevede că organizaţiile necomerciale sînt scutite de plata impozitului pe venit în cazul în care corespund următoarelor cerinţe: </w:t>
            </w:r>
          </w:p>
          <w:p w14:paraId="5CDF5DC0"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a) sînt înregistrate sau create în conformitate cu legislaţia şi desfăşoară activitate în corespundere cu obiectivele prevăzute în statut, în regulament sau într-un alt document de constituire; </w:t>
            </w:r>
          </w:p>
          <w:p w14:paraId="346BB80B"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w:t>
            </w:r>
            <w:r w:rsidRPr="00F0477A">
              <w:rPr>
                <w:rFonts w:ascii="Times New Roman" w:eastAsia="Times New Roman" w:hAnsi="Times New Roman" w:cs="Times New Roman"/>
                <w:color w:val="000000"/>
                <w:sz w:val="24"/>
                <w:szCs w:val="24"/>
                <w:vertAlign w:val="superscript"/>
              </w:rPr>
              <w:t>1</w:t>
            </w:r>
            <w:r w:rsidRPr="00F0477A">
              <w:rPr>
                <w:rFonts w:ascii="Times New Roman" w:eastAsia="Times New Roman" w:hAnsi="Times New Roman" w:cs="Times New Roman"/>
                <w:color w:val="000000"/>
                <w:sz w:val="24"/>
                <w:szCs w:val="24"/>
              </w:rPr>
              <w:t xml:space="preserve">) activitatea economică prevăzută în statut, în regulament sau într-un alt document de constituire corespunde obiectivelor şi scopurilor prevăzute în statut, în regulament sau într-un alt document de constituire şi rezultă nemijlocit din acestea; </w:t>
            </w:r>
          </w:p>
          <w:p w14:paraId="0E5A570C"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b) în statut, în regulament sau într-un alt document de constituire este indicată interdicţia privind distribuirea mijloacelor cu destinaţie specială, a altor mijloace şi venituri rezultate din activitatea statutară sau a proprietăţii între fondatori şi membri ai organizaţiei sau între angajaţii ei, inclusiv în procesul reorganizării şi lichidării organizaţiei necomerciale; </w:t>
            </w:r>
          </w:p>
          <w:p w14:paraId="75ADFE56"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c) mijloacele cu destinaţie specială, alte mijloace şi venituri rezultate din activitatea statutară, proprietatea organizaţiei sînt utilizate în scopurile prevăzute de statut, de regulament sau de alt document de constituire; </w:t>
            </w:r>
          </w:p>
          <w:p w14:paraId="23E753CA" w14:textId="77777777"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d) nu folosesc mijloacele cu destinaţie specială, alte mijloace şi venituri rezultate din activitatea statutară sau proprietatea în interesul unui fondator sau membru al organizaţiei ori în interesul unui angajat, cu excepţia plăţilor salariale sau a altor plăţi reglementate de legislaţia muncii, îndreptate în favoarea acestuia; </w:t>
            </w:r>
          </w:p>
          <w:p w14:paraId="7CFDA6A8" w14:textId="77777777" w:rsidR="00586E29"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e) nu susţin partidele politice, blocurile electorale sau candidaţii la funcţii în cadrul autorităţilor publice şi nu folosesc mijloacele cu destinaţie specială, alte mijloace şi venituri rezultate din activitatea statutară sau din proprietate pentru finanţarea acestora.</w:t>
            </w:r>
          </w:p>
          <w:p w14:paraId="61749445" w14:textId="77777777" w:rsidR="00586E29"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Pînă în present nu s-au găsit explicații de ce legiutorul a insistat ca sistemele colective să fie constituite sub formă de organizare juridică necomercială. Or, din analiza reglementărilor menționate supra, deducem clar că sistemele colective au activitate principală ce nu urmăresc obținerea de venituri, ci îndeplinirea unui scop social și de mediu ceea ce o exclude din sfera subiecților obligați să se înregistreze ca plătitori de TVA. </w:t>
            </w:r>
          </w:p>
          <w:p w14:paraId="10DE0AA4" w14:textId="77777777" w:rsidR="00586E29"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Mai menționăm, activitatea privind implementarea REP este un Know-how pentru piața reciclării și valorificări deșeurilor în Republica Moldova, respectiv Legiuitorul moldav odată cu armonizarea Directivelor Europene în legislația națională - acte subordonate legii, urma să modifice și/sau să completeze și Codul Fiscal, având în vedere nemijlocit că tot Legiuitorul a prevăzut expres în actele subordonate legii care reglementează mecanismul de responsabilitate extinsă a producătorului că sistemele colective să fie înființate obligatoriu sub formă de organizare juridică necomercială.</w:t>
            </w:r>
          </w:p>
          <w:p w14:paraId="66C74B99" w14:textId="06AC08E6" w:rsidR="00586E29"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 În această ordine de ideii, în partea ce ține de TVA, statutăm că sistemele colective nu sunt subiecți care trebuie să fie înregistrați în calitate de plătitori de TVA. </w:t>
            </w:r>
          </w:p>
          <w:p w14:paraId="24681267" w14:textId="1811C0F2" w:rsidR="004331BB" w:rsidRPr="00F0477A" w:rsidRDefault="004331BB"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Or, conform art. 94 din Codul Fiscal nr. 1163/1997 cu modificările ulterioare, legiuitorul a prevăzut foarte clar în speță că subiecții impozabili sunt persoanele juridice şi fizice care desfăşoară activitate de întreprinzător</w:t>
            </w:r>
            <w:r w:rsidR="00586E29" w:rsidRPr="00F0477A">
              <w:rPr>
                <w:rFonts w:ascii="Times New Roman" w:eastAsia="Times New Roman" w:hAnsi="Times New Roman" w:cs="Times New Roman"/>
                <w:color w:val="000000"/>
                <w:sz w:val="24"/>
                <w:szCs w:val="24"/>
              </w:rPr>
              <w:t>.</w:t>
            </w:r>
          </w:p>
          <w:p w14:paraId="0028758C" w14:textId="77777777" w:rsidR="00586E29" w:rsidRPr="00F0477A" w:rsidRDefault="00586E29"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 xml:space="preserve">Legea nr. 845/1992 privind antreprenoriatul și întreprinderile definește antreprenoriatul drept activitatea desfășurată cu scopul de a obține un venit, iar conform art. 296 alin. (1) Cod Civil, iar activitatea sistemului colectiv nu urmărește obținerea de venituri, ci îndeplinirea unui scop social și de mediu, ceea ce îl exclude din sfera subiecților obligați să se înregistreze ca plătitori de TVA. </w:t>
            </w:r>
          </w:p>
          <w:p w14:paraId="00A26EE5" w14:textId="7C23B01E" w:rsidR="00586E29" w:rsidRPr="00F0477A" w:rsidRDefault="00586E29" w:rsidP="004331BB">
            <w:pPr>
              <w:autoSpaceDE w:val="0"/>
              <w:autoSpaceDN w:val="0"/>
              <w:adjustRightInd w:val="0"/>
              <w:ind w:firstLine="453"/>
              <w:jc w:val="both"/>
              <w:rPr>
                <w:rFonts w:ascii="Times New Roman" w:eastAsia="Times New Roman" w:hAnsi="Times New Roman" w:cs="Times New Roman"/>
                <w:color w:val="000000"/>
                <w:sz w:val="24"/>
                <w:szCs w:val="24"/>
              </w:rPr>
            </w:pPr>
            <w:r w:rsidRPr="00F0477A">
              <w:rPr>
                <w:rFonts w:ascii="Times New Roman" w:eastAsia="Times New Roman" w:hAnsi="Times New Roman" w:cs="Times New Roman"/>
                <w:color w:val="000000"/>
                <w:sz w:val="24"/>
                <w:szCs w:val="24"/>
              </w:rPr>
              <w:t>Astfel, propunem în calitate de premisă completarea art. 121 cu un nou aliniat care să menționeze că sistemele colective constituite în conformitate cu actele subordonate Legii nr. 209/2016 privind deșeurile în vederea implementării REP pentru produsele menționate la art. 12 alin. (14) din Lege, să fie scutite de impozitul pe venit, taxa pe valoare adăugată (TVA), taxa pe publicitate, taxe locale, alte taxe.</w:t>
            </w:r>
          </w:p>
        </w:tc>
        <w:tc>
          <w:tcPr>
            <w:tcW w:w="2977" w:type="dxa"/>
          </w:tcPr>
          <w:p w14:paraId="295875E0"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6DABD708"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6A3C3EE7"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314951EB"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5F383D41"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1B520CC2"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2A083B1A"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p>
          <w:p w14:paraId="7608436C" w14:textId="35C036EF"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Se acceptă parțial.</w:t>
            </w:r>
          </w:p>
          <w:p w14:paraId="360F7AE6" w14:textId="17DED688" w:rsidR="00F65129" w:rsidRPr="00F0477A" w:rsidRDefault="009117D8" w:rsidP="00F65129">
            <w:pPr>
              <w:autoSpaceDE w:val="0"/>
              <w:autoSpaceDN w:val="0"/>
              <w:adjustRightInd w:val="0"/>
              <w:jc w:val="both"/>
              <w:rPr>
                <w:rFonts w:ascii="Times New Roman" w:hAnsi="Times New Roman" w:cs="Times New Roman"/>
                <w:bCs/>
                <w:sz w:val="24"/>
                <w:szCs w:val="24"/>
              </w:rPr>
            </w:pPr>
            <w:r w:rsidRPr="00F0477A">
              <w:rPr>
                <w:rFonts w:ascii="Times New Roman" w:hAnsi="Times New Roman" w:cs="Times New Roman"/>
                <w:bCs/>
                <w:sz w:val="24"/>
                <w:szCs w:val="24"/>
              </w:rPr>
              <w:t>Conținutul a fost ajustat.</w:t>
            </w:r>
          </w:p>
          <w:p w14:paraId="70DBC1B2" w14:textId="77777777" w:rsidR="00F65129" w:rsidRPr="00F0477A" w:rsidRDefault="00F65129" w:rsidP="00F65129">
            <w:pPr>
              <w:autoSpaceDE w:val="0"/>
              <w:autoSpaceDN w:val="0"/>
              <w:adjustRightInd w:val="0"/>
              <w:jc w:val="both"/>
              <w:rPr>
                <w:rFonts w:ascii="Times New Roman" w:hAnsi="Times New Roman" w:cs="Times New Roman"/>
              </w:rPr>
            </w:pPr>
          </w:p>
          <w:p w14:paraId="198FE058" w14:textId="77777777" w:rsidR="00F65129" w:rsidRPr="00F0477A" w:rsidRDefault="00F65129" w:rsidP="00F65129">
            <w:pPr>
              <w:autoSpaceDE w:val="0"/>
              <w:autoSpaceDN w:val="0"/>
              <w:adjustRightInd w:val="0"/>
              <w:jc w:val="both"/>
              <w:rPr>
                <w:rFonts w:ascii="Times New Roman" w:hAnsi="Times New Roman" w:cs="Times New Roman"/>
              </w:rPr>
            </w:pPr>
          </w:p>
          <w:p w14:paraId="4B8C34DC" w14:textId="77777777" w:rsidR="009117D8" w:rsidRPr="00F0477A" w:rsidRDefault="009117D8" w:rsidP="00F65129">
            <w:pPr>
              <w:autoSpaceDE w:val="0"/>
              <w:autoSpaceDN w:val="0"/>
              <w:adjustRightInd w:val="0"/>
              <w:jc w:val="both"/>
              <w:rPr>
                <w:rFonts w:ascii="Times New Roman" w:hAnsi="Times New Roman" w:cs="Times New Roman"/>
              </w:rPr>
            </w:pPr>
          </w:p>
          <w:p w14:paraId="66C3D1B8" w14:textId="77777777" w:rsidR="009117D8" w:rsidRPr="00F0477A" w:rsidRDefault="009117D8" w:rsidP="00F65129">
            <w:pPr>
              <w:autoSpaceDE w:val="0"/>
              <w:autoSpaceDN w:val="0"/>
              <w:adjustRightInd w:val="0"/>
              <w:jc w:val="both"/>
              <w:rPr>
                <w:rFonts w:ascii="Times New Roman" w:hAnsi="Times New Roman" w:cs="Times New Roman"/>
              </w:rPr>
            </w:pPr>
          </w:p>
          <w:p w14:paraId="29BF16AD" w14:textId="77777777" w:rsidR="009117D8" w:rsidRPr="00F0477A" w:rsidRDefault="009117D8" w:rsidP="00F65129">
            <w:pPr>
              <w:autoSpaceDE w:val="0"/>
              <w:autoSpaceDN w:val="0"/>
              <w:adjustRightInd w:val="0"/>
              <w:jc w:val="both"/>
              <w:rPr>
                <w:rFonts w:ascii="Times New Roman" w:hAnsi="Times New Roman" w:cs="Times New Roman"/>
              </w:rPr>
            </w:pPr>
          </w:p>
          <w:p w14:paraId="7E20EE85" w14:textId="77777777" w:rsidR="009117D8" w:rsidRPr="00F0477A" w:rsidRDefault="009117D8" w:rsidP="00F65129">
            <w:pPr>
              <w:autoSpaceDE w:val="0"/>
              <w:autoSpaceDN w:val="0"/>
              <w:adjustRightInd w:val="0"/>
              <w:jc w:val="both"/>
              <w:rPr>
                <w:rFonts w:ascii="Times New Roman" w:hAnsi="Times New Roman" w:cs="Times New Roman"/>
              </w:rPr>
            </w:pPr>
          </w:p>
          <w:p w14:paraId="4442556C" w14:textId="77777777" w:rsidR="009117D8" w:rsidRPr="00F0477A" w:rsidRDefault="009117D8" w:rsidP="00F65129">
            <w:pPr>
              <w:autoSpaceDE w:val="0"/>
              <w:autoSpaceDN w:val="0"/>
              <w:adjustRightInd w:val="0"/>
              <w:jc w:val="both"/>
              <w:rPr>
                <w:rFonts w:ascii="Times New Roman" w:hAnsi="Times New Roman" w:cs="Times New Roman"/>
              </w:rPr>
            </w:pPr>
          </w:p>
          <w:p w14:paraId="402C480C" w14:textId="77777777" w:rsidR="009117D8" w:rsidRPr="00F0477A" w:rsidRDefault="009117D8" w:rsidP="00F65129">
            <w:pPr>
              <w:autoSpaceDE w:val="0"/>
              <w:autoSpaceDN w:val="0"/>
              <w:adjustRightInd w:val="0"/>
              <w:jc w:val="both"/>
              <w:rPr>
                <w:rFonts w:ascii="Times New Roman" w:hAnsi="Times New Roman" w:cs="Times New Roman"/>
              </w:rPr>
            </w:pPr>
          </w:p>
          <w:p w14:paraId="69479D11" w14:textId="77777777" w:rsidR="009117D8" w:rsidRPr="00F0477A" w:rsidRDefault="009117D8" w:rsidP="00F65129">
            <w:pPr>
              <w:autoSpaceDE w:val="0"/>
              <w:autoSpaceDN w:val="0"/>
              <w:adjustRightInd w:val="0"/>
              <w:jc w:val="both"/>
              <w:rPr>
                <w:rFonts w:ascii="Times New Roman" w:hAnsi="Times New Roman" w:cs="Times New Roman"/>
              </w:rPr>
            </w:pPr>
          </w:p>
          <w:p w14:paraId="6659A230" w14:textId="77777777" w:rsidR="009117D8" w:rsidRPr="00F0477A" w:rsidRDefault="009117D8" w:rsidP="00F65129">
            <w:pPr>
              <w:autoSpaceDE w:val="0"/>
              <w:autoSpaceDN w:val="0"/>
              <w:adjustRightInd w:val="0"/>
              <w:jc w:val="both"/>
              <w:rPr>
                <w:rFonts w:ascii="Times New Roman" w:hAnsi="Times New Roman" w:cs="Times New Roman"/>
              </w:rPr>
            </w:pPr>
          </w:p>
          <w:p w14:paraId="5684F237" w14:textId="77777777" w:rsidR="009117D8" w:rsidRPr="00F0477A" w:rsidRDefault="009117D8" w:rsidP="00F65129">
            <w:pPr>
              <w:autoSpaceDE w:val="0"/>
              <w:autoSpaceDN w:val="0"/>
              <w:adjustRightInd w:val="0"/>
              <w:jc w:val="both"/>
              <w:rPr>
                <w:rFonts w:ascii="Times New Roman" w:hAnsi="Times New Roman" w:cs="Times New Roman"/>
              </w:rPr>
            </w:pPr>
          </w:p>
          <w:p w14:paraId="39AFBFE8" w14:textId="77777777" w:rsidR="009117D8" w:rsidRPr="00F0477A" w:rsidRDefault="009117D8" w:rsidP="00F65129">
            <w:pPr>
              <w:autoSpaceDE w:val="0"/>
              <w:autoSpaceDN w:val="0"/>
              <w:adjustRightInd w:val="0"/>
              <w:jc w:val="both"/>
              <w:rPr>
                <w:rFonts w:ascii="Times New Roman" w:hAnsi="Times New Roman" w:cs="Times New Roman"/>
              </w:rPr>
            </w:pPr>
          </w:p>
          <w:p w14:paraId="1636F1F1" w14:textId="77777777" w:rsidR="009117D8" w:rsidRPr="00F0477A" w:rsidRDefault="009117D8" w:rsidP="00F65129">
            <w:pPr>
              <w:autoSpaceDE w:val="0"/>
              <w:autoSpaceDN w:val="0"/>
              <w:adjustRightInd w:val="0"/>
              <w:jc w:val="both"/>
              <w:rPr>
                <w:rFonts w:ascii="Times New Roman" w:hAnsi="Times New Roman" w:cs="Times New Roman"/>
              </w:rPr>
            </w:pPr>
          </w:p>
          <w:p w14:paraId="0A5BCA2B" w14:textId="77777777" w:rsidR="009117D8" w:rsidRPr="00F0477A" w:rsidRDefault="009117D8" w:rsidP="00F65129">
            <w:pPr>
              <w:autoSpaceDE w:val="0"/>
              <w:autoSpaceDN w:val="0"/>
              <w:adjustRightInd w:val="0"/>
              <w:jc w:val="both"/>
              <w:rPr>
                <w:rFonts w:ascii="Times New Roman" w:hAnsi="Times New Roman" w:cs="Times New Roman"/>
              </w:rPr>
            </w:pPr>
          </w:p>
          <w:p w14:paraId="644F2068" w14:textId="77777777" w:rsidR="009117D8" w:rsidRPr="00F0477A" w:rsidRDefault="009117D8" w:rsidP="00F65129">
            <w:pPr>
              <w:autoSpaceDE w:val="0"/>
              <w:autoSpaceDN w:val="0"/>
              <w:adjustRightInd w:val="0"/>
              <w:jc w:val="both"/>
              <w:rPr>
                <w:rFonts w:ascii="Times New Roman" w:hAnsi="Times New Roman" w:cs="Times New Roman"/>
              </w:rPr>
            </w:pPr>
          </w:p>
          <w:p w14:paraId="3EA3DF88" w14:textId="77777777" w:rsidR="009117D8" w:rsidRPr="00F0477A" w:rsidRDefault="009117D8" w:rsidP="00F65129">
            <w:pPr>
              <w:autoSpaceDE w:val="0"/>
              <w:autoSpaceDN w:val="0"/>
              <w:adjustRightInd w:val="0"/>
              <w:jc w:val="both"/>
              <w:rPr>
                <w:rFonts w:ascii="Times New Roman" w:hAnsi="Times New Roman" w:cs="Times New Roman"/>
              </w:rPr>
            </w:pPr>
          </w:p>
          <w:p w14:paraId="3B372E1D" w14:textId="783BE2FF" w:rsidR="009117D8" w:rsidRPr="00F0477A" w:rsidRDefault="005904C7" w:rsidP="00F65129">
            <w:pPr>
              <w:autoSpaceDE w:val="0"/>
              <w:autoSpaceDN w:val="0"/>
              <w:adjustRightInd w:val="0"/>
              <w:jc w:val="both"/>
              <w:rPr>
                <w:rFonts w:ascii="Times New Roman" w:hAnsi="Times New Roman" w:cs="Times New Roman"/>
              </w:rPr>
            </w:pPr>
            <w:r w:rsidRPr="00F0477A">
              <w:rPr>
                <w:rFonts w:ascii="Times New Roman" w:hAnsi="Times New Roman" w:cs="Times New Roman"/>
              </w:rPr>
              <w:t xml:space="preserve"> </w:t>
            </w:r>
          </w:p>
          <w:p w14:paraId="0A350661" w14:textId="77777777" w:rsidR="009117D8" w:rsidRPr="00F0477A" w:rsidRDefault="009117D8" w:rsidP="00F65129">
            <w:pPr>
              <w:autoSpaceDE w:val="0"/>
              <w:autoSpaceDN w:val="0"/>
              <w:adjustRightInd w:val="0"/>
              <w:jc w:val="both"/>
              <w:rPr>
                <w:rFonts w:ascii="Times New Roman" w:hAnsi="Times New Roman" w:cs="Times New Roman"/>
              </w:rPr>
            </w:pPr>
          </w:p>
          <w:p w14:paraId="22E4F611" w14:textId="77777777" w:rsidR="009117D8" w:rsidRPr="00F0477A" w:rsidRDefault="009117D8" w:rsidP="00F65129">
            <w:pPr>
              <w:autoSpaceDE w:val="0"/>
              <w:autoSpaceDN w:val="0"/>
              <w:adjustRightInd w:val="0"/>
              <w:jc w:val="both"/>
              <w:rPr>
                <w:rFonts w:ascii="Times New Roman" w:hAnsi="Times New Roman" w:cs="Times New Roman"/>
              </w:rPr>
            </w:pPr>
          </w:p>
          <w:p w14:paraId="2FEDB8FE" w14:textId="77777777" w:rsidR="009117D8" w:rsidRPr="00F0477A" w:rsidRDefault="009117D8" w:rsidP="00F65129">
            <w:pPr>
              <w:autoSpaceDE w:val="0"/>
              <w:autoSpaceDN w:val="0"/>
              <w:adjustRightInd w:val="0"/>
              <w:jc w:val="both"/>
              <w:rPr>
                <w:rFonts w:ascii="Times New Roman" w:hAnsi="Times New Roman" w:cs="Times New Roman"/>
              </w:rPr>
            </w:pPr>
          </w:p>
          <w:p w14:paraId="345264F7" w14:textId="77777777" w:rsidR="00F65129" w:rsidRPr="00F0477A" w:rsidRDefault="00F65129" w:rsidP="00F65129">
            <w:pPr>
              <w:autoSpaceDE w:val="0"/>
              <w:autoSpaceDN w:val="0"/>
              <w:adjustRightInd w:val="0"/>
              <w:jc w:val="both"/>
              <w:rPr>
                <w:rFonts w:ascii="Times New Roman" w:hAnsi="Times New Roman" w:cs="Times New Roman"/>
              </w:rPr>
            </w:pPr>
          </w:p>
          <w:p w14:paraId="0D79D668"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Se acceptă.</w:t>
            </w:r>
          </w:p>
          <w:p w14:paraId="16230277" w14:textId="2AF7D443" w:rsidR="00F65129" w:rsidRPr="00F0477A" w:rsidRDefault="00F65129" w:rsidP="005904C7">
            <w:pPr>
              <w:shd w:val="clear" w:color="auto" w:fill="FFFFFF" w:themeFill="background1"/>
              <w:tabs>
                <w:tab w:val="left" w:pos="884"/>
                <w:tab w:val="left" w:pos="1196"/>
              </w:tabs>
              <w:spacing w:line="20" w:lineRule="atLeast"/>
              <w:jc w:val="both"/>
              <w:rPr>
                <w:rFonts w:ascii="Times New Roman" w:hAnsi="Times New Roman"/>
                <w:sz w:val="24"/>
                <w:szCs w:val="24"/>
              </w:rPr>
            </w:pPr>
            <w:r w:rsidRPr="00F0477A">
              <w:rPr>
                <w:rFonts w:ascii="Times New Roman" w:hAnsi="Times New Roman"/>
                <w:bCs/>
                <w:sz w:val="24"/>
                <w:szCs w:val="24"/>
              </w:rPr>
              <w:t xml:space="preserve">Ținând cont de faptul că, pentru implementarea responsabilității extinse a producătorului pentru deșeurile de vehicule scoase din uz și deșeurile de uleiuri uzate nu avem create sisteme colective, motiv fiind furnizarea a cel puțin 25% din masa totală a produsului plasat pe piață, inclusiv și la solicitarea mediului de afaceri se decide excluderea acestor prevederi. Astfel, agenții economici liber se vor putea asocia și crea un sistem colectiv. Proiectul de lege prevede </w:t>
            </w:r>
            <w:r w:rsidR="00BC2092" w:rsidRPr="00F0477A">
              <w:rPr>
                <w:rFonts w:ascii="Times New Roman" w:hAnsi="Times New Roman"/>
                <w:bCs/>
                <w:sz w:val="24"/>
                <w:szCs w:val="24"/>
              </w:rPr>
              <w:t>abrogarea</w:t>
            </w:r>
            <w:r w:rsidRPr="00F0477A">
              <w:rPr>
                <w:rFonts w:ascii="Times New Roman" w:hAnsi="Times New Roman"/>
                <w:bCs/>
                <w:sz w:val="24"/>
                <w:szCs w:val="24"/>
              </w:rPr>
              <w:t xml:space="preserve"> restricți</w:t>
            </w:r>
            <w:r w:rsidR="00CC0A60" w:rsidRPr="00F0477A">
              <w:rPr>
                <w:rFonts w:ascii="Times New Roman" w:hAnsi="Times New Roman"/>
                <w:bCs/>
                <w:sz w:val="24"/>
                <w:szCs w:val="24"/>
              </w:rPr>
              <w:t>e</w:t>
            </w:r>
            <w:r w:rsidRPr="00F0477A">
              <w:rPr>
                <w:rFonts w:ascii="Times New Roman" w:hAnsi="Times New Roman"/>
                <w:bCs/>
                <w:sz w:val="24"/>
                <w:szCs w:val="24"/>
              </w:rPr>
              <w:t>i de 25 % , din ambele articole atât art. 12</w:t>
            </w:r>
            <w:r w:rsidRPr="00F0477A">
              <w:rPr>
                <w:rFonts w:ascii="Times New Roman" w:hAnsi="Times New Roman"/>
                <w:bCs/>
                <w:sz w:val="24"/>
                <w:szCs w:val="24"/>
                <w:vertAlign w:val="superscript"/>
              </w:rPr>
              <w:t xml:space="preserve">1 </w:t>
            </w:r>
            <w:r w:rsidRPr="00F0477A">
              <w:rPr>
                <w:rFonts w:ascii="Times New Roman" w:hAnsi="Times New Roman"/>
                <w:bCs/>
                <w:sz w:val="24"/>
                <w:szCs w:val="24"/>
              </w:rPr>
              <w:t>alin.(2) și art. 25 alin. (10) pct.1).</w:t>
            </w:r>
          </w:p>
          <w:p w14:paraId="6841D7D2" w14:textId="77777777" w:rsidR="00F65129" w:rsidRPr="00F0477A" w:rsidRDefault="00F65129" w:rsidP="00F65129">
            <w:pPr>
              <w:autoSpaceDE w:val="0"/>
              <w:autoSpaceDN w:val="0"/>
              <w:adjustRightInd w:val="0"/>
              <w:jc w:val="both"/>
              <w:rPr>
                <w:rFonts w:ascii="Times New Roman" w:hAnsi="Times New Roman" w:cs="Times New Roman"/>
              </w:rPr>
            </w:pPr>
          </w:p>
          <w:p w14:paraId="4FE3EE49" w14:textId="77777777" w:rsidR="005904C7" w:rsidRPr="00F0477A" w:rsidRDefault="005904C7" w:rsidP="00F65129">
            <w:pPr>
              <w:autoSpaceDE w:val="0"/>
              <w:autoSpaceDN w:val="0"/>
              <w:adjustRightInd w:val="0"/>
              <w:jc w:val="both"/>
              <w:rPr>
                <w:rFonts w:ascii="Times New Roman" w:hAnsi="Times New Roman" w:cs="Times New Roman"/>
              </w:rPr>
            </w:pPr>
          </w:p>
          <w:p w14:paraId="71455FD1" w14:textId="77777777" w:rsidR="00F65129" w:rsidRPr="00F0477A" w:rsidRDefault="00F65129" w:rsidP="00F65129">
            <w:pPr>
              <w:autoSpaceDE w:val="0"/>
              <w:autoSpaceDN w:val="0"/>
              <w:adjustRightInd w:val="0"/>
              <w:jc w:val="both"/>
              <w:rPr>
                <w:rFonts w:ascii="Times New Roman" w:eastAsia="Times New Roman" w:hAnsi="Times New Roman" w:cs="Times New Roman"/>
              </w:rPr>
            </w:pPr>
          </w:p>
          <w:p w14:paraId="25EF3508" w14:textId="77777777" w:rsidR="0028154B" w:rsidRPr="00F0477A" w:rsidRDefault="0028154B" w:rsidP="00E33085">
            <w:pPr>
              <w:autoSpaceDE w:val="0"/>
              <w:autoSpaceDN w:val="0"/>
              <w:adjustRightInd w:val="0"/>
              <w:jc w:val="both"/>
              <w:rPr>
                <w:rFonts w:ascii="Times New Roman" w:eastAsia="Times New Roman" w:hAnsi="Times New Roman" w:cs="Times New Roman"/>
                <w:b/>
                <w:bCs/>
                <w:sz w:val="24"/>
                <w:szCs w:val="24"/>
              </w:rPr>
            </w:pPr>
          </w:p>
          <w:p w14:paraId="64D23206" w14:textId="77777777" w:rsidR="00F65129" w:rsidRPr="00F0477A" w:rsidRDefault="00F65129" w:rsidP="00F65129">
            <w:pPr>
              <w:autoSpaceDE w:val="0"/>
              <w:autoSpaceDN w:val="0"/>
              <w:adjustRightInd w:val="0"/>
              <w:jc w:val="both"/>
              <w:rPr>
                <w:rFonts w:ascii="Times New Roman" w:eastAsia="Times New Roman" w:hAnsi="Times New Roman" w:cs="Times New Roman"/>
                <w:b/>
                <w:bCs/>
                <w:color w:val="000000" w:themeColor="text1"/>
                <w:sz w:val="24"/>
                <w:szCs w:val="24"/>
              </w:rPr>
            </w:pPr>
            <w:r w:rsidRPr="00F0477A">
              <w:rPr>
                <w:rFonts w:ascii="Times New Roman" w:eastAsia="Times New Roman" w:hAnsi="Times New Roman" w:cs="Times New Roman"/>
                <w:b/>
                <w:bCs/>
                <w:color w:val="000000" w:themeColor="text1"/>
                <w:sz w:val="24"/>
                <w:szCs w:val="24"/>
              </w:rPr>
              <w:t xml:space="preserve">Se acceptă. </w:t>
            </w:r>
          </w:p>
          <w:p w14:paraId="6ED5F0E9" w14:textId="3B3FF90F" w:rsidR="00F65129" w:rsidRPr="00F0477A" w:rsidRDefault="00F65129" w:rsidP="00F65129">
            <w:pPr>
              <w:autoSpaceDE w:val="0"/>
              <w:autoSpaceDN w:val="0"/>
              <w:adjustRightInd w:val="0"/>
              <w:jc w:val="both"/>
              <w:rPr>
                <w:rFonts w:ascii="Times New Roman" w:eastAsia="Times New Roman" w:hAnsi="Times New Roman" w:cs="Times New Roman"/>
                <w:color w:val="000000" w:themeColor="text1"/>
                <w:sz w:val="24"/>
                <w:szCs w:val="24"/>
              </w:rPr>
            </w:pPr>
            <w:r w:rsidRPr="00F0477A">
              <w:rPr>
                <w:rFonts w:ascii="Times New Roman" w:eastAsia="Times New Roman" w:hAnsi="Times New Roman" w:cs="Times New Roman"/>
                <w:color w:val="000000" w:themeColor="text1"/>
                <w:sz w:val="24"/>
                <w:szCs w:val="24"/>
              </w:rPr>
              <w:t>În temeiul derogării de la îndeplinirea cerințelor de autorizare stabilite de art. 27 alin. (1) lit.</w:t>
            </w:r>
            <w:r w:rsidR="00832E68" w:rsidRPr="00F0477A">
              <w:rPr>
                <w:rFonts w:ascii="Times New Roman" w:eastAsia="Times New Roman" w:hAnsi="Times New Roman" w:cs="Times New Roman"/>
                <w:color w:val="000000" w:themeColor="text1"/>
                <w:sz w:val="24"/>
                <w:szCs w:val="24"/>
              </w:rPr>
              <w:t xml:space="preserve"> </w:t>
            </w:r>
            <w:r w:rsidRPr="00F0477A">
              <w:rPr>
                <w:rFonts w:ascii="Times New Roman" w:eastAsia="Times New Roman" w:hAnsi="Times New Roman" w:cs="Times New Roman"/>
                <w:color w:val="000000" w:themeColor="text1"/>
                <w:sz w:val="24"/>
                <w:szCs w:val="24"/>
              </w:rPr>
              <w:t>c) pentru implementarea responsabilității extinse a producătorului în sistem  individual, va fi redactat ar</w:t>
            </w:r>
            <w:r w:rsidR="00BC2092" w:rsidRPr="00F0477A">
              <w:rPr>
                <w:rFonts w:ascii="Times New Roman" w:eastAsia="Times New Roman" w:hAnsi="Times New Roman" w:cs="Times New Roman"/>
                <w:color w:val="000000" w:themeColor="text1"/>
                <w:sz w:val="24"/>
                <w:szCs w:val="24"/>
              </w:rPr>
              <w:t>t.</w:t>
            </w:r>
            <w:r w:rsidRPr="00F0477A">
              <w:rPr>
                <w:rFonts w:ascii="Times New Roman" w:eastAsia="Times New Roman" w:hAnsi="Times New Roman" w:cs="Times New Roman"/>
                <w:color w:val="000000" w:themeColor="text1"/>
                <w:sz w:val="24"/>
                <w:szCs w:val="24"/>
              </w:rPr>
              <w:t xml:space="preserve"> 12 alin. (8) și exclus</w:t>
            </w:r>
            <w:r w:rsidR="00832E68" w:rsidRPr="00F0477A">
              <w:rPr>
                <w:rFonts w:ascii="Times New Roman" w:eastAsia="Times New Roman" w:hAnsi="Times New Roman" w:cs="Times New Roman"/>
                <w:color w:val="000000" w:themeColor="text1"/>
                <w:sz w:val="24"/>
                <w:szCs w:val="24"/>
              </w:rPr>
              <w:t xml:space="preserve"> textul </w:t>
            </w:r>
            <w:r w:rsidRPr="00F0477A">
              <w:rPr>
                <w:rFonts w:ascii="Times New Roman" w:eastAsia="Times New Roman" w:hAnsi="Times New Roman" w:cs="Times New Roman"/>
                <w:color w:val="000000" w:themeColor="text1"/>
                <w:sz w:val="24"/>
                <w:szCs w:val="24"/>
              </w:rPr>
              <w:t xml:space="preserve">,,Sistemele individuale și,,. </w:t>
            </w:r>
          </w:p>
          <w:p w14:paraId="76F6521F"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7D3E2DD6"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79E745D4"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0F761029"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7AA5B4C2"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24FD2FB0"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503278ED"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6A2DBC5A"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442DBC4B"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14906472"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3C6D224B"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670D0CC9"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5F65AC06"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47647A92"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6046E671"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6F0E821D"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6504A688"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02AB3330"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23B89DAF" w14:textId="034BC7A0" w:rsidR="00F65129" w:rsidRPr="00F0477A" w:rsidRDefault="00BC2092" w:rsidP="00E33085">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 xml:space="preserve"> </w:t>
            </w:r>
          </w:p>
          <w:p w14:paraId="0E38B1A8" w14:textId="77777777" w:rsidR="005904C7" w:rsidRPr="00F0477A" w:rsidRDefault="005904C7" w:rsidP="00E33085">
            <w:pPr>
              <w:autoSpaceDE w:val="0"/>
              <w:autoSpaceDN w:val="0"/>
              <w:adjustRightInd w:val="0"/>
              <w:jc w:val="both"/>
              <w:rPr>
                <w:rFonts w:ascii="Times New Roman" w:eastAsia="Times New Roman" w:hAnsi="Times New Roman" w:cs="Times New Roman"/>
                <w:b/>
                <w:bCs/>
                <w:sz w:val="24"/>
                <w:szCs w:val="24"/>
              </w:rPr>
            </w:pPr>
          </w:p>
          <w:p w14:paraId="2C2D1C12" w14:textId="77777777" w:rsidR="005904C7" w:rsidRPr="00F0477A" w:rsidRDefault="005904C7" w:rsidP="00E33085">
            <w:pPr>
              <w:autoSpaceDE w:val="0"/>
              <w:autoSpaceDN w:val="0"/>
              <w:adjustRightInd w:val="0"/>
              <w:jc w:val="both"/>
              <w:rPr>
                <w:rFonts w:ascii="Times New Roman" w:eastAsia="Times New Roman" w:hAnsi="Times New Roman" w:cs="Times New Roman"/>
                <w:b/>
                <w:bCs/>
                <w:sz w:val="24"/>
                <w:szCs w:val="24"/>
              </w:rPr>
            </w:pPr>
          </w:p>
          <w:p w14:paraId="3A6B2053"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0A86F4D8"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1CE519F3" w14:textId="77777777"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p w14:paraId="1C2150BA" w14:textId="77777777" w:rsidR="00F65129" w:rsidRPr="00F0477A" w:rsidRDefault="00F65129" w:rsidP="00F65129">
            <w:pPr>
              <w:autoSpaceDE w:val="0"/>
              <w:autoSpaceDN w:val="0"/>
              <w:adjustRightInd w:val="0"/>
              <w:jc w:val="both"/>
              <w:rPr>
                <w:rFonts w:ascii="Times New Roman" w:eastAsia="Times New Roman" w:hAnsi="Times New Roman" w:cs="Times New Roman"/>
                <w:b/>
                <w:bCs/>
                <w:sz w:val="24"/>
                <w:szCs w:val="24"/>
              </w:rPr>
            </w:pPr>
            <w:r w:rsidRPr="00F0477A">
              <w:rPr>
                <w:rFonts w:ascii="Times New Roman" w:eastAsia="Times New Roman" w:hAnsi="Times New Roman" w:cs="Times New Roman"/>
                <w:b/>
                <w:bCs/>
                <w:sz w:val="24"/>
                <w:szCs w:val="24"/>
              </w:rPr>
              <w:t xml:space="preserve">Nu se acceptă.  </w:t>
            </w:r>
          </w:p>
          <w:p w14:paraId="4522B40E" w14:textId="77777777" w:rsidR="00F65129" w:rsidRPr="00F0477A" w:rsidRDefault="00F65129" w:rsidP="00F65129">
            <w:pPr>
              <w:autoSpaceDE w:val="0"/>
              <w:autoSpaceDN w:val="0"/>
              <w:adjustRightInd w:val="0"/>
              <w:jc w:val="both"/>
              <w:rPr>
                <w:rFonts w:ascii="Times New Roman" w:eastAsia="Times New Roman" w:hAnsi="Times New Roman" w:cs="Times New Roman"/>
                <w:sz w:val="24"/>
                <w:szCs w:val="24"/>
              </w:rPr>
            </w:pPr>
            <w:r w:rsidRPr="00F0477A">
              <w:rPr>
                <w:rFonts w:ascii="Times New Roman" w:eastAsia="Times New Roman" w:hAnsi="Times New Roman" w:cs="Times New Roman"/>
                <w:sz w:val="24"/>
                <w:szCs w:val="24"/>
              </w:rPr>
              <w:t>Cu referire la Legea nr. 86/2020 cu privire la organizațiile necomerciale, organizație necomercială este persoana juridică al cărei scop principal este altul decât obținerea de venit, iar cu referire la scutirea taxei pe valoare adăugată,  subiectele în cauză nu poate fi subiect al proiectului de lege prenotat.</w:t>
            </w:r>
          </w:p>
          <w:p w14:paraId="728505E7" w14:textId="5D39308C" w:rsidR="00F65129" w:rsidRPr="00F0477A" w:rsidRDefault="00F65129" w:rsidP="00E33085">
            <w:pPr>
              <w:autoSpaceDE w:val="0"/>
              <w:autoSpaceDN w:val="0"/>
              <w:adjustRightInd w:val="0"/>
              <w:jc w:val="both"/>
              <w:rPr>
                <w:rFonts w:ascii="Times New Roman" w:eastAsia="Times New Roman" w:hAnsi="Times New Roman" w:cs="Times New Roman"/>
                <w:b/>
                <w:bCs/>
                <w:sz w:val="24"/>
                <w:szCs w:val="24"/>
              </w:rPr>
            </w:pPr>
          </w:p>
        </w:tc>
      </w:tr>
    </w:tbl>
    <w:p w14:paraId="490583E7" w14:textId="77777777" w:rsidR="000803D4" w:rsidRPr="00F0477A" w:rsidRDefault="000803D4">
      <w:pPr>
        <w:rPr>
          <w:rFonts w:ascii="Times New Roman" w:hAnsi="Times New Roman" w:cs="Times New Roman"/>
          <w:b/>
          <w:bCs/>
          <w:sz w:val="28"/>
          <w:szCs w:val="28"/>
        </w:rPr>
      </w:pPr>
    </w:p>
    <w:p w14:paraId="53F0FFD8" w14:textId="77777777" w:rsidR="00280C44" w:rsidRPr="00F0477A" w:rsidRDefault="00280C44">
      <w:pPr>
        <w:rPr>
          <w:rFonts w:ascii="Times New Roman" w:hAnsi="Times New Roman" w:cs="Times New Roman"/>
          <w:b/>
          <w:bCs/>
          <w:sz w:val="28"/>
          <w:szCs w:val="28"/>
        </w:rPr>
      </w:pPr>
    </w:p>
    <w:p w14:paraId="16313BA0" w14:textId="797EE13D" w:rsidR="00E12B7E" w:rsidRPr="008C0E78" w:rsidRDefault="00EA37AC">
      <w:pPr>
        <w:rPr>
          <w:rFonts w:ascii="Times New Roman" w:hAnsi="Times New Roman" w:cs="Times New Roman"/>
          <w:b/>
          <w:bCs/>
          <w:sz w:val="28"/>
          <w:szCs w:val="28"/>
          <w:lang w:val="ro-RO"/>
        </w:rPr>
      </w:pPr>
      <w:r>
        <w:rPr>
          <w:rFonts w:ascii="Times New Roman" w:hAnsi="Times New Roman" w:cs="Times New Roman"/>
          <w:b/>
          <w:bCs/>
          <w:sz w:val="28"/>
          <w:szCs w:val="28"/>
        </w:rPr>
        <w:t>Ministru</w:t>
      </w:r>
      <w:r w:rsidR="00280C44" w:rsidRPr="00F0477A">
        <w:rPr>
          <w:rFonts w:ascii="Times New Roman" w:hAnsi="Times New Roman" w:cs="Times New Roman"/>
          <w:b/>
          <w:bCs/>
          <w:sz w:val="28"/>
          <w:szCs w:val="28"/>
        </w:rPr>
        <w:t xml:space="preserve">  </w:t>
      </w:r>
      <w:r w:rsidR="008C0E78" w:rsidRPr="00F0477A">
        <w:rPr>
          <w:rFonts w:ascii="Times New Roman" w:hAnsi="Times New Roman" w:cs="Times New Roman"/>
          <w:b/>
          <w:bCs/>
          <w:sz w:val="28"/>
          <w:szCs w:val="28"/>
        </w:rPr>
        <w:t xml:space="preserve">                                                                                 </w:t>
      </w:r>
      <w:r w:rsidR="00B710DB">
        <w:rPr>
          <w:rFonts w:ascii="Times New Roman" w:hAnsi="Times New Roman" w:cs="Times New Roman"/>
          <w:b/>
          <w:bCs/>
          <w:sz w:val="28"/>
          <w:szCs w:val="28"/>
        </w:rPr>
        <w:t xml:space="preserve">           </w:t>
      </w:r>
      <w:r w:rsidR="008C0E78" w:rsidRPr="00F0477A">
        <w:rPr>
          <w:rFonts w:ascii="Times New Roman" w:hAnsi="Times New Roman" w:cs="Times New Roman"/>
          <w:b/>
          <w:bCs/>
          <w:sz w:val="28"/>
          <w:szCs w:val="28"/>
        </w:rPr>
        <w:t xml:space="preserve">                                     </w:t>
      </w:r>
      <w:r w:rsidR="00280C44" w:rsidRPr="00F0477A">
        <w:rPr>
          <w:rFonts w:ascii="Times New Roman" w:hAnsi="Times New Roman" w:cs="Times New Roman"/>
          <w:b/>
          <w:bCs/>
          <w:sz w:val="28"/>
          <w:szCs w:val="28"/>
        </w:rPr>
        <w:t xml:space="preserve">  </w:t>
      </w:r>
      <w:r w:rsidR="008C0E78" w:rsidRPr="00F0477A">
        <w:rPr>
          <w:rFonts w:ascii="Times New Roman" w:hAnsi="Times New Roman" w:cs="Times New Roman"/>
          <w:b/>
          <w:bCs/>
          <w:sz w:val="28"/>
          <w:szCs w:val="28"/>
        </w:rPr>
        <w:t xml:space="preserve">       </w:t>
      </w:r>
      <w:r w:rsidRPr="00B710DB">
        <w:rPr>
          <w:rFonts w:ascii="Times New Roman" w:hAnsi="Times New Roman" w:cs="Times New Roman"/>
          <w:b/>
          <w:bCs/>
          <w:sz w:val="28"/>
          <w:szCs w:val="28"/>
          <w:lang w:val="ro-RO"/>
        </w:rPr>
        <w:t>Sergiu LAZARENCU</w:t>
      </w:r>
      <w:r w:rsidRPr="00EC23D3">
        <w:rPr>
          <w:b/>
          <w:bCs/>
          <w:sz w:val="28"/>
          <w:szCs w:val="28"/>
          <w:lang w:val="ro-RO"/>
        </w:rPr>
        <w:t xml:space="preserve"> </w:t>
      </w:r>
    </w:p>
    <w:sectPr w:rsidR="00E12B7E" w:rsidRPr="008C0E78" w:rsidSect="00036E9F">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B07B" w14:textId="77777777" w:rsidR="0060768A" w:rsidRPr="00F0477A" w:rsidRDefault="0060768A" w:rsidP="00337C29">
      <w:pPr>
        <w:spacing w:after="0" w:line="240" w:lineRule="auto"/>
      </w:pPr>
      <w:r w:rsidRPr="00F0477A">
        <w:separator/>
      </w:r>
    </w:p>
  </w:endnote>
  <w:endnote w:type="continuationSeparator" w:id="0">
    <w:p w14:paraId="21C74AF5" w14:textId="77777777" w:rsidR="0060768A" w:rsidRPr="00F0477A" w:rsidRDefault="0060768A" w:rsidP="00337C29">
      <w:pPr>
        <w:spacing w:after="0" w:line="240" w:lineRule="auto"/>
      </w:pPr>
      <w:r w:rsidRPr="00F04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2B4E" w14:textId="77777777" w:rsidR="0060768A" w:rsidRPr="00F0477A" w:rsidRDefault="0060768A" w:rsidP="00337C29">
      <w:pPr>
        <w:spacing w:after="0" w:line="240" w:lineRule="auto"/>
      </w:pPr>
      <w:r w:rsidRPr="00F0477A">
        <w:separator/>
      </w:r>
    </w:p>
  </w:footnote>
  <w:footnote w:type="continuationSeparator" w:id="0">
    <w:p w14:paraId="10714CAC" w14:textId="77777777" w:rsidR="0060768A" w:rsidRPr="00F0477A" w:rsidRDefault="0060768A" w:rsidP="00337C29">
      <w:pPr>
        <w:spacing w:after="0" w:line="240" w:lineRule="auto"/>
      </w:pPr>
      <w:r w:rsidRPr="00F047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2265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E600B"/>
    <w:multiLevelType w:val="hybridMultilevel"/>
    <w:tmpl w:val="BBB6BE72"/>
    <w:lvl w:ilvl="0" w:tplc="5FB4135A">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41C536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B16A35"/>
    <w:multiLevelType w:val="hybridMultilevel"/>
    <w:tmpl w:val="71485C08"/>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DA"/>
    <w:rsid w:val="00000D91"/>
    <w:rsid w:val="00015239"/>
    <w:rsid w:val="000231A7"/>
    <w:rsid w:val="00024696"/>
    <w:rsid w:val="00026656"/>
    <w:rsid w:val="00030493"/>
    <w:rsid w:val="000311B8"/>
    <w:rsid w:val="000313D2"/>
    <w:rsid w:val="00036E9F"/>
    <w:rsid w:val="00040272"/>
    <w:rsid w:val="00042DB7"/>
    <w:rsid w:val="00054945"/>
    <w:rsid w:val="0005533D"/>
    <w:rsid w:val="00065E61"/>
    <w:rsid w:val="00073159"/>
    <w:rsid w:val="000803D4"/>
    <w:rsid w:val="00087F75"/>
    <w:rsid w:val="00094881"/>
    <w:rsid w:val="000B5BFD"/>
    <w:rsid w:val="000C6911"/>
    <w:rsid w:val="000C725A"/>
    <w:rsid w:val="000D1611"/>
    <w:rsid w:val="000D27D0"/>
    <w:rsid w:val="000E5A90"/>
    <w:rsid w:val="000F1BD6"/>
    <w:rsid w:val="00102920"/>
    <w:rsid w:val="00105B7A"/>
    <w:rsid w:val="001077F2"/>
    <w:rsid w:val="00114EFE"/>
    <w:rsid w:val="00121298"/>
    <w:rsid w:val="0012573F"/>
    <w:rsid w:val="00127B7F"/>
    <w:rsid w:val="00137E8E"/>
    <w:rsid w:val="001405B2"/>
    <w:rsid w:val="001428D3"/>
    <w:rsid w:val="001666C0"/>
    <w:rsid w:val="00167F57"/>
    <w:rsid w:val="00195A84"/>
    <w:rsid w:val="001A55D1"/>
    <w:rsid w:val="001A7C57"/>
    <w:rsid w:val="001B4ABE"/>
    <w:rsid w:val="001C4A1B"/>
    <w:rsid w:val="001C6EEB"/>
    <w:rsid w:val="001D3108"/>
    <w:rsid w:val="001E3586"/>
    <w:rsid w:val="001E5D12"/>
    <w:rsid w:val="001E7A9C"/>
    <w:rsid w:val="001F0DA4"/>
    <w:rsid w:val="0020240C"/>
    <w:rsid w:val="00202902"/>
    <w:rsid w:val="00202F50"/>
    <w:rsid w:val="002132FC"/>
    <w:rsid w:val="00213CF0"/>
    <w:rsid w:val="00216F0C"/>
    <w:rsid w:val="00221596"/>
    <w:rsid w:val="00221E8E"/>
    <w:rsid w:val="00241713"/>
    <w:rsid w:val="00245C80"/>
    <w:rsid w:val="0025396C"/>
    <w:rsid w:val="00261133"/>
    <w:rsid w:val="0026560F"/>
    <w:rsid w:val="00280C44"/>
    <w:rsid w:val="0028154B"/>
    <w:rsid w:val="00296D77"/>
    <w:rsid w:val="002A1059"/>
    <w:rsid w:val="002B7BDF"/>
    <w:rsid w:val="002D07E8"/>
    <w:rsid w:val="002D3563"/>
    <w:rsid w:val="002F00EB"/>
    <w:rsid w:val="002F271F"/>
    <w:rsid w:val="002F2AC2"/>
    <w:rsid w:val="00311909"/>
    <w:rsid w:val="00320AA4"/>
    <w:rsid w:val="003316A7"/>
    <w:rsid w:val="00331F4A"/>
    <w:rsid w:val="003332B3"/>
    <w:rsid w:val="00334A8E"/>
    <w:rsid w:val="00334D25"/>
    <w:rsid w:val="00337C29"/>
    <w:rsid w:val="00343906"/>
    <w:rsid w:val="0035411A"/>
    <w:rsid w:val="00355D3C"/>
    <w:rsid w:val="00365DBD"/>
    <w:rsid w:val="003836E7"/>
    <w:rsid w:val="003A1836"/>
    <w:rsid w:val="003B18EE"/>
    <w:rsid w:val="003C3654"/>
    <w:rsid w:val="003E5C71"/>
    <w:rsid w:val="003F159B"/>
    <w:rsid w:val="003F723A"/>
    <w:rsid w:val="00400B55"/>
    <w:rsid w:val="0040178D"/>
    <w:rsid w:val="00404D72"/>
    <w:rsid w:val="00410208"/>
    <w:rsid w:val="004303D3"/>
    <w:rsid w:val="004331BB"/>
    <w:rsid w:val="004331F8"/>
    <w:rsid w:val="00443968"/>
    <w:rsid w:val="0045216B"/>
    <w:rsid w:val="00466A47"/>
    <w:rsid w:val="00474F77"/>
    <w:rsid w:val="00490E54"/>
    <w:rsid w:val="004A31D1"/>
    <w:rsid w:val="004A3822"/>
    <w:rsid w:val="004B4B14"/>
    <w:rsid w:val="004B7161"/>
    <w:rsid w:val="004C56CB"/>
    <w:rsid w:val="004D254C"/>
    <w:rsid w:val="004E2DCC"/>
    <w:rsid w:val="004E587E"/>
    <w:rsid w:val="005238FF"/>
    <w:rsid w:val="0052717D"/>
    <w:rsid w:val="00547437"/>
    <w:rsid w:val="00566037"/>
    <w:rsid w:val="00566B39"/>
    <w:rsid w:val="00573170"/>
    <w:rsid w:val="00573D2F"/>
    <w:rsid w:val="00586A78"/>
    <w:rsid w:val="00586E29"/>
    <w:rsid w:val="005904C7"/>
    <w:rsid w:val="005965F7"/>
    <w:rsid w:val="005A4177"/>
    <w:rsid w:val="005B37EB"/>
    <w:rsid w:val="005B769C"/>
    <w:rsid w:val="005C0526"/>
    <w:rsid w:val="005C0A3C"/>
    <w:rsid w:val="005D2064"/>
    <w:rsid w:val="005D3962"/>
    <w:rsid w:val="005F61EB"/>
    <w:rsid w:val="0060768A"/>
    <w:rsid w:val="00607E0B"/>
    <w:rsid w:val="006131B5"/>
    <w:rsid w:val="00640C86"/>
    <w:rsid w:val="00653684"/>
    <w:rsid w:val="006626B4"/>
    <w:rsid w:val="00665EDA"/>
    <w:rsid w:val="00667C36"/>
    <w:rsid w:val="00672463"/>
    <w:rsid w:val="00697E3E"/>
    <w:rsid w:val="006C75C4"/>
    <w:rsid w:val="006D2D97"/>
    <w:rsid w:val="006D5C63"/>
    <w:rsid w:val="006E290D"/>
    <w:rsid w:val="007044C7"/>
    <w:rsid w:val="00707F8F"/>
    <w:rsid w:val="00713042"/>
    <w:rsid w:val="007145E0"/>
    <w:rsid w:val="00721C60"/>
    <w:rsid w:val="00722C5B"/>
    <w:rsid w:val="00724631"/>
    <w:rsid w:val="00742CEA"/>
    <w:rsid w:val="007454F2"/>
    <w:rsid w:val="007741BA"/>
    <w:rsid w:val="007748F9"/>
    <w:rsid w:val="00780981"/>
    <w:rsid w:val="00787F1F"/>
    <w:rsid w:val="007945C6"/>
    <w:rsid w:val="0079594A"/>
    <w:rsid w:val="007C514E"/>
    <w:rsid w:val="007E116F"/>
    <w:rsid w:val="007E5928"/>
    <w:rsid w:val="007F0CAE"/>
    <w:rsid w:val="007F372C"/>
    <w:rsid w:val="00801535"/>
    <w:rsid w:val="00810095"/>
    <w:rsid w:val="00811F24"/>
    <w:rsid w:val="00814169"/>
    <w:rsid w:val="00825BBF"/>
    <w:rsid w:val="00832E68"/>
    <w:rsid w:val="00851DFA"/>
    <w:rsid w:val="0086236B"/>
    <w:rsid w:val="00870DC0"/>
    <w:rsid w:val="0087462E"/>
    <w:rsid w:val="00892867"/>
    <w:rsid w:val="00892E76"/>
    <w:rsid w:val="008A36FB"/>
    <w:rsid w:val="008B24B2"/>
    <w:rsid w:val="008B307C"/>
    <w:rsid w:val="008B50E5"/>
    <w:rsid w:val="008C0E78"/>
    <w:rsid w:val="008D0F33"/>
    <w:rsid w:val="009056CC"/>
    <w:rsid w:val="00906E2B"/>
    <w:rsid w:val="009117D8"/>
    <w:rsid w:val="00920F47"/>
    <w:rsid w:val="0092165C"/>
    <w:rsid w:val="00925EDB"/>
    <w:rsid w:val="00927FE1"/>
    <w:rsid w:val="009357B1"/>
    <w:rsid w:val="00953DD2"/>
    <w:rsid w:val="00963B83"/>
    <w:rsid w:val="009A45E9"/>
    <w:rsid w:val="009C0C42"/>
    <w:rsid w:val="009C54D9"/>
    <w:rsid w:val="009F78F9"/>
    <w:rsid w:val="00A136AE"/>
    <w:rsid w:val="00A15920"/>
    <w:rsid w:val="00A205BA"/>
    <w:rsid w:val="00A23BB7"/>
    <w:rsid w:val="00A30D1A"/>
    <w:rsid w:val="00A31178"/>
    <w:rsid w:val="00A46767"/>
    <w:rsid w:val="00A5099C"/>
    <w:rsid w:val="00A66E71"/>
    <w:rsid w:val="00A76C92"/>
    <w:rsid w:val="00A81214"/>
    <w:rsid w:val="00A83933"/>
    <w:rsid w:val="00A84933"/>
    <w:rsid w:val="00A933DE"/>
    <w:rsid w:val="00AB3679"/>
    <w:rsid w:val="00AB3707"/>
    <w:rsid w:val="00AE7D40"/>
    <w:rsid w:val="00B03172"/>
    <w:rsid w:val="00B04605"/>
    <w:rsid w:val="00B33EA6"/>
    <w:rsid w:val="00B62C53"/>
    <w:rsid w:val="00B641E3"/>
    <w:rsid w:val="00B710DB"/>
    <w:rsid w:val="00B74FED"/>
    <w:rsid w:val="00B81CD1"/>
    <w:rsid w:val="00B8307D"/>
    <w:rsid w:val="00B847CF"/>
    <w:rsid w:val="00B85B3A"/>
    <w:rsid w:val="00BA14F3"/>
    <w:rsid w:val="00BA275B"/>
    <w:rsid w:val="00BA2C85"/>
    <w:rsid w:val="00BA4F64"/>
    <w:rsid w:val="00BA7948"/>
    <w:rsid w:val="00BB762C"/>
    <w:rsid w:val="00BC2092"/>
    <w:rsid w:val="00BD30B9"/>
    <w:rsid w:val="00BD7169"/>
    <w:rsid w:val="00BE26C9"/>
    <w:rsid w:val="00BF03EC"/>
    <w:rsid w:val="00BF4492"/>
    <w:rsid w:val="00BF678B"/>
    <w:rsid w:val="00C1538B"/>
    <w:rsid w:val="00C2391E"/>
    <w:rsid w:val="00C265A2"/>
    <w:rsid w:val="00C26D67"/>
    <w:rsid w:val="00C3711A"/>
    <w:rsid w:val="00C445BA"/>
    <w:rsid w:val="00C50DD5"/>
    <w:rsid w:val="00C71D86"/>
    <w:rsid w:val="00C73BED"/>
    <w:rsid w:val="00C75B70"/>
    <w:rsid w:val="00CA0CA5"/>
    <w:rsid w:val="00CA5EEE"/>
    <w:rsid w:val="00CB017F"/>
    <w:rsid w:val="00CB4345"/>
    <w:rsid w:val="00CC0A60"/>
    <w:rsid w:val="00CD0425"/>
    <w:rsid w:val="00CE0812"/>
    <w:rsid w:val="00CE57EB"/>
    <w:rsid w:val="00CF4BCD"/>
    <w:rsid w:val="00D00F35"/>
    <w:rsid w:val="00D1223D"/>
    <w:rsid w:val="00D14D9C"/>
    <w:rsid w:val="00D23861"/>
    <w:rsid w:val="00D26A11"/>
    <w:rsid w:val="00D468B5"/>
    <w:rsid w:val="00D50932"/>
    <w:rsid w:val="00D52A96"/>
    <w:rsid w:val="00D72C14"/>
    <w:rsid w:val="00D96266"/>
    <w:rsid w:val="00DA4A0F"/>
    <w:rsid w:val="00DC1154"/>
    <w:rsid w:val="00DC266E"/>
    <w:rsid w:val="00DC2BAF"/>
    <w:rsid w:val="00DD078B"/>
    <w:rsid w:val="00DD4D4C"/>
    <w:rsid w:val="00DE1B7D"/>
    <w:rsid w:val="00DF6188"/>
    <w:rsid w:val="00E02645"/>
    <w:rsid w:val="00E12B7E"/>
    <w:rsid w:val="00E12FA6"/>
    <w:rsid w:val="00E3106A"/>
    <w:rsid w:val="00E310E8"/>
    <w:rsid w:val="00E3660A"/>
    <w:rsid w:val="00E42099"/>
    <w:rsid w:val="00E63176"/>
    <w:rsid w:val="00E675E3"/>
    <w:rsid w:val="00E74EB0"/>
    <w:rsid w:val="00E820BD"/>
    <w:rsid w:val="00E8213F"/>
    <w:rsid w:val="00E84EDE"/>
    <w:rsid w:val="00E90DD9"/>
    <w:rsid w:val="00EA0930"/>
    <w:rsid w:val="00EA12BD"/>
    <w:rsid w:val="00EA37AC"/>
    <w:rsid w:val="00EA4F35"/>
    <w:rsid w:val="00EA77AF"/>
    <w:rsid w:val="00EC6707"/>
    <w:rsid w:val="00EC750C"/>
    <w:rsid w:val="00EE0038"/>
    <w:rsid w:val="00EE2BC4"/>
    <w:rsid w:val="00EF2A76"/>
    <w:rsid w:val="00EF4738"/>
    <w:rsid w:val="00EF73DE"/>
    <w:rsid w:val="00F00B4D"/>
    <w:rsid w:val="00F02379"/>
    <w:rsid w:val="00F0477A"/>
    <w:rsid w:val="00F10128"/>
    <w:rsid w:val="00F507FC"/>
    <w:rsid w:val="00F55DAD"/>
    <w:rsid w:val="00F63F8D"/>
    <w:rsid w:val="00F65129"/>
    <w:rsid w:val="00FA0D33"/>
    <w:rsid w:val="00FB4E7F"/>
    <w:rsid w:val="00FC2D59"/>
    <w:rsid w:val="00FE10C1"/>
    <w:rsid w:val="00FE6F94"/>
    <w:rsid w:val="00FF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9200"/>
  <w15:chartTrackingRefBased/>
  <w15:docId w15:val="{4DC5D1E2-FB60-49BB-911D-7ABB535E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1">
    <w:name w:val="heading 1"/>
    <w:basedOn w:val="Normal"/>
    <w:next w:val="Normal"/>
    <w:link w:val="Heading1Char"/>
    <w:uiPriority w:val="9"/>
    <w:qFormat/>
    <w:rsid w:val="0066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EDA"/>
    <w:rPr>
      <w:rFonts w:eastAsiaTheme="majorEastAsia" w:cstheme="majorBidi"/>
      <w:color w:val="272727" w:themeColor="text1" w:themeTint="D8"/>
    </w:rPr>
  </w:style>
  <w:style w:type="paragraph" w:styleId="Title">
    <w:name w:val="Title"/>
    <w:basedOn w:val="Normal"/>
    <w:next w:val="Normal"/>
    <w:link w:val="TitleChar"/>
    <w:uiPriority w:val="10"/>
    <w:qFormat/>
    <w:rsid w:val="0066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EDA"/>
    <w:pPr>
      <w:spacing w:before="160"/>
      <w:jc w:val="center"/>
    </w:pPr>
    <w:rPr>
      <w:i/>
      <w:iCs/>
      <w:color w:val="404040" w:themeColor="text1" w:themeTint="BF"/>
    </w:rPr>
  </w:style>
  <w:style w:type="character" w:customStyle="1" w:styleId="QuoteChar">
    <w:name w:val="Quote Char"/>
    <w:basedOn w:val="DefaultParagraphFont"/>
    <w:link w:val="Quote"/>
    <w:uiPriority w:val="29"/>
    <w:rsid w:val="00665EDA"/>
    <w:rPr>
      <w:i/>
      <w:iCs/>
      <w:color w:val="404040" w:themeColor="text1" w:themeTint="BF"/>
    </w:rPr>
  </w:style>
  <w:style w:type="paragraph" w:styleId="ListParagraph">
    <w:name w:val="List Paragraph"/>
    <w:aliases w:val="Scriptoria bullet points,Bullet Points,Liste Paragraf,Normal bullet 2,body 2,List Paragraph1,List Paragraph2,Ha,References,Indent Paragraph,Numbered paragraph,Liststycke SKL,Bullet list,Table of contents numbered,b1,Number_1,List bullets"/>
    <w:basedOn w:val="Normal"/>
    <w:link w:val="ListParagraphChar"/>
    <w:uiPriority w:val="34"/>
    <w:qFormat/>
    <w:rsid w:val="00665EDA"/>
    <w:pPr>
      <w:ind w:left="720"/>
      <w:contextualSpacing/>
    </w:pPr>
  </w:style>
  <w:style w:type="character" w:styleId="IntenseEmphasis">
    <w:name w:val="Intense Emphasis"/>
    <w:basedOn w:val="DefaultParagraphFont"/>
    <w:uiPriority w:val="21"/>
    <w:qFormat/>
    <w:rsid w:val="00665EDA"/>
    <w:rPr>
      <w:i/>
      <w:iCs/>
      <w:color w:val="0F4761" w:themeColor="accent1" w:themeShade="BF"/>
    </w:rPr>
  </w:style>
  <w:style w:type="paragraph" w:styleId="IntenseQuote">
    <w:name w:val="Intense Quote"/>
    <w:basedOn w:val="Normal"/>
    <w:next w:val="Normal"/>
    <w:link w:val="IntenseQuoteChar"/>
    <w:uiPriority w:val="30"/>
    <w:qFormat/>
    <w:rsid w:val="0066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EDA"/>
    <w:rPr>
      <w:i/>
      <w:iCs/>
      <w:color w:val="0F4761" w:themeColor="accent1" w:themeShade="BF"/>
    </w:rPr>
  </w:style>
  <w:style w:type="character" w:styleId="IntenseReference">
    <w:name w:val="Intense Reference"/>
    <w:basedOn w:val="DefaultParagraphFont"/>
    <w:uiPriority w:val="32"/>
    <w:qFormat/>
    <w:rsid w:val="00665EDA"/>
    <w:rPr>
      <w:b/>
      <w:bCs/>
      <w:smallCaps/>
      <w:color w:val="0F4761" w:themeColor="accent1" w:themeShade="BF"/>
      <w:spacing w:val="5"/>
    </w:rPr>
  </w:style>
  <w:style w:type="paragraph" w:customStyle="1" w:styleId="cb">
    <w:name w:val="cb"/>
    <w:basedOn w:val="Normal"/>
    <w:rsid w:val="00036E9F"/>
    <w:pPr>
      <w:spacing w:after="0" w:line="240" w:lineRule="auto"/>
      <w:jc w:val="center"/>
    </w:pPr>
    <w:rPr>
      <w:rFonts w:ascii="Times New Roman" w:eastAsiaTheme="minorEastAsia" w:hAnsi="Times New Roman" w:cs="Times New Roman"/>
      <w:b/>
      <w:bCs/>
      <w:kern w:val="0"/>
      <w:sz w:val="24"/>
      <w:szCs w:val="24"/>
      <w:lang w:val="en-GB" w:eastAsia="en-GB"/>
      <w14:ligatures w14:val="none"/>
    </w:rPr>
  </w:style>
  <w:style w:type="table" w:styleId="TableGrid">
    <w:name w:val="Table Grid"/>
    <w:basedOn w:val="TableNormal"/>
    <w:uiPriority w:val="39"/>
    <w:rsid w:val="00036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095"/>
    <w:pPr>
      <w:autoSpaceDE w:val="0"/>
      <w:autoSpaceDN w:val="0"/>
      <w:adjustRightInd w:val="0"/>
      <w:spacing w:after="0" w:line="240" w:lineRule="auto"/>
    </w:pPr>
    <w:rPr>
      <w:rFonts w:ascii="Cambria" w:hAnsi="Cambria" w:cs="Cambria"/>
      <w:color w:val="000000"/>
      <w:kern w:val="0"/>
      <w:sz w:val="24"/>
      <w:szCs w:val="24"/>
      <w:lang w:val="ro-RO"/>
    </w:rPr>
  </w:style>
  <w:style w:type="paragraph" w:styleId="Revision">
    <w:name w:val="Revision"/>
    <w:hidden/>
    <w:uiPriority w:val="99"/>
    <w:semiHidden/>
    <w:rsid w:val="00BD30B9"/>
    <w:pPr>
      <w:spacing w:after="0" w:line="240" w:lineRule="auto"/>
    </w:pPr>
  </w:style>
  <w:style w:type="character" w:styleId="CommentReference">
    <w:name w:val="annotation reference"/>
    <w:basedOn w:val="DefaultParagraphFont"/>
    <w:uiPriority w:val="99"/>
    <w:semiHidden/>
    <w:unhideWhenUsed/>
    <w:rsid w:val="00BD30B9"/>
    <w:rPr>
      <w:sz w:val="16"/>
      <w:szCs w:val="16"/>
    </w:rPr>
  </w:style>
  <w:style w:type="paragraph" w:styleId="CommentText">
    <w:name w:val="annotation text"/>
    <w:basedOn w:val="Normal"/>
    <w:link w:val="CommentTextChar"/>
    <w:uiPriority w:val="99"/>
    <w:unhideWhenUsed/>
    <w:rsid w:val="00BD30B9"/>
    <w:pPr>
      <w:spacing w:line="240" w:lineRule="auto"/>
    </w:pPr>
    <w:rPr>
      <w:sz w:val="20"/>
      <w:szCs w:val="20"/>
    </w:rPr>
  </w:style>
  <w:style w:type="character" w:customStyle="1" w:styleId="CommentTextChar">
    <w:name w:val="Comment Text Char"/>
    <w:basedOn w:val="DefaultParagraphFont"/>
    <w:link w:val="CommentText"/>
    <w:uiPriority w:val="99"/>
    <w:rsid w:val="00BD30B9"/>
    <w:rPr>
      <w:sz w:val="20"/>
      <w:szCs w:val="20"/>
    </w:rPr>
  </w:style>
  <w:style w:type="paragraph" w:styleId="CommentSubject">
    <w:name w:val="annotation subject"/>
    <w:basedOn w:val="CommentText"/>
    <w:next w:val="CommentText"/>
    <w:link w:val="CommentSubjectChar"/>
    <w:uiPriority w:val="99"/>
    <w:semiHidden/>
    <w:unhideWhenUsed/>
    <w:rsid w:val="00BD30B9"/>
    <w:rPr>
      <w:b/>
      <w:bCs/>
    </w:rPr>
  </w:style>
  <w:style w:type="character" w:customStyle="1" w:styleId="CommentSubjectChar">
    <w:name w:val="Comment Subject Char"/>
    <w:basedOn w:val="CommentTextChar"/>
    <w:link w:val="CommentSubject"/>
    <w:uiPriority w:val="99"/>
    <w:semiHidden/>
    <w:rsid w:val="00BD30B9"/>
    <w:rPr>
      <w:b/>
      <w:bCs/>
      <w:sz w:val="20"/>
      <w:szCs w:val="20"/>
    </w:rPr>
  </w:style>
  <w:style w:type="character" w:styleId="Hyperlink">
    <w:name w:val="Hyperlink"/>
    <w:basedOn w:val="DefaultParagraphFont"/>
    <w:rsid w:val="001B4ABE"/>
    <w:rPr>
      <w:color w:val="0000FF"/>
      <w:u w:val="single"/>
    </w:rPr>
  </w:style>
  <w:style w:type="character" w:customStyle="1" w:styleId="FontStyle14">
    <w:name w:val="Font Style14"/>
    <w:uiPriority w:val="99"/>
    <w:rsid w:val="001B4ABE"/>
    <w:rPr>
      <w:rFonts w:ascii="Times New Roman" w:hAnsi="Times New Roman" w:cs="Times New Roman"/>
      <w:sz w:val="20"/>
      <w:szCs w:val="20"/>
    </w:rPr>
  </w:style>
  <w:style w:type="paragraph" w:styleId="NormalWeb">
    <w:name w:val="Normal (Web)"/>
    <w:basedOn w:val="Normal"/>
    <w:uiPriority w:val="99"/>
    <w:unhideWhenUsed/>
    <w:rsid w:val="001B4ABE"/>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ListParagraphChar">
    <w:name w:val="List Paragraph Char"/>
    <w:aliases w:val="Scriptoria bullet points Char,Bullet Points Char,Liste Paragraf Char,Normal bullet 2 Char,body 2 Char,List Paragraph1 Char,List Paragraph2 Char,Ha Char,References Char,Indent Paragraph Char,Numbered paragraph Char,Liststycke SKL Char"/>
    <w:link w:val="ListParagraph"/>
    <w:uiPriority w:val="34"/>
    <w:qFormat/>
    <w:locked/>
    <w:rsid w:val="001B4ABE"/>
  </w:style>
  <w:style w:type="paragraph" w:styleId="FootnoteText">
    <w:name w:val="footnote text"/>
    <w:basedOn w:val="Normal"/>
    <w:link w:val="FootnoteTextChar"/>
    <w:uiPriority w:val="99"/>
    <w:semiHidden/>
    <w:unhideWhenUsed/>
    <w:rsid w:val="00337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C29"/>
    <w:rPr>
      <w:sz w:val="20"/>
      <w:szCs w:val="20"/>
    </w:rPr>
  </w:style>
  <w:style w:type="character" w:styleId="FootnoteReference">
    <w:name w:val="footnote reference"/>
    <w:semiHidden/>
    <w:unhideWhenUsed/>
    <w:rsid w:val="00337C29"/>
    <w:rPr>
      <w:vertAlign w:val="superscript"/>
    </w:rPr>
  </w:style>
  <w:style w:type="character" w:styleId="UnresolvedMention">
    <w:name w:val="Unresolved Mention"/>
    <w:basedOn w:val="DefaultParagraphFont"/>
    <w:uiPriority w:val="99"/>
    <w:semiHidden/>
    <w:unhideWhenUsed/>
    <w:rsid w:val="00CD0425"/>
    <w:rPr>
      <w:color w:val="605E5C"/>
      <w:shd w:val="clear" w:color="auto" w:fill="E1DFDD"/>
    </w:rPr>
  </w:style>
  <w:style w:type="character" w:styleId="FollowedHyperlink">
    <w:name w:val="FollowedHyperlink"/>
    <w:basedOn w:val="DefaultParagraphFont"/>
    <w:uiPriority w:val="99"/>
    <w:semiHidden/>
    <w:unhideWhenUsed/>
    <w:rsid w:val="00EC75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3398">
      <w:bodyDiv w:val="1"/>
      <w:marLeft w:val="0"/>
      <w:marRight w:val="0"/>
      <w:marTop w:val="0"/>
      <w:marBottom w:val="0"/>
      <w:divBdr>
        <w:top w:val="none" w:sz="0" w:space="0" w:color="auto"/>
        <w:left w:val="none" w:sz="0" w:space="0" w:color="auto"/>
        <w:bottom w:val="none" w:sz="0" w:space="0" w:color="auto"/>
        <w:right w:val="none" w:sz="0" w:space="0" w:color="auto"/>
      </w:divBdr>
    </w:div>
    <w:div w:id="290405811">
      <w:bodyDiv w:val="1"/>
      <w:marLeft w:val="0"/>
      <w:marRight w:val="0"/>
      <w:marTop w:val="0"/>
      <w:marBottom w:val="0"/>
      <w:divBdr>
        <w:top w:val="none" w:sz="0" w:space="0" w:color="auto"/>
        <w:left w:val="none" w:sz="0" w:space="0" w:color="auto"/>
        <w:bottom w:val="none" w:sz="0" w:space="0" w:color="auto"/>
        <w:right w:val="none" w:sz="0" w:space="0" w:color="auto"/>
      </w:divBdr>
    </w:div>
    <w:div w:id="542598839">
      <w:bodyDiv w:val="1"/>
      <w:marLeft w:val="0"/>
      <w:marRight w:val="0"/>
      <w:marTop w:val="0"/>
      <w:marBottom w:val="0"/>
      <w:divBdr>
        <w:top w:val="none" w:sz="0" w:space="0" w:color="auto"/>
        <w:left w:val="none" w:sz="0" w:space="0" w:color="auto"/>
        <w:bottom w:val="none" w:sz="0" w:space="0" w:color="auto"/>
        <w:right w:val="none" w:sz="0" w:space="0" w:color="auto"/>
      </w:divBdr>
    </w:div>
    <w:div w:id="601690358">
      <w:bodyDiv w:val="1"/>
      <w:marLeft w:val="0"/>
      <w:marRight w:val="0"/>
      <w:marTop w:val="0"/>
      <w:marBottom w:val="0"/>
      <w:divBdr>
        <w:top w:val="none" w:sz="0" w:space="0" w:color="auto"/>
        <w:left w:val="none" w:sz="0" w:space="0" w:color="auto"/>
        <w:bottom w:val="none" w:sz="0" w:space="0" w:color="auto"/>
        <w:right w:val="none" w:sz="0" w:space="0" w:color="auto"/>
      </w:divBdr>
    </w:div>
    <w:div w:id="650332543">
      <w:bodyDiv w:val="1"/>
      <w:marLeft w:val="0"/>
      <w:marRight w:val="0"/>
      <w:marTop w:val="0"/>
      <w:marBottom w:val="0"/>
      <w:divBdr>
        <w:top w:val="none" w:sz="0" w:space="0" w:color="auto"/>
        <w:left w:val="none" w:sz="0" w:space="0" w:color="auto"/>
        <w:bottom w:val="none" w:sz="0" w:space="0" w:color="auto"/>
        <w:right w:val="none" w:sz="0" w:space="0" w:color="auto"/>
      </w:divBdr>
    </w:div>
    <w:div w:id="849640800">
      <w:bodyDiv w:val="1"/>
      <w:marLeft w:val="0"/>
      <w:marRight w:val="0"/>
      <w:marTop w:val="0"/>
      <w:marBottom w:val="0"/>
      <w:divBdr>
        <w:top w:val="none" w:sz="0" w:space="0" w:color="auto"/>
        <w:left w:val="none" w:sz="0" w:space="0" w:color="auto"/>
        <w:bottom w:val="none" w:sz="0" w:space="0" w:color="auto"/>
        <w:right w:val="none" w:sz="0" w:space="0" w:color="auto"/>
      </w:divBdr>
    </w:div>
    <w:div w:id="875503798">
      <w:bodyDiv w:val="1"/>
      <w:marLeft w:val="0"/>
      <w:marRight w:val="0"/>
      <w:marTop w:val="0"/>
      <w:marBottom w:val="0"/>
      <w:divBdr>
        <w:top w:val="none" w:sz="0" w:space="0" w:color="auto"/>
        <w:left w:val="none" w:sz="0" w:space="0" w:color="auto"/>
        <w:bottom w:val="none" w:sz="0" w:space="0" w:color="auto"/>
        <w:right w:val="none" w:sz="0" w:space="0" w:color="auto"/>
      </w:divBdr>
    </w:div>
    <w:div w:id="1071662245">
      <w:bodyDiv w:val="1"/>
      <w:marLeft w:val="0"/>
      <w:marRight w:val="0"/>
      <w:marTop w:val="0"/>
      <w:marBottom w:val="0"/>
      <w:divBdr>
        <w:top w:val="none" w:sz="0" w:space="0" w:color="auto"/>
        <w:left w:val="none" w:sz="0" w:space="0" w:color="auto"/>
        <w:bottom w:val="none" w:sz="0" w:space="0" w:color="auto"/>
        <w:right w:val="none" w:sz="0" w:space="0" w:color="auto"/>
      </w:divBdr>
    </w:div>
    <w:div w:id="1322198267">
      <w:bodyDiv w:val="1"/>
      <w:marLeft w:val="0"/>
      <w:marRight w:val="0"/>
      <w:marTop w:val="0"/>
      <w:marBottom w:val="0"/>
      <w:divBdr>
        <w:top w:val="none" w:sz="0" w:space="0" w:color="auto"/>
        <w:left w:val="none" w:sz="0" w:space="0" w:color="auto"/>
        <w:bottom w:val="none" w:sz="0" w:space="0" w:color="auto"/>
        <w:right w:val="none" w:sz="0" w:space="0" w:color="auto"/>
      </w:divBdr>
    </w:div>
    <w:div w:id="1381904459">
      <w:bodyDiv w:val="1"/>
      <w:marLeft w:val="0"/>
      <w:marRight w:val="0"/>
      <w:marTop w:val="0"/>
      <w:marBottom w:val="0"/>
      <w:divBdr>
        <w:top w:val="none" w:sz="0" w:space="0" w:color="auto"/>
        <w:left w:val="none" w:sz="0" w:space="0" w:color="auto"/>
        <w:bottom w:val="none" w:sz="0" w:space="0" w:color="auto"/>
        <w:right w:val="none" w:sz="0" w:space="0" w:color="auto"/>
      </w:divBdr>
    </w:div>
    <w:div w:id="1433165096">
      <w:bodyDiv w:val="1"/>
      <w:marLeft w:val="0"/>
      <w:marRight w:val="0"/>
      <w:marTop w:val="0"/>
      <w:marBottom w:val="0"/>
      <w:divBdr>
        <w:top w:val="none" w:sz="0" w:space="0" w:color="auto"/>
        <w:left w:val="none" w:sz="0" w:space="0" w:color="auto"/>
        <w:bottom w:val="none" w:sz="0" w:space="0" w:color="auto"/>
        <w:right w:val="none" w:sz="0" w:space="0" w:color="auto"/>
      </w:divBdr>
    </w:div>
    <w:div w:id="1441686033">
      <w:bodyDiv w:val="1"/>
      <w:marLeft w:val="0"/>
      <w:marRight w:val="0"/>
      <w:marTop w:val="0"/>
      <w:marBottom w:val="0"/>
      <w:divBdr>
        <w:top w:val="none" w:sz="0" w:space="0" w:color="auto"/>
        <w:left w:val="none" w:sz="0" w:space="0" w:color="auto"/>
        <w:bottom w:val="none" w:sz="0" w:space="0" w:color="auto"/>
        <w:right w:val="none" w:sz="0" w:space="0" w:color="auto"/>
      </w:divBdr>
    </w:div>
    <w:div w:id="1849565487">
      <w:bodyDiv w:val="1"/>
      <w:marLeft w:val="0"/>
      <w:marRight w:val="0"/>
      <w:marTop w:val="0"/>
      <w:marBottom w:val="0"/>
      <w:divBdr>
        <w:top w:val="none" w:sz="0" w:space="0" w:color="auto"/>
        <w:left w:val="none" w:sz="0" w:space="0" w:color="auto"/>
        <w:bottom w:val="none" w:sz="0" w:space="0" w:color="auto"/>
        <w:right w:val="none" w:sz="0" w:space="0" w:color="auto"/>
      </w:divBdr>
    </w:div>
    <w:div w:id="1862433091">
      <w:bodyDiv w:val="1"/>
      <w:marLeft w:val="0"/>
      <w:marRight w:val="0"/>
      <w:marTop w:val="0"/>
      <w:marBottom w:val="0"/>
      <w:divBdr>
        <w:top w:val="none" w:sz="0" w:space="0" w:color="auto"/>
        <w:left w:val="none" w:sz="0" w:space="0" w:color="auto"/>
        <w:bottom w:val="none" w:sz="0" w:space="0" w:color="auto"/>
        <w:right w:val="none" w:sz="0" w:space="0" w:color="auto"/>
      </w:divBdr>
    </w:div>
    <w:div w:id="1885293657">
      <w:bodyDiv w:val="1"/>
      <w:marLeft w:val="0"/>
      <w:marRight w:val="0"/>
      <w:marTop w:val="0"/>
      <w:marBottom w:val="0"/>
      <w:divBdr>
        <w:top w:val="none" w:sz="0" w:space="0" w:color="auto"/>
        <w:left w:val="none" w:sz="0" w:space="0" w:color="auto"/>
        <w:bottom w:val="none" w:sz="0" w:space="0" w:color="auto"/>
        <w:right w:val="none" w:sz="0" w:space="0" w:color="auto"/>
      </w:divBdr>
    </w:div>
    <w:div w:id="1904297205">
      <w:bodyDiv w:val="1"/>
      <w:marLeft w:val="0"/>
      <w:marRight w:val="0"/>
      <w:marTop w:val="0"/>
      <w:marBottom w:val="0"/>
      <w:divBdr>
        <w:top w:val="none" w:sz="0" w:space="0" w:color="auto"/>
        <w:left w:val="none" w:sz="0" w:space="0" w:color="auto"/>
        <w:bottom w:val="none" w:sz="0" w:space="0" w:color="auto"/>
        <w:right w:val="none" w:sz="0" w:space="0" w:color="auto"/>
      </w:divBdr>
    </w:div>
    <w:div w:id="1966813663">
      <w:bodyDiv w:val="1"/>
      <w:marLeft w:val="0"/>
      <w:marRight w:val="0"/>
      <w:marTop w:val="0"/>
      <w:marBottom w:val="0"/>
      <w:divBdr>
        <w:top w:val="none" w:sz="0" w:space="0" w:color="auto"/>
        <w:left w:val="none" w:sz="0" w:space="0" w:color="auto"/>
        <w:bottom w:val="none" w:sz="0" w:space="0" w:color="auto"/>
        <w:right w:val="none" w:sz="0" w:space="0" w:color="auto"/>
      </w:divBdr>
    </w:div>
    <w:div w:id="21360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l.int/TheConvention/Overview/TextoftheConvention/tabid/1275/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75E8-9176-4BD5-B42C-84BF0DED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10608</Words>
  <Characters>60471</Characters>
  <Application>Microsoft Office Word</Application>
  <DocSecurity>0</DocSecurity>
  <Lines>503</Lines>
  <Paragraphs>141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Nagornîi</dc:creator>
  <cp:keywords/>
  <dc:description/>
  <cp:lastModifiedBy>cloudconvert_5</cp:lastModifiedBy>
  <cp:revision>1</cp:revision>
  <dcterms:created xsi:type="dcterms:W3CDTF">2024-11-11T12:10:00Z</dcterms:created>
  <dcterms:modified xsi:type="dcterms:W3CDTF">2024-11-11T13:29:00Z</dcterms:modified>
</cp:coreProperties>
</file>