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804" w:rsidRPr="00720BA9" w:rsidRDefault="00C74804" w:rsidP="00C74804">
      <w:pPr>
        <w:tabs>
          <w:tab w:val="left" w:pos="720"/>
        </w:tabs>
        <w:jc w:val="center"/>
        <w:rPr>
          <w:b/>
          <w:sz w:val="28"/>
          <w:szCs w:val="28"/>
          <w:lang w:val="ro-RO"/>
        </w:rPr>
      </w:pPr>
      <w:r w:rsidRPr="00720BA9">
        <w:rPr>
          <w:b/>
          <w:sz w:val="28"/>
          <w:szCs w:val="28"/>
          <w:lang w:val="ro-RO"/>
        </w:rPr>
        <w:t>Notă informativă</w:t>
      </w:r>
    </w:p>
    <w:p w:rsidR="00C74804" w:rsidRPr="00720BA9" w:rsidRDefault="00C74804" w:rsidP="00C74804">
      <w:pPr>
        <w:tabs>
          <w:tab w:val="left" w:pos="720"/>
        </w:tabs>
        <w:jc w:val="center"/>
        <w:rPr>
          <w:bCs/>
          <w:color w:val="000000"/>
          <w:sz w:val="28"/>
          <w:szCs w:val="28"/>
          <w:lang w:val="ro-RO"/>
        </w:rPr>
      </w:pPr>
      <w:r w:rsidRPr="00720BA9">
        <w:rPr>
          <w:sz w:val="28"/>
          <w:szCs w:val="28"/>
          <w:lang w:val="ro-RO"/>
        </w:rPr>
        <w:t xml:space="preserve">la proiectul </w:t>
      </w:r>
      <w:proofErr w:type="spellStart"/>
      <w:r w:rsidRPr="00720BA9">
        <w:rPr>
          <w:sz w:val="28"/>
          <w:szCs w:val="28"/>
          <w:lang w:val="ro-RO"/>
        </w:rPr>
        <w:t>hotărîrii</w:t>
      </w:r>
      <w:proofErr w:type="spellEnd"/>
      <w:r w:rsidRPr="00720BA9">
        <w:rPr>
          <w:sz w:val="28"/>
          <w:szCs w:val="28"/>
          <w:lang w:val="ro-RO"/>
        </w:rPr>
        <w:t xml:space="preserve"> Guvernului „</w:t>
      </w:r>
      <w:r w:rsidRPr="00720BA9">
        <w:rPr>
          <w:bCs/>
          <w:color w:val="000000"/>
          <w:sz w:val="28"/>
          <w:szCs w:val="28"/>
          <w:lang w:val="ro-RO"/>
        </w:rPr>
        <w:t>Privind stabilirea cuantumului anual de alcool etilic nedenaturat destinat utilizării în medicină şi producerii farmaceutice pentru anul 2014”</w:t>
      </w:r>
    </w:p>
    <w:p w:rsidR="00C74804" w:rsidRPr="00A50C6F" w:rsidRDefault="00C74804" w:rsidP="00C74804">
      <w:pPr>
        <w:shd w:val="clear" w:color="auto" w:fill="FFFFFF"/>
        <w:rPr>
          <w:b/>
          <w:bCs/>
          <w:iCs/>
          <w:sz w:val="28"/>
          <w:szCs w:val="28"/>
          <w:lang w:val="en-US"/>
        </w:rPr>
      </w:pPr>
    </w:p>
    <w:p w:rsidR="00C74804" w:rsidRPr="005B648A" w:rsidRDefault="00C74804" w:rsidP="00C74804">
      <w:pPr>
        <w:shd w:val="clear" w:color="auto" w:fill="FFFFFF"/>
        <w:rPr>
          <w:b/>
          <w:bCs/>
          <w:iCs/>
          <w:sz w:val="28"/>
          <w:szCs w:val="28"/>
          <w:lang w:val="ro-MO"/>
        </w:rPr>
      </w:pPr>
      <w:r w:rsidRPr="005B648A">
        <w:rPr>
          <w:b/>
          <w:bCs/>
          <w:iCs/>
          <w:sz w:val="28"/>
          <w:szCs w:val="28"/>
          <w:lang w:val="ro-MO"/>
        </w:rPr>
        <w:t>Cauzele care au condiţionat elaborarea proiectului, iniţiatorii proiectului</w:t>
      </w:r>
    </w:p>
    <w:p w:rsidR="00C74804" w:rsidRDefault="00C74804" w:rsidP="00C74804">
      <w:pPr>
        <w:ind w:firstLine="708"/>
        <w:jc w:val="both"/>
        <w:rPr>
          <w:color w:val="000000"/>
          <w:sz w:val="28"/>
          <w:szCs w:val="28"/>
          <w:lang w:val="ro-RO"/>
        </w:rPr>
      </w:pPr>
      <w:r w:rsidRPr="00E07DDF">
        <w:rPr>
          <w:color w:val="000000"/>
          <w:sz w:val="28"/>
          <w:szCs w:val="28"/>
          <w:lang w:val="ro-RO"/>
        </w:rPr>
        <w:t>În temeiul punctului 3 al notei din anexa la Titlul IV al Codului fiscal nr. 1053-XIV din 16 iunie 2000</w:t>
      </w:r>
      <w:r>
        <w:rPr>
          <w:color w:val="000000"/>
          <w:sz w:val="28"/>
          <w:szCs w:val="28"/>
          <w:lang w:val="ro-RO"/>
        </w:rPr>
        <w:t xml:space="preserve"> </w:t>
      </w:r>
      <w:r w:rsidRPr="00720BA9">
        <w:rPr>
          <w:sz w:val="28"/>
          <w:szCs w:val="28"/>
          <w:lang w:val="ro-RO"/>
        </w:rPr>
        <w:t xml:space="preserve">(republicat în Monitorul Oficial al Republicii </w:t>
      </w:r>
      <w:r>
        <w:rPr>
          <w:sz w:val="28"/>
          <w:szCs w:val="28"/>
          <w:lang w:val="ro-RO"/>
        </w:rPr>
        <w:t>Moldova, 2007, ediţie specială)</w:t>
      </w:r>
      <w:r w:rsidRPr="00E07DDF">
        <w:rPr>
          <w:color w:val="000000"/>
          <w:sz w:val="28"/>
          <w:szCs w:val="28"/>
          <w:lang w:val="ro-RO"/>
        </w:rPr>
        <w:t xml:space="preserve">, anual să efectuează evaluarea necesităţilor şi normelor de consum al alcoolului etilic destinat utilizării în medicină şi industria farmaceutică, în urma cărora </w:t>
      </w:r>
      <w:bookmarkStart w:id="0" w:name="_GoBack"/>
      <w:bookmarkEnd w:id="0"/>
      <w:r w:rsidRPr="00E07DDF">
        <w:rPr>
          <w:color w:val="000000"/>
          <w:sz w:val="28"/>
          <w:szCs w:val="28"/>
          <w:lang w:val="ro-RO"/>
        </w:rPr>
        <w:t>se stabileşte cuantumul anual de alcool etilic nedenaturat cu întocmirea ulterioară a Listei utilizatorilor şi cuantumurile de alcool etilic nedenaturat destinat utilizării în medicină şi producerii farmaceutice, repartizate acestora.</w:t>
      </w:r>
    </w:p>
    <w:p w:rsidR="00C74804" w:rsidRPr="00A50C6F" w:rsidRDefault="00C74804" w:rsidP="00C74804">
      <w:pPr>
        <w:widowControl w:val="0"/>
        <w:shd w:val="clear" w:color="auto" w:fill="FFFFFF"/>
        <w:tabs>
          <w:tab w:val="left" w:pos="5976"/>
        </w:tabs>
        <w:autoSpaceDE w:val="0"/>
        <w:autoSpaceDN w:val="0"/>
        <w:adjustRightInd w:val="0"/>
        <w:jc w:val="both"/>
        <w:rPr>
          <w:rFonts w:eastAsia="Calibri"/>
          <w:b/>
          <w:bCs/>
          <w:spacing w:val="-3"/>
          <w:sz w:val="28"/>
          <w:szCs w:val="28"/>
          <w:lang w:val="en-US" w:eastAsia="en-US"/>
        </w:rPr>
      </w:pPr>
    </w:p>
    <w:p w:rsidR="00C74804" w:rsidRPr="005B648A" w:rsidRDefault="00C74804" w:rsidP="00C74804">
      <w:pPr>
        <w:widowControl w:val="0"/>
        <w:shd w:val="clear" w:color="auto" w:fill="FFFFFF"/>
        <w:tabs>
          <w:tab w:val="left" w:pos="5976"/>
        </w:tabs>
        <w:autoSpaceDE w:val="0"/>
        <w:autoSpaceDN w:val="0"/>
        <w:adjustRightInd w:val="0"/>
        <w:jc w:val="both"/>
        <w:rPr>
          <w:sz w:val="28"/>
          <w:szCs w:val="28"/>
          <w:lang w:val="en-US" w:eastAsia="en-US"/>
        </w:rPr>
      </w:pPr>
      <w:r w:rsidRPr="005B648A">
        <w:rPr>
          <w:rFonts w:eastAsia="Calibri"/>
          <w:b/>
          <w:bCs/>
          <w:spacing w:val="-3"/>
          <w:sz w:val="28"/>
          <w:szCs w:val="28"/>
          <w:lang w:val="ro-MO" w:eastAsia="en-US"/>
        </w:rPr>
        <w:t>Scopul şi obiectivele proiectului</w:t>
      </w:r>
    </w:p>
    <w:p w:rsidR="00C74804" w:rsidRDefault="00C74804" w:rsidP="00C74804">
      <w:pPr>
        <w:ind w:firstLine="709"/>
        <w:jc w:val="both"/>
        <w:rPr>
          <w:sz w:val="28"/>
          <w:szCs w:val="28"/>
          <w:lang w:val="ro-RO"/>
        </w:rPr>
      </w:pPr>
      <w:r>
        <w:rPr>
          <w:sz w:val="28"/>
          <w:szCs w:val="28"/>
          <w:lang w:val="en-US"/>
        </w:rPr>
        <w:t>S</w:t>
      </w:r>
      <w:proofErr w:type="spellStart"/>
      <w:r>
        <w:rPr>
          <w:sz w:val="28"/>
          <w:szCs w:val="28"/>
          <w:lang w:val="ro-RO"/>
        </w:rPr>
        <w:t>tabilirea</w:t>
      </w:r>
      <w:proofErr w:type="spellEnd"/>
      <w:r>
        <w:rPr>
          <w:sz w:val="28"/>
          <w:szCs w:val="28"/>
          <w:lang w:val="ro-RO"/>
        </w:rPr>
        <w:t xml:space="preserve"> c</w:t>
      </w:r>
      <w:r w:rsidRPr="00720BA9">
        <w:rPr>
          <w:sz w:val="28"/>
          <w:szCs w:val="28"/>
          <w:lang w:val="ro-RO"/>
        </w:rPr>
        <w:t>uantumul</w:t>
      </w:r>
      <w:r>
        <w:rPr>
          <w:sz w:val="28"/>
          <w:szCs w:val="28"/>
          <w:lang w:val="ro-RO"/>
        </w:rPr>
        <w:t>ui</w:t>
      </w:r>
      <w:r w:rsidRPr="00720BA9">
        <w:rPr>
          <w:sz w:val="28"/>
          <w:szCs w:val="28"/>
          <w:lang w:val="ro-RO"/>
        </w:rPr>
        <w:t xml:space="preserve"> de alcool etilic nedenaturat </w:t>
      </w:r>
      <w:proofErr w:type="gramStart"/>
      <w:r w:rsidRPr="00720BA9">
        <w:rPr>
          <w:sz w:val="28"/>
          <w:szCs w:val="28"/>
          <w:lang w:val="ro-RO"/>
        </w:rPr>
        <w:t>este</w:t>
      </w:r>
      <w:proofErr w:type="gramEnd"/>
      <w:r w:rsidRPr="00720BA9">
        <w:rPr>
          <w:sz w:val="28"/>
          <w:szCs w:val="28"/>
          <w:lang w:val="ro-RO"/>
        </w:rPr>
        <w:t xml:space="preserve"> orientat</w:t>
      </w:r>
      <w:r>
        <w:rPr>
          <w:sz w:val="28"/>
          <w:szCs w:val="28"/>
          <w:lang w:val="ro-RO"/>
        </w:rPr>
        <w:t>ă</w:t>
      </w:r>
      <w:r w:rsidRPr="00720BA9">
        <w:rPr>
          <w:sz w:val="28"/>
          <w:szCs w:val="28"/>
          <w:lang w:val="ro-RO"/>
        </w:rPr>
        <w:t xml:space="preserve"> spre ridicarea nivelului de asigurare a calităţii produselor medicamentoase autohtone şi monitorizarea utilizării în medicină a alcoolului etilic nedenaturat în Republica Moldova.</w:t>
      </w:r>
    </w:p>
    <w:p w:rsidR="00C74804" w:rsidRDefault="00C74804" w:rsidP="00C74804">
      <w:pPr>
        <w:ind w:firstLine="709"/>
        <w:jc w:val="both"/>
        <w:rPr>
          <w:color w:val="000000"/>
          <w:sz w:val="28"/>
          <w:szCs w:val="28"/>
          <w:lang w:val="ro-RO"/>
        </w:rPr>
      </w:pPr>
      <w:r>
        <w:rPr>
          <w:color w:val="000000"/>
          <w:sz w:val="28"/>
          <w:szCs w:val="28"/>
          <w:lang w:val="ro-RO"/>
        </w:rPr>
        <w:t>În acest context, au fost determinate cantităţile anuale de alcool etilic utilizate în cadrul activităţi întreprinderilor autohtone producătoare de medicamente pentru perioada 01 octombrie 2012- 01 octombrie 2013.</w:t>
      </w:r>
    </w:p>
    <w:p w:rsidR="00C74804" w:rsidRDefault="00C74804" w:rsidP="00C74804">
      <w:pPr>
        <w:ind w:firstLine="709"/>
        <w:jc w:val="both"/>
        <w:rPr>
          <w:color w:val="000000"/>
          <w:sz w:val="28"/>
          <w:szCs w:val="28"/>
          <w:lang w:val="ro-RO"/>
        </w:rPr>
      </w:pPr>
      <w:r w:rsidRPr="00720BA9">
        <w:rPr>
          <w:sz w:val="28"/>
          <w:szCs w:val="28"/>
          <w:lang w:val="ro-RO"/>
        </w:rPr>
        <w:t xml:space="preserve">Luând în considerare planurile de extindere fabricaţiei de medicamentelor, prin elaborarea noilor forme farmaceutice, lucru prin contract şi efectuarea exporturilor, unii fabricanţi au solicitat majorarea cuantumului de alcool etilic utilizat la fabricare, şi anume: </w:t>
      </w:r>
      <w:proofErr w:type="spellStart"/>
      <w:r w:rsidRPr="00720BA9">
        <w:rPr>
          <w:sz w:val="28"/>
          <w:szCs w:val="28"/>
          <w:lang w:val="ro-RO"/>
        </w:rPr>
        <w:t>Eurofarmaco</w:t>
      </w:r>
      <w:proofErr w:type="spellEnd"/>
      <w:r w:rsidRPr="00720BA9">
        <w:rPr>
          <w:sz w:val="28"/>
          <w:szCs w:val="28"/>
          <w:lang w:val="ro-RO"/>
        </w:rPr>
        <w:t xml:space="preserve"> SA (majorare de 39 de ori), </w:t>
      </w:r>
      <w:proofErr w:type="spellStart"/>
      <w:r w:rsidRPr="00720BA9">
        <w:rPr>
          <w:sz w:val="28"/>
          <w:szCs w:val="28"/>
          <w:lang w:val="ro-RO"/>
        </w:rPr>
        <w:t>F</w:t>
      </w:r>
      <w:r>
        <w:rPr>
          <w:sz w:val="28"/>
          <w:szCs w:val="28"/>
          <w:lang w:val="ro-RO"/>
        </w:rPr>
        <w:t>armaprim</w:t>
      </w:r>
      <w:proofErr w:type="spellEnd"/>
      <w:r>
        <w:rPr>
          <w:sz w:val="28"/>
          <w:szCs w:val="28"/>
          <w:lang w:val="ro-RO"/>
        </w:rPr>
        <w:t xml:space="preserve"> SRL (majorare de 3,9</w:t>
      </w:r>
      <w:r w:rsidRPr="00720BA9">
        <w:rPr>
          <w:sz w:val="28"/>
          <w:szCs w:val="28"/>
          <w:lang w:val="ro-RO"/>
        </w:rPr>
        <w:t xml:space="preserve"> ori), RNP </w:t>
      </w:r>
      <w:proofErr w:type="spellStart"/>
      <w:r w:rsidRPr="00720BA9">
        <w:rPr>
          <w:sz w:val="28"/>
          <w:szCs w:val="28"/>
          <w:lang w:val="ro-RO"/>
        </w:rPr>
        <w:t>Pharmac</w:t>
      </w:r>
      <w:r>
        <w:rPr>
          <w:sz w:val="28"/>
          <w:szCs w:val="28"/>
          <w:lang w:val="ro-RO"/>
        </w:rPr>
        <w:t>euticals</w:t>
      </w:r>
      <w:proofErr w:type="spellEnd"/>
      <w:r>
        <w:rPr>
          <w:sz w:val="28"/>
          <w:szCs w:val="28"/>
          <w:lang w:val="ro-RO"/>
        </w:rPr>
        <w:t xml:space="preserve"> SRL (majorare de 2,5</w:t>
      </w:r>
      <w:r w:rsidRPr="00720BA9">
        <w:rPr>
          <w:sz w:val="28"/>
          <w:szCs w:val="28"/>
          <w:lang w:val="ro-RO"/>
        </w:rPr>
        <w:t xml:space="preserve"> ori), Farmacia Cojuşna SRL (+43%), </w:t>
      </w:r>
      <w:proofErr w:type="spellStart"/>
      <w:r w:rsidRPr="00720BA9">
        <w:rPr>
          <w:sz w:val="28"/>
          <w:szCs w:val="28"/>
          <w:lang w:val="ro-RO"/>
        </w:rPr>
        <w:t>Flumed-Farm</w:t>
      </w:r>
      <w:proofErr w:type="spellEnd"/>
      <w:r w:rsidRPr="00720BA9">
        <w:rPr>
          <w:sz w:val="28"/>
          <w:szCs w:val="28"/>
          <w:lang w:val="ro-RO"/>
        </w:rPr>
        <w:t xml:space="preserve"> SRL (+14%). Aceste majorări sunt parţial condiţionate de scăderea </w:t>
      </w:r>
      <w:proofErr w:type="spellStart"/>
      <w:r w:rsidRPr="00720BA9">
        <w:rPr>
          <w:sz w:val="28"/>
          <w:szCs w:val="28"/>
          <w:lang w:val="ro-RO"/>
        </w:rPr>
        <w:t>cuantumelor</w:t>
      </w:r>
      <w:proofErr w:type="spellEnd"/>
      <w:r w:rsidRPr="00720BA9">
        <w:rPr>
          <w:sz w:val="28"/>
          <w:szCs w:val="28"/>
          <w:lang w:val="ro-RO"/>
        </w:rPr>
        <w:t xml:space="preserve"> solicitate de către alţi fabricanţi dar şi de decizia unor fabricanţi de medicamente de aşi stopa activitatea în acest domeniu (</w:t>
      </w:r>
      <w:proofErr w:type="spellStart"/>
      <w:r w:rsidRPr="00720BA9">
        <w:rPr>
          <w:sz w:val="28"/>
          <w:szCs w:val="28"/>
          <w:lang w:val="ro-RO"/>
        </w:rPr>
        <w:t>Medeferent</w:t>
      </w:r>
      <w:proofErr w:type="spellEnd"/>
      <w:r w:rsidRPr="00720BA9">
        <w:rPr>
          <w:sz w:val="28"/>
          <w:szCs w:val="28"/>
          <w:lang w:val="ro-RO"/>
        </w:rPr>
        <w:t xml:space="preserve"> Grup SRL, </w:t>
      </w:r>
      <w:proofErr w:type="spellStart"/>
      <w:r w:rsidRPr="00720BA9">
        <w:rPr>
          <w:sz w:val="28"/>
          <w:szCs w:val="28"/>
          <w:lang w:val="ro-RO"/>
        </w:rPr>
        <w:t>Medpreparate</w:t>
      </w:r>
      <w:proofErr w:type="spellEnd"/>
      <w:r w:rsidRPr="00720BA9">
        <w:rPr>
          <w:sz w:val="28"/>
          <w:szCs w:val="28"/>
          <w:lang w:val="ro-RO"/>
        </w:rPr>
        <w:t xml:space="preserve"> SRL şi </w:t>
      </w:r>
      <w:proofErr w:type="spellStart"/>
      <w:r w:rsidRPr="00720BA9">
        <w:rPr>
          <w:sz w:val="28"/>
          <w:szCs w:val="28"/>
          <w:lang w:val="ro-RO"/>
        </w:rPr>
        <w:t>MGV-Farm</w:t>
      </w:r>
      <w:proofErr w:type="spellEnd"/>
      <w:r w:rsidRPr="00720BA9">
        <w:rPr>
          <w:sz w:val="28"/>
          <w:szCs w:val="28"/>
          <w:lang w:val="ro-RO"/>
        </w:rPr>
        <w:t xml:space="preserve"> SRL).</w:t>
      </w:r>
    </w:p>
    <w:p w:rsidR="00C74804" w:rsidRPr="00A50C6F" w:rsidRDefault="00C74804" w:rsidP="00C74804">
      <w:pPr>
        <w:widowControl w:val="0"/>
        <w:shd w:val="clear" w:color="auto" w:fill="FFFFFF"/>
        <w:tabs>
          <w:tab w:val="left" w:pos="5976"/>
        </w:tabs>
        <w:autoSpaceDE w:val="0"/>
        <w:autoSpaceDN w:val="0"/>
        <w:adjustRightInd w:val="0"/>
        <w:jc w:val="both"/>
        <w:rPr>
          <w:rFonts w:eastAsia="Calibri"/>
          <w:b/>
          <w:sz w:val="28"/>
          <w:szCs w:val="28"/>
          <w:lang w:val="en-US" w:eastAsia="en-US"/>
        </w:rPr>
      </w:pPr>
    </w:p>
    <w:p w:rsidR="00C74804" w:rsidRPr="005B648A" w:rsidRDefault="00C74804" w:rsidP="00C74804">
      <w:pPr>
        <w:widowControl w:val="0"/>
        <w:shd w:val="clear" w:color="auto" w:fill="FFFFFF"/>
        <w:tabs>
          <w:tab w:val="left" w:pos="5976"/>
        </w:tabs>
        <w:autoSpaceDE w:val="0"/>
        <w:autoSpaceDN w:val="0"/>
        <w:adjustRightInd w:val="0"/>
        <w:jc w:val="both"/>
        <w:rPr>
          <w:sz w:val="28"/>
          <w:szCs w:val="28"/>
          <w:lang w:val="en-US" w:eastAsia="en-US"/>
        </w:rPr>
      </w:pPr>
      <w:r w:rsidRPr="005B648A">
        <w:rPr>
          <w:rFonts w:eastAsia="Calibri"/>
          <w:b/>
          <w:sz w:val="28"/>
          <w:szCs w:val="28"/>
          <w:lang w:val="ro-MO" w:eastAsia="en-US"/>
        </w:rPr>
        <w:t>Elementele novatorii ale proiectului şi rezultatele scontate</w:t>
      </w:r>
    </w:p>
    <w:p w:rsidR="00C74804" w:rsidRPr="00720BA9" w:rsidRDefault="00C74804" w:rsidP="00C74804">
      <w:pPr>
        <w:tabs>
          <w:tab w:val="left" w:pos="540"/>
        </w:tabs>
        <w:jc w:val="both"/>
        <w:rPr>
          <w:sz w:val="28"/>
          <w:szCs w:val="28"/>
          <w:lang w:val="ro-RO"/>
        </w:rPr>
      </w:pPr>
      <w:r>
        <w:rPr>
          <w:sz w:val="28"/>
          <w:szCs w:val="28"/>
          <w:lang w:val="en-US"/>
        </w:rPr>
        <w:tab/>
      </w:r>
      <w:r>
        <w:rPr>
          <w:sz w:val="28"/>
          <w:szCs w:val="28"/>
          <w:lang w:val="ro-RO"/>
        </w:rPr>
        <w:t xml:space="preserve">De menţionat, că în proiectul </w:t>
      </w:r>
      <w:proofErr w:type="spellStart"/>
      <w:r>
        <w:rPr>
          <w:sz w:val="28"/>
          <w:szCs w:val="28"/>
          <w:lang w:val="ro-RO"/>
        </w:rPr>
        <w:t>h</w:t>
      </w:r>
      <w:r w:rsidRPr="00720BA9">
        <w:rPr>
          <w:sz w:val="28"/>
          <w:szCs w:val="28"/>
          <w:lang w:val="ro-RO"/>
        </w:rPr>
        <w:t>otărîrii</w:t>
      </w:r>
      <w:proofErr w:type="spellEnd"/>
      <w:r w:rsidRPr="00720BA9">
        <w:rPr>
          <w:sz w:val="28"/>
          <w:szCs w:val="28"/>
          <w:lang w:val="ro-RO"/>
        </w:rPr>
        <w:t xml:space="preserve"> Guvernului</w:t>
      </w:r>
      <w:r>
        <w:rPr>
          <w:sz w:val="28"/>
          <w:szCs w:val="28"/>
          <w:lang w:val="ro-RO"/>
        </w:rPr>
        <w:t xml:space="preserve"> pentru anul</w:t>
      </w:r>
      <w:r w:rsidRPr="00720BA9">
        <w:rPr>
          <w:sz w:val="28"/>
          <w:szCs w:val="28"/>
          <w:lang w:val="ro-RO"/>
        </w:rPr>
        <w:t xml:space="preserve"> 2014 au fost incluş</w:t>
      </w:r>
      <w:r>
        <w:rPr>
          <w:sz w:val="28"/>
          <w:szCs w:val="28"/>
          <w:lang w:val="ro-RO"/>
        </w:rPr>
        <w:t>i 13 producători de medicamente, includerea cărora</w:t>
      </w:r>
      <w:r w:rsidRPr="00720BA9">
        <w:rPr>
          <w:sz w:val="28"/>
          <w:szCs w:val="28"/>
          <w:lang w:val="ro-RO"/>
        </w:rPr>
        <w:t xml:space="preserve"> a fost </w:t>
      </w:r>
      <w:r>
        <w:rPr>
          <w:sz w:val="28"/>
          <w:szCs w:val="28"/>
          <w:lang w:val="ro-RO"/>
        </w:rPr>
        <w:t xml:space="preserve">determinată </w:t>
      </w:r>
      <w:r w:rsidRPr="00720BA9">
        <w:rPr>
          <w:sz w:val="28"/>
          <w:szCs w:val="28"/>
          <w:lang w:val="ro-RO"/>
        </w:rPr>
        <w:t>în urma prezentării planurilor de fabricaţie a medicamentelor cu utilizare de alcool etilic nedenaturat anexate la prezenta notă.</w:t>
      </w:r>
    </w:p>
    <w:p w:rsidR="00C74804" w:rsidRPr="00720BA9" w:rsidRDefault="00C74804" w:rsidP="00C74804">
      <w:pPr>
        <w:autoSpaceDE w:val="0"/>
        <w:autoSpaceDN w:val="0"/>
        <w:adjustRightInd w:val="0"/>
        <w:ind w:firstLine="540"/>
        <w:jc w:val="both"/>
        <w:rPr>
          <w:sz w:val="28"/>
          <w:szCs w:val="28"/>
          <w:lang w:val="ro-RO"/>
        </w:rPr>
      </w:pPr>
      <w:r>
        <w:rPr>
          <w:sz w:val="28"/>
          <w:szCs w:val="28"/>
          <w:lang w:val="ro-RO"/>
        </w:rPr>
        <w:t>Remarcăm, că p</w:t>
      </w:r>
      <w:r w:rsidRPr="00720BA9">
        <w:rPr>
          <w:sz w:val="28"/>
          <w:szCs w:val="28"/>
          <w:lang w:val="ro-RO"/>
        </w:rPr>
        <w:t xml:space="preserve">entru prima data au solicitat includerea în prezentul proiect de </w:t>
      </w:r>
      <w:proofErr w:type="spellStart"/>
      <w:r w:rsidRPr="00720BA9">
        <w:rPr>
          <w:sz w:val="28"/>
          <w:szCs w:val="28"/>
          <w:lang w:val="ro-RO"/>
        </w:rPr>
        <w:t>Hotărîre</w:t>
      </w:r>
      <w:proofErr w:type="spellEnd"/>
      <w:r w:rsidRPr="00720BA9">
        <w:rPr>
          <w:sz w:val="28"/>
          <w:szCs w:val="28"/>
          <w:lang w:val="ro-RO"/>
        </w:rPr>
        <w:t xml:space="preserve"> a Guvernului fabricanţii: </w:t>
      </w:r>
      <w:proofErr w:type="spellStart"/>
      <w:r w:rsidRPr="00720BA9">
        <w:rPr>
          <w:sz w:val="28"/>
          <w:szCs w:val="28"/>
          <w:lang w:val="ro-RO"/>
        </w:rPr>
        <w:t>Luxfarmol</w:t>
      </w:r>
      <w:proofErr w:type="spellEnd"/>
      <w:r w:rsidRPr="00720BA9">
        <w:rPr>
          <w:sz w:val="28"/>
          <w:szCs w:val="28"/>
          <w:lang w:val="ro-RO"/>
        </w:rPr>
        <w:t xml:space="preserve"> SRL (fabricant medicamente de uz uman) şi </w:t>
      </w:r>
      <w:proofErr w:type="spellStart"/>
      <w:r w:rsidRPr="00720BA9">
        <w:rPr>
          <w:sz w:val="28"/>
          <w:szCs w:val="28"/>
          <w:lang w:val="ro-RO"/>
        </w:rPr>
        <w:t>Medicamentum</w:t>
      </w:r>
      <w:proofErr w:type="spellEnd"/>
      <w:r w:rsidRPr="00720BA9">
        <w:rPr>
          <w:sz w:val="28"/>
          <w:szCs w:val="28"/>
          <w:lang w:val="ro-RO"/>
        </w:rPr>
        <w:t xml:space="preserve"> SA (fabricant medicamente de uz veterinar).</w:t>
      </w:r>
    </w:p>
    <w:p w:rsidR="00C74804" w:rsidRPr="00720BA9" w:rsidRDefault="00C74804" w:rsidP="00C74804">
      <w:pPr>
        <w:autoSpaceDE w:val="0"/>
        <w:autoSpaceDN w:val="0"/>
        <w:adjustRightInd w:val="0"/>
        <w:ind w:firstLine="540"/>
        <w:jc w:val="both"/>
        <w:rPr>
          <w:sz w:val="28"/>
          <w:szCs w:val="28"/>
          <w:lang w:val="ro-RO"/>
        </w:rPr>
      </w:pPr>
      <w:r>
        <w:rPr>
          <w:sz w:val="28"/>
          <w:szCs w:val="28"/>
          <w:lang w:val="ro-RO"/>
        </w:rPr>
        <w:t>Este de menţionat, că c</w:t>
      </w:r>
      <w:r w:rsidRPr="00720BA9">
        <w:rPr>
          <w:sz w:val="28"/>
          <w:szCs w:val="28"/>
          <w:lang w:val="ro-RO"/>
        </w:rPr>
        <w:t>uantum de alcool etilic nedenaturat micşorat au solicitat următorii fabricanţi:</w:t>
      </w:r>
      <w:r>
        <w:rPr>
          <w:sz w:val="28"/>
          <w:szCs w:val="28"/>
          <w:lang w:val="ro-RO"/>
        </w:rPr>
        <w:t xml:space="preserve"> </w:t>
      </w:r>
      <w:r w:rsidRPr="00720BA9">
        <w:rPr>
          <w:sz w:val="28"/>
          <w:szCs w:val="28"/>
          <w:lang w:val="ro-RO"/>
        </w:rPr>
        <w:t xml:space="preserve">Centrul Regional de Transfuzie a Sângelui, mun. Bălţi (micşorare </w:t>
      </w:r>
      <w:r w:rsidRPr="00720BA9">
        <w:rPr>
          <w:sz w:val="28"/>
          <w:szCs w:val="28"/>
          <w:lang w:val="ro-RO"/>
        </w:rPr>
        <w:lastRenderedPageBreak/>
        <w:t xml:space="preserve">de 10 ori), </w:t>
      </w:r>
      <w:proofErr w:type="spellStart"/>
      <w:r w:rsidRPr="00720BA9">
        <w:rPr>
          <w:sz w:val="28"/>
          <w:szCs w:val="28"/>
          <w:lang w:val="ro-RO"/>
        </w:rPr>
        <w:t>Universal-Farm</w:t>
      </w:r>
      <w:proofErr w:type="spellEnd"/>
      <w:r w:rsidRPr="00720BA9">
        <w:rPr>
          <w:sz w:val="28"/>
          <w:szCs w:val="28"/>
          <w:lang w:val="ro-RO"/>
        </w:rPr>
        <w:t xml:space="preserve"> SRL (micşorare de 1,7 ori), Beta SRL (-28%), Centrul Naţional de Transfuzie a </w:t>
      </w:r>
      <w:proofErr w:type="spellStart"/>
      <w:r w:rsidRPr="00720BA9">
        <w:rPr>
          <w:sz w:val="28"/>
          <w:szCs w:val="28"/>
          <w:lang w:val="ro-RO"/>
        </w:rPr>
        <w:t>Sîngelui</w:t>
      </w:r>
      <w:proofErr w:type="spellEnd"/>
      <w:r w:rsidRPr="00720BA9">
        <w:rPr>
          <w:sz w:val="28"/>
          <w:szCs w:val="28"/>
          <w:lang w:val="ro-RO"/>
        </w:rPr>
        <w:t xml:space="preserve"> (-24%), </w:t>
      </w:r>
      <w:proofErr w:type="spellStart"/>
      <w:r w:rsidRPr="00720BA9">
        <w:rPr>
          <w:sz w:val="28"/>
          <w:szCs w:val="28"/>
          <w:lang w:val="ro-RO"/>
        </w:rPr>
        <w:t>Farmaco</w:t>
      </w:r>
      <w:proofErr w:type="spellEnd"/>
      <w:r w:rsidRPr="00720BA9">
        <w:rPr>
          <w:sz w:val="28"/>
          <w:szCs w:val="28"/>
          <w:lang w:val="ro-RO"/>
        </w:rPr>
        <w:t xml:space="preserve"> SA (-22%), </w:t>
      </w:r>
      <w:proofErr w:type="spellStart"/>
      <w:r w:rsidRPr="00720BA9">
        <w:rPr>
          <w:sz w:val="28"/>
          <w:szCs w:val="28"/>
          <w:lang w:val="ro-RO"/>
        </w:rPr>
        <w:t>Depofarm</w:t>
      </w:r>
      <w:proofErr w:type="spellEnd"/>
      <w:r w:rsidRPr="00720BA9">
        <w:rPr>
          <w:sz w:val="28"/>
          <w:szCs w:val="28"/>
          <w:lang w:val="ro-RO"/>
        </w:rPr>
        <w:t xml:space="preserve"> SRL (-11,5%).</w:t>
      </w:r>
      <w:r>
        <w:rPr>
          <w:sz w:val="28"/>
          <w:szCs w:val="28"/>
          <w:lang w:val="ro-RO"/>
        </w:rPr>
        <w:t xml:space="preserve"> </w:t>
      </w:r>
      <w:r w:rsidRPr="00720BA9">
        <w:rPr>
          <w:sz w:val="28"/>
          <w:szCs w:val="28"/>
          <w:lang w:val="ro-RO"/>
        </w:rPr>
        <w:t>Micşorarea cuantumului planificat a fi utilizat în 2014 de către Centrul Regional de Transfuzie a Sângelui, mun. Bălţi, este condiţionată de stoparea planificată a acestei întreprinderi, având în vedere imposibilitatea de a fi ajustată normelor de Bună practică de fabricaţie a medicamentelor de uz uman.</w:t>
      </w:r>
    </w:p>
    <w:p w:rsidR="00C74804" w:rsidRDefault="00C74804" w:rsidP="00C74804">
      <w:pPr>
        <w:autoSpaceDE w:val="0"/>
        <w:autoSpaceDN w:val="0"/>
        <w:adjustRightInd w:val="0"/>
        <w:ind w:firstLine="720"/>
        <w:jc w:val="both"/>
        <w:rPr>
          <w:sz w:val="28"/>
          <w:szCs w:val="28"/>
          <w:lang w:val="ro-RO"/>
        </w:rPr>
      </w:pPr>
      <w:r>
        <w:rPr>
          <w:sz w:val="28"/>
          <w:szCs w:val="28"/>
          <w:lang w:val="ro-RO"/>
        </w:rPr>
        <w:t>Astfel, î</w:t>
      </w:r>
      <w:r w:rsidRPr="00720BA9">
        <w:rPr>
          <w:sz w:val="28"/>
          <w:szCs w:val="28"/>
          <w:lang w:val="ro-RO"/>
        </w:rPr>
        <w:t>n ansamblu cuantumul de alcool etilic nedenaturat solicitat pentru 2014 (80 490,138 dal) este unul majorat comparativ cu 2013 (58 777,48 dal) (vezi anexa).</w:t>
      </w:r>
    </w:p>
    <w:p w:rsidR="00C74804" w:rsidRPr="00A50C6F" w:rsidRDefault="00C74804" w:rsidP="00C74804">
      <w:pPr>
        <w:shd w:val="clear" w:color="auto" w:fill="FFFFFF"/>
        <w:jc w:val="both"/>
        <w:rPr>
          <w:b/>
          <w:sz w:val="28"/>
          <w:szCs w:val="28"/>
          <w:lang w:val="ro-RO"/>
        </w:rPr>
      </w:pPr>
    </w:p>
    <w:p w:rsidR="00C74804" w:rsidRPr="00EA09E0" w:rsidRDefault="00C74804" w:rsidP="00C74804">
      <w:pPr>
        <w:shd w:val="clear" w:color="auto" w:fill="FFFFFF"/>
        <w:jc w:val="both"/>
        <w:rPr>
          <w:b/>
          <w:sz w:val="28"/>
          <w:szCs w:val="28"/>
          <w:lang w:val="ro-MO"/>
        </w:rPr>
      </w:pPr>
      <w:r w:rsidRPr="00EA09E0">
        <w:rPr>
          <w:b/>
          <w:sz w:val="28"/>
          <w:szCs w:val="28"/>
          <w:lang w:val="ro-MO"/>
        </w:rPr>
        <w:t xml:space="preserve">Impactul proiectului asupra prevenirii/combaterii corupţiei şi criminalităţii </w:t>
      </w:r>
    </w:p>
    <w:p w:rsidR="00C74804" w:rsidRPr="00720BA9" w:rsidRDefault="00C74804" w:rsidP="00C74804">
      <w:pPr>
        <w:ind w:firstLine="708"/>
        <w:jc w:val="both"/>
        <w:rPr>
          <w:sz w:val="28"/>
          <w:szCs w:val="28"/>
          <w:lang w:val="ro-RO"/>
        </w:rPr>
      </w:pPr>
      <w:r w:rsidRPr="00EA09E0">
        <w:rPr>
          <w:rFonts w:eastAsia="Calibri"/>
          <w:sz w:val="28"/>
          <w:szCs w:val="28"/>
          <w:lang w:val="ro-MO" w:eastAsia="en-US"/>
        </w:rPr>
        <w:t>Promovarea prevederilor proiectului în cauză va contribui la excluderea eventualelor riscuri coruptibile prin</w:t>
      </w:r>
      <w:r>
        <w:rPr>
          <w:rFonts w:eastAsia="Calibri"/>
          <w:sz w:val="28"/>
          <w:szCs w:val="28"/>
          <w:lang w:val="ro-MO" w:eastAsia="en-US"/>
        </w:rPr>
        <w:t xml:space="preserve"> </w:t>
      </w:r>
      <w:r w:rsidRPr="00E07DDF">
        <w:rPr>
          <w:color w:val="000000"/>
          <w:sz w:val="28"/>
          <w:szCs w:val="28"/>
          <w:lang w:val="ro-RO"/>
        </w:rPr>
        <w:t>evaluarea necesităţilor şi normelor de consum al alcoolului etilic destinat utilizării în medicină şi industria farmaceutică</w:t>
      </w:r>
      <w:r>
        <w:rPr>
          <w:color w:val="000000"/>
          <w:sz w:val="28"/>
          <w:szCs w:val="28"/>
          <w:lang w:val="ro-RO"/>
        </w:rPr>
        <w:t>.</w:t>
      </w:r>
    </w:p>
    <w:p w:rsidR="00C74804" w:rsidRPr="00A50C6F" w:rsidRDefault="00C74804" w:rsidP="00C74804">
      <w:pPr>
        <w:shd w:val="clear" w:color="auto" w:fill="FFFFFF"/>
        <w:spacing w:line="389" w:lineRule="exact"/>
        <w:jc w:val="both"/>
        <w:rPr>
          <w:b/>
          <w:sz w:val="28"/>
          <w:szCs w:val="28"/>
          <w:lang w:val="en-US"/>
        </w:rPr>
      </w:pPr>
    </w:p>
    <w:p w:rsidR="00C74804" w:rsidRPr="00EA09E0" w:rsidRDefault="00C74804" w:rsidP="00C74804">
      <w:pPr>
        <w:shd w:val="clear" w:color="auto" w:fill="FFFFFF"/>
        <w:spacing w:line="389" w:lineRule="exact"/>
        <w:jc w:val="both"/>
        <w:rPr>
          <w:b/>
          <w:sz w:val="28"/>
          <w:szCs w:val="28"/>
          <w:lang w:val="ro-MO"/>
        </w:rPr>
      </w:pPr>
      <w:r w:rsidRPr="00EA09E0">
        <w:rPr>
          <w:b/>
          <w:sz w:val="28"/>
          <w:szCs w:val="28"/>
          <w:lang w:val="ro-MO"/>
        </w:rPr>
        <w:t>Nivelul de compatibilitate a proiectului cu normele Convenţiei Europene privind protecţia drepturilor şi libertăţilor fundamentale ale omului şi legislaţiei comunitare</w:t>
      </w:r>
    </w:p>
    <w:p w:rsidR="00C74804" w:rsidRPr="00EA09E0" w:rsidRDefault="00C74804" w:rsidP="00C74804">
      <w:pPr>
        <w:shd w:val="clear" w:color="auto" w:fill="FFFFFF"/>
        <w:spacing w:line="389" w:lineRule="exact"/>
        <w:ind w:firstLine="701"/>
        <w:jc w:val="both"/>
        <w:rPr>
          <w:b/>
          <w:i/>
          <w:sz w:val="28"/>
          <w:szCs w:val="28"/>
          <w:lang w:val="ro-MO"/>
        </w:rPr>
      </w:pPr>
      <w:proofErr w:type="spellStart"/>
      <w:proofErr w:type="gramStart"/>
      <w:r w:rsidRPr="00EA09E0">
        <w:rPr>
          <w:sz w:val="28"/>
          <w:szCs w:val="28"/>
          <w:lang w:val="en-US" w:eastAsia="en-US"/>
        </w:rPr>
        <w:t>Proiectul</w:t>
      </w:r>
      <w:proofErr w:type="spellEnd"/>
      <w:r w:rsidRPr="00EA09E0">
        <w:rPr>
          <w:sz w:val="28"/>
          <w:szCs w:val="28"/>
          <w:lang w:val="en-US" w:eastAsia="en-US"/>
        </w:rPr>
        <w:t xml:space="preserve"> </w:t>
      </w:r>
      <w:proofErr w:type="spellStart"/>
      <w:r w:rsidRPr="00EA09E0">
        <w:rPr>
          <w:sz w:val="28"/>
          <w:szCs w:val="28"/>
          <w:lang w:val="en-US" w:eastAsia="en-US"/>
        </w:rPr>
        <w:t>hotărîrii</w:t>
      </w:r>
      <w:proofErr w:type="spellEnd"/>
      <w:r w:rsidRPr="00EA09E0">
        <w:rPr>
          <w:sz w:val="28"/>
          <w:szCs w:val="28"/>
          <w:lang w:val="en-US" w:eastAsia="en-US"/>
        </w:rPr>
        <w:t xml:space="preserve"> </w:t>
      </w:r>
      <w:proofErr w:type="spellStart"/>
      <w:r w:rsidRPr="00EA09E0">
        <w:rPr>
          <w:sz w:val="28"/>
          <w:szCs w:val="28"/>
          <w:lang w:val="en-US" w:eastAsia="en-US"/>
        </w:rPr>
        <w:t>Guvernului</w:t>
      </w:r>
      <w:proofErr w:type="spellEnd"/>
      <w:r w:rsidRPr="00EA09E0">
        <w:rPr>
          <w:sz w:val="28"/>
          <w:szCs w:val="28"/>
          <w:lang w:val="ro-RO" w:eastAsia="en-US"/>
        </w:rPr>
        <w:t xml:space="preserve"> prezentat respectă prevederile Declaraţiei Universale a Drepturilor Omului şi Convenţiei Europene pentru apărarea drepturilor omului şi libertăţilor fundamentale.</w:t>
      </w:r>
      <w:proofErr w:type="gramEnd"/>
    </w:p>
    <w:p w:rsidR="00C74804" w:rsidRPr="00EA09E0" w:rsidRDefault="00C74804" w:rsidP="00C74804">
      <w:pPr>
        <w:widowControl w:val="0"/>
        <w:shd w:val="clear" w:color="auto" w:fill="FFFFFF"/>
        <w:tabs>
          <w:tab w:val="left" w:pos="5976"/>
        </w:tabs>
        <w:autoSpaceDE w:val="0"/>
        <w:autoSpaceDN w:val="0"/>
        <w:adjustRightInd w:val="0"/>
        <w:jc w:val="both"/>
        <w:rPr>
          <w:sz w:val="28"/>
          <w:szCs w:val="28"/>
          <w:lang w:val="en-US" w:eastAsia="en-US"/>
        </w:rPr>
      </w:pPr>
    </w:p>
    <w:p w:rsidR="00C74804" w:rsidRDefault="00C74804" w:rsidP="00C74804">
      <w:pPr>
        <w:widowControl w:val="0"/>
        <w:shd w:val="clear" w:color="auto" w:fill="FFFFFF"/>
        <w:tabs>
          <w:tab w:val="left" w:pos="5976"/>
        </w:tabs>
        <w:autoSpaceDE w:val="0"/>
        <w:autoSpaceDN w:val="0"/>
        <w:adjustRightInd w:val="0"/>
        <w:jc w:val="both"/>
        <w:rPr>
          <w:b/>
          <w:sz w:val="28"/>
          <w:szCs w:val="28"/>
          <w:lang w:val="ro-RO" w:eastAsia="en-US"/>
        </w:rPr>
      </w:pPr>
      <w:r w:rsidRPr="00EA09E0">
        <w:rPr>
          <w:b/>
          <w:sz w:val="28"/>
          <w:szCs w:val="28"/>
          <w:lang w:val="ro-RO" w:eastAsia="en-US"/>
        </w:rPr>
        <w:t xml:space="preserve">Fundamentarea economico-financiară      </w:t>
      </w:r>
      <w:r>
        <w:rPr>
          <w:b/>
          <w:sz w:val="28"/>
          <w:szCs w:val="28"/>
          <w:lang w:val="ro-RO" w:eastAsia="en-US"/>
        </w:rPr>
        <w:t xml:space="preserve">                              </w:t>
      </w:r>
    </w:p>
    <w:p w:rsidR="00C74804" w:rsidRPr="00EA09E0" w:rsidRDefault="00C74804" w:rsidP="00C74804">
      <w:pPr>
        <w:widowControl w:val="0"/>
        <w:shd w:val="clear" w:color="auto" w:fill="FFFFFF"/>
        <w:tabs>
          <w:tab w:val="left" w:pos="5976"/>
        </w:tabs>
        <w:autoSpaceDE w:val="0"/>
        <w:autoSpaceDN w:val="0"/>
        <w:adjustRightInd w:val="0"/>
        <w:jc w:val="both"/>
        <w:rPr>
          <w:b/>
          <w:sz w:val="28"/>
          <w:szCs w:val="28"/>
          <w:lang w:val="ro-RO" w:eastAsia="en-US"/>
        </w:rPr>
      </w:pPr>
      <w:r>
        <w:rPr>
          <w:sz w:val="28"/>
          <w:szCs w:val="28"/>
          <w:lang w:val="ro-RO" w:eastAsia="en-US"/>
        </w:rPr>
        <w:t xml:space="preserve">        </w:t>
      </w:r>
      <w:r w:rsidRPr="00EA09E0">
        <w:rPr>
          <w:sz w:val="28"/>
          <w:szCs w:val="28"/>
          <w:lang w:val="ro-RO" w:eastAsia="en-US"/>
        </w:rPr>
        <w:t xml:space="preserve">Adoptarea şi implementarea ulterioară a proiectului în cauză nu necesită cheltuieli financiare suplementare din bugetul de Stat.  </w:t>
      </w:r>
    </w:p>
    <w:p w:rsidR="00C74804" w:rsidRPr="00EA09E0" w:rsidRDefault="00C74804" w:rsidP="00C74804">
      <w:pPr>
        <w:widowControl w:val="0"/>
        <w:shd w:val="clear" w:color="auto" w:fill="FFFFFF"/>
        <w:tabs>
          <w:tab w:val="left" w:pos="5976"/>
        </w:tabs>
        <w:autoSpaceDE w:val="0"/>
        <w:autoSpaceDN w:val="0"/>
        <w:adjustRightInd w:val="0"/>
        <w:jc w:val="both"/>
        <w:rPr>
          <w:sz w:val="28"/>
          <w:szCs w:val="28"/>
          <w:lang w:val="ro-RO" w:eastAsia="en-US"/>
        </w:rPr>
      </w:pPr>
    </w:p>
    <w:p w:rsidR="00C74804" w:rsidRDefault="00C74804" w:rsidP="00C74804">
      <w:pPr>
        <w:widowControl w:val="0"/>
        <w:shd w:val="clear" w:color="auto" w:fill="FFFFFF"/>
        <w:tabs>
          <w:tab w:val="left" w:pos="5976"/>
        </w:tabs>
        <w:autoSpaceDE w:val="0"/>
        <w:autoSpaceDN w:val="0"/>
        <w:adjustRightInd w:val="0"/>
        <w:jc w:val="both"/>
        <w:rPr>
          <w:b/>
          <w:sz w:val="28"/>
          <w:szCs w:val="28"/>
          <w:lang w:val="ro-RO" w:eastAsia="en-US"/>
        </w:rPr>
      </w:pPr>
      <w:r w:rsidRPr="00EA09E0">
        <w:rPr>
          <w:b/>
          <w:sz w:val="28"/>
          <w:szCs w:val="28"/>
          <w:lang w:val="ro-RO" w:eastAsia="en-US"/>
        </w:rPr>
        <w:t xml:space="preserve">Acţiuni </w:t>
      </w:r>
      <w:r>
        <w:rPr>
          <w:b/>
          <w:sz w:val="28"/>
          <w:szCs w:val="28"/>
          <w:lang w:val="ro-RO" w:eastAsia="en-US"/>
        </w:rPr>
        <w:t>ulterioare adoptării proiectul</w:t>
      </w:r>
    </w:p>
    <w:p w:rsidR="00C74804" w:rsidRPr="00EA09E0" w:rsidRDefault="00C74804" w:rsidP="00C74804">
      <w:pPr>
        <w:widowControl w:val="0"/>
        <w:shd w:val="clear" w:color="auto" w:fill="FFFFFF"/>
        <w:tabs>
          <w:tab w:val="left" w:pos="5976"/>
        </w:tabs>
        <w:autoSpaceDE w:val="0"/>
        <w:autoSpaceDN w:val="0"/>
        <w:adjustRightInd w:val="0"/>
        <w:jc w:val="both"/>
        <w:rPr>
          <w:b/>
          <w:sz w:val="28"/>
          <w:szCs w:val="28"/>
          <w:lang w:val="ro-RO" w:eastAsia="en-US"/>
        </w:rPr>
      </w:pPr>
      <w:r>
        <w:rPr>
          <w:sz w:val="28"/>
          <w:szCs w:val="28"/>
          <w:lang w:val="ro-RO" w:eastAsia="en-US"/>
        </w:rPr>
        <w:t xml:space="preserve">        </w:t>
      </w:r>
      <w:r w:rsidRPr="00EA09E0">
        <w:rPr>
          <w:sz w:val="28"/>
          <w:szCs w:val="28"/>
          <w:lang w:val="ro-RO" w:eastAsia="en-US"/>
        </w:rPr>
        <w:t>Ulterior adoptării proiectului vor fi întreprinse măsurile de rigoare pentru implementarea prevederilor stipulate.</w:t>
      </w:r>
    </w:p>
    <w:p w:rsidR="00C74804" w:rsidRPr="002A46F2" w:rsidRDefault="00C74804" w:rsidP="00C74804">
      <w:pPr>
        <w:ind w:firstLine="720"/>
        <w:jc w:val="both"/>
        <w:rPr>
          <w:b/>
          <w:color w:val="000000"/>
          <w:sz w:val="28"/>
          <w:szCs w:val="28"/>
          <w:lang w:val="ro-RO"/>
        </w:rPr>
      </w:pPr>
      <w:r w:rsidRPr="002A46F2">
        <w:rPr>
          <w:sz w:val="28"/>
          <w:szCs w:val="28"/>
          <w:lang w:val="ro-RO"/>
        </w:rPr>
        <w:t xml:space="preserve">Reieşind din cele expuse, Ministerul Sănătăţii înaintează proiectul de </w:t>
      </w:r>
      <w:proofErr w:type="spellStart"/>
      <w:r w:rsidRPr="002A46F2">
        <w:rPr>
          <w:sz w:val="28"/>
          <w:szCs w:val="28"/>
          <w:lang w:val="ro-RO"/>
        </w:rPr>
        <w:t>hotărîre</w:t>
      </w:r>
      <w:proofErr w:type="spellEnd"/>
      <w:r w:rsidRPr="002A46F2">
        <w:rPr>
          <w:sz w:val="28"/>
          <w:szCs w:val="28"/>
          <w:lang w:val="ro-RO"/>
        </w:rPr>
        <w:t xml:space="preserve"> de Guvern spre examinare şi aprobare în modul stabilit.</w:t>
      </w:r>
    </w:p>
    <w:p w:rsidR="00C74804" w:rsidRDefault="00C74804" w:rsidP="00C74804">
      <w:pPr>
        <w:spacing w:line="360" w:lineRule="auto"/>
        <w:rPr>
          <w:sz w:val="28"/>
          <w:szCs w:val="28"/>
          <w:lang w:val="ro-RO"/>
        </w:rPr>
      </w:pPr>
    </w:p>
    <w:p w:rsidR="00C74804" w:rsidRDefault="00C74804" w:rsidP="00C74804">
      <w:pPr>
        <w:spacing w:line="360" w:lineRule="auto"/>
        <w:rPr>
          <w:sz w:val="28"/>
          <w:szCs w:val="28"/>
          <w:lang w:val="ro-RO"/>
        </w:rPr>
      </w:pPr>
    </w:p>
    <w:p w:rsidR="00C74804" w:rsidRDefault="00C74804" w:rsidP="00C74804">
      <w:pPr>
        <w:spacing w:line="360" w:lineRule="auto"/>
        <w:rPr>
          <w:sz w:val="28"/>
          <w:szCs w:val="28"/>
          <w:lang w:val="ro-RO"/>
        </w:rPr>
      </w:pPr>
    </w:p>
    <w:p w:rsidR="00C74804" w:rsidRDefault="00C74804" w:rsidP="00C74804">
      <w:pPr>
        <w:spacing w:line="360" w:lineRule="auto"/>
        <w:rPr>
          <w:b/>
          <w:color w:val="000000"/>
          <w:sz w:val="28"/>
          <w:szCs w:val="28"/>
          <w:lang w:val="ro-RO"/>
        </w:rPr>
      </w:pPr>
      <w:r w:rsidRPr="00153C4D">
        <w:rPr>
          <w:b/>
          <w:color w:val="000000"/>
          <w:sz w:val="28"/>
          <w:szCs w:val="28"/>
          <w:lang w:val="ro-RO"/>
        </w:rPr>
        <w:t xml:space="preserve">Ministru </w:t>
      </w:r>
      <w:r w:rsidRPr="00153C4D">
        <w:rPr>
          <w:b/>
          <w:color w:val="000000"/>
          <w:sz w:val="28"/>
          <w:szCs w:val="28"/>
          <w:lang w:val="ro-RO"/>
        </w:rPr>
        <w:tab/>
      </w:r>
      <w:r w:rsidRPr="00153C4D">
        <w:rPr>
          <w:b/>
          <w:color w:val="000000"/>
          <w:sz w:val="28"/>
          <w:szCs w:val="28"/>
          <w:lang w:val="ro-RO"/>
        </w:rPr>
        <w:tab/>
      </w:r>
      <w:r w:rsidRPr="00153C4D">
        <w:rPr>
          <w:b/>
          <w:color w:val="000000"/>
          <w:sz w:val="28"/>
          <w:szCs w:val="28"/>
          <w:lang w:val="ro-RO"/>
        </w:rPr>
        <w:tab/>
      </w:r>
      <w:r w:rsidRPr="00153C4D">
        <w:rPr>
          <w:b/>
          <w:color w:val="000000"/>
          <w:sz w:val="28"/>
          <w:szCs w:val="28"/>
          <w:lang w:val="ro-RO"/>
        </w:rPr>
        <w:tab/>
      </w:r>
      <w:r w:rsidRPr="00153C4D">
        <w:rPr>
          <w:b/>
          <w:color w:val="000000"/>
          <w:sz w:val="28"/>
          <w:szCs w:val="28"/>
          <w:lang w:val="ro-RO"/>
        </w:rPr>
        <w:tab/>
      </w:r>
      <w:r w:rsidRPr="00153C4D">
        <w:rPr>
          <w:b/>
          <w:color w:val="000000"/>
          <w:sz w:val="28"/>
          <w:szCs w:val="28"/>
          <w:lang w:val="ro-RO"/>
        </w:rPr>
        <w:tab/>
      </w:r>
      <w:r>
        <w:rPr>
          <w:b/>
          <w:color w:val="000000"/>
          <w:sz w:val="28"/>
          <w:szCs w:val="28"/>
        </w:rPr>
        <w:t xml:space="preserve">                        </w:t>
      </w:r>
      <w:r w:rsidRPr="00153C4D">
        <w:rPr>
          <w:b/>
          <w:color w:val="000000"/>
          <w:sz w:val="28"/>
          <w:szCs w:val="28"/>
          <w:lang w:val="ro-RO"/>
        </w:rPr>
        <w:t>Andrei USATÎI</w:t>
      </w:r>
    </w:p>
    <w:p w:rsidR="00167183" w:rsidRDefault="00167183"/>
    <w:sectPr w:rsidR="0016718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3BC"/>
    <w:rsid w:val="00167183"/>
    <w:rsid w:val="001A73BC"/>
    <w:rsid w:val="00C7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80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80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3963</Characters>
  <Application>Microsoft Office Word</Application>
  <DocSecurity>0</DocSecurity>
  <Lines>33</Lines>
  <Paragraphs>9</Paragraphs>
  <ScaleCrop>false</ScaleCrop>
  <Company>MS</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Niculita</dc:creator>
  <cp:keywords/>
  <dc:description/>
  <cp:lastModifiedBy>Ana Niculita</cp:lastModifiedBy>
  <cp:revision>2</cp:revision>
  <dcterms:created xsi:type="dcterms:W3CDTF">2013-12-16T08:06:00Z</dcterms:created>
  <dcterms:modified xsi:type="dcterms:W3CDTF">2013-12-16T08:07:00Z</dcterms:modified>
</cp:coreProperties>
</file>