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CB14B" w14:textId="77777777" w:rsidR="00C461EE" w:rsidRPr="00455602" w:rsidRDefault="00C461EE" w:rsidP="00190F93">
      <w:pPr>
        <w:spacing w:before="36" w:after="0" w:line="240" w:lineRule="auto"/>
        <w:jc w:val="center"/>
        <w:rPr>
          <w:rFonts w:ascii="Times New Roman" w:eastAsia="Times New Roman" w:hAnsi="Times New Roman" w:cs="Times New Roman"/>
          <w:b/>
          <w:bCs/>
          <w:sz w:val="28"/>
          <w:szCs w:val="28"/>
          <w:lang w:val="ru-RU"/>
        </w:rPr>
      </w:pPr>
      <w:bookmarkStart w:id="0" w:name="_GoBack"/>
      <w:bookmarkEnd w:id="0"/>
    </w:p>
    <w:p w14:paraId="481A704D" w14:textId="77777777" w:rsidR="00052D39" w:rsidRPr="00E01FC2" w:rsidRDefault="00E01FC2" w:rsidP="00190F93">
      <w:pPr>
        <w:spacing w:before="36"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Республика Молдова </w:t>
      </w:r>
    </w:p>
    <w:p w14:paraId="3953080C" w14:textId="77777777" w:rsidR="00052D39" w:rsidRPr="00E01FC2" w:rsidRDefault="00052D39" w:rsidP="00190F93">
      <w:pPr>
        <w:spacing w:before="1" w:after="0" w:line="240" w:lineRule="auto"/>
        <w:ind w:firstLine="567"/>
        <w:rPr>
          <w:rFonts w:ascii="Times New Roman" w:hAnsi="Times New Roman" w:cs="Times New Roman"/>
          <w:sz w:val="28"/>
          <w:szCs w:val="28"/>
          <w:lang w:val="ru-RU"/>
        </w:rPr>
      </w:pPr>
    </w:p>
    <w:p w14:paraId="4168988A" w14:textId="77777777" w:rsidR="00052D39" w:rsidRPr="00E01FC2" w:rsidRDefault="00E01FC2" w:rsidP="00190F93">
      <w:pPr>
        <w:spacing w:after="0"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ПАРЛАМЕНТ </w:t>
      </w:r>
    </w:p>
    <w:p w14:paraId="64B0BA5A" w14:textId="77777777" w:rsidR="00052D39" w:rsidRPr="00E01FC2" w:rsidRDefault="00052D39" w:rsidP="00190F93">
      <w:pPr>
        <w:spacing w:before="10" w:after="0" w:line="240" w:lineRule="auto"/>
        <w:ind w:firstLine="567"/>
        <w:rPr>
          <w:rFonts w:ascii="Times New Roman" w:hAnsi="Times New Roman" w:cs="Times New Roman"/>
          <w:sz w:val="28"/>
          <w:szCs w:val="28"/>
          <w:lang w:val="ru-RU"/>
        </w:rPr>
      </w:pPr>
    </w:p>
    <w:p w14:paraId="6AE9EED3" w14:textId="77777777" w:rsidR="00052D39" w:rsidRPr="00E01FC2" w:rsidRDefault="00052D39" w:rsidP="00190F93">
      <w:pPr>
        <w:spacing w:after="0" w:line="240" w:lineRule="auto"/>
        <w:ind w:firstLine="567"/>
        <w:rPr>
          <w:rFonts w:ascii="Times New Roman" w:hAnsi="Times New Roman" w:cs="Times New Roman"/>
          <w:sz w:val="28"/>
          <w:szCs w:val="28"/>
          <w:lang w:val="ru-RU"/>
        </w:rPr>
      </w:pPr>
    </w:p>
    <w:p w14:paraId="2B7C1694" w14:textId="77777777" w:rsidR="00015D8F" w:rsidRPr="00E01FC2" w:rsidRDefault="00E01FC2" w:rsidP="00190F93">
      <w:pPr>
        <w:spacing w:after="0" w:line="240" w:lineRule="auto"/>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ЗАКОН</w:t>
      </w:r>
    </w:p>
    <w:p w14:paraId="527B0468" w14:textId="77777777" w:rsidR="00052D39" w:rsidRPr="00E01FC2" w:rsidRDefault="00E01FC2" w:rsidP="00190F93">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r w:rsidR="003D67B9" w:rsidRPr="00E01FC2">
        <w:rPr>
          <w:rFonts w:ascii="Times New Roman" w:eastAsia="Times New Roman" w:hAnsi="Times New Roman" w:cs="Times New Roman"/>
          <w:sz w:val="28"/>
          <w:szCs w:val="28"/>
          <w:lang w:val="ru-RU"/>
        </w:rPr>
        <w:t xml:space="preserve"> </w:t>
      </w:r>
      <w:r w:rsidR="00015D8F" w:rsidRPr="00E01FC2">
        <w:rPr>
          <w:rFonts w:ascii="Times New Roman" w:eastAsia="Times New Roman" w:hAnsi="Times New Roman" w:cs="Times New Roman"/>
          <w:sz w:val="28"/>
          <w:szCs w:val="28"/>
          <w:lang w:val="ru-RU"/>
        </w:rPr>
        <w:t>______</w:t>
      </w:r>
      <w:r w:rsidR="003D67B9" w:rsidRPr="00E01FC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от</w:t>
      </w:r>
      <w:r w:rsidR="003D67B9" w:rsidRPr="00E01FC2">
        <w:rPr>
          <w:rFonts w:ascii="Times New Roman" w:eastAsia="Times New Roman" w:hAnsi="Times New Roman" w:cs="Times New Roman"/>
          <w:sz w:val="28"/>
          <w:szCs w:val="28"/>
          <w:lang w:val="ru-RU"/>
        </w:rPr>
        <w:t xml:space="preserve"> </w:t>
      </w:r>
      <w:r w:rsidR="00E60C36" w:rsidRPr="00E01FC2">
        <w:rPr>
          <w:rFonts w:ascii="Times New Roman" w:eastAsia="Times New Roman" w:hAnsi="Times New Roman" w:cs="Times New Roman"/>
          <w:sz w:val="28"/>
          <w:szCs w:val="28"/>
          <w:lang w:val="ru-RU"/>
        </w:rPr>
        <w:t>______</w:t>
      </w:r>
      <w:r w:rsidR="008830B3" w:rsidRPr="00E01FC2">
        <w:rPr>
          <w:rFonts w:ascii="Times New Roman" w:eastAsia="Times New Roman" w:hAnsi="Times New Roman" w:cs="Times New Roman"/>
          <w:sz w:val="28"/>
          <w:szCs w:val="28"/>
          <w:lang w:val="ru-RU"/>
        </w:rPr>
        <w:t>___________</w:t>
      </w:r>
      <w:r w:rsidR="003D67B9" w:rsidRPr="00E01FC2">
        <w:rPr>
          <w:rFonts w:ascii="Times New Roman" w:eastAsia="Times New Roman" w:hAnsi="Times New Roman" w:cs="Times New Roman"/>
          <w:sz w:val="28"/>
          <w:szCs w:val="28"/>
          <w:lang w:val="ru-RU"/>
        </w:rPr>
        <w:t>202</w:t>
      </w:r>
      <w:r w:rsidR="00AC7909" w:rsidRPr="00E01FC2">
        <w:rPr>
          <w:rFonts w:ascii="Times New Roman" w:eastAsia="Times New Roman" w:hAnsi="Times New Roman" w:cs="Times New Roman"/>
          <w:sz w:val="28"/>
          <w:szCs w:val="28"/>
          <w:lang w:val="ru-RU"/>
        </w:rPr>
        <w:t>4</w:t>
      </w:r>
      <w:r>
        <w:rPr>
          <w:rFonts w:ascii="Times New Roman" w:eastAsia="Times New Roman" w:hAnsi="Times New Roman" w:cs="Times New Roman"/>
          <w:sz w:val="28"/>
          <w:szCs w:val="28"/>
          <w:lang w:val="ru-RU"/>
        </w:rPr>
        <w:t xml:space="preserve"> г.</w:t>
      </w:r>
    </w:p>
    <w:p w14:paraId="5464DF0C" w14:textId="77777777" w:rsidR="00052D39" w:rsidRPr="00E01FC2" w:rsidRDefault="00052D39" w:rsidP="006E0C04">
      <w:pPr>
        <w:spacing w:before="12" w:after="0" w:line="240" w:lineRule="auto"/>
        <w:rPr>
          <w:rFonts w:ascii="Times New Roman" w:hAnsi="Times New Roman" w:cs="Times New Roman"/>
          <w:sz w:val="28"/>
          <w:szCs w:val="28"/>
          <w:lang w:val="ru-RU"/>
        </w:rPr>
      </w:pPr>
    </w:p>
    <w:p w14:paraId="3CCDC453" w14:textId="77777777" w:rsidR="00052D39" w:rsidRPr="006E0C04" w:rsidRDefault="00E01FC2" w:rsidP="00455602">
      <w:pPr>
        <w:pStyle w:val="NoSpacing"/>
        <w:jc w:val="center"/>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о Национальном фонде развития системы нормативных документов в строительстве</w:t>
      </w:r>
    </w:p>
    <w:p w14:paraId="3CF16C62" w14:textId="77777777" w:rsidR="00E01FC2" w:rsidRPr="006E0C04" w:rsidRDefault="00E01FC2" w:rsidP="004C5A91">
      <w:pPr>
        <w:pStyle w:val="NoSpacing"/>
        <w:jc w:val="both"/>
        <w:rPr>
          <w:rFonts w:ascii="Times New Roman" w:hAnsi="Times New Roman" w:cs="Times New Roman"/>
          <w:color w:val="000000" w:themeColor="text1"/>
          <w:sz w:val="24"/>
          <w:szCs w:val="24"/>
          <w:lang w:val="ru-RU"/>
        </w:rPr>
      </w:pPr>
    </w:p>
    <w:p w14:paraId="14D7C957" w14:textId="77777777" w:rsidR="00052D39" w:rsidRPr="006E0C04" w:rsidRDefault="004C5A91"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shd w:val="clear" w:color="auto" w:fill="FFFFFF"/>
          <w:lang w:val="ru-RU"/>
        </w:rPr>
        <w:t>Парламент принимает настоящий органический закон</w:t>
      </w:r>
      <w:r w:rsidR="003D67B9" w:rsidRPr="006E0C04">
        <w:rPr>
          <w:rFonts w:ascii="Times New Roman" w:hAnsi="Times New Roman" w:cs="Times New Roman"/>
          <w:color w:val="000000" w:themeColor="text1"/>
          <w:sz w:val="24"/>
          <w:szCs w:val="24"/>
          <w:lang w:val="ru-RU"/>
        </w:rPr>
        <w:t>.</w:t>
      </w:r>
    </w:p>
    <w:p w14:paraId="3553CB00" w14:textId="77777777" w:rsidR="004C5A91" w:rsidRPr="006E0C04" w:rsidRDefault="004C5A91" w:rsidP="004C5A91">
      <w:pPr>
        <w:pStyle w:val="NoSpacing"/>
        <w:jc w:val="both"/>
        <w:rPr>
          <w:rFonts w:ascii="Times New Roman" w:hAnsi="Times New Roman" w:cs="Times New Roman"/>
          <w:color w:val="000000" w:themeColor="text1"/>
          <w:sz w:val="24"/>
          <w:szCs w:val="24"/>
          <w:lang w:val="ro-MD"/>
        </w:rPr>
      </w:pPr>
    </w:p>
    <w:p w14:paraId="6A9F81E9" w14:textId="77777777" w:rsidR="00E01FC2" w:rsidRPr="006E0C04" w:rsidRDefault="00E01FC2" w:rsidP="00455602">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1. Предмет регулирования</w:t>
      </w:r>
    </w:p>
    <w:p w14:paraId="0447A95B" w14:textId="77777777" w:rsidR="00E01FC2" w:rsidRPr="006E0C04" w:rsidRDefault="00E01FC2"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Настоящий Закон устанавливает общие принципы создания, организации, финансирования и функционирования Национального фонда развития системы нормативных документов в строительстве (далее - Фонд).</w:t>
      </w:r>
    </w:p>
    <w:p w14:paraId="4C38B624" w14:textId="77777777" w:rsidR="00455602" w:rsidRPr="006E0C04" w:rsidRDefault="00455602" w:rsidP="00455602">
      <w:pPr>
        <w:pStyle w:val="NoSpacing"/>
        <w:ind w:firstLine="397"/>
        <w:jc w:val="both"/>
        <w:rPr>
          <w:rFonts w:ascii="Times New Roman" w:hAnsi="Times New Roman" w:cs="Times New Roman"/>
          <w:b/>
          <w:color w:val="000000" w:themeColor="text1"/>
          <w:sz w:val="24"/>
          <w:szCs w:val="24"/>
          <w:lang w:val="ru-RU"/>
        </w:rPr>
      </w:pPr>
    </w:p>
    <w:p w14:paraId="36B051C1" w14:textId="77777777" w:rsidR="00E01FC2" w:rsidRPr="006E0C04" w:rsidRDefault="00E01FC2" w:rsidP="00455602">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2. Основные понятия</w:t>
      </w:r>
    </w:p>
    <w:p w14:paraId="253D2850" w14:textId="77777777" w:rsidR="00E01FC2" w:rsidRPr="006E0C04" w:rsidRDefault="00E01FC2"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Для целей настоящего Закона используются понятия, определенные в Градостроительном и строительном кодексе № 434/2023, а также следующие понятия:</w:t>
      </w:r>
    </w:p>
    <w:p w14:paraId="36405EAD" w14:textId="77777777" w:rsidR="00455602" w:rsidRPr="006E0C04" w:rsidRDefault="00455602" w:rsidP="00455602">
      <w:pPr>
        <w:pStyle w:val="NoSpacing"/>
        <w:jc w:val="both"/>
        <w:rPr>
          <w:rFonts w:ascii="Times New Roman" w:hAnsi="Times New Roman" w:cs="Times New Roman"/>
          <w:i/>
          <w:color w:val="000000" w:themeColor="text1"/>
          <w:sz w:val="24"/>
          <w:szCs w:val="24"/>
          <w:lang w:val="ru-RU"/>
        </w:rPr>
      </w:pPr>
    </w:p>
    <w:p w14:paraId="7AF55D92" w14:textId="77777777" w:rsidR="00E01FC2" w:rsidRPr="006E0C04" w:rsidRDefault="00E01FC2"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Координационный совет Национального фонда</w:t>
      </w:r>
      <w:r w:rsidRPr="006E0C04">
        <w:rPr>
          <w:rFonts w:ascii="Times New Roman" w:hAnsi="Times New Roman" w:cs="Times New Roman"/>
          <w:color w:val="000000" w:themeColor="text1"/>
          <w:sz w:val="24"/>
          <w:szCs w:val="24"/>
          <w:lang w:val="ru-RU"/>
        </w:rPr>
        <w:t xml:space="preserve"> (</w:t>
      </w:r>
      <w:r w:rsidRPr="006E0C04">
        <w:rPr>
          <w:rFonts w:ascii="Times New Roman" w:hAnsi="Times New Roman" w:cs="Times New Roman"/>
          <w:i/>
          <w:color w:val="000000" w:themeColor="text1"/>
          <w:sz w:val="24"/>
          <w:szCs w:val="24"/>
          <w:lang w:val="ru-RU"/>
        </w:rPr>
        <w:t>далее - Совет</w:t>
      </w:r>
      <w:r w:rsidRPr="006E0C04">
        <w:rPr>
          <w:rFonts w:ascii="Times New Roman" w:hAnsi="Times New Roman" w:cs="Times New Roman"/>
          <w:color w:val="000000" w:themeColor="text1"/>
          <w:sz w:val="24"/>
          <w:szCs w:val="24"/>
          <w:lang w:val="ru-RU"/>
        </w:rPr>
        <w:t>) - коллегиальная структура, созданная для утверждения, контроля за управлением средствами Фонда, продвижения и координации целей развития СНДС;</w:t>
      </w:r>
    </w:p>
    <w:p w14:paraId="32139D81" w14:textId="77777777" w:rsidR="00E01FC2" w:rsidRPr="006E0C04" w:rsidRDefault="00455602"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отдел внедрения</w:t>
      </w:r>
      <w:r w:rsidRPr="006E0C04">
        <w:rPr>
          <w:rFonts w:ascii="Times New Roman" w:hAnsi="Times New Roman" w:cs="Times New Roman"/>
          <w:color w:val="000000" w:themeColor="text1"/>
          <w:sz w:val="24"/>
          <w:szCs w:val="24"/>
          <w:lang w:val="ru-RU"/>
        </w:rPr>
        <w:t xml:space="preserve"> </w:t>
      </w:r>
      <w:r w:rsidR="00E01FC2" w:rsidRPr="006E0C04">
        <w:rPr>
          <w:rFonts w:ascii="Times New Roman" w:hAnsi="Times New Roman" w:cs="Times New Roman"/>
          <w:color w:val="000000" w:themeColor="text1"/>
          <w:sz w:val="24"/>
          <w:szCs w:val="24"/>
          <w:lang w:val="ru-RU"/>
        </w:rPr>
        <w:t>- структура, организованная в рамках Публичного учреждения «Национальный офис по развитию инфраструктуры „Молдова - проект“, обеспечивающая внедрение программ и проектов по развитию системы нормативных документов в строительстве (далее - СНДС);</w:t>
      </w:r>
    </w:p>
    <w:p w14:paraId="358E3442" w14:textId="77777777" w:rsidR="00E01FC2" w:rsidRPr="006E0C04" w:rsidRDefault="00E01FC2"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тематический план по развитию технических стандартов в строительстве</w:t>
      </w:r>
      <w:r w:rsidRPr="006E0C04">
        <w:rPr>
          <w:rFonts w:ascii="Times New Roman" w:hAnsi="Times New Roman" w:cs="Times New Roman"/>
          <w:color w:val="000000" w:themeColor="text1"/>
          <w:sz w:val="24"/>
          <w:szCs w:val="24"/>
          <w:lang w:val="ru-RU"/>
        </w:rPr>
        <w:t xml:space="preserve"> - перечень проектов нормативных документов в строительстве, включающий объем финансовых ресурсов для каждого проекта, утвержденный Советом;</w:t>
      </w:r>
    </w:p>
    <w:p w14:paraId="2B778C03" w14:textId="77777777" w:rsidR="00E01FC2" w:rsidRPr="006E0C04" w:rsidRDefault="00E01FC2"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система нормативных документов в строительстве</w:t>
      </w:r>
      <w:r w:rsidRPr="006E0C04">
        <w:rPr>
          <w:rFonts w:ascii="Times New Roman" w:hAnsi="Times New Roman" w:cs="Times New Roman"/>
          <w:color w:val="000000" w:themeColor="text1"/>
          <w:sz w:val="24"/>
          <w:szCs w:val="24"/>
          <w:lang w:val="ru-RU"/>
        </w:rPr>
        <w:t xml:space="preserve"> - совокупность взаимосвязанных нормативных документов в строительстве, связанных общими целями и задачами по обеспечению безопасности, повышению эффективности и качества процесса строительства, градостроительства и территориального планирования, а также документов, используемых при проектировании (включая инженерные изыскания), строительстве, модернизации, усилении, ремонте, эксплуатации, выводе из эксплуатации и после эксплуатации зданий и сооружений;</w:t>
      </w:r>
    </w:p>
    <w:p w14:paraId="2443263C" w14:textId="77777777" w:rsidR="00E01FC2" w:rsidRPr="006E0C04" w:rsidRDefault="00E01FC2" w:rsidP="004C5A91">
      <w:pPr>
        <w:pStyle w:val="NoSpacing"/>
        <w:jc w:val="both"/>
        <w:rPr>
          <w:rFonts w:ascii="Times New Roman" w:hAnsi="Times New Roman" w:cs="Times New Roman"/>
          <w:color w:val="000000" w:themeColor="text1"/>
          <w:sz w:val="24"/>
          <w:szCs w:val="24"/>
          <w:lang w:val="ru-RU"/>
        </w:rPr>
      </w:pPr>
    </w:p>
    <w:p w14:paraId="3F1E88CA" w14:textId="77777777" w:rsidR="00E01FC2" w:rsidRPr="006E0C04" w:rsidRDefault="00E01FC2" w:rsidP="00455602">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3. Национальный фонд развития системы нормативных документов в строительстве</w:t>
      </w:r>
    </w:p>
    <w:p w14:paraId="117281AE" w14:textId="77777777" w:rsidR="00E01FC2" w:rsidRPr="006E0C04" w:rsidRDefault="00E01FC2" w:rsidP="00455602">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Национальный фонд развития системы нормативных документов в строительстве создается для финансирования развития технического регулирования в строительстве, включая финансирование/софинансирование программ, проектов и мероприятий по реализации государственной политики в области развития системы качества в строительстве и научно-технического потенциала, повышения степени гармонизации нормативных документов в области строительства, архитектуры, территориального планирования и урбанизма с законодательством Европейского Союза.</w:t>
      </w:r>
    </w:p>
    <w:p w14:paraId="70E5B0F2"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(2) Фонд представляет собой все финансовые средства, предназначенные для финансирования программ развития СНДС. Объем средств Фонда ежегодно утверждается годовым законом о государственном бюджете в соответствии с Законом оо публичных </w:t>
      </w:r>
      <w:r w:rsidRPr="006E0C04">
        <w:rPr>
          <w:rFonts w:ascii="Times New Roman" w:hAnsi="Times New Roman" w:cs="Times New Roman"/>
          <w:color w:val="000000" w:themeColor="text1"/>
          <w:sz w:val="24"/>
          <w:szCs w:val="24"/>
          <w:lang w:val="ru-RU"/>
        </w:rPr>
        <w:lastRenderedPageBreak/>
        <w:t>финансах и бюджетно-налоговой № 181/2014.</w:t>
      </w:r>
    </w:p>
    <w:p w14:paraId="36C231B8"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w:t>
      </w:r>
      <w:r w:rsidR="006E0C04" w:rsidRPr="006E0C04">
        <w:rPr>
          <w:rFonts w:ascii="Times New Roman" w:hAnsi="Times New Roman" w:cs="Times New Roman"/>
          <w:color w:val="000000" w:themeColor="text1"/>
          <w:sz w:val="24"/>
          <w:szCs w:val="24"/>
          <w:lang w:val="ru-RU"/>
        </w:rPr>
        <w:t>3</w:t>
      </w:r>
      <w:r w:rsidRPr="006E0C04">
        <w:rPr>
          <w:rFonts w:ascii="Times New Roman" w:hAnsi="Times New Roman" w:cs="Times New Roman"/>
          <w:color w:val="000000" w:themeColor="text1"/>
          <w:sz w:val="24"/>
          <w:szCs w:val="24"/>
          <w:lang w:val="ru-RU"/>
        </w:rPr>
        <w:t>) Источниками финансирования Фонда являются:</w:t>
      </w:r>
    </w:p>
    <w:p w14:paraId="52FA38C8"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fr-FR"/>
        </w:rPr>
        <w:t>a</w:t>
      </w:r>
      <w:r w:rsidRPr="006E0C04">
        <w:rPr>
          <w:rFonts w:ascii="Times New Roman" w:hAnsi="Times New Roman" w:cs="Times New Roman"/>
          <w:color w:val="000000" w:themeColor="text1"/>
          <w:sz w:val="24"/>
          <w:szCs w:val="24"/>
          <w:lang w:val="ru-RU"/>
        </w:rPr>
        <w:t>) ассигнования, утвержденные ежегодным законом о государственном бюджете;</w:t>
      </w:r>
    </w:p>
    <w:p w14:paraId="02261398" w14:textId="0076CCBC" w:rsidR="00E01FC2" w:rsidRPr="006E0C04" w:rsidRDefault="00D70474" w:rsidP="006E0C04">
      <w:pPr>
        <w:pStyle w:val="NoSpacing"/>
        <w:ind w:firstLine="397"/>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b</w:t>
      </w:r>
      <w:r w:rsidR="00E01FC2" w:rsidRPr="006E0C04">
        <w:rPr>
          <w:rFonts w:ascii="Times New Roman" w:hAnsi="Times New Roman" w:cs="Times New Roman"/>
          <w:color w:val="000000" w:themeColor="text1"/>
          <w:sz w:val="24"/>
          <w:szCs w:val="24"/>
          <w:lang w:val="ru-RU"/>
        </w:rPr>
        <w:t>) источники внешней помощи и другие источники, не запрещенные законом.</w:t>
      </w:r>
    </w:p>
    <w:p w14:paraId="09CA5197"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(4) Объем расходов на приобретение, создание и воспроизводство основных средств (инвестиции в основной капитал) состоит из:</w:t>
      </w:r>
    </w:p>
    <w:p w14:paraId="31A8B725"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а) стоимости проектно-изыскательских работ;</w:t>
      </w:r>
    </w:p>
    <w:p w14:paraId="3086D422"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fr-FR"/>
        </w:rPr>
        <w:t>b</w:t>
      </w:r>
      <w:r w:rsidRPr="006E0C04">
        <w:rPr>
          <w:rFonts w:ascii="Times New Roman" w:hAnsi="Times New Roman" w:cs="Times New Roman"/>
          <w:color w:val="000000" w:themeColor="text1"/>
          <w:sz w:val="24"/>
          <w:szCs w:val="24"/>
          <w:lang w:val="ru-RU"/>
        </w:rPr>
        <w:t>) стоимости экспертизы проектной документации и сметы;</w:t>
      </w:r>
    </w:p>
    <w:p w14:paraId="3F84F4CE"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rPr>
        <w:t>c</w:t>
      </w:r>
      <w:r w:rsidR="00E01FC2" w:rsidRPr="006E0C04">
        <w:rPr>
          <w:rFonts w:ascii="Times New Roman" w:hAnsi="Times New Roman" w:cs="Times New Roman"/>
          <w:color w:val="000000" w:themeColor="text1"/>
          <w:sz w:val="24"/>
          <w:szCs w:val="24"/>
          <w:lang w:val="ru-RU"/>
        </w:rPr>
        <w:t>) стоимость строительно-монтажных работ (новое строительство, реконструкция, модернизация, расширение и повторное использование);</w:t>
      </w:r>
    </w:p>
    <w:p w14:paraId="6AB059DD"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rPr>
        <w:t>d</w:t>
      </w:r>
      <w:r w:rsidR="00E01FC2" w:rsidRPr="006E0C04">
        <w:rPr>
          <w:rFonts w:ascii="Times New Roman" w:hAnsi="Times New Roman" w:cs="Times New Roman"/>
          <w:color w:val="000000" w:themeColor="text1"/>
          <w:sz w:val="24"/>
          <w:szCs w:val="24"/>
          <w:lang w:val="ru-RU"/>
        </w:rPr>
        <w:t xml:space="preserve">) стоимость машин, инструментов, инвентаря, транспортных средств (включенных в смету строительства);  </w:t>
      </w:r>
    </w:p>
    <w:p w14:paraId="0A745F56"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rPr>
        <w:t>e</w:t>
      </w:r>
      <w:r w:rsidR="00E01FC2" w:rsidRPr="006E0C04">
        <w:rPr>
          <w:rFonts w:ascii="Times New Roman" w:hAnsi="Times New Roman" w:cs="Times New Roman"/>
          <w:color w:val="000000" w:themeColor="text1"/>
          <w:sz w:val="24"/>
          <w:szCs w:val="24"/>
          <w:lang w:val="ru-RU"/>
        </w:rPr>
        <w:t>) стоимость работ по монтажу оборудования;</w:t>
      </w:r>
    </w:p>
    <w:p w14:paraId="2D7A16DF"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rPr>
        <w:t>f</w:t>
      </w:r>
      <w:r w:rsidR="00E01FC2" w:rsidRPr="006E0C04">
        <w:rPr>
          <w:rFonts w:ascii="Times New Roman" w:hAnsi="Times New Roman" w:cs="Times New Roman"/>
          <w:color w:val="000000" w:themeColor="text1"/>
          <w:sz w:val="24"/>
          <w:szCs w:val="24"/>
          <w:lang w:val="ru-RU"/>
        </w:rPr>
        <w:t>) стоимость затрат на технический и авторский надзор в строительстве;</w:t>
      </w:r>
    </w:p>
    <w:p w14:paraId="3FCC3E6E"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rPr>
        <w:t>g</w:t>
      </w:r>
      <w:r w:rsidR="00E01FC2" w:rsidRPr="006E0C04">
        <w:rPr>
          <w:rFonts w:ascii="Times New Roman" w:hAnsi="Times New Roman" w:cs="Times New Roman"/>
          <w:color w:val="000000" w:themeColor="text1"/>
          <w:sz w:val="24"/>
          <w:szCs w:val="24"/>
          <w:lang w:val="ru-RU"/>
        </w:rPr>
        <w:t>) прочие расходы, предусмотренные (при необходимости) в локальной смете (с НДС), по объекту или общестрою.</w:t>
      </w:r>
    </w:p>
    <w:p w14:paraId="1983DE80"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(5) Администрирование недоимок, предусмотренных в ч. (3) п. b), осуществляется Государственной налоговой службой по согласованию с центральным специализированным органом в области строительства, который распределяет свои средства, с предварительного согласия Национального координационного совета Фонда, посредством единого казначейского счета Министерства финансов, а финансовые операции по реализации инвестиционного проекта, финансируемого из внешних источников помощи, осуществляются подразделением по внедрению программ и проектов развития СНДС, созданным в рамках Публичного учреждения Национальное управление по развитию инфраструктуры «Молдова - проект».</w:t>
      </w:r>
    </w:p>
    <w:p w14:paraId="72FB947C"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(6) Национальный координационный совет Фонда является коллегиальным органом, созданным для утверждения, мониторинга и управления средствами Фонда, продвижения и координации целей развития СНДС. Положение о Национальном координационном совете Фонда, его полномочия, организация и деятельность утверждаются Правительством.</w:t>
      </w:r>
    </w:p>
    <w:p w14:paraId="387C5DE5"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(7) Ежегодное распределение средств, выделенных Фонду для принятия многолетних обязательств, производится отдельно для реализации тематического плана в области строительства, согласно решению Совета в соответствии с положениями Закона о публичных финансах и бюджетно-налоговой</w:t>
      </w:r>
      <w:r w:rsidR="006E0C04" w:rsidRPr="006E0C04">
        <w:rPr>
          <w:rFonts w:ascii="Times New Roman" w:hAnsi="Times New Roman" w:cs="Times New Roman"/>
          <w:color w:val="000000" w:themeColor="text1"/>
          <w:sz w:val="24"/>
          <w:szCs w:val="24"/>
          <w:lang w:val="ru-RU"/>
        </w:rPr>
        <w:t xml:space="preserve"> </w:t>
      </w:r>
      <w:r w:rsidRPr="006E0C04">
        <w:rPr>
          <w:rFonts w:ascii="Times New Roman" w:hAnsi="Times New Roman" w:cs="Times New Roman"/>
          <w:color w:val="000000" w:themeColor="text1"/>
          <w:sz w:val="24"/>
          <w:szCs w:val="24"/>
          <w:lang w:val="ru-RU"/>
        </w:rPr>
        <w:t>ответственности № 181/2014 и Положения о принятии многолетних обязательств, утвержденного Правительством.</w:t>
      </w:r>
    </w:p>
    <w:p w14:paraId="162AF5FB" w14:textId="77777777" w:rsidR="00E01FC2" w:rsidRPr="006E0C04" w:rsidRDefault="00E01FC2" w:rsidP="004C5A91">
      <w:pPr>
        <w:pStyle w:val="NoSpacing"/>
        <w:jc w:val="both"/>
        <w:rPr>
          <w:rFonts w:ascii="Times New Roman" w:hAnsi="Times New Roman" w:cs="Times New Roman"/>
          <w:color w:val="000000" w:themeColor="text1"/>
          <w:sz w:val="24"/>
          <w:szCs w:val="24"/>
          <w:lang w:val="ru-RU"/>
        </w:rPr>
      </w:pPr>
    </w:p>
    <w:p w14:paraId="092B6538" w14:textId="77777777" w:rsidR="00E01FC2" w:rsidRPr="006E0C04" w:rsidRDefault="00E01FC2"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4. Структура и функции Совета</w:t>
      </w:r>
    </w:p>
    <w:p w14:paraId="60D6D050" w14:textId="5F64C0EA"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(1) Совет утверждается центральным специализированным органом в области строительства сроком на пять лет и состоит из семи физических лиц. Номинальный состав членов Совета устанавливается приказом Министра инфраструктуры и регионального развития и состоит из </w:t>
      </w:r>
      <w:r w:rsidR="003E0A3A">
        <w:rPr>
          <w:rFonts w:ascii="Times New Roman" w:hAnsi="Times New Roman" w:cs="Times New Roman"/>
          <w:color w:val="000000" w:themeColor="text1"/>
          <w:sz w:val="24"/>
          <w:szCs w:val="24"/>
          <w:lang w:val="ru-RU"/>
        </w:rPr>
        <w:t>двух</w:t>
      </w:r>
      <w:r w:rsidRPr="006E0C04">
        <w:rPr>
          <w:rFonts w:ascii="Times New Roman" w:hAnsi="Times New Roman" w:cs="Times New Roman"/>
          <w:color w:val="000000" w:themeColor="text1"/>
          <w:sz w:val="24"/>
          <w:szCs w:val="24"/>
          <w:lang w:val="ru-RU"/>
        </w:rPr>
        <w:t xml:space="preserve"> </w:t>
      </w:r>
      <w:proofErr w:type="spellStart"/>
      <w:r w:rsidRPr="006E0C04">
        <w:rPr>
          <w:rFonts w:ascii="Times New Roman" w:hAnsi="Times New Roman" w:cs="Times New Roman"/>
          <w:color w:val="000000" w:themeColor="text1"/>
          <w:sz w:val="24"/>
          <w:szCs w:val="24"/>
          <w:lang w:val="ru-RU"/>
        </w:rPr>
        <w:t>представител</w:t>
      </w:r>
      <w:r w:rsidR="003E0A3A">
        <w:rPr>
          <w:rFonts w:ascii="Times New Roman" w:hAnsi="Times New Roman" w:cs="Times New Roman"/>
          <w:color w:val="000000" w:themeColor="text1"/>
          <w:sz w:val="24"/>
          <w:szCs w:val="24"/>
          <w:lang w:val="ru-RU"/>
        </w:rPr>
        <w:t>й</w:t>
      </w:r>
      <w:proofErr w:type="spellEnd"/>
      <w:r w:rsidRPr="006E0C04">
        <w:rPr>
          <w:rFonts w:ascii="Times New Roman" w:hAnsi="Times New Roman" w:cs="Times New Roman"/>
          <w:color w:val="000000" w:themeColor="text1"/>
          <w:sz w:val="24"/>
          <w:szCs w:val="24"/>
          <w:lang w:val="ru-RU"/>
        </w:rPr>
        <w:t xml:space="preserve"> Министерства инфраструктуры и регионального развития, одного представителя, одного представителя Национального инспектората по техническому надзору, двух представителей организаций работодателей в строительном секторе, одного представителя профсоюзов в строительном секторе и одного представителя организаций гражданского общества, деятельность которых связана с област </w:t>
      </w:r>
    </w:p>
    <w:p w14:paraId="2C026508" w14:textId="09009F22" w:rsidR="006E0C04" w:rsidRPr="00EF0FB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w:t>
      </w:r>
      <w:r w:rsidR="006E0C04" w:rsidRPr="006E0C04">
        <w:rPr>
          <w:rFonts w:ascii="Times New Roman" w:hAnsi="Times New Roman" w:cs="Times New Roman"/>
          <w:color w:val="000000" w:themeColor="text1"/>
          <w:sz w:val="24"/>
          <w:szCs w:val="24"/>
          <w:lang w:val="ru-RU"/>
        </w:rPr>
        <w:t xml:space="preserve"> </w:t>
      </w:r>
      <w:r w:rsidRPr="006E0C04">
        <w:rPr>
          <w:rFonts w:ascii="Times New Roman" w:hAnsi="Times New Roman" w:cs="Times New Roman"/>
          <w:color w:val="000000" w:themeColor="text1"/>
          <w:sz w:val="24"/>
          <w:szCs w:val="24"/>
          <w:lang w:val="ru-RU"/>
        </w:rPr>
        <w:t>Председателем Совета является представитель Министерства инфраструктуры и регионального развития, что должно быть зафиксировано в приказе Министра инфраструктуры и регионального развития, устанавливающем номинальный состав Совета.  Председатель Совета председательствует на заседаниях Совета и осуществляет другие полномочия, предусмотренные Положением о Совете. Если Председатель Совета не может созвать заседание и председательствовать на нем, его функции выполняет член</w:t>
      </w:r>
      <w:r w:rsidR="003E0A3A">
        <w:rPr>
          <w:rFonts w:ascii="Times New Roman" w:hAnsi="Times New Roman" w:cs="Times New Roman"/>
          <w:color w:val="000000" w:themeColor="text1"/>
          <w:sz w:val="24"/>
          <w:szCs w:val="24"/>
          <w:lang w:val="ru-RU"/>
        </w:rPr>
        <w:t xml:space="preserve"> Совета утверждений Советом.</w:t>
      </w:r>
      <w:r w:rsidRPr="006E0C04">
        <w:rPr>
          <w:rFonts w:ascii="Times New Roman" w:hAnsi="Times New Roman" w:cs="Times New Roman"/>
          <w:color w:val="000000" w:themeColor="text1"/>
          <w:sz w:val="24"/>
          <w:szCs w:val="24"/>
          <w:lang w:val="ru-RU"/>
        </w:rPr>
        <w:t xml:space="preserve"> Если представитель представителя Министерства финансов недоступен, функции Председателя выполняет член Совета, утвержденный Советом. Члены Совета лично присутствуют на его заседаниях и несут персональную ответственность за принятые решения.</w:t>
      </w:r>
    </w:p>
    <w:p w14:paraId="72EAA0D2" w14:textId="77777777" w:rsidR="00E01FC2" w:rsidRPr="006E0C04" w:rsidRDefault="00E01FC2" w:rsidP="006E0C04">
      <w:pPr>
        <w:pStyle w:val="NoSpacing"/>
        <w:ind w:firstLine="397"/>
        <w:jc w:val="both"/>
        <w:rPr>
          <w:rStyle w:val="Strong"/>
          <w:rFonts w:ascii="Times New Roman" w:hAnsi="Times New Roman" w:cs="Times New Roman"/>
          <w:b w:val="0"/>
          <w:bCs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lastRenderedPageBreak/>
        <w:t>(3) Члены Совета должны отвечать следующим требованиям:</w:t>
      </w:r>
    </w:p>
    <w:p w14:paraId="2E288BFB"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a) быть гражданином Республики Молдова;</w:t>
      </w:r>
    </w:p>
    <w:p w14:paraId="648EE10A"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b) иметь высшее образование в области деятельности Совета;</w:t>
      </w:r>
    </w:p>
    <w:p w14:paraId="585C3A10"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c) владеть румынским языком.</w:t>
      </w:r>
    </w:p>
    <w:p w14:paraId="652C5432"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(4) Членом Совета не может быть, а в случае избрания отзывается, лицо, которое:</w:t>
      </w:r>
    </w:p>
    <w:p w14:paraId="70A700F1"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a) не соответствует требованиям, изложенным в ч.(3);</w:t>
      </w:r>
    </w:p>
    <w:p w14:paraId="51DC0447"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b) было осуждено судом за совершение преступления и имеет судимость;</w:t>
      </w:r>
    </w:p>
    <w:p w14:paraId="009CF2D6"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c) имеет судимость, в том числе погашенную, или был освобожден от уголовной ответственности или освобожден от уголовного наказания, в том числе по амнистии или помилованию, за одно или несколько серьезных, особо серьезных или исключительно серьезных уголовных преступлений или за одно или несколько преступлений против надлежащего ведения бизнеса в публичной сфере, коррупции в частном секторе или против органов государственной власти и государственной безопасности.</w:t>
      </w:r>
    </w:p>
    <w:p w14:paraId="201CA375"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(5) Членство в Совете прекращается путем:</w:t>
      </w:r>
    </w:p>
    <w:p w14:paraId="05B77D53"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a) выхода из состава Совета по заявлению члена Совета, направленному на имя Председателя Совета;</w:t>
      </w:r>
    </w:p>
    <w:p w14:paraId="6B4F9282"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b) исключения:</w:t>
      </w:r>
    </w:p>
    <w:p w14:paraId="66B47402"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 xml:space="preserve">- делегирующим субъектом на основании акта его руководителя, о чем в трехдневный срок уведомляется Председатель Совета; </w:t>
      </w:r>
    </w:p>
    <w:p w14:paraId="33D34CD1"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 руководителем центрального специализированного строительного органа приказом, в случае выявления незаявленного конфликта интересов, а также иных противоправных действий или нарушения прав и обязанностей, вытекающих из членства в Совете;</w:t>
      </w:r>
    </w:p>
    <w:p w14:paraId="4C36AA78" w14:textId="77777777" w:rsidR="00E01FC2" w:rsidRPr="006E0C04" w:rsidRDefault="006E0C04"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rPr>
        <w:t>c</w:t>
      </w:r>
      <w:r w:rsidR="00E01FC2" w:rsidRPr="006E0C04">
        <w:rPr>
          <w:rStyle w:val="Strong"/>
          <w:rFonts w:ascii="Times New Roman" w:hAnsi="Times New Roman" w:cs="Times New Roman"/>
          <w:b w:val="0"/>
          <w:color w:val="000000" w:themeColor="text1"/>
          <w:sz w:val="24"/>
          <w:szCs w:val="24"/>
          <w:lang w:val="ru-RU"/>
        </w:rPr>
        <w:t>) смерть.</w:t>
      </w:r>
    </w:p>
    <w:p w14:paraId="68368E70"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(6) Члены Совета обязаны заявить о любом возможном конфликте интересов и воздержаться от рассмотрения вопросов, которые непосредственно связаны с их интересами. Член Совета должен подписать заявление под присягой о том, что он/она не имеет конфликта интересов при выполнении своих функций в качестве члена Совета. Вознаграждение за работу в качестве члена и секретаря Совета не выплачивается.</w:t>
      </w:r>
    </w:p>
    <w:p w14:paraId="10035E85"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(7) Члены Совета обязаны:</w:t>
      </w:r>
    </w:p>
    <w:p w14:paraId="6C4DC325"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a) присутствовать на заседаниях Совета и вносить вклад в выполнение функций и обязанностей Совета;</w:t>
      </w:r>
    </w:p>
    <w:p w14:paraId="7E44506F"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b) участвовать в утверждении, мониторинге и управлении средствами Фонда.</w:t>
      </w:r>
    </w:p>
    <w:p w14:paraId="1DCEA50B"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 xml:space="preserve">(8) Совет созывается по мере необходимости, но не реже одного раза в три месяца, по инициативе центрального специализированного органа в области строительства. </w:t>
      </w:r>
    </w:p>
    <w:p w14:paraId="1B9E4E12"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(9) Заседания Совета являются совещательными, если на них присутствует большинство его членов.</w:t>
      </w:r>
    </w:p>
    <w:p w14:paraId="2325CF6C"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(10) Письменное уведомление о проведении заседаний Совета с указанием даты, времени и места проведения заседаний, повестки дня, включая соответствующие материалы, направляется (оригинальным письмом, по факсу или электронной почте) секретарем Совета всем членам Совета не менее чем за три рабочих дня до даты проведения заседания.</w:t>
      </w:r>
    </w:p>
    <w:p w14:paraId="7C9335A0" w14:textId="77777777" w:rsidR="00E01FC2" w:rsidRPr="006E0C04" w:rsidRDefault="00E01FC2" w:rsidP="006E0C04">
      <w:pPr>
        <w:pStyle w:val="NoSpacing"/>
        <w:ind w:firstLine="397"/>
        <w:jc w:val="both"/>
        <w:rPr>
          <w:rStyle w:val="Strong"/>
          <w:rFonts w:ascii="Times New Roman" w:hAnsi="Times New Roman" w:cs="Times New Roman"/>
          <w:b w:val="0"/>
          <w:color w:val="000000" w:themeColor="text1"/>
          <w:sz w:val="24"/>
          <w:szCs w:val="24"/>
          <w:lang w:val="ru-RU"/>
        </w:rPr>
      </w:pPr>
      <w:r w:rsidRPr="006E0C04">
        <w:rPr>
          <w:rStyle w:val="Strong"/>
          <w:rFonts w:ascii="Times New Roman" w:hAnsi="Times New Roman" w:cs="Times New Roman"/>
          <w:b w:val="0"/>
          <w:color w:val="000000" w:themeColor="text1"/>
          <w:sz w:val="24"/>
          <w:szCs w:val="24"/>
          <w:lang w:val="ru-RU"/>
        </w:rPr>
        <w:t>(11) Решения Совета принимаются простым большинством голосов членов Совета.</w:t>
      </w:r>
    </w:p>
    <w:p w14:paraId="367D41B2" w14:textId="77777777" w:rsidR="00E01FC2" w:rsidRPr="006E0C04" w:rsidRDefault="00E01FC2" w:rsidP="006E0C04">
      <w:pPr>
        <w:pStyle w:val="NoSpacing"/>
        <w:ind w:firstLine="397"/>
        <w:jc w:val="both"/>
        <w:rPr>
          <w:rStyle w:val="Strong"/>
          <w:rFonts w:ascii="Times New Roman" w:eastAsia="Times New Roman" w:hAnsi="Times New Roman" w:cs="Times New Roman"/>
          <w:b w:val="0"/>
          <w:color w:val="000000" w:themeColor="text1"/>
          <w:sz w:val="24"/>
          <w:szCs w:val="24"/>
          <w:lang w:val="ru-RU"/>
        </w:rPr>
      </w:pPr>
      <w:r w:rsidRPr="006E0C04">
        <w:rPr>
          <w:rStyle w:val="Strong"/>
          <w:rFonts w:ascii="Times New Roman" w:eastAsia="Times New Roman" w:hAnsi="Times New Roman" w:cs="Times New Roman"/>
          <w:b w:val="0"/>
          <w:color w:val="000000" w:themeColor="text1"/>
          <w:sz w:val="24"/>
          <w:szCs w:val="24"/>
          <w:lang w:val="ru-RU"/>
        </w:rPr>
        <w:t>(12) Заседания Совета отмечаются в протоколе, в котором обязательно отражаются рассмотренные на заседании вопросы, сведения об извещении членов Совета, список присутствующих и отсутствующих членов Совета, других участников заседания, выступления на заседании, результаты голосования по каждому вопросу повестки дня.</w:t>
      </w:r>
    </w:p>
    <w:p w14:paraId="7E4E2C31" w14:textId="77777777" w:rsidR="00E01FC2" w:rsidRPr="006E0C04" w:rsidRDefault="00E01FC2" w:rsidP="004C5A91">
      <w:pPr>
        <w:pStyle w:val="NoSpacing"/>
        <w:jc w:val="both"/>
        <w:rPr>
          <w:rStyle w:val="Strong"/>
          <w:rFonts w:ascii="Times New Roman" w:eastAsia="Times New Roman" w:hAnsi="Times New Roman" w:cs="Times New Roman"/>
          <w:b w:val="0"/>
          <w:color w:val="000000" w:themeColor="text1"/>
          <w:sz w:val="24"/>
          <w:szCs w:val="24"/>
          <w:lang w:val="ru-RU"/>
        </w:rPr>
      </w:pPr>
      <w:r w:rsidRPr="006E0C04">
        <w:rPr>
          <w:rStyle w:val="Strong"/>
          <w:rFonts w:ascii="Times New Roman" w:eastAsia="Times New Roman" w:hAnsi="Times New Roman" w:cs="Times New Roman"/>
          <w:b w:val="0"/>
          <w:color w:val="000000" w:themeColor="text1"/>
          <w:sz w:val="24"/>
          <w:szCs w:val="24"/>
          <w:lang w:val="ru-RU"/>
        </w:rPr>
        <w:t>Протокол подписывается всеми членами, присутствующими на заседании Совета.</w:t>
      </w:r>
    </w:p>
    <w:p w14:paraId="18024E89" w14:textId="77777777" w:rsidR="00E01FC2" w:rsidRPr="006E0C04" w:rsidRDefault="00E01FC2" w:rsidP="006E0C04">
      <w:pPr>
        <w:pStyle w:val="NoSpacing"/>
        <w:ind w:firstLine="397"/>
        <w:jc w:val="both"/>
        <w:rPr>
          <w:rStyle w:val="Strong"/>
          <w:rFonts w:ascii="Times New Roman" w:eastAsia="Times New Roman" w:hAnsi="Times New Roman" w:cs="Times New Roman"/>
          <w:b w:val="0"/>
          <w:color w:val="000000" w:themeColor="text1"/>
          <w:sz w:val="24"/>
          <w:szCs w:val="24"/>
          <w:lang w:val="ru-RU"/>
        </w:rPr>
      </w:pPr>
      <w:r w:rsidRPr="006E0C04">
        <w:rPr>
          <w:rStyle w:val="Strong"/>
          <w:rFonts w:ascii="Times New Roman" w:eastAsia="Times New Roman" w:hAnsi="Times New Roman" w:cs="Times New Roman"/>
          <w:b w:val="0"/>
          <w:color w:val="000000" w:themeColor="text1"/>
          <w:sz w:val="24"/>
          <w:szCs w:val="24"/>
          <w:lang w:val="ru-RU"/>
        </w:rPr>
        <w:t>(13) Секретарская деятельность Совета осуществляется секретарем Совета, который назначается Советом по предложению Председателя Совета, назначенного из центрального специализированного органа в области строительства.</w:t>
      </w:r>
    </w:p>
    <w:p w14:paraId="2B8BA5A1" w14:textId="77777777" w:rsidR="00E01FC2" w:rsidRPr="006E0C04" w:rsidRDefault="00E01FC2" w:rsidP="006E0C04">
      <w:pPr>
        <w:pStyle w:val="NoSpacing"/>
        <w:ind w:firstLine="397"/>
        <w:jc w:val="both"/>
        <w:rPr>
          <w:rStyle w:val="Strong"/>
          <w:rFonts w:ascii="Times New Roman" w:eastAsia="Times New Roman" w:hAnsi="Times New Roman" w:cs="Times New Roman"/>
          <w:b w:val="0"/>
          <w:color w:val="000000" w:themeColor="text1"/>
          <w:sz w:val="24"/>
          <w:szCs w:val="24"/>
          <w:lang w:val="ru-RU"/>
        </w:rPr>
      </w:pPr>
      <w:r w:rsidRPr="006E0C04">
        <w:rPr>
          <w:rStyle w:val="Strong"/>
          <w:rFonts w:ascii="Times New Roman" w:eastAsia="Times New Roman" w:hAnsi="Times New Roman" w:cs="Times New Roman"/>
          <w:b w:val="0"/>
          <w:color w:val="000000" w:themeColor="text1"/>
          <w:sz w:val="24"/>
          <w:szCs w:val="24"/>
          <w:lang w:val="ru-RU"/>
        </w:rPr>
        <w:t>(14) Секретарь Совета отвечает за хранение документов Совета, информирование членов Совета Управления о его заседаниях, присутствие на заседаниях и составление протоколов заседаний.</w:t>
      </w:r>
    </w:p>
    <w:p w14:paraId="275DCC62" w14:textId="77777777" w:rsidR="00E01FC2" w:rsidRPr="006E0C04" w:rsidRDefault="00E01FC2" w:rsidP="004C5A91">
      <w:pPr>
        <w:pStyle w:val="NoSpacing"/>
        <w:jc w:val="both"/>
        <w:rPr>
          <w:rStyle w:val="Strong"/>
          <w:rFonts w:ascii="Times New Roman" w:eastAsia="Times New Roman" w:hAnsi="Times New Roman" w:cs="Times New Roman"/>
          <w:b w:val="0"/>
          <w:color w:val="000000" w:themeColor="text1"/>
          <w:sz w:val="24"/>
          <w:szCs w:val="24"/>
          <w:lang w:val="ru-RU"/>
        </w:rPr>
      </w:pPr>
    </w:p>
    <w:p w14:paraId="54769C99" w14:textId="77777777" w:rsidR="00E01FC2" w:rsidRPr="006E0C04" w:rsidRDefault="00E01FC2"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5. Назначение Фонда</w:t>
      </w:r>
    </w:p>
    <w:p w14:paraId="656280FB"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lastRenderedPageBreak/>
        <w:t>(1) Средства Фонда используются для:</w:t>
      </w:r>
    </w:p>
    <w:p w14:paraId="0EFB1080"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1) создания, ведения, пересмотра, ревизии, модификации, гармонизации СНД, охватывающих все стадии инвестиционного процесса в строительстве, включая соответствующие нормативные документы, строительные правила в технической, градостроительной, архитектурной, конструктивной, экономической, организационной сферах, в области производства строительных материалов и изделий, инженерных изысканий, проектирования, строительства, эксплуатации, ремонта Снос зданий и сооружений, а также разработка строительных правил и нормативных документов (строительных норм и правил - </w:t>
      </w:r>
      <w:r w:rsidRPr="006E0C04">
        <w:rPr>
          <w:rFonts w:ascii="Times New Roman" w:hAnsi="Times New Roman" w:cs="Times New Roman"/>
          <w:color w:val="000000" w:themeColor="text1"/>
          <w:sz w:val="24"/>
          <w:szCs w:val="24"/>
          <w:lang w:val="it-IT"/>
        </w:rPr>
        <w:t>NCM</w:t>
      </w:r>
      <w:r w:rsidRPr="006E0C04">
        <w:rPr>
          <w:rFonts w:ascii="Times New Roman" w:hAnsi="Times New Roman" w:cs="Times New Roman"/>
          <w:color w:val="000000" w:themeColor="text1"/>
          <w:sz w:val="24"/>
          <w:szCs w:val="24"/>
          <w:lang w:val="ru-RU"/>
        </w:rPr>
        <w:t xml:space="preserve"> и </w:t>
      </w:r>
      <w:r w:rsidRPr="006E0C04">
        <w:rPr>
          <w:rFonts w:ascii="Times New Roman" w:hAnsi="Times New Roman" w:cs="Times New Roman"/>
          <w:color w:val="000000" w:themeColor="text1"/>
          <w:sz w:val="24"/>
          <w:szCs w:val="24"/>
          <w:lang w:val="it-IT"/>
        </w:rPr>
        <w:t>CP</w:t>
      </w:r>
      <w:r w:rsidRPr="006E0C04">
        <w:rPr>
          <w:rFonts w:ascii="Times New Roman" w:hAnsi="Times New Roman" w:cs="Times New Roman"/>
          <w:color w:val="000000" w:themeColor="text1"/>
          <w:sz w:val="24"/>
          <w:szCs w:val="24"/>
          <w:lang w:val="ru-RU"/>
        </w:rPr>
        <w:t>), признанных технических правил (руководящих принципов, методик, положений, инструкций, указаний, процедур, правил проектирования, руководств, справочников, рекомендаций), европейских и международных строительных нормативных документов, принятых в качестве национальных документов, процедур, технических спецификаций);</w:t>
      </w:r>
    </w:p>
    <w:p w14:paraId="50B4C6E1"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разработка исследований, документации, испытаний, изысканий, баз данных, необходимых для создания технических регламентов, относящихся к области строительства и строительной продукции;</w:t>
      </w:r>
    </w:p>
    <w:p w14:paraId="423E9169" w14:textId="77777777" w:rsidR="00E01FC2" w:rsidRPr="006E0C04"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3) оказание услуг по редактированию и переизданию нормативных документов в области строительства и полиграфических работ;</w:t>
      </w:r>
    </w:p>
    <w:p w14:paraId="755D43A8"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4</w:t>
      </w:r>
      <w:r w:rsidR="00E01FC2" w:rsidRPr="006E0C04">
        <w:rPr>
          <w:rFonts w:ascii="Times New Roman" w:hAnsi="Times New Roman" w:cs="Times New Roman"/>
          <w:color w:val="000000" w:themeColor="text1"/>
          <w:sz w:val="24"/>
          <w:szCs w:val="24"/>
          <w:lang w:val="ru-RU"/>
        </w:rPr>
        <w:t>) проведение экспертизы нормативных документов в строительстве;</w:t>
      </w:r>
    </w:p>
    <w:p w14:paraId="15F96E0F"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5</w:t>
      </w:r>
      <w:r w:rsidR="00E01FC2" w:rsidRPr="006E0C04">
        <w:rPr>
          <w:rFonts w:ascii="Times New Roman" w:hAnsi="Times New Roman" w:cs="Times New Roman"/>
          <w:color w:val="000000" w:themeColor="text1"/>
          <w:sz w:val="24"/>
          <w:szCs w:val="24"/>
          <w:lang w:val="ru-RU"/>
        </w:rPr>
        <w:t>) закупка нормативных документов международных организаций, в том числе нормативных документов других стран в области строительства;</w:t>
      </w:r>
    </w:p>
    <w:p w14:paraId="2346DBBE" w14:textId="77777777" w:rsidR="003E0A3A" w:rsidRPr="003E0A3A" w:rsidRDefault="003E0A3A" w:rsidP="003E0A3A">
      <w:pPr>
        <w:pStyle w:val="NoSpacing"/>
        <w:ind w:firstLine="397"/>
        <w:jc w:val="both"/>
        <w:rPr>
          <w:rFonts w:ascii="Times New Roman" w:hAnsi="Times New Roman" w:cs="Times New Roman"/>
          <w:color w:val="000000" w:themeColor="text1"/>
          <w:sz w:val="24"/>
          <w:szCs w:val="24"/>
          <w:lang w:val="ru-RU"/>
        </w:rPr>
      </w:pPr>
      <w:r w:rsidRPr="003E0A3A">
        <w:rPr>
          <w:rFonts w:ascii="Times New Roman" w:hAnsi="Times New Roman" w:cs="Times New Roman"/>
          <w:color w:val="000000" w:themeColor="text1"/>
          <w:sz w:val="24"/>
          <w:szCs w:val="24"/>
          <w:lang w:val="ru-RU"/>
        </w:rPr>
        <w:t>(6) Оплата специализированных технических комитетов за консультационные услуги и методическую поддержку в соответствии с их компетенцией, в том числе толкование положений технических нормативных документов в строительстве или запросов, иных, нежели указанных в пункте (3), осуществляемое на основании договоров оказания услуг, заключаемых между специализированным центральным органом и членами технических комитетов;</w:t>
      </w:r>
    </w:p>
    <w:p w14:paraId="20BA1C38"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7</w:t>
      </w:r>
      <w:r w:rsidR="00E01FC2" w:rsidRPr="006E0C04">
        <w:rPr>
          <w:rFonts w:ascii="Times New Roman" w:hAnsi="Times New Roman" w:cs="Times New Roman"/>
          <w:color w:val="000000" w:themeColor="text1"/>
          <w:sz w:val="24"/>
          <w:szCs w:val="24"/>
          <w:lang w:val="ru-RU"/>
        </w:rPr>
        <w:t>) организация и проведение информационных или обучающих семинаров по нормативной базе применения новых положений или распространение информации о новых положениях, имеющих важное значение, совещаний по разработке и принятию нормативных документов, стандартизации и сертификации в строительстве</w:t>
      </w:r>
    </w:p>
    <w:p w14:paraId="1ED95EA5"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8</w:t>
      </w:r>
      <w:r w:rsidR="00E01FC2" w:rsidRPr="006E0C04">
        <w:rPr>
          <w:rFonts w:ascii="Times New Roman" w:hAnsi="Times New Roman" w:cs="Times New Roman"/>
          <w:color w:val="000000" w:themeColor="text1"/>
          <w:sz w:val="24"/>
          <w:szCs w:val="24"/>
          <w:lang w:val="ru-RU"/>
        </w:rPr>
        <w:t>) проведение экспериментальных испытаний и измерений в лабораториях и на объектах строительства, которые могут быть использованы для разработки соответствующих нормативных документов, приобретение передвижных лабораторий и транспортных средств для обеспечения этой деятельности, если нет возможности привлечь лабораторные службы на договорной основе;</w:t>
      </w:r>
    </w:p>
    <w:p w14:paraId="1410B2AA"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9</w:t>
      </w:r>
      <w:r w:rsidR="00E01FC2" w:rsidRPr="006E0C04">
        <w:rPr>
          <w:rFonts w:ascii="Times New Roman" w:hAnsi="Times New Roman" w:cs="Times New Roman"/>
          <w:color w:val="000000" w:themeColor="text1"/>
          <w:sz w:val="24"/>
          <w:szCs w:val="24"/>
          <w:lang w:val="ru-RU"/>
        </w:rPr>
        <w:t>) разработка и продвижение программ обучения специалистов, работающих в области строительства;</w:t>
      </w:r>
    </w:p>
    <w:p w14:paraId="5FA2EB9D"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10</w:t>
      </w:r>
      <w:r w:rsidR="00E01FC2" w:rsidRPr="006E0C04">
        <w:rPr>
          <w:rFonts w:ascii="Times New Roman" w:hAnsi="Times New Roman" w:cs="Times New Roman"/>
          <w:color w:val="000000" w:themeColor="text1"/>
          <w:sz w:val="24"/>
          <w:szCs w:val="24"/>
          <w:lang w:val="ru-RU"/>
        </w:rPr>
        <w:t>) финансирование разработки/пересмотра, оценки и утверждения профессиональных стандартов в строительстве для рабочих профессий и совершенствования нормативно-правовой базы в области профессионального обучения;</w:t>
      </w:r>
    </w:p>
    <w:p w14:paraId="0835C74C"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11</w:t>
      </w:r>
      <w:r w:rsidR="00E01FC2" w:rsidRPr="006E0C04">
        <w:rPr>
          <w:rFonts w:ascii="Times New Roman" w:hAnsi="Times New Roman" w:cs="Times New Roman"/>
          <w:color w:val="000000" w:themeColor="text1"/>
          <w:sz w:val="24"/>
          <w:szCs w:val="24"/>
          <w:lang w:val="ru-RU"/>
        </w:rPr>
        <w:t>) разработка и реализация национальных/международных программ, проектов и конкурсов по продвижению качества в строительстве и инновационных технологий в строительстве;</w:t>
      </w:r>
    </w:p>
    <w:p w14:paraId="122B593F" w14:textId="77777777" w:rsidR="00E01FC2"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12</w:t>
      </w:r>
      <w:r w:rsidR="00E01FC2" w:rsidRPr="006E0C04">
        <w:rPr>
          <w:rFonts w:ascii="Times New Roman" w:hAnsi="Times New Roman" w:cs="Times New Roman"/>
          <w:color w:val="000000" w:themeColor="text1"/>
          <w:sz w:val="24"/>
          <w:szCs w:val="24"/>
          <w:lang w:val="ru-RU"/>
        </w:rPr>
        <w:t>) закупка программных продуктов, создание, управление и сопровождение информационных систем и баз данных в области территориального планирования, градостроительства, проектирования, строительства и производства строительных материалов в соответствии с нормативно-правовой базой в области информатизации и государственных информационных ресурсов, закупки информационных технологий и с использованием общих информационных систем, созданных Правительством.</w:t>
      </w:r>
    </w:p>
    <w:p w14:paraId="240B86ED" w14:textId="77777777" w:rsidR="00E01FC2" w:rsidRDefault="00E01FC2"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Средства Фонда могут быть использованы только на деятельность, соответствующую цели создания Фонда и направлениям использования средств Фонда, включая механизмы софинансирования проектов, находящихся в процессе реализации, из внешних источников помощи, а также на финансирование организационных и операционных расходов исполнительного подразделения.</w:t>
      </w:r>
    </w:p>
    <w:p w14:paraId="3A8BDFD0" w14:textId="662ACA8D" w:rsidR="003E0A3A" w:rsidRPr="006E0C04" w:rsidRDefault="003E0A3A" w:rsidP="006E0C04">
      <w:pPr>
        <w:pStyle w:val="NoSpacing"/>
        <w:ind w:firstLine="397"/>
        <w:jc w:val="both"/>
        <w:rPr>
          <w:rFonts w:ascii="Times New Roman" w:hAnsi="Times New Roman" w:cs="Times New Roman"/>
          <w:color w:val="000000" w:themeColor="text1"/>
          <w:sz w:val="24"/>
          <w:szCs w:val="24"/>
          <w:lang w:val="ru-RU"/>
        </w:rPr>
      </w:pPr>
      <w:r w:rsidRPr="003E0A3A">
        <w:rPr>
          <w:rFonts w:ascii="Times New Roman" w:hAnsi="Times New Roman" w:cs="Times New Roman"/>
          <w:color w:val="000000" w:themeColor="text1"/>
          <w:sz w:val="24"/>
          <w:szCs w:val="24"/>
          <w:lang w:val="ru-RU"/>
        </w:rPr>
        <w:lastRenderedPageBreak/>
        <w:t>(3) Оплата специализированных технических комитетов за деятельность по согласованию и согласованию проектов технических нормативов в строительстве в процессе их разработки осуществляется на основании договоров оказания услуг, заключаемых между составителем проектов и членами технических комитетов. Сумма вознаграждения включается в стоимость разработки технических нормативных документов согласно смете расходов, которая послужила основанием для установления стоимости разработки соответствующих документов.</w:t>
      </w:r>
    </w:p>
    <w:p w14:paraId="6943FF0C" w14:textId="77777777" w:rsidR="00E01FC2" w:rsidRPr="006E0C04" w:rsidRDefault="00E01FC2" w:rsidP="004C5A91">
      <w:pPr>
        <w:pStyle w:val="NoSpacing"/>
        <w:jc w:val="both"/>
        <w:rPr>
          <w:rFonts w:ascii="Times New Roman" w:hAnsi="Times New Roman" w:cs="Times New Roman"/>
          <w:color w:val="000000" w:themeColor="text1"/>
          <w:sz w:val="24"/>
          <w:szCs w:val="24"/>
          <w:lang w:val="ru-RU"/>
        </w:rPr>
      </w:pPr>
    </w:p>
    <w:p w14:paraId="709C5E1A" w14:textId="77777777" w:rsidR="005D5D4D" w:rsidRPr="006E0C04" w:rsidRDefault="005D5D4D"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6. Общие принципы выделения средств из Фонда</w:t>
      </w:r>
    </w:p>
    <w:p w14:paraId="39D2F71E"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Выделение средств из Фонда основывается на следующих принципах:</w:t>
      </w:r>
    </w:p>
    <w:p w14:paraId="6D5F147C"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эффективность</w:t>
      </w:r>
      <w:r w:rsidRPr="006E0C04">
        <w:rPr>
          <w:rFonts w:ascii="Times New Roman" w:hAnsi="Times New Roman" w:cs="Times New Roman"/>
          <w:color w:val="000000" w:themeColor="text1"/>
          <w:sz w:val="24"/>
          <w:szCs w:val="24"/>
          <w:lang w:val="ru-RU"/>
        </w:rPr>
        <w:t xml:space="preserve"> - правильное использование финансовых ресурсов, выделенных на развитие СНДС;</w:t>
      </w:r>
    </w:p>
    <w:p w14:paraId="73A1CA09"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справедливость и свободная конкуренция</w:t>
      </w:r>
      <w:r w:rsidRPr="006E0C04">
        <w:rPr>
          <w:rFonts w:ascii="Times New Roman" w:hAnsi="Times New Roman" w:cs="Times New Roman"/>
          <w:color w:val="000000" w:themeColor="text1"/>
          <w:sz w:val="24"/>
          <w:szCs w:val="24"/>
          <w:lang w:val="ru-RU"/>
        </w:rPr>
        <w:t xml:space="preserve"> - недискриминационное применение положений нормативных актов и критериев отбора бенефициаров финансирования из Фонда, чтобы любой участник конкурса имел равные шансы на получение финансирования;</w:t>
      </w:r>
    </w:p>
    <w:p w14:paraId="20D0B82D"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устойчивость</w:t>
      </w:r>
      <w:r w:rsidRPr="006E0C04">
        <w:rPr>
          <w:rFonts w:ascii="Times New Roman" w:hAnsi="Times New Roman" w:cs="Times New Roman"/>
          <w:color w:val="000000" w:themeColor="text1"/>
          <w:sz w:val="24"/>
          <w:szCs w:val="24"/>
          <w:lang w:val="ru-RU"/>
        </w:rPr>
        <w:t xml:space="preserve"> - техническая, финансовая и институциональная жизнеспособность мер, программ и проектов по развитию СНДС; </w:t>
      </w:r>
    </w:p>
    <w:p w14:paraId="02366866"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планирование</w:t>
      </w:r>
      <w:r w:rsidRPr="006E0C04">
        <w:rPr>
          <w:rFonts w:ascii="Times New Roman" w:hAnsi="Times New Roman" w:cs="Times New Roman"/>
          <w:color w:val="000000" w:themeColor="text1"/>
          <w:sz w:val="24"/>
          <w:szCs w:val="24"/>
          <w:lang w:val="ru-RU"/>
        </w:rPr>
        <w:t xml:space="preserve"> - системный процесс создания собственной картины будущего и разработки соответствующих шагов, в соответствии с имеющимися финансовыми ресурсами, для реализации запланированного на благо людей;</w:t>
      </w:r>
    </w:p>
    <w:p w14:paraId="7C4FC08E"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согласование</w:t>
      </w:r>
      <w:r w:rsidRPr="006E0C04">
        <w:rPr>
          <w:rFonts w:ascii="Times New Roman" w:hAnsi="Times New Roman" w:cs="Times New Roman"/>
          <w:color w:val="000000" w:themeColor="text1"/>
          <w:sz w:val="24"/>
          <w:szCs w:val="24"/>
          <w:lang w:val="ru-RU"/>
        </w:rPr>
        <w:t xml:space="preserve"> - гармонизация, как на национальном, так и на отраслевом уровне, мер и целей, направленных на поддержку развития СНДС; </w:t>
      </w:r>
    </w:p>
    <w:p w14:paraId="1A9B0DF0" w14:textId="77777777" w:rsidR="005D5D4D"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п</w:t>
      </w:r>
      <w:r w:rsidR="005D5D4D" w:rsidRPr="006E0C04">
        <w:rPr>
          <w:rFonts w:ascii="Times New Roman" w:hAnsi="Times New Roman" w:cs="Times New Roman"/>
          <w:i/>
          <w:color w:val="000000" w:themeColor="text1"/>
          <w:sz w:val="24"/>
          <w:szCs w:val="24"/>
          <w:lang w:val="ru-RU"/>
        </w:rPr>
        <w:t>артнерство</w:t>
      </w:r>
      <w:r w:rsidR="005D5D4D" w:rsidRPr="006E0C04">
        <w:rPr>
          <w:rFonts w:ascii="Times New Roman" w:hAnsi="Times New Roman" w:cs="Times New Roman"/>
          <w:color w:val="000000" w:themeColor="text1"/>
          <w:sz w:val="24"/>
          <w:szCs w:val="24"/>
          <w:lang w:val="ru-RU"/>
        </w:rPr>
        <w:t xml:space="preserve"> - сотрудничество центральных органов государственной власти с социальными партнерами (работодателями и профсоюзами в строительстве и промышленности строительных материалов), гражданским обществом в планировании, разработке и реализации мер по поддержке развития СНДС;  </w:t>
      </w:r>
    </w:p>
    <w:p w14:paraId="49726E74"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i/>
          <w:color w:val="000000" w:themeColor="text1"/>
          <w:sz w:val="24"/>
          <w:szCs w:val="24"/>
          <w:lang w:val="ru-RU"/>
        </w:rPr>
        <w:t>прозрачность</w:t>
      </w:r>
      <w:r w:rsidRPr="006E0C04">
        <w:rPr>
          <w:rFonts w:ascii="Times New Roman" w:hAnsi="Times New Roman" w:cs="Times New Roman"/>
          <w:color w:val="000000" w:themeColor="text1"/>
          <w:sz w:val="24"/>
          <w:szCs w:val="24"/>
          <w:lang w:val="ru-RU"/>
        </w:rPr>
        <w:t xml:space="preserve"> - ясность в процессах выделения, распределения и использования средств на развитие СНДС.</w:t>
      </w:r>
    </w:p>
    <w:p w14:paraId="46042FCF"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w:t>
      </w:r>
      <w:r w:rsidR="006E0C04" w:rsidRPr="006E0C04">
        <w:rPr>
          <w:rFonts w:ascii="Times New Roman" w:hAnsi="Times New Roman" w:cs="Times New Roman"/>
          <w:color w:val="000000" w:themeColor="text1"/>
          <w:sz w:val="24"/>
          <w:szCs w:val="24"/>
          <w:lang w:val="ru-RU"/>
        </w:rPr>
        <w:t>2</w:t>
      </w:r>
      <w:r w:rsidRPr="006E0C04">
        <w:rPr>
          <w:rFonts w:ascii="Times New Roman" w:hAnsi="Times New Roman" w:cs="Times New Roman"/>
          <w:color w:val="000000" w:themeColor="text1"/>
          <w:sz w:val="24"/>
          <w:szCs w:val="24"/>
          <w:lang w:val="ru-RU"/>
        </w:rPr>
        <w:t>) Реализация нормативных документов в области строительства осуществляется на основании Тематического плана по разработке технических регламентов в области строительства, утвержденного в установленном законом порядке и опубликованного на официальном сайте центрального специализированного органа в области строительства.</w:t>
      </w:r>
    </w:p>
    <w:p w14:paraId="29AADF9C"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w:t>
      </w:r>
      <w:r w:rsidR="006E0C04" w:rsidRPr="006E0C04">
        <w:rPr>
          <w:rFonts w:ascii="Times New Roman" w:hAnsi="Times New Roman" w:cs="Times New Roman"/>
          <w:color w:val="000000" w:themeColor="text1"/>
          <w:sz w:val="24"/>
          <w:szCs w:val="24"/>
          <w:lang w:val="ru-RU"/>
        </w:rPr>
        <w:t>3</w:t>
      </w:r>
      <w:r w:rsidRPr="006E0C04">
        <w:rPr>
          <w:rFonts w:ascii="Times New Roman" w:hAnsi="Times New Roman" w:cs="Times New Roman"/>
          <w:color w:val="000000" w:themeColor="text1"/>
          <w:sz w:val="24"/>
          <w:szCs w:val="24"/>
          <w:lang w:val="ru-RU"/>
        </w:rPr>
        <w:t>) Проект Тематического плана по разработке технических регламентов в области строительства должен быть согласован со всеми заинтересованными сторонами в соответствии с Законом № 239/2008  о прозрачности процесса принятия решений.</w:t>
      </w:r>
    </w:p>
    <w:p w14:paraId="1B511B1F" w14:textId="77777777" w:rsidR="005D5D4D" w:rsidRPr="006E0C04" w:rsidRDefault="005D5D4D" w:rsidP="004C5A91">
      <w:pPr>
        <w:pStyle w:val="NoSpacing"/>
        <w:jc w:val="both"/>
        <w:rPr>
          <w:rFonts w:ascii="Times New Roman" w:hAnsi="Times New Roman" w:cs="Times New Roman"/>
          <w:color w:val="000000" w:themeColor="text1"/>
          <w:sz w:val="24"/>
          <w:szCs w:val="24"/>
          <w:lang w:val="ru-RU"/>
        </w:rPr>
      </w:pPr>
    </w:p>
    <w:p w14:paraId="118A37A0" w14:textId="77777777" w:rsidR="005D5D4D" w:rsidRPr="006E0C04" w:rsidRDefault="005D5D4D"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7. Обязательные взносы бенефициаров (инвесторов) строительства</w:t>
      </w:r>
    </w:p>
    <w:p w14:paraId="7E84B3E9"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Инвесторы, как юридические, так и физические лица, осуществляющие предпринимательскую деятельность в целях, отличных от предоставления основного жилья, как определено в статье 5 п. 46) Налогового кодекса № 1163/1997, участвуют в формировании средств для разработки технических строительных норм путем перечисления в государственный бюджет 0,5 процента от объема инвестиций в основной капитал на цели, не финансируемые из государственного бюджета.</w:t>
      </w:r>
    </w:p>
    <w:p w14:paraId="43F6FA17" w14:textId="52894061" w:rsidR="005D5D4D" w:rsidRPr="006E0C04" w:rsidRDefault="005D5D4D" w:rsidP="004C5A91">
      <w:pPr>
        <w:pStyle w:val="NoSpacing"/>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 </w:t>
      </w:r>
      <w:r w:rsidR="006E0C04" w:rsidRPr="006E0C04">
        <w:rPr>
          <w:rFonts w:ascii="Times New Roman" w:hAnsi="Times New Roman" w:cs="Times New Roman"/>
          <w:color w:val="000000" w:themeColor="text1"/>
          <w:sz w:val="24"/>
          <w:szCs w:val="24"/>
          <w:lang w:val="ru-RU"/>
        </w:rPr>
        <w:tab/>
      </w:r>
      <w:r w:rsidRPr="006E0C04">
        <w:rPr>
          <w:rFonts w:ascii="Times New Roman" w:hAnsi="Times New Roman" w:cs="Times New Roman"/>
          <w:color w:val="000000" w:themeColor="text1"/>
          <w:sz w:val="24"/>
          <w:szCs w:val="24"/>
          <w:lang w:val="ru-RU"/>
        </w:rPr>
        <w:t xml:space="preserve">(2) Инвесторы строительных работ самостоятельно рассчитывают сумму годовых разбивок, соответствующую объему инвестиций в основной капитал, осуществленных в году управления, и перечисляют </w:t>
      </w:r>
      <w:r w:rsidR="00C247C0">
        <w:rPr>
          <w:rFonts w:ascii="Times New Roman" w:hAnsi="Times New Roman" w:cs="Times New Roman"/>
          <w:color w:val="000000" w:themeColor="text1"/>
          <w:sz w:val="24"/>
          <w:szCs w:val="24"/>
          <w:lang w:val="ru-RU"/>
        </w:rPr>
        <w:t xml:space="preserve">в государственный бюджет </w:t>
      </w:r>
      <w:r w:rsidR="00C247C0" w:rsidRPr="006E0C04">
        <w:rPr>
          <w:rFonts w:ascii="Times New Roman" w:hAnsi="Times New Roman" w:cs="Times New Roman"/>
          <w:color w:val="000000" w:themeColor="text1"/>
          <w:sz w:val="24"/>
          <w:szCs w:val="24"/>
          <w:lang w:val="ru-RU"/>
        </w:rPr>
        <w:t>частями</w:t>
      </w:r>
      <w:r w:rsidRPr="006E0C04">
        <w:rPr>
          <w:rFonts w:ascii="Times New Roman" w:hAnsi="Times New Roman" w:cs="Times New Roman"/>
          <w:color w:val="000000" w:themeColor="text1"/>
          <w:sz w:val="24"/>
          <w:szCs w:val="24"/>
          <w:lang w:val="ru-RU"/>
        </w:rPr>
        <w:t xml:space="preserve"> в следующем порядке:</w:t>
      </w:r>
    </w:p>
    <w:p w14:paraId="74E5155A"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не менее 30% от общей исчисленной суммы обязательных взносов перечисляется одновременно с первым платежом за выполненные работы;</w:t>
      </w:r>
    </w:p>
    <w:p w14:paraId="13710519"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оставшаяся сумма вносится ежегодно, одновременно с реализацией и финансированием инвестиций в основной капитал, но не позднее даты окончательной приемки объекта.</w:t>
      </w:r>
    </w:p>
    <w:p w14:paraId="71DD5D08" w14:textId="51F0C8C3"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 (3) В случае если нормативный срок реализации инвестиций в основной капитал составляет менее 12 месяцев, то бенефициары (инвесторы) строительства должны полностью оплатить обязательные взносы в</w:t>
      </w:r>
      <w:r w:rsidR="00C247C0">
        <w:rPr>
          <w:rFonts w:ascii="Times New Roman" w:hAnsi="Times New Roman" w:cs="Times New Roman"/>
          <w:color w:val="000000" w:themeColor="text1"/>
          <w:sz w:val="24"/>
          <w:szCs w:val="24"/>
          <w:lang w:val="ru-RU"/>
        </w:rPr>
        <w:t xml:space="preserve"> государственный бюджет </w:t>
      </w:r>
      <w:r w:rsidRPr="006E0C04">
        <w:rPr>
          <w:rFonts w:ascii="Times New Roman" w:hAnsi="Times New Roman" w:cs="Times New Roman"/>
          <w:color w:val="000000" w:themeColor="text1"/>
          <w:sz w:val="24"/>
          <w:szCs w:val="24"/>
          <w:lang w:val="ru-RU"/>
        </w:rPr>
        <w:t>до получения разрешения на строительство.</w:t>
      </w:r>
    </w:p>
    <w:p w14:paraId="5446EAA6"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lastRenderedPageBreak/>
        <w:t>(4) Управление выплатами, указанными в ч. (1), осуществляется Государственной налоговой службой по согласованию с центральным специализированным органом в области строительства и в порядке, аналогичном установленному для администрирования налогов и сборов, в соответствии с налоговым законодательством.</w:t>
      </w:r>
    </w:p>
    <w:p w14:paraId="3FA4CE20"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(5) Инвесторы, указанные в ч. (1), обязаны ежегодно, до 25 января года, следующего за годом управления, выплачивать сумму недоимок, указанных в ч. (1). В этот же срок инвесторы, указанные в ч. (1), обязаны подать в Государственную налоговую службу годовой отчет об учете недоимок, указанных в ч. (1), по форме, установленной Государственной налоговой службой. Годовой отчет о недоимках, указанных в ч. (1), представляется на обязательной основе с использованием автоматизированных электронных методов отчетности на условиях, предусмотренных ч. (21) статьи 187 Налогового кодекса № 1163/1997.</w:t>
      </w:r>
    </w:p>
    <w:p w14:paraId="30848A14"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(6) В случае неуплаты недоимок, указанных в ч.(1), их уменьшения и/или неуплаты в срок, Государственная налоговая служба применяет меры, предусмотренные разделом V Налогового кодекса № 1163/1997.</w:t>
      </w:r>
    </w:p>
    <w:p w14:paraId="67B1DCAF" w14:textId="77777777" w:rsidR="005D5D4D" w:rsidRPr="006E0C04" w:rsidRDefault="005D5D4D" w:rsidP="004C5A91">
      <w:pPr>
        <w:pStyle w:val="NoSpacing"/>
        <w:jc w:val="both"/>
        <w:rPr>
          <w:rFonts w:ascii="Times New Roman" w:hAnsi="Times New Roman" w:cs="Times New Roman"/>
          <w:color w:val="000000" w:themeColor="text1"/>
          <w:sz w:val="24"/>
          <w:szCs w:val="24"/>
          <w:lang w:val="ru-RU"/>
        </w:rPr>
      </w:pPr>
    </w:p>
    <w:p w14:paraId="2D6C00FD" w14:textId="77777777" w:rsidR="005D5D4D" w:rsidRPr="006E0C04" w:rsidRDefault="005D5D4D"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 xml:space="preserve">Статья 8. Полномочия Правительства в процессе формирования, использования и управления Фондом </w:t>
      </w:r>
    </w:p>
    <w:p w14:paraId="236EB477"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В процессе формирования, использования и управления Фондом Правительство обладает следующими полномочиями:</w:t>
      </w:r>
    </w:p>
    <w:p w14:paraId="690E08CD"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утверждает порядок формирования и использования средств Фонда;</w:t>
      </w:r>
    </w:p>
    <w:p w14:paraId="5A749CED"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утверждает План действий по гармонизации национальных технических регламентов и стандартов в области строительства с европейским законодательством и стандартами;</w:t>
      </w:r>
    </w:p>
    <w:p w14:paraId="46B524FC"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3) утверждает концепцию и регламент информационной системы управления СНДС.</w:t>
      </w:r>
    </w:p>
    <w:p w14:paraId="2E58BF2D" w14:textId="77777777" w:rsidR="005D5D4D" w:rsidRPr="006E0C04" w:rsidRDefault="005D5D4D" w:rsidP="004C5A91">
      <w:pPr>
        <w:pStyle w:val="NoSpacing"/>
        <w:jc w:val="both"/>
        <w:rPr>
          <w:rFonts w:ascii="Times New Roman" w:hAnsi="Times New Roman" w:cs="Times New Roman"/>
          <w:color w:val="000000" w:themeColor="text1"/>
          <w:sz w:val="24"/>
          <w:szCs w:val="24"/>
          <w:lang w:val="ru-RU"/>
        </w:rPr>
      </w:pPr>
    </w:p>
    <w:p w14:paraId="1DAADCD8" w14:textId="77777777" w:rsidR="005D5D4D" w:rsidRPr="006E0C04" w:rsidRDefault="005D5D4D"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 xml:space="preserve">Статья 9. Задачи центрального специализированного органа по строительству </w:t>
      </w:r>
    </w:p>
    <w:p w14:paraId="3EE7067D"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Центральный специализированный орган по строительству имеет следующие задачи:</w:t>
      </w:r>
    </w:p>
    <w:p w14:paraId="3FF0AFD8"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составляет Тематический план по разработке технических норм в строительстве в соответствии с Положением о принятии многолетних обязательств, утвержденным Постановлением Правительства № 652/2023;</w:t>
      </w:r>
    </w:p>
    <w:p w14:paraId="0F96C16C"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представляет на утверждение Совета проект ежегодного Тематического плана по разработке технических норм в строительстве;</w:t>
      </w:r>
    </w:p>
    <w:p w14:paraId="2586F872"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3) осуществляет деятельность, применяет подходы и предлагает новые технические стандарты, которые соотносятся с приоритетами и задачами, связанными с устойчивым развитием, адаптацией к изменению климата, цифровой трансформацией, здравоохранением, и которые способствуют обеспечению устойчивости построенной среды, улучшению системы качества в строительстве и поддержанию в течение всего срока эксплуатации строительства установленного уровня основных требований, применимых к строительству, изложенных в ст. 336 Градостроительного и строительного кодекса № 434/2023;</w:t>
      </w:r>
    </w:p>
    <w:p w14:paraId="45F5E755" w14:textId="77777777" w:rsidR="005D5D4D"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4</w:t>
      </w:r>
      <w:r w:rsidR="005D5D4D" w:rsidRPr="006E0C04">
        <w:rPr>
          <w:rFonts w:ascii="Times New Roman" w:hAnsi="Times New Roman" w:cs="Times New Roman"/>
          <w:color w:val="000000" w:themeColor="text1"/>
          <w:sz w:val="24"/>
          <w:szCs w:val="24"/>
          <w:lang w:val="ru-RU"/>
        </w:rPr>
        <w:t>) обеспечивает управление средствами Фонда в соответствии с Законом о публичных финансах и бюджетно-налоговой</w:t>
      </w:r>
    </w:p>
    <w:p w14:paraId="05B89162" w14:textId="77777777" w:rsidR="005D5D4D" w:rsidRPr="006E0C04" w:rsidRDefault="005D5D4D" w:rsidP="004C5A91">
      <w:pPr>
        <w:pStyle w:val="NoSpacing"/>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ответственности № 181/2014;</w:t>
      </w:r>
    </w:p>
    <w:p w14:paraId="14AE067D" w14:textId="77777777" w:rsidR="005D5D4D" w:rsidRPr="006E0C0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5</w:t>
      </w:r>
      <w:r w:rsidR="005D5D4D" w:rsidRPr="006E0C04">
        <w:rPr>
          <w:rFonts w:ascii="Times New Roman" w:hAnsi="Times New Roman" w:cs="Times New Roman"/>
          <w:color w:val="000000" w:themeColor="text1"/>
          <w:sz w:val="24"/>
          <w:szCs w:val="24"/>
          <w:lang w:val="ru-RU"/>
        </w:rPr>
        <w:t>) координирует и обеспечивает мониторинг процесса реализации Планов действий по гармонизации национальных технических норм и стандартов в области строительства с европейским законодательством и стандартами;</w:t>
      </w:r>
    </w:p>
    <w:p w14:paraId="733BB17D" w14:textId="77777777" w:rsidR="005D5D4D" w:rsidRPr="00EF0FB4" w:rsidRDefault="006E0C04"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6</w:t>
      </w:r>
      <w:r w:rsidR="005D5D4D" w:rsidRPr="006E0C04">
        <w:rPr>
          <w:rFonts w:ascii="Times New Roman" w:hAnsi="Times New Roman" w:cs="Times New Roman"/>
          <w:color w:val="000000" w:themeColor="text1"/>
          <w:sz w:val="24"/>
          <w:szCs w:val="24"/>
          <w:lang w:val="ru-RU"/>
        </w:rPr>
        <w:t xml:space="preserve">) разрабатывает и предлагает на утверждение Правительству нормативные акты о действиях, необходимых для обеспечения процессов финансирования программ и проектов по развитию </w:t>
      </w:r>
      <w:r w:rsidR="005D5D4D" w:rsidRPr="00EF0FB4">
        <w:rPr>
          <w:rFonts w:ascii="Times New Roman" w:hAnsi="Times New Roman" w:cs="Times New Roman"/>
          <w:color w:val="000000" w:themeColor="text1"/>
          <w:sz w:val="24"/>
          <w:szCs w:val="24"/>
          <w:lang w:val="ru-RU"/>
        </w:rPr>
        <w:t>СНДС;</w:t>
      </w:r>
    </w:p>
    <w:p w14:paraId="5414FE92" w14:textId="77777777" w:rsidR="005D5D4D" w:rsidRPr="00EF0FB4" w:rsidRDefault="006E0C04" w:rsidP="006E0C04">
      <w:pPr>
        <w:pStyle w:val="NoSpacing"/>
        <w:ind w:firstLine="397"/>
        <w:jc w:val="both"/>
        <w:rPr>
          <w:rFonts w:ascii="Times New Roman" w:hAnsi="Times New Roman" w:cs="Times New Roman"/>
          <w:color w:val="000000" w:themeColor="text1"/>
          <w:sz w:val="24"/>
          <w:szCs w:val="24"/>
          <w:lang w:val="ru-RU"/>
        </w:rPr>
      </w:pPr>
      <w:r w:rsidRPr="00EF0FB4">
        <w:rPr>
          <w:rFonts w:ascii="Times New Roman" w:hAnsi="Times New Roman" w:cs="Times New Roman"/>
          <w:color w:val="000000" w:themeColor="text1"/>
          <w:sz w:val="24"/>
          <w:szCs w:val="24"/>
          <w:lang w:val="ru-RU"/>
        </w:rPr>
        <w:t>7</w:t>
      </w:r>
      <w:r w:rsidR="005D5D4D" w:rsidRPr="00EF0FB4">
        <w:rPr>
          <w:rFonts w:ascii="Times New Roman" w:hAnsi="Times New Roman" w:cs="Times New Roman"/>
          <w:color w:val="000000" w:themeColor="text1"/>
          <w:sz w:val="24"/>
          <w:szCs w:val="24"/>
          <w:lang w:val="ru-RU"/>
        </w:rPr>
        <w:t>) обеспечивает секретариат Национального координационного совета Фонда.</w:t>
      </w:r>
    </w:p>
    <w:p w14:paraId="4477121D" w14:textId="77777777" w:rsidR="005D5D4D" w:rsidRDefault="005D5D4D" w:rsidP="004C5A91">
      <w:pPr>
        <w:pStyle w:val="NoSpacing"/>
        <w:jc w:val="both"/>
        <w:rPr>
          <w:rFonts w:ascii="Times New Roman" w:hAnsi="Times New Roman" w:cs="Times New Roman"/>
          <w:color w:val="000000" w:themeColor="text1"/>
          <w:sz w:val="24"/>
          <w:szCs w:val="24"/>
          <w:lang w:val="ru-RU"/>
        </w:rPr>
      </w:pPr>
    </w:p>
    <w:p w14:paraId="26FEABAB" w14:textId="77777777" w:rsidR="006E0C04" w:rsidRPr="006E0C04" w:rsidRDefault="006E0C04" w:rsidP="004C5A91">
      <w:pPr>
        <w:pStyle w:val="NoSpacing"/>
        <w:jc w:val="both"/>
        <w:rPr>
          <w:rFonts w:ascii="Times New Roman" w:hAnsi="Times New Roman" w:cs="Times New Roman"/>
          <w:color w:val="000000" w:themeColor="text1"/>
          <w:sz w:val="24"/>
          <w:szCs w:val="24"/>
          <w:lang w:val="ru-RU"/>
        </w:rPr>
      </w:pPr>
    </w:p>
    <w:p w14:paraId="130C7D64" w14:textId="77777777" w:rsidR="005D5D4D" w:rsidRPr="006E0C04" w:rsidRDefault="005D5D4D"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10. Задачи Национального координационного совета Фонда</w:t>
      </w:r>
    </w:p>
    <w:p w14:paraId="613316A1"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Национальный координационный совет Фонда имеет следующие задачи:</w:t>
      </w:r>
    </w:p>
    <w:p w14:paraId="7FF80C41"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утверждает Тематический план по разработке технических строительных норм, разработанный центральным специализированным органом в области строительства;</w:t>
      </w:r>
    </w:p>
    <w:p w14:paraId="69FB1DC9"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lastRenderedPageBreak/>
        <w:t>2) утверждает решение о распределении средств Фонда на годовые тематические планы и программы развития СНДС;</w:t>
      </w:r>
    </w:p>
    <w:p w14:paraId="61B291BE"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3) утверждает годовые планы отдельного финансирования программ и проектов развития СНДС в рамках выделенных/доступных средств;</w:t>
      </w:r>
    </w:p>
    <w:p w14:paraId="1A8E0B2E"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4) утверждает национальные программы и планы развития СНДС и контролирует выполнение обязательств, принятых на правительственном уровне, по переносу в национальные технические регламенты (</w:t>
      </w:r>
      <w:r w:rsidRPr="006E0C04">
        <w:rPr>
          <w:rFonts w:ascii="Times New Roman" w:hAnsi="Times New Roman" w:cs="Times New Roman"/>
          <w:color w:val="000000" w:themeColor="text1"/>
          <w:sz w:val="24"/>
          <w:szCs w:val="24"/>
          <w:lang w:val="it-IT"/>
        </w:rPr>
        <w:t>NCM</w:t>
      </w:r>
      <w:r w:rsidRPr="006E0C04">
        <w:rPr>
          <w:rFonts w:ascii="Times New Roman" w:hAnsi="Times New Roman" w:cs="Times New Roman"/>
          <w:color w:val="000000" w:themeColor="text1"/>
          <w:sz w:val="24"/>
          <w:szCs w:val="24"/>
          <w:lang w:val="ru-RU"/>
        </w:rPr>
        <w:t xml:space="preserve">, </w:t>
      </w:r>
      <w:r w:rsidRPr="006E0C04">
        <w:rPr>
          <w:rFonts w:ascii="Times New Roman" w:hAnsi="Times New Roman" w:cs="Times New Roman"/>
          <w:color w:val="000000" w:themeColor="text1"/>
          <w:sz w:val="24"/>
          <w:szCs w:val="24"/>
          <w:lang w:val="it-IT"/>
        </w:rPr>
        <w:t>CP</w:t>
      </w:r>
      <w:r w:rsidRPr="006E0C04">
        <w:rPr>
          <w:rFonts w:ascii="Times New Roman" w:hAnsi="Times New Roman" w:cs="Times New Roman"/>
          <w:color w:val="000000" w:themeColor="text1"/>
          <w:sz w:val="24"/>
          <w:szCs w:val="24"/>
          <w:lang w:val="ru-RU"/>
        </w:rPr>
        <w:t>, руководства) технических регламентов Европейского Союза в области строительства;</w:t>
      </w:r>
    </w:p>
    <w:p w14:paraId="564F9F6E"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5) рассматривает и контролирует использование средств Национального фонда;</w:t>
      </w:r>
    </w:p>
    <w:p w14:paraId="47A40FE2"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6) содействует привлечению дополнительных финансовых средств для развития СНДС;</w:t>
      </w:r>
    </w:p>
    <w:p w14:paraId="7C023188"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7) выполняет иные задачи, направленные на поддержку политики развития СНДС.</w:t>
      </w:r>
    </w:p>
    <w:p w14:paraId="7B3325D7" w14:textId="77777777" w:rsidR="005D5D4D" w:rsidRPr="006E0C04" w:rsidRDefault="005D5D4D" w:rsidP="004C5A91">
      <w:pPr>
        <w:pStyle w:val="NoSpacing"/>
        <w:jc w:val="both"/>
        <w:rPr>
          <w:rFonts w:ascii="Times New Roman" w:hAnsi="Times New Roman" w:cs="Times New Roman"/>
          <w:color w:val="000000" w:themeColor="text1"/>
          <w:sz w:val="24"/>
          <w:szCs w:val="24"/>
          <w:lang w:val="ru-RU"/>
        </w:rPr>
      </w:pPr>
    </w:p>
    <w:p w14:paraId="743F979F" w14:textId="77777777" w:rsidR="005D5D4D" w:rsidRPr="006E0C04" w:rsidRDefault="005D5D4D"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11. Подразделение по реализации программ и проектов развития СНДС</w:t>
      </w:r>
    </w:p>
    <w:p w14:paraId="46A8ABF8"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Реализация программ и проектов развития СНДС, финансируемых за счет средств Фонда, осуществляется подразделением по внедрению, созданным в рамках публичного учреждения Национальный офис по развитию инфраструктуры «Молдова - проект».</w:t>
      </w:r>
    </w:p>
    <w:p w14:paraId="4FDA10A6"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Организация и функционирование отдела внедрения осуществляются в соответствии с положениями нормативного акта о создании, организации и функционировании Публичного учреждения Национальный офис по развитию инфраструктуры «Молдова - проект».</w:t>
      </w:r>
    </w:p>
    <w:p w14:paraId="7BBD9C0C" w14:textId="77777777" w:rsidR="005D5D4D" w:rsidRPr="006E0C04" w:rsidRDefault="005D5D4D"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(3) Расходы на организацию и функционирование Группы внедрения несет Фонд.</w:t>
      </w:r>
    </w:p>
    <w:p w14:paraId="34188035" w14:textId="77777777" w:rsidR="005D5D4D" w:rsidRPr="00EF0FB4" w:rsidRDefault="005D5D4D" w:rsidP="004C5A91">
      <w:pPr>
        <w:pStyle w:val="NoSpacing"/>
        <w:jc w:val="both"/>
        <w:rPr>
          <w:rFonts w:ascii="Times New Roman" w:hAnsi="Times New Roman" w:cs="Times New Roman"/>
          <w:color w:val="000000" w:themeColor="text1"/>
          <w:sz w:val="24"/>
          <w:szCs w:val="24"/>
          <w:lang w:val="ru-RU"/>
        </w:rPr>
      </w:pPr>
    </w:p>
    <w:p w14:paraId="2AFB30DF" w14:textId="77777777" w:rsidR="004C5A91" w:rsidRPr="006E0C04" w:rsidRDefault="004C5A91"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12. Контроль и обязанности</w:t>
      </w:r>
    </w:p>
    <w:p w14:paraId="018E96A9"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Мониторинг надлежащего использования финансовых средств Фонда осуществляет Национальный координационный совет Фонда.</w:t>
      </w:r>
    </w:p>
    <w:p w14:paraId="563674FC"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Контроль за законностью операций, процедур и надлежащим использованием финансовых средств Фонда осуществляется компетентными органами в установленном законом порядке.</w:t>
      </w:r>
    </w:p>
    <w:p w14:paraId="0232CC1B"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(3) Ответственность за надлежащее использование финансовых средств Фонда возлагается на центральный специализированный орган в области строительства.</w:t>
      </w:r>
    </w:p>
    <w:p w14:paraId="71CCDD9B" w14:textId="77777777" w:rsidR="004C5A91" w:rsidRPr="00EF0FB4" w:rsidRDefault="004C5A91" w:rsidP="004C5A91">
      <w:pPr>
        <w:pStyle w:val="NoSpacing"/>
        <w:jc w:val="both"/>
        <w:rPr>
          <w:rFonts w:ascii="Times New Roman" w:hAnsi="Times New Roman" w:cs="Times New Roman"/>
          <w:color w:val="000000" w:themeColor="text1"/>
          <w:sz w:val="24"/>
          <w:szCs w:val="24"/>
          <w:lang w:val="ru-RU"/>
        </w:rPr>
      </w:pPr>
    </w:p>
    <w:p w14:paraId="5B5E6D2F" w14:textId="77777777" w:rsidR="004C5A91" w:rsidRPr="006E0C04" w:rsidRDefault="004C5A91"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Статья 13.</w:t>
      </w:r>
      <w:r w:rsidRPr="006E0C04">
        <w:rPr>
          <w:rFonts w:ascii="Times New Roman" w:hAnsi="Times New Roman" w:cs="Times New Roman"/>
          <w:b/>
          <w:color w:val="000000" w:themeColor="text1"/>
          <w:sz w:val="24"/>
          <w:szCs w:val="24"/>
          <w:lang w:val="ru-RU"/>
        </w:rPr>
        <w:tab/>
      </w:r>
      <w:r w:rsidR="006E0C04">
        <w:rPr>
          <w:rFonts w:ascii="Times New Roman" w:hAnsi="Times New Roman" w:cs="Times New Roman"/>
          <w:b/>
          <w:color w:val="000000" w:themeColor="text1"/>
          <w:sz w:val="24"/>
          <w:szCs w:val="24"/>
          <w:lang w:val="ru-RU"/>
        </w:rPr>
        <w:t xml:space="preserve"> </w:t>
      </w:r>
      <w:r w:rsidRPr="006E0C04">
        <w:rPr>
          <w:rFonts w:ascii="Times New Roman" w:hAnsi="Times New Roman" w:cs="Times New Roman"/>
          <w:b/>
          <w:color w:val="000000" w:themeColor="text1"/>
          <w:sz w:val="24"/>
          <w:szCs w:val="24"/>
          <w:lang w:val="ru-RU"/>
        </w:rPr>
        <w:t xml:space="preserve">Информационная система обеспечения прозрачности процесса разработки </w:t>
      </w:r>
      <w:r w:rsidR="006E0C04" w:rsidRPr="006E0C04">
        <w:rPr>
          <w:rFonts w:ascii="Times New Roman" w:hAnsi="Times New Roman" w:cs="Times New Roman"/>
          <w:b/>
          <w:color w:val="000000" w:themeColor="text1"/>
          <w:sz w:val="24"/>
          <w:szCs w:val="24"/>
          <w:lang w:val="ru-RU"/>
        </w:rPr>
        <w:t>СНДС</w:t>
      </w:r>
    </w:p>
    <w:p w14:paraId="508F87CE"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(1) Информационной системой обеспечения прозрачности процесса разработки </w:t>
      </w:r>
      <w:r w:rsidR="006E0C04" w:rsidRPr="006E0C04">
        <w:rPr>
          <w:rFonts w:ascii="Times New Roman" w:hAnsi="Times New Roman" w:cs="Times New Roman"/>
          <w:color w:val="000000" w:themeColor="text1"/>
          <w:sz w:val="24"/>
          <w:szCs w:val="24"/>
          <w:lang w:val="ru-RU"/>
        </w:rPr>
        <w:t>СНДС</w:t>
      </w:r>
      <w:r w:rsidRPr="006E0C04">
        <w:rPr>
          <w:rFonts w:ascii="Times New Roman" w:hAnsi="Times New Roman" w:cs="Times New Roman"/>
          <w:color w:val="000000" w:themeColor="text1"/>
          <w:sz w:val="24"/>
          <w:szCs w:val="24"/>
          <w:lang w:val="ru-RU"/>
        </w:rPr>
        <w:t xml:space="preserve"> является автоматизированный информационный ресурс, предоставляемый посредством созданной Правительством информационной системы «Портал нормативных документов в строительстве» (далее - Портал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w:t>
      </w:r>
    </w:p>
    <w:p w14:paraId="2D59BA9C"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(2) Портал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 xml:space="preserve"> предназначен для обеспечения доступа граждан, архитекторов, проектировщиков, начальников участков, технических руководителей и других специалистов в области строительства, юристов и правоведов, производителей строительных материалов, должностных лиц центральных и местных органов публичной власти к базе данных нормативных документов в области строительства, действующих на территории Республики Молдова, включая их участие в рассмотрении и утверждении разрабатываемых проектов нормативных документов, и тем самым повышения качества строительства, путем повышения уровня знаний нормативных документов в строительстве.</w:t>
      </w:r>
    </w:p>
    <w:p w14:paraId="6658C52A"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w:t>
      </w:r>
      <w:r w:rsidR="006E0C04" w:rsidRPr="006E0C04">
        <w:rPr>
          <w:rFonts w:ascii="Times New Roman" w:hAnsi="Times New Roman" w:cs="Times New Roman"/>
          <w:color w:val="000000" w:themeColor="text1"/>
          <w:sz w:val="24"/>
          <w:szCs w:val="24"/>
          <w:lang w:val="ru-RU"/>
        </w:rPr>
        <w:t>3</w:t>
      </w:r>
      <w:r w:rsidRPr="006E0C04">
        <w:rPr>
          <w:rFonts w:ascii="Times New Roman" w:hAnsi="Times New Roman" w:cs="Times New Roman"/>
          <w:color w:val="000000" w:themeColor="text1"/>
          <w:sz w:val="24"/>
          <w:szCs w:val="24"/>
          <w:lang w:val="ru-RU"/>
        </w:rPr>
        <w:t xml:space="preserve">) Основными информационными функциями Портала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 xml:space="preserve"> являются:</w:t>
      </w:r>
    </w:p>
    <w:p w14:paraId="7690DBEF"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1) обеспечение прозрачности и доступа к информации о существующих и предстоящих строительных нормах, законодательстве Европейского Союза в области строительства и перечню технических оценок, посредством сети Интернет по адресу </w:t>
      </w:r>
      <w:r w:rsidRPr="006E0C04">
        <w:rPr>
          <w:rFonts w:ascii="Times New Roman" w:hAnsi="Times New Roman" w:cs="Times New Roman"/>
          <w:color w:val="000000" w:themeColor="text1"/>
          <w:sz w:val="24"/>
          <w:szCs w:val="24"/>
          <w:lang w:val="it-IT"/>
        </w:rPr>
        <w:t>www</w:t>
      </w:r>
      <w:r w:rsidRPr="006E0C04">
        <w:rPr>
          <w:rFonts w:ascii="Times New Roman" w:hAnsi="Times New Roman" w:cs="Times New Roman"/>
          <w:color w:val="000000" w:themeColor="text1"/>
          <w:sz w:val="24"/>
          <w:szCs w:val="24"/>
          <w:lang w:val="ru-RU"/>
        </w:rPr>
        <w:t>.</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w:t>
      </w:r>
      <w:r w:rsidRPr="006E0C04">
        <w:rPr>
          <w:rFonts w:ascii="Times New Roman" w:hAnsi="Times New Roman" w:cs="Times New Roman"/>
          <w:color w:val="000000" w:themeColor="text1"/>
          <w:sz w:val="24"/>
          <w:szCs w:val="24"/>
          <w:lang w:val="it-IT"/>
        </w:rPr>
        <w:t>gov</w:t>
      </w:r>
      <w:r w:rsidRPr="006E0C04">
        <w:rPr>
          <w:rFonts w:ascii="Times New Roman" w:hAnsi="Times New Roman" w:cs="Times New Roman"/>
          <w:color w:val="000000" w:themeColor="text1"/>
          <w:sz w:val="24"/>
          <w:szCs w:val="24"/>
          <w:lang w:val="ru-RU"/>
        </w:rPr>
        <w:t>.</w:t>
      </w:r>
      <w:r w:rsidRPr="006E0C04">
        <w:rPr>
          <w:rFonts w:ascii="Times New Roman" w:hAnsi="Times New Roman" w:cs="Times New Roman"/>
          <w:color w:val="000000" w:themeColor="text1"/>
          <w:sz w:val="24"/>
          <w:szCs w:val="24"/>
          <w:lang w:val="it-IT"/>
        </w:rPr>
        <w:t>md</w:t>
      </w:r>
      <w:r w:rsidRPr="006E0C04">
        <w:rPr>
          <w:rFonts w:ascii="Times New Roman" w:hAnsi="Times New Roman" w:cs="Times New Roman"/>
          <w:color w:val="000000" w:themeColor="text1"/>
          <w:sz w:val="24"/>
          <w:szCs w:val="24"/>
          <w:lang w:val="ru-RU"/>
        </w:rPr>
        <w:t>;</w:t>
      </w:r>
    </w:p>
    <w:p w14:paraId="2E524D72"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публикация новостей, в том числе мультимедийных материалов, о мероприятиях в области строительства, организуемых центральным специализированным органом в области строительства и социальными партнерами;</w:t>
      </w:r>
    </w:p>
    <w:p w14:paraId="2671DE5D"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 xml:space="preserve">3) повышение уровня прозрачности и обеспечение обратной связи с пользователями Портала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w:t>
      </w:r>
    </w:p>
    <w:p w14:paraId="796C685A"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w:t>
      </w:r>
      <w:r w:rsidR="006E0C04" w:rsidRPr="006E0C04">
        <w:rPr>
          <w:rFonts w:ascii="Times New Roman" w:hAnsi="Times New Roman" w:cs="Times New Roman"/>
          <w:color w:val="000000" w:themeColor="text1"/>
          <w:sz w:val="24"/>
          <w:szCs w:val="24"/>
          <w:lang w:val="ru-RU"/>
        </w:rPr>
        <w:t>4</w:t>
      </w:r>
      <w:r w:rsidRPr="006E0C04">
        <w:rPr>
          <w:rFonts w:ascii="Times New Roman" w:hAnsi="Times New Roman" w:cs="Times New Roman"/>
          <w:color w:val="000000" w:themeColor="text1"/>
          <w:sz w:val="24"/>
          <w:szCs w:val="24"/>
          <w:lang w:val="ru-RU"/>
        </w:rPr>
        <w:t xml:space="preserve">) Владельцем Портала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 xml:space="preserve"> является государство.</w:t>
      </w:r>
    </w:p>
    <w:p w14:paraId="4EEC4B57"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lastRenderedPageBreak/>
        <w:t>(</w:t>
      </w:r>
      <w:r w:rsidR="006E0C04" w:rsidRPr="006E0C04">
        <w:rPr>
          <w:rFonts w:ascii="Times New Roman" w:hAnsi="Times New Roman" w:cs="Times New Roman"/>
          <w:color w:val="000000" w:themeColor="text1"/>
          <w:sz w:val="24"/>
          <w:szCs w:val="24"/>
          <w:lang w:val="ru-RU"/>
        </w:rPr>
        <w:t>5</w:t>
      </w:r>
      <w:r w:rsidRPr="006E0C04">
        <w:rPr>
          <w:rFonts w:ascii="Times New Roman" w:hAnsi="Times New Roman" w:cs="Times New Roman"/>
          <w:color w:val="000000" w:themeColor="text1"/>
          <w:sz w:val="24"/>
          <w:szCs w:val="24"/>
          <w:lang w:val="ru-RU"/>
        </w:rPr>
        <w:t xml:space="preserve">) Собственником Портала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 xml:space="preserve"> является центральный специализированный орган в области строительства, обеспечивающий правовые, организационные и финансовые условия для функционирования и развития информационной системы.</w:t>
      </w:r>
    </w:p>
    <w:p w14:paraId="5A13322E"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w:t>
      </w:r>
      <w:r w:rsidR="006E0C04" w:rsidRPr="006E0C04">
        <w:rPr>
          <w:rFonts w:ascii="Times New Roman" w:hAnsi="Times New Roman" w:cs="Times New Roman"/>
          <w:color w:val="000000" w:themeColor="text1"/>
          <w:sz w:val="24"/>
          <w:szCs w:val="24"/>
          <w:lang w:val="ru-RU"/>
        </w:rPr>
        <w:t>6</w:t>
      </w:r>
      <w:r w:rsidRPr="006E0C04">
        <w:rPr>
          <w:rFonts w:ascii="Times New Roman" w:hAnsi="Times New Roman" w:cs="Times New Roman"/>
          <w:color w:val="000000" w:themeColor="text1"/>
          <w:sz w:val="24"/>
          <w:szCs w:val="24"/>
          <w:lang w:val="ru-RU"/>
        </w:rPr>
        <w:t xml:space="preserve">) Реализация мер по обеспечению безопасности информации и программного обеспечения от несанкционированного доступа к базам данных Портала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 xml:space="preserve"> и несанкционированной модификации содержания информационных объектов и программного обеспечения Портала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 xml:space="preserve"> является обязанностью владельца.</w:t>
      </w:r>
    </w:p>
    <w:p w14:paraId="2D78E5EE"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w:t>
      </w:r>
      <w:r w:rsidR="006E0C04" w:rsidRPr="006E0C04">
        <w:rPr>
          <w:rFonts w:ascii="Times New Roman" w:hAnsi="Times New Roman" w:cs="Times New Roman"/>
          <w:color w:val="000000" w:themeColor="text1"/>
          <w:sz w:val="24"/>
          <w:szCs w:val="24"/>
          <w:lang w:val="ru-RU"/>
        </w:rPr>
        <w:t>7</w:t>
      </w:r>
      <w:r w:rsidRPr="006E0C04">
        <w:rPr>
          <w:rFonts w:ascii="Times New Roman" w:hAnsi="Times New Roman" w:cs="Times New Roman"/>
          <w:color w:val="000000" w:themeColor="text1"/>
          <w:sz w:val="24"/>
          <w:szCs w:val="24"/>
          <w:lang w:val="ru-RU"/>
        </w:rPr>
        <w:t xml:space="preserve">) Финансовые средства на обеспечение разработки, сопровождения и эксплуатации Портала </w:t>
      </w:r>
      <w:r w:rsidRPr="006E0C04">
        <w:rPr>
          <w:rFonts w:ascii="Times New Roman" w:hAnsi="Times New Roman" w:cs="Times New Roman"/>
          <w:color w:val="000000" w:themeColor="text1"/>
          <w:sz w:val="24"/>
          <w:szCs w:val="24"/>
          <w:lang w:val="it-IT"/>
        </w:rPr>
        <w:t>eDNC</w:t>
      </w:r>
      <w:r w:rsidRPr="006E0C04">
        <w:rPr>
          <w:rFonts w:ascii="Times New Roman" w:hAnsi="Times New Roman" w:cs="Times New Roman"/>
          <w:color w:val="000000" w:themeColor="text1"/>
          <w:sz w:val="24"/>
          <w:szCs w:val="24"/>
          <w:lang w:val="ru-RU"/>
        </w:rPr>
        <w:t xml:space="preserve"> выделяются из Фонда. </w:t>
      </w:r>
    </w:p>
    <w:p w14:paraId="12199F6D" w14:textId="77777777" w:rsidR="006E0C04" w:rsidRPr="006E0C04" w:rsidRDefault="006E0C04" w:rsidP="004C5A91">
      <w:pPr>
        <w:pStyle w:val="NoSpacing"/>
        <w:jc w:val="both"/>
        <w:rPr>
          <w:rFonts w:ascii="Times New Roman" w:hAnsi="Times New Roman" w:cs="Times New Roman"/>
          <w:b/>
          <w:color w:val="000000" w:themeColor="text1"/>
          <w:sz w:val="24"/>
          <w:szCs w:val="24"/>
          <w:lang w:val="ru-RU"/>
        </w:rPr>
      </w:pPr>
    </w:p>
    <w:p w14:paraId="7C05C268" w14:textId="77777777" w:rsidR="004C5A91" w:rsidRPr="006E0C04" w:rsidRDefault="004C5A91" w:rsidP="006E0C04">
      <w:pPr>
        <w:pStyle w:val="NoSpacing"/>
        <w:ind w:firstLine="397"/>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 xml:space="preserve">Статья 14. Заключительные положения </w:t>
      </w:r>
    </w:p>
    <w:p w14:paraId="03FFF743"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Настоящий Закон вступает в силу по истечении 6 месяцев со дня его опубликования в Официальном мониторе Республики Молдова.</w:t>
      </w:r>
    </w:p>
    <w:p w14:paraId="0DBD72F9"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Правительство в течение 6 месяцев со дня вступления в силу настоящего Закона</w:t>
      </w:r>
    </w:p>
    <w:p w14:paraId="37F085B0"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1) приводит свои нормативные акты в соответствие с настоящим Законом</w:t>
      </w:r>
    </w:p>
    <w:p w14:paraId="21457281" w14:textId="77777777" w:rsidR="004C5A91" w:rsidRPr="006E0C04" w:rsidRDefault="004C5A91" w:rsidP="006E0C04">
      <w:pPr>
        <w:pStyle w:val="NoSpacing"/>
        <w:ind w:firstLine="397"/>
        <w:jc w:val="both"/>
        <w:rPr>
          <w:rFonts w:ascii="Times New Roman" w:hAnsi="Times New Roman" w:cs="Times New Roman"/>
          <w:color w:val="000000" w:themeColor="text1"/>
          <w:sz w:val="24"/>
          <w:szCs w:val="24"/>
          <w:lang w:val="ru-RU"/>
        </w:rPr>
      </w:pPr>
      <w:r w:rsidRPr="006E0C04">
        <w:rPr>
          <w:rFonts w:ascii="Times New Roman" w:hAnsi="Times New Roman" w:cs="Times New Roman"/>
          <w:color w:val="000000" w:themeColor="text1"/>
          <w:sz w:val="24"/>
          <w:szCs w:val="24"/>
          <w:lang w:val="ru-RU"/>
        </w:rPr>
        <w:t>2) разрабатывает проекты нормативных актов, необходимых для внедрения настоящего Закона.</w:t>
      </w:r>
    </w:p>
    <w:p w14:paraId="00466FDF" w14:textId="77777777" w:rsidR="004C5A91" w:rsidRPr="006E0C04" w:rsidRDefault="004C5A91" w:rsidP="004C5A91">
      <w:pPr>
        <w:pStyle w:val="NoSpacing"/>
        <w:jc w:val="both"/>
        <w:rPr>
          <w:rFonts w:ascii="Times New Roman" w:hAnsi="Times New Roman" w:cs="Times New Roman"/>
          <w:color w:val="000000" w:themeColor="text1"/>
          <w:sz w:val="24"/>
          <w:szCs w:val="24"/>
          <w:lang w:val="ru-RU"/>
        </w:rPr>
      </w:pPr>
    </w:p>
    <w:p w14:paraId="293E698C" w14:textId="77777777" w:rsidR="004C5A91" w:rsidRPr="006E0C04" w:rsidRDefault="004C5A91" w:rsidP="004C5A91">
      <w:pPr>
        <w:pStyle w:val="NoSpacing"/>
        <w:jc w:val="both"/>
        <w:rPr>
          <w:rFonts w:ascii="Times New Roman" w:hAnsi="Times New Roman" w:cs="Times New Roman"/>
          <w:color w:val="000000" w:themeColor="text1"/>
          <w:sz w:val="24"/>
          <w:szCs w:val="24"/>
          <w:lang w:val="ru-RU"/>
        </w:rPr>
      </w:pPr>
    </w:p>
    <w:p w14:paraId="5A63E7CA" w14:textId="77777777" w:rsidR="000862B5" w:rsidRPr="006E0C04" w:rsidRDefault="004C5A91" w:rsidP="004C5A91">
      <w:pPr>
        <w:pStyle w:val="NoSpacing"/>
        <w:jc w:val="both"/>
        <w:rPr>
          <w:rFonts w:ascii="Times New Roman" w:hAnsi="Times New Roman" w:cs="Times New Roman"/>
          <w:b/>
          <w:color w:val="000000" w:themeColor="text1"/>
          <w:sz w:val="24"/>
          <w:szCs w:val="24"/>
          <w:lang w:val="ru-RU"/>
        </w:rPr>
      </w:pPr>
      <w:r w:rsidRPr="006E0C04">
        <w:rPr>
          <w:rFonts w:ascii="Times New Roman" w:hAnsi="Times New Roman" w:cs="Times New Roman"/>
          <w:b/>
          <w:color w:val="000000" w:themeColor="text1"/>
          <w:sz w:val="24"/>
          <w:szCs w:val="24"/>
          <w:lang w:val="ru-RU"/>
        </w:rPr>
        <w:t xml:space="preserve">ПРЕДСЕДАТЕЛЬ ПАРЛАМЕНТА  </w:t>
      </w:r>
    </w:p>
    <w:sectPr w:rsidR="000862B5" w:rsidRPr="006E0C04" w:rsidSect="00C30A6D">
      <w:headerReference w:type="default" r:id="rId7"/>
      <w:pgSz w:w="11907" w:h="16840" w:code="9"/>
      <w:pgMar w:top="1134"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07C4B" w14:textId="77777777" w:rsidR="00992B3A" w:rsidRDefault="00992B3A" w:rsidP="001143C1">
      <w:pPr>
        <w:spacing w:after="0" w:line="240" w:lineRule="auto"/>
      </w:pPr>
      <w:r>
        <w:separator/>
      </w:r>
    </w:p>
  </w:endnote>
  <w:endnote w:type="continuationSeparator" w:id="0">
    <w:p w14:paraId="7C8BA2E3" w14:textId="77777777" w:rsidR="00992B3A" w:rsidRDefault="00992B3A" w:rsidP="0011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4CD5" w14:textId="77777777" w:rsidR="00992B3A" w:rsidRDefault="00992B3A" w:rsidP="001143C1">
      <w:pPr>
        <w:spacing w:after="0" w:line="240" w:lineRule="auto"/>
      </w:pPr>
      <w:r>
        <w:separator/>
      </w:r>
    </w:p>
  </w:footnote>
  <w:footnote w:type="continuationSeparator" w:id="0">
    <w:p w14:paraId="44151DE5" w14:textId="77777777" w:rsidR="00992B3A" w:rsidRDefault="00992B3A" w:rsidP="00114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078C" w14:textId="77777777" w:rsidR="00EF0FB4" w:rsidRPr="006E0C04" w:rsidRDefault="00EF0FB4" w:rsidP="00EF0FB4">
    <w:pPr>
      <w:spacing w:before="36" w:after="0" w:line="240" w:lineRule="auto"/>
      <w:rPr>
        <w:rFonts w:ascii="Times New Roman" w:eastAsia="Times New Roman" w:hAnsi="Times New Roman" w:cs="Times New Roman"/>
        <w:bCs/>
        <w:i/>
        <w:sz w:val="24"/>
        <w:szCs w:val="24"/>
        <w:lang w:val="ru-RU"/>
      </w:rPr>
    </w:pPr>
    <w:r w:rsidRPr="006E0C04">
      <w:rPr>
        <w:rFonts w:ascii="Times New Roman" w:eastAsia="Times New Roman" w:hAnsi="Times New Roman" w:cs="Times New Roman"/>
        <w:bCs/>
        <w:i/>
        <w:sz w:val="24"/>
        <w:szCs w:val="24"/>
        <w:lang w:val="ru-RU"/>
      </w:rPr>
      <w:t xml:space="preserve">Перевод с </w:t>
    </w:r>
    <w:r>
      <w:rPr>
        <w:rFonts w:ascii="Times New Roman" w:eastAsia="Times New Roman" w:hAnsi="Times New Roman" w:cs="Times New Roman"/>
        <w:bCs/>
        <w:i/>
        <w:sz w:val="24"/>
        <w:szCs w:val="24"/>
        <w:lang w:val="ru-RU"/>
      </w:rPr>
      <w:t>румынского</w:t>
    </w:r>
    <w:r w:rsidRPr="006E0C04">
      <w:rPr>
        <w:rFonts w:ascii="Times New Roman" w:eastAsia="Times New Roman" w:hAnsi="Times New Roman" w:cs="Times New Roman"/>
        <w:bCs/>
        <w:i/>
        <w:sz w:val="24"/>
        <w:szCs w:val="24"/>
        <w:lang w:val="ru-RU"/>
      </w:rPr>
      <w:t xml:space="preserve"> языка на </w:t>
    </w:r>
    <w:r>
      <w:rPr>
        <w:rFonts w:ascii="Times New Roman" w:eastAsia="Times New Roman" w:hAnsi="Times New Roman" w:cs="Times New Roman"/>
        <w:bCs/>
        <w:i/>
        <w:sz w:val="24"/>
        <w:szCs w:val="24"/>
        <w:lang w:val="ru-RU"/>
      </w:rPr>
      <w:t>русский</w:t>
    </w:r>
    <w:r w:rsidRPr="006E0C04">
      <w:rPr>
        <w:rFonts w:ascii="Times New Roman" w:eastAsia="Times New Roman" w:hAnsi="Times New Roman" w:cs="Times New Roman"/>
        <w:bCs/>
        <w:i/>
        <w:sz w:val="24"/>
        <w:szCs w:val="24"/>
        <w:lang w:val="ru-RU"/>
      </w:rPr>
      <w:t xml:space="preserve"> язык </w:t>
    </w:r>
  </w:p>
  <w:p w14:paraId="22D944F3" w14:textId="77777777" w:rsidR="00EF0FB4" w:rsidRPr="00EF0FB4" w:rsidRDefault="00EF0FB4">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701"/>
    <w:multiLevelType w:val="hybridMultilevel"/>
    <w:tmpl w:val="FAAA1470"/>
    <w:lvl w:ilvl="0" w:tplc="511ADA2A">
      <w:start w:val="1"/>
      <w:numFmt w:val="decimal"/>
      <w:lvlText w:val="(%1)"/>
      <w:lvlJc w:val="left"/>
      <w:pPr>
        <w:ind w:left="1384" w:hanging="6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C3056E"/>
    <w:multiLevelType w:val="hybridMultilevel"/>
    <w:tmpl w:val="9BD839A2"/>
    <w:lvl w:ilvl="0" w:tplc="C0947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E4C1F"/>
    <w:multiLevelType w:val="hybridMultilevel"/>
    <w:tmpl w:val="0D0E3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50EAF"/>
    <w:multiLevelType w:val="hybridMultilevel"/>
    <w:tmpl w:val="7A1030C6"/>
    <w:lvl w:ilvl="0" w:tplc="16E01524">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280FF9"/>
    <w:multiLevelType w:val="hybridMultilevel"/>
    <w:tmpl w:val="008430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897494F"/>
    <w:multiLevelType w:val="hybridMultilevel"/>
    <w:tmpl w:val="2092E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E469B"/>
    <w:multiLevelType w:val="hybridMultilevel"/>
    <w:tmpl w:val="6BC61420"/>
    <w:lvl w:ilvl="0" w:tplc="059A3924">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A377F22"/>
    <w:multiLevelType w:val="hybridMultilevel"/>
    <w:tmpl w:val="0C56BBD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1FC32E8"/>
    <w:multiLevelType w:val="hybridMultilevel"/>
    <w:tmpl w:val="92E02CB0"/>
    <w:lvl w:ilvl="0" w:tplc="8898A0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6237215"/>
    <w:multiLevelType w:val="hybridMultilevel"/>
    <w:tmpl w:val="C2281FC2"/>
    <w:lvl w:ilvl="0" w:tplc="11705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7345753"/>
    <w:multiLevelType w:val="hybridMultilevel"/>
    <w:tmpl w:val="BE10267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52652E4"/>
    <w:multiLevelType w:val="hybridMultilevel"/>
    <w:tmpl w:val="A336DE7E"/>
    <w:lvl w:ilvl="0" w:tplc="A6F6D0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72C0137"/>
    <w:multiLevelType w:val="hybridMultilevel"/>
    <w:tmpl w:val="A50C54AA"/>
    <w:lvl w:ilvl="0" w:tplc="08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472F13"/>
    <w:multiLevelType w:val="hybridMultilevel"/>
    <w:tmpl w:val="EE7827D6"/>
    <w:lvl w:ilvl="0" w:tplc="A140A9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760590"/>
    <w:multiLevelType w:val="hybridMultilevel"/>
    <w:tmpl w:val="0FE06BE4"/>
    <w:lvl w:ilvl="0" w:tplc="6AA4787E">
      <w:start w:val="1"/>
      <w:numFmt w:val="decimal"/>
      <w:lvlText w:val="(%1)"/>
      <w:lvlJc w:val="left"/>
      <w:pPr>
        <w:ind w:left="1077" w:hanging="5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8E663E"/>
    <w:multiLevelType w:val="hybridMultilevel"/>
    <w:tmpl w:val="52B205C2"/>
    <w:lvl w:ilvl="0" w:tplc="327881E6">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D4D82"/>
    <w:multiLevelType w:val="hybridMultilevel"/>
    <w:tmpl w:val="865289E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C3758AA"/>
    <w:multiLevelType w:val="hybridMultilevel"/>
    <w:tmpl w:val="8A60EA8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22253C4"/>
    <w:multiLevelType w:val="hybridMultilevel"/>
    <w:tmpl w:val="8FAE8804"/>
    <w:lvl w:ilvl="0" w:tplc="F9C4909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35B4800"/>
    <w:multiLevelType w:val="hybridMultilevel"/>
    <w:tmpl w:val="DB3ADC36"/>
    <w:lvl w:ilvl="0" w:tplc="FAA4F288">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3070E0"/>
    <w:multiLevelType w:val="hybridMultilevel"/>
    <w:tmpl w:val="411424C8"/>
    <w:lvl w:ilvl="0" w:tplc="C1486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FDC040C"/>
    <w:multiLevelType w:val="hybridMultilevel"/>
    <w:tmpl w:val="466882F4"/>
    <w:lvl w:ilvl="0" w:tplc="1786F4E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25F49FD"/>
    <w:multiLevelType w:val="hybridMultilevel"/>
    <w:tmpl w:val="41409BA6"/>
    <w:lvl w:ilvl="0" w:tplc="E468E9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AB52544"/>
    <w:multiLevelType w:val="hybridMultilevel"/>
    <w:tmpl w:val="A6E4FF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30325"/>
    <w:multiLevelType w:val="hybridMultilevel"/>
    <w:tmpl w:val="B02E875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CDD6213"/>
    <w:multiLevelType w:val="hybridMultilevel"/>
    <w:tmpl w:val="ADAC4490"/>
    <w:lvl w:ilvl="0" w:tplc="3A3463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0D1707C"/>
    <w:multiLevelType w:val="hybridMultilevel"/>
    <w:tmpl w:val="151C4E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4DF7914"/>
    <w:multiLevelType w:val="hybridMultilevel"/>
    <w:tmpl w:val="41409BA6"/>
    <w:lvl w:ilvl="0" w:tplc="E468E9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7836BEF"/>
    <w:multiLevelType w:val="hybridMultilevel"/>
    <w:tmpl w:val="41409BA6"/>
    <w:lvl w:ilvl="0" w:tplc="E468E9F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67C127B3"/>
    <w:multiLevelType w:val="hybridMultilevel"/>
    <w:tmpl w:val="95B26BE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73DE599A"/>
    <w:multiLevelType w:val="hybridMultilevel"/>
    <w:tmpl w:val="9BD83092"/>
    <w:lvl w:ilvl="0" w:tplc="BD3C274A">
      <w:start w:val="1"/>
      <w:numFmt w:val="decimal"/>
      <w:lvlText w:val="Articolul %1."/>
      <w:lvlJc w:val="left"/>
      <w:pPr>
        <w:ind w:left="10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33532"/>
    <w:multiLevelType w:val="hybridMultilevel"/>
    <w:tmpl w:val="472E1962"/>
    <w:lvl w:ilvl="0" w:tplc="2C88E7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7A0CC8"/>
    <w:multiLevelType w:val="hybridMultilevel"/>
    <w:tmpl w:val="0A64E5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6"/>
  </w:num>
  <w:num w:numId="2">
    <w:abstractNumId w:val="21"/>
  </w:num>
  <w:num w:numId="3">
    <w:abstractNumId w:val="9"/>
  </w:num>
  <w:num w:numId="4">
    <w:abstractNumId w:val="22"/>
  </w:num>
  <w:num w:numId="5">
    <w:abstractNumId w:val="14"/>
  </w:num>
  <w:num w:numId="6">
    <w:abstractNumId w:val="30"/>
  </w:num>
  <w:num w:numId="7">
    <w:abstractNumId w:val="19"/>
  </w:num>
  <w:num w:numId="8">
    <w:abstractNumId w:val="31"/>
  </w:num>
  <w:num w:numId="9">
    <w:abstractNumId w:val="10"/>
  </w:num>
  <w:num w:numId="10">
    <w:abstractNumId w:val="25"/>
  </w:num>
  <w:num w:numId="11">
    <w:abstractNumId w:val="32"/>
  </w:num>
  <w:num w:numId="12">
    <w:abstractNumId w:val="11"/>
  </w:num>
  <w:num w:numId="13">
    <w:abstractNumId w:val="4"/>
  </w:num>
  <w:num w:numId="14">
    <w:abstractNumId w:val="13"/>
  </w:num>
  <w:num w:numId="15">
    <w:abstractNumId w:val="6"/>
  </w:num>
  <w:num w:numId="16">
    <w:abstractNumId w:val="1"/>
  </w:num>
  <w:num w:numId="17">
    <w:abstractNumId w:val="0"/>
  </w:num>
  <w:num w:numId="18">
    <w:abstractNumId w:val="2"/>
  </w:num>
  <w:num w:numId="19">
    <w:abstractNumId w:val="18"/>
  </w:num>
  <w:num w:numId="20">
    <w:abstractNumId w:val="23"/>
  </w:num>
  <w:num w:numId="21">
    <w:abstractNumId w:val="24"/>
  </w:num>
  <w:num w:numId="22">
    <w:abstractNumId w:val="26"/>
  </w:num>
  <w:num w:numId="23">
    <w:abstractNumId w:val="5"/>
  </w:num>
  <w:num w:numId="24">
    <w:abstractNumId w:val="17"/>
  </w:num>
  <w:num w:numId="25">
    <w:abstractNumId w:val="20"/>
  </w:num>
  <w:num w:numId="26">
    <w:abstractNumId w:val="7"/>
  </w:num>
  <w:num w:numId="27">
    <w:abstractNumId w:val="29"/>
  </w:num>
  <w:num w:numId="28">
    <w:abstractNumId w:val="8"/>
  </w:num>
  <w:num w:numId="29">
    <w:abstractNumId w:val="15"/>
  </w:num>
  <w:num w:numId="30">
    <w:abstractNumId w:val="12"/>
  </w:num>
  <w:num w:numId="31">
    <w:abstractNumId w:val="27"/>
  </w:num>
  <w:num w:numId="32">
    <w:abstractNumId w:val="2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39"/>
    <w:rsid w:val="00000E4B"/>
    <w:rsid w:val="00004212"/>
    <w:rsid w:val="00013478"/>
    <w:rsid w:val="00015D8F"/>
    <w:rsid w:val="00024A20"/>
    <w:rsid w:val="00024D71"/>
    <w:rsid w:val="00030278"/>
    <w:rsid w:val="000361BD"/>
    <w:rsid w:val="0003689E"/>
    <w:rsid w:val="00050944"/>
    <w:rsid w:val="00052961"/>
    <w:rsid w:val="00052D39"/>
    <w:rsid w:val="00056168"/>
    <w:rsid w:val="00061BC8"/>
    <w:rsid w:val="0006471B"/>
    <w:rsid w:val="00067D43"/>
    <w:rsid w:val="000708AD"/>
    <w:rsid w:val="00071D5D"/>
    <w:rsid w:val="00071E96"/>
    <w:rsid w:val="000808B1"/>
    <w:rsid w:val="0008457E"/>
    <w:rsid w:val="000856FA"/>
    <w:rsid w:val="000860B7"/>
    <w:rsid w:val="000862B5"/>
    <w:rsid w:val="000865CB"/>
    <w:rsid w:val="000913AD"/>
    <w:rsid w:val="00094696"/>
    <w:rsid w:val="0009475B"/>
    <w:rsid w:val="000A2AFC"/>
    <w:rsid w:val="000A547A"/>
    <w:rsid w:val="000C0768"/>
    <w:rsid w:val="000C13FE"/>
    <w:rsid w:val="000C238C"/>
    <w:rsid w:val="000C25F6"/>
    <w:rsid w:val="000C2EAD"/>
    <w:rsid w:val="000D2648"/>
    <w:rsid w:val="000D451F"/>
    <w:rsid w:val="000D5533"/>
    <w:rsid w:val="000E6819"/>
    <w:rsid w:val="000E68B4"/>
    <w:rsid w:val="000E6F3C"/>
    <w:rsid w:val="000F0396"/>
    <w:rsid w:val="000F575D"/>
    <w:rsid w:val="00105BAE"/>
    <w:rsid w:val="00107B2D"/>
    <w:rsid w:val="001143C1"/>
    <w:rsid w:val="00114CC5"/>
    <w:rsid w:val="001226C6"/>
    <w:rsid w:val="00125D8D"/>
    <w:rsid w:val="00127F56"/>
    <w:rsid w:val="00132AA9"/>
    <w:rsid w:val="0014013C"/>
    <w:rsid w:val="00141317"/>
    <w:rsid w:val="00153275"/>
    <w:rsid w:val="001559C5"/>
    <w:rsid w:val="00165CED"/>
    <w:rsid w:val="00170628"/>
    <w:rsid w:val="00177BD1"/>
    <w:rsid w:val="001832BD"/>
    <w:rsid w:val="001835AE"/>
    <w:rsid w:val="00184663"/>
    <w:rsid w:val="00185177"/>
    <w:rsid w:val="00190F93"/>
    <w:rsid w:val="0019282E"/>
    <w:rsid w:val="00195591"/>
    <w:rsid w:val="001A1C85"/>
    <w:rsid w:val="001A39BA"/>
    <w:rsid w:val="001A3CFC"/>
    <w:rsid w:val="001A5612"/>
    <w:rsid w:val="001B2825"/>
    <w:rsid w:val="001B48B0"/>
    <w:rsid w:val="001B54AF"/>
    <w:rsid w:val="001B6D98"/>
    <w:rsid w:val="001C032B"/>
    <w:rsid w:val="001C0BA1"/>
    <w:rsid w:val="001E0066"/>
    <w:rsid w:val="001E6D58"/>
    <w:rsid w:val="001E78B2"/>
    <w:rsid w:val="001F1C53"/>
    <w:rsid w:val="00201809"/>
    <w:rsid w:val="002033CF"/>
    <w:rsid w:val="0020646F"/>
    <w:rsid w:val="00210F41"/>
    <w:rsid w:val="00212800"/>
    <w:rsid w:val="002376BA"/>
    <w:rsid w:val="002402E6"/>
    <w:rsid w:val="00246D75"/>
    <w:rsid w:val="00250D40"/>
    <w:rsid w:val="00263047"/>
    <w:rsid w:val="00265700"/>
    <w:rsid w:val="0027397A"/>
    <w:rsid w:val="0028220F"/>
    <w:rsid w:val="0028453E"/>
    <w:rsid w:val="00285654"/>
    <w:rsid w:val="00285E7F"/>
    <w:rsid w:val="00286492"/>
    <w:rsid w:val="00286E94"/>
    <w:rsid w:val="00294C76"/>
    <w:rsid w:val="00296565"/>
    <w:rsid w:val="002A00CA"/>
    <w:rsid w:val="002A0410"/>
    <w:rsid w:val="002A57AA"/>
    <w:rsid w:val="002B064D"/>
    <w:rsid w:val="002C25EB"/>
    <w:rsid w:val="002E059B"/>
    <w:rsid w:val="002E40C2"/>
    <w:rsid w:val="002E4F2D"/>
    <w:rsid w:val="002E50A5"/>
    <w:rsid w:val="002F152F"/>
    <w:rsid w:val="002F3519"/>
    <w:rsid w:val="00302CF6"/>
    <w:rsid w:val="00306EEA"/>
    <w:rsid w:val="00307924"/>
    <w:rsid w:val="00307A0E"/>
    <w:rsid w:val="00312271"/>
    <w:rsid w:val="0031373A"/>
    <w:rsid w:val="00313BB3"/>
    <w:rsid w:val="00313FA6"/>
    <w:rsid w:val="003151D8"/>
    <w:rsid w:val="003156DE"/>
    <w:rsid w:val="00321D33"/>
    <w:rsid w:val="00325C12"/>
    <w:rsid w:val="00326312"/>
    <w:rsid w:val="00334E86"/>
    <w:rsid w:val="00336014"/>
    <w:rsid w:val="003443BE"/>
    <w:rsid w:val="00347E55"/>
    <w:rsid w:val="00352385"/>
    <w:rsid w:val="00353A79"/>
    <w:rsid w:val="00357B69"/>
    <w:rsid w:val="00362FF8"/>
    <w:rsid w:val="00372EB5"/>
    <w:rsid w:val="0037752B"/>
    <w:rsid w:val="003807BE"/>
    <w:rsid w:val="00381EBE"/>
    <w:rsid w:val="00384B2E"/>
    <w:rsid w:val="00392AE7"/>
    <w:rsid w:val="003939CC"/>
    <w:rsid w:val="00394DAB"/>
    <w:rsid w:val="003951B9"/>
    <w:rsid w:val="003A26C0"/>
    <w:rsid w:val="003B27BB"/>
    <w:rsid w:val="003B6587"/>
    <w:rsid w:val="003C1D80"/>
    <w:rsid w:val="003C2EA0"/>
    <w:rsid w:val="003C46D7"/>
    <w:rsid w:val="003D67B9"/>
    <w:rsid w:val="003E0A3A"/>
    <w:rsid w:val="003E0CF1"/>
    <w:rsid w:val="003E521E"/>
    <w:rsid w:val="003F00E8"/>
    <w:rsid w:val="003F35FD"/>
    <w:rsid w:val="003F7F41"/>
    <w:rsid w:val="00403278"/>
    <w:rsid w:val="004105D1"/>
    <w:rsid w:val="00426CA1"/>
    <w:rsid w:val="00427CA0"/>
    <w:rsid w:val="00432F5E"/>
    <w:rsid w:val="00433663"/>
    <w:rsid w:val="00434DE5"/>
    <w:rsid w:val="00436850"/>
    <w:rsid w:val="004369DD"/>
    <w:rsid w:val="00436E6F"/>
    <w:rsid w:val="00441C07"/>
    <w:rsid w:val="00445AA6"/>
    <w:rsid w:val="00452EDC"/>
    <w:rsid w:val="00455602"/>
    <w:rsid w:val="00460C15"/>
    <w:rsid w:val="004632F3"/>
    <w:rsid w:val="00467323"/>
    <w:rsid w:val="00470E8C"/>
    <w:rsid w:val="00475900"/>
    <w:rsid w:val="00476B20"/>
    <w:rsid w:val="004901D0"/>
    <w:rsid w:val="00494C3B"/>
    <w:rsid w:val="00497C8E"/>
    <w:rsid w:val="004B135D"/>
    <w:rsid w:val="004B6AAE"/>
    <w:rsid w:val="004B7327"/>
    <w:rsid w:val="004C1A4A"/>
    <w:rsid w:val="004C5A91"/>
    <w:rsid w:val="004D2356"/>
    <w:rsid w:val="004D26EA"/>
    <w:rsid w:val="004D2DA5"/>
    <w:rsid w:val="004F4CFF"/>
    <w:rsid w:val="005046CD"/>
    <w:rsid w:val="00507098"/>
    <w:rsid w:val="00507B4E"/>
    <w:rsid w:val="0051095F"/>
    <w:rsid w:val="005123D7"/>
    <w:rsid w:val="00517E40"/>
    <w:rsid w:val="00521BDE"/>
    <w:rsid w:val="005244D7"/>
    <w:rsid w:val="005303FA"/>
    <w:rsid w:val="005335AE"/>
    <w:rsid w:val="005456FC"/>
    <w:rsid w:val="0054610C"/>
    <w:rsid w:val="00551B67"/>
    <w:rsid w:val="005541C8"/>
    <w:rsid w:val="005541FC"/>
    <w:rsid w:val="00562637"/>
    <w:rsid w:val="0056339F"/>
    <w:rsid w:val="00567A60"/>
    <w:rsid w:val="00572856"/>
    <w:rsid w:val="00572E4E"/>
    <w:rsid w:val="00575B32"/>
    <w:rsid w:val="00575F2D"/>
    <w:rsid w:val="00586DBF"/>
    <w:rsid w:val="0059286F"/>
    <w:rsid w:val="005958B1"/>
    <w:rsid w:val="005A525C"/>
    <w:rsid w:val="005A56E8"/>
    <w:rsid w:val="005C5233"/>
    <w:rsid w:val="005C73DC"/>
    <w:rsid w:val="005D5D4D"/>
    <w:rsid w:val="005D63E6"/>
    <w:rsid w:val="005D7E5E"/>
    <w:rsid w:val="005E6F0A"/>
    <w:rsid w:val="005E73CC"/>
    <w:rsid w:val="00601024"/>
    <w:rsid w:val="006050E6"/>
    <w:rsid w:val="006066FD"/>
    <w:rsid w:val="00606808"/>
    <w:rsid w:val="006146AD"/>
    <w:rsid w:val="006174BA"/>
    <w:rsid w:val="0062037C"/>
    <w:rsid w:val="00630F0F"/>
    <w:rsid w:val="00632031"/>
    <w:rsid w:val="0063786C"/>
    <w:rsid w:val="0065571F"/>
    <w:rsid w:val="006624FF"/>
    <w:rsid w:val="00664375"/>
    <w:rsid w:val="00665FEE"/>
    <w:rsid w:val="006708F9"/>
    <w:rsid w:val="006747C7"/>
    <w:rsid w:val="00684593"/>
    <w:rsid w:val="00690B1F"/>
    <w:rsid w:val="0069177A"/>
    <w:rsid w:val="00692119"/>
    <w:rsid w:val="00692BC8"/>
    <w:rsid w:val="00692E74"/>
    <w:rsid w:val="006A3861"/>
    <w:rsid w:val="006B2049"/>
    <w:rsid w:val="006B207C"/>
    <w:rsid w:val="006B3406"/>
    <w:rsid w:val="006B6E0B"/>
    <w:rsid w:val="006C15B4"/>
    <w:rsid w:val="006C1F3A"/>
    <w:rsid w:val="006C2A32"/>
    <w:rsid w:val="006E0C04"/>
    <w:rsid w:val="006E5BE6"/>
    <w:rsid w:val="006E5CBA"/>
    <w:rsid w:val="006F01D4"/>
    <w:rsid w:val="006F5173"/>
    <w:rsid w:val="0070093E"/>
    <w:rsid w:val="00702819"/>
    <w:rsid w:val="00704A3F"/>
    <w:rsid w:val="00707AD5"/>
    <w:rsid w:val="00707C76"/>
    <w:rsid w:val="0071291C"/>
    <w:rsid w:val="007148AF"/>
    <w:rsid w:val="00726528"/>
    <w:rsid w:val="00732577"/>
    <w:rsid w:val="007403F0"/>
    <w:rsid w:val="0074129D"/>
    <w:rsid w:val="007442F0"/>
    <w:rsid w:val="00744629"/>
    <w:rsid w:val="00752C6A"/>
    <w:rsid w:val="00757EEA"/>
    <w:rsid w:val="007667F6"/>
    <w:rsid w:val="00770FBA"/>
    <w:rsid w:val="007711E6"/>
    <w:rsid w:val="007733F7"/>
    <w:rsid w:val="00781AD9"/>
    <w:rsid w:val="00782192"/>
    <w:rsid w:val="007840D0"/>
    <w:rsid w:val="0079712A"/>
    <w:rsid w:val="007A1357"/>
    <w:rsid w:val="007B2D39"/>
    <w:rsid w:val="007B5BBA"/>
    <w:rsid w:val="007B604F"/>
    <w:rsid w:val="007B61DD"/>
    <w:rsid w:val="007C063A"/>
    <w:rsid w:val="007D0C37"/>
    <w:rsid w:val="007D643A"/>
    <w:rsid w:val="007E105E"/>
    <w:rsid w:val="007E3C39"/>
    <w:rsid w:val="007E44F5"/>
    <w:rsid w:val="007F2014"/>
    <w:rsid w:val="007F4BF9"/>
    <w:rsid w:val="007F6D9E"/>
    <w:rsid w:val="00800E81"/>
    <w:rsid w:val="008059F9"/>
    <w:rsid w:val="00807C4C"/>
    <w:rsid w:val="008359AF"/>
    <w:rsid w:val="0084372C"/>
    <w:rsid w:val="00846062"/>
    <w:rsid w:val="00854571"/>
    <w:rsid w:val="00872344"/>
    <w:rsid w:val="00874133"/>
    <w:rsid w:val="00875154"/>
    <w:rsid w:val="00877876"/>
    <w:rsid w:val="00877DB9"/>
    <w:rsid w:val="008830B3"/>
    <w:rsid w:val="008834BB"/>
    <w:rsid w:val="008837DE"/>
    <w:rsid w:val="00883AB2"/>
    <w:rsid w:val="0089220F"/>
    <w:rsid w:val="00892F41"/>
    <w:rsid w:val="00893425"/>
    <w:rsid w:val="00893E46"/>
    <w:rsid w:val="00895E0B"/>
    <w:rsid w:val="00896DD0"/>
    <w:rsid w:val="008A04D9"/>
    <w:rsid w:val="008A0C4E"/>
    <w:rsid w:val="008A108B"/>
    <w:rsid w:val="008B47A1"/>
    <w:rsid w:val="008C247B"/>
    <w:rsid w:val="008C5429"/>
    <w:rsid w:val="008D1C1F"/>
    <w:rsid w:val="008D6829"/>
    <w:rsid w:val="008F1241"/>
    <w:rsid w:val="008F4A09"/>
    <w:rsid w:val="008F5A46"/>
    <w:rsid w:val="008F67ED"/>
    <w:rsid w:val="00900C0D"/>
    <w:rsid w:val="00916AC9"/>
    <w:rsid w:val="00916D3A"/>
    <w:rsid w:val="00921577"/>
    <w:rsid w:val="00925B1A"/>
    <w:rsid w:val="00930659"/>
    <w:rsid w:val="00931E7F"/>
    <w:rsid w:val="0093302A"/>
    <w:rsid w:val="009402E5"/>
    <w:rsid w:val="00941D42"/>
    <w:rsid w:val="009452BE"/>
    <w:rsid w:val="0094732B"/>
    <w:rsid w:val="00950890"/>
    <w:rsid w:val="00951806"/>
    <w:rsid w:val="00951F2A"/>
    <w:rsid w:val="009636E4"/>
    <w:rsid w:val="00963AB4"/>
    <w:rsid w:val="009726A2"/>
    <w:rsid w:val="00973EC7"/>
    <w:rsid w:val="009753F8"/>
    <w:rsid w:val="00975B57"/>
    <w:rsid w:val="00981AF4"/>
    <w:rsid w:val="00983AE4"/>
    <w:rsid w:val="00987AC2"/>
    <w:rsid w:val="00992AE9"/>
    <w:rsid w:val="00992B3A"/>
    <w:rsid w:val="009935DC"/>
    <w:rsid w:val="009A5B19"/>
    <w:rsid w:val="009B3E8A"/>
    <w:rsid w:val="009B4ED3"/>
    <w:rsid w:val="009C0E9F"/>
    <w:rsid w:val="009C36C1"/>
    <w:rsid w:val="009C5C98"/>
    <w:rsid w:val="009C7DFA"/>
    <w:rsid w:val="009D7078"/>
    <w:rsid w:val="009E4C06"/>
    <w:rsid w:val="009F39D3"/>
    <w:rsid w:val="009F4719"/>
    <w:rsid w:val="009F51FB"/>
    <w:rsid w:val="009F5C90"/>
    <w:rsid w:val="009F6E81"/>
    <w:rsid w:val="009F794C"/>
    <w:rsid w:val="00A0262E"/>
    <w:rsid w:val="00A06D4A"/>
    <w:rsid w:val="00A07479"/>
    <w:rsid w:val="00A13F05"/>
    <w:rsid w:val="00A15470"/>
    <w:rsid w:val="00A204E7"/>
    <w:rsid w:val="00A50B67"/>
    <w:rsid w:val="00A52EF0"/>
    <w:rsid w:val="00A612F5"/>
    <w:rsid w:val="00A61981"/>
    <w:rsid w:val="00A62980"/>
    <w:rsid w:val="00A634F5"/>
    <w:rsid w:val="00A644F6"/>
    <w:rsid w:val="00A7330F"/>
    <w:rsid w:val="00A74AF0"/>
    <w:rsid w:val="00A75AAF"/>
    <w:rsid w:val="00A819A4"/>
    <w:rsid w:val="00A81A24"/>
    <w:rsid w:val="00A86951"/>
    <w:rsid w:val="00A924E9"/>
    <w:rsid w:val="00A954FA"/>
    <w:rsid w:val="00A97784"/>
    <w:rsid w:val="00AA275C"/>
    <w:rsid w:val="00AA52DD"/>
    <w:rsid w:val="00AB159B"/>
    <w:rsid w:val="00AB2682"/>
    <w:rsid w:val="00AB2FF7"/>
    <w:rsid w:val="00AB73B1"/>
    <w:rsid w:val="00AC61FB"/>
    <w:rsid w:val="00AC7909"/>
    <w:rsid w:val="00AD1808"/>
    <w:rsid w:val="00AE0E58"/>
    <w:rsid w:val="00AE0F7B"/>
    <w:rsid w:val="00AE61CC"/>
    <w:rsid w:val="00B00A1D"/>
    <w:rsid w:val="00B01929"/>
    <w:rsid w:val="00B027A3"/>
    <w:rsid w:val="00B05D41"/>
    <w:rsid w:val="00B165B0"/>
    <w:rsid w:val="00B20DD9"/>
    <w:rsid w:val="00B21C15"/>
    <w:rsid w:val="00B2312B"/>
    <w:rsid w:val="00B23F17"/>
    <w:rsid w:val="00B25F5C"/>
    <w:rsid w:val="00B2692F"/>
    <w:rsid w:val="00B312B3"/>
    <w:rsid w:val="00B4145A"/>
    <w:rsid w:val="00B45717"/>
    <w:rsid w:val="00B56DF2"/>
    <w:rsid w:val="00B57AA5"/>
    <w:rsid w:val="00B608EF"/>
    <w:rsid w:val="00B62794"/>
    <w:rsid w:val="00B634EF"/>
    <w:rsid w:val="00B664C0"/>
    <w:rsid w:val="00B6727D"/>
    <w:rsid w:val="00B67A6F"/>
    <w:rsid w:val="00B748ED"/>
    <w:rsid w:val="00B815BA"/>
    <w:rsid w:val="00B83BAC"/>
    <w:rsid w:val="00B84404"/>
    <w:rsid w:val="00B849E9"/>
    <w:rsid w:val="00B84F12"/>
    <w:rsid w:val="00B860CE"/>
    <w:rsid w:val="00B92CC6"/>
    <w:rsid w:val="00BA1149"/>
    <w:rsid w:val="00BB09D1"/>
    <w:rsid w:val="00BC027E"/>
    <w:rsid w:val="00BC5683"/>
    <w:rsid w:val="00BC6535"/>
    <w:rsid w:val="00BC68C1"/>
    <w:rsid w:val="00BD23C4"/>
    <w:rsid w:val="00BE102B"/>
    <w:rsid w:val="00BE39E3"/>
    <w:rsid w:val="00BE45E8"/>
    <w:rsid w:val="00BE53F6"/>
    <w:rsid w:val="00BF7FD9"/>
    <w:rsid w:val="00C01CFE"/>
    <w:rsid w:val="00C06AEE"/>
    <w:rsid w:val="00C07D63"/>
    <w:rsid w:val="00C132B9"/>
    <w:rsid w:val="00C20518"/>
    <w:rsid w:val="00C23C02"/>
    <w:rsid w:val="00C247C0"/>
    <w:rsid w:val="00C30A6D"/>
    <w:rsid w:val="00C3281A"/>
    <w:rsid w:val="00C3296A"/>
    <w:rsid w:val="00C3310F"/>
    <w:rsid w:val="00C40C47"/>
    <w:rsid w:val="00C44F10"/>
    <w:rsid w:val="00C45772"/>
    <w:rsid w:val="00C461EE"/>
    <w:rsid w:val="00C505E5"/>
    <w:rsid w:val="00C5267C"/>
    <w:rsid w:val="00C55783"/>
    <w:rsid w:val="00C70A7F"/>
    <w:rsid w:val="00C826B6"/>
    <w:rsid w:val="00C878BB"/>
    <w:rsid w:val="00C90D59"/>
    <w:rsid w:val="00C96D4F"/>
    <w:rsid w:val="00C97470"/>
    <w:rsid w:val="00CB00F6"/>
    <w:rsid w:val="00CB0665"/>
    <w:rsid w:val="00CB11B0"/>
    <w:rsid w:val="00CB1EEF"/>
    <w:rsid w:val="00CC2250"/>
    <w:rsid w:val="00CC454E"/>
    <w:rsid w:val="00CC7D0D"/>
    <w:rsid w:val="00CD129B"/>
    <w:rsid w:val="00CD628C"/>
    <w:rsid w:val="00CD6464"/>
    <w:rsid w:val="00CE0767"/>
    <w:rsid w:val="00CE7236"/>
    <w:rsid w:val="00CE7E88"/>
    <w:rsid w:val="00CF6300"/>
    <w:rsid w:val="00D016A8"/>
    <w:rsid w:val="00D103BB"/>
    <w:rsid w:val="00D13B8A"/>
    <w:rsid w:val="00D1581B"/>
    <w:rsid w:val="00D25C19"/>
    <w:rsid w:val="00D31326"/>
    <w:rsid w:val="00D34CA3"/>
    <w:rsid w:val="00D41210"/>
    <w:rsid w:val="00D417E7"/>
    <w:rsid w:val="00D427B8"/>
    <w:rsid w:val="00D44646"/>
    <w:rsid w:val="00D455A9"/>
    <w:rsid w:val="00D511C6"/>
    <w:rsid w:val="00D52688"/>
    <w:rsid w:val="00D55247"/>
    <w:rsid w:val="00D63C22"/>
    <w:rsid w:val="00D70474"/>
    <w:rsid w:val="00D75E3D"/>
    <w:rsid w:val="00D771D2"/>
    <w:rsid w:val="00D77204"/>
    <w:rsid w:val="00D82A4B"/>
    <w:rsid w:val="00D919D7"/>
    <w:rsid w:val="00D93082"/>
    <w:rsid w:val="00D96352"/>
    <w:rsid w:val="00DA001F"/>
    <w:rsid w:val="00DA457C"/>
    <w:rsid w:val="00DA580E"/>
    <w:rsid w:val="00DA6825"/>
    <w:rsid w:val="00DB40EB"/>
    <w:rsid w:val="00DB446A"/>
    <w:rsid w:val="00DB4643"/>
    <w:rsid w:val="00DB4FB1"/>
    <w:rsid w:val="00DB5CBF"/>
    <w:rsid w:val="00DB617B"/>
    <w:rsid w:val="00DC007B"/>
    <w:rsid w:val="00DC2E56"/>
    <w:rsid w:val="00DD6DE3"/>
    <w:rsid w:val="00DE2507"/>
    <w:rsid w:val="00DE3340"/>
    <w:rsid w:val="00DE3D04"/>
    <w:rsid w:val="00DE4AED"/>
    <w:rsid w:val="00DE6333"/>
    <w:rsid w:val="00DF0C80"/>
    <w:rsid w:val="00DF4726"/>
    <w:rsid w:val="00E01FC2"/>
    <w:rsid w:val="00E029C8"/>
    <w:rsid w:val="00E05072"/>
    <w:rsid w:val="00E055DC"/>
    <w:rsid w:val="00E110E9"/>
    <w:rsid w:val="00E14078"/>
    <w:rsid w:val="00E21788"/>
    <w:rsid w:val="00E2253F"/>
    <w:rsid w:val="00E250C7"/>
    <w:rsid w:val="00E2786A"/>
    <w:rsid w:val="00E27A05"/>
    <w:rsid w:val="00E40031"/>
    <w:rsid w:val="00E424AB"/>
    <w:rsid w:val="00E43793"/>
    <w:rsid w:val="00E44090"/>
    <w:rsid w:val="00E524BF"/>
    <w:rsid w:val="00E5555B"/>
    <w:rsid w:val="00E55BA0"/>
    <w:rsid w:val="00E567E8"/>
    <w:rsid w:val="00E60C36"/>
    <w:rsid w:val="00E6486A"/>
    <w:rsid w:val="00E64D02"/>
    <w:rsid w:val="00E650EB"/>
    <w:rsid w:val="00E65268"/>
    <w:rsid w:val="00E65D4B"/>
    <w:rsid w:val="00E70BE3"/>
    <w:rsid w:val="00E72B20"/>
    <w:rsid w:val="00E8010E"/>
    <w:rsid w:val="00E961D6"/>
    <w:rsid w:val="00E970D3"/>
    <w:rsid w:val="00E97965"/>
    <w:rsid w:val="00EA2C85"/>
    <w:rsid w:val="00EA3EF5"/>
    <w:rsid w:val="00EA48FB"/>
    <w:rsid w:val="00EB33BF"/>
    <w:rsid w:val="00EB33E9"/>
    <w:rsid w:val="00EB6EE7"/>
    <w:rsid w:val="00EC0095"/>
    <w:rsid w:val="00EC02A9"/>
    <w:rsid w:val="00EC464C"/>
    <w:rsid w:val="00ED65F9"/>
    <w:rsid w:val="00EE0F00"/>
    <w:rsid w:val="00EE2080"/>
    <w:rsid w:val="00EE3854"/>
    <w:rsid w:val="00EE54DE"/>
    <w:rsid w:val="00EE5CCD"/>
    <w:rsid w:val="00EE6847"/>
    <w:rsid w:val="00EF007D"/>
    <w:rsid w:val="00EF08ED"/>
    <w:rsid w:val="00EF0FB4"/>
    <w:rsid w:val="00EF1D69"/>
    <w:rsid w:val="00EF5E32"/>
    <w:rsid w:val="00EF71DC"/>
    <w:rsid w:val="00F00683"/>
    <w:rsid w:val="00F023C7"/>
    <w:rsid w:val="00F10672"/>
    <w:rsid w:val="00F15E18"/>
    <w:rsid w:val="00F17687"/>
    <w:rsid w:val="00F234D6"/>
    <w:rsid w:val="00F24D1D"/>
    <w:rsid w:val="00F30D72"/>
    <w:rsid w:val="00F32F0E"/>
    <w:rsid w:val="00F44936"/>
    <w:rsid w:val="00F468DA"/>
    <w:rsid w:val="00F50A8B"/>
    <w:rsid w:val="00F52301"/>
    <w:rsid w:val="00F54DD9"/>
    <w:rsid w:val="00F66DF0"/>
    <w:rsid w:val="00F70245"/>
    <w:rsid w:val="00F717F8"/>
    <w:rsid w:val="00F77B55"/>
    <w:rsid w:val="00F81A53"/>
    <w:rsid w:val="00F81EF2"/>
    <w:rsid w:val="00F85799"/>
    <w:rsid w:val="00F862E3"/>
    <w:rsid w:val="00F86894"/>
    <w:rsid w:val="00F87BD1"/>
    <w:rsid w:val="00F9013F"/>
    <w:rsid w:val="00F90A79"/>
    <w:rsid w:val="00F91F25"/>
    <w:rsid w:val="00F94A18"/>
    <w:rsid w:val="00FA43C1"/>
    <w:rsid w:val="00FA5B3E"/>
    <w:rsid w:val="00FB0E85"/>
    <w:rsid w:val="00FB164D"/>
    <w:rsid w:val="00FB7E1B"/>
    <w:rsid w:val="00FD394F"/>
    <w:rsid w:val="00FD4AD7"/>
    <w:rsid w:val="00FD64B8"/>
    <w:rsid w:val="00FD78B5"/>
    <w:rsid w:val="00FE48E6"/>
    <w:rsid w:val="00FF47C3"/>
    <w:rsid w:val="00FF69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9C5D"/>
  <w15:docId w15:val="{5251941A-9953-41DE-89E9-21759495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HotarirePunct1,List Paragraph 1,Bullets,List Paragraph (numbered (a)),Numbered Paragraph,Main numbered paragraph,Akapit z listą BS,Lettre d'introduction,List Paragraph11"/>
    <w:basedOn w:val="Normal"/>
    <w:link w:val="ListParagraphChar"/>
    <w:uiPriority w:val="34"/>
    <w:qFormat/>
    <w:rsid w:val="00575B32"/>
    <w:pPr>
      <w:ind w:left="720"/>
      <w:contextualSpacing/>
    </w:pPr>
  </w:style>
  <w:style w:type="character" w:styleId="CommentReference">
    <w:name w:val="annotation reference"/>
    <w:basedOn w:val="DefaultParagraphFont"/>
    <w:uiPriority w:val="99"/>
    <w:semiHidden/>
    <w:unhideWhenUsed/>
    <w:rsid w:val="000361BD"/>
    <w:rPr>
      <w:sz w:val="16"/>
      <w:szCs w:val="16"/>
    </w:rPr>
  </w:style>
  <w:style w:type="paragraph" w:styleId="CommentText">
    <w:name w:val="annotation text"/>
    <w:basedOn w:val="Normal"/>
    <w:link w:val="CommentTextChar"/>
    <w:uiPriority w:val="99"/>
    <w:semiHidden/>
    <w:unhideWhenUsed/>
    <w:rsid w:val="000361BD"/>
    <w:pPr>
      <w:spacing w:line="240" w:lineRule="auto"/>
    </w:pPr>
    <w:rPr>
      <w:sz w:val="20"/>
      <w:szCs w:val="20"/>
    </w:rPr>
  </w:style>
  <w:style w:type="character" w:customStyle="1" w:styleId="CommentTextChar">
    <w:name w:val="Comment Text Char"/>
    <w:basedOn w:val="DefaultParagraphFont"/>
    <w:link w:val="CommentText"/>
    <w:uiPriority w:val="99"/>
    <w:semiHidden/>
    <w:rsid w:val="000361BD"/>
    <w:rPr>
      <w:sz w:val="20"/>
      <w:szCs w:val="20"/>
    </w:rPr>
  </w:style>
  <w:style w:type="paragraph" w:styleId="CommentSubject">
    <w:name w:val="annotation subject"/>
    <w:basedOn w:val="CommentText"/>
    <w:next w:val="CommentText"/>
    <w:link w:val="CommentSubjectChar"/>
    <w:uiPriority w:val="99"/>
    <w:semiHidden/>
    <w:unhideWhenUsed/>
    <w:rsid w:val="000361BD"/>
    <w:rPr>
      <w:b/>
      <w:bCs/>
    </w:rPr>
  </w:style>
  <w:style w:type="character" w:customStyle="1" w:styleId="CommentSubjectChar">
    <w:name w:val="Comment Subject Char"/>
    <w:basedOn w:val="CommentTextChar"/>
    <w:link w:val="CommentSubject"/>
    <w:uiPriority w:val="99"/>
    <w:semiHidden/>
    <w:rsid w:val="000361BD"/>
    <w:rPr>
      <w:b/>
      <w:bCs/>
      <w:sz w:val="20"/>
      <w:szCs w:val="20"/>
    </w:rPr>
  </w:style>
  <w:style w:type="paragraph" w:styleId="BalloonText">
    <w:name w:val="Balloon Text"/>
    <w:basedOn w:val="Normal"/>
    <w:link w:val="BalloonTextChar"/>
    <w:uiPriority w:val="99"/>
    <w:semiHidden/>
    <w:unhideWhenUsed/>
    <w:rsid w:val="00036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1BD"/>
    <w:rPr>
      <w:rFonts w:ascii="Segoe UI" w:hAnsi="Segoe UI" w:cs="Segoe UI"/>
      <w:sz w:val="18"/>
      <w:szCs w:val="18"/>
    </w:rPr>
  </w:style>
  <w:style w:type="paragraph" w:styleId="NormalWeb">
    <w:name w:val="Normal (Web)"/>
    <w:basedOn w:val="Normal"/>
    <w:uiPriority w:val="99"/>
    <w:unhideWhenUsed/>
    <w:rsid w:val="00D5268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3C1"/>
    <w:rPr>
      <w:b/>
      <w:bCs/>
    </w:rPr>
  </w:style>
  <w:style w:type="paragraph" w:styleId="Header">
    <w:name w:val="header"/>
    <w:basedOn w:val="Normal"/>
    <w:link w:val="HeaderChar"/>
    <w:uiPriority w:val="99"/>
    <w:unhideWhenUsed/>
    <w:rsid w:val="00114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3C1"/>
  </w:style>
  <w:style w:type="paragraph" w:styleId="Footer">
    <w:name w:val="footer"/>
    <w:basedOn w:val="Normal"/>
    <w:link w:val="FooterChar"/>
    <w:uiPriority w:val="99"/>
    <w:unhideWhenUsed/>
    <w:rsid w:val="00114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3C1"/>
  </w:style>
  <w:style w:type="character" w:customStyle="1" w:styleId="ListParagraphChar">
    <w:name w:val="List Paragraph Char"/>
    <w:aliases w:val="Scriptoria bullet points Char,HotarirePunct1 Char,List Paragraph 1 Char,Bullets Char,List Paragraph (numbered (a)) Char,Numbered Paragraph Char,Main numbered paragraph Char,Akapit z listą BS Char,Lettre d'introduction Char"/>
    <w:link w:val="ListParagraph"/>
    <w:uiPriority w:val="34"/>
    <w:locked/>
    <w:rsid w:val="001A1C85"/>
  </w:style>
  <w:style w:type="paragraph" w:styleId="NoSpacing">
    <w:name w:val="No Spacing"/>
    <w:uiPriority w:val="1"/>
    <w:qFormat/>
    <w:rsid w:val="004C5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536996">
      <w:bodyDiv w:val="1"/>
      <w:marLeft w:val="0"/>
      <w:marRight w:val="0"/>
      <w:marTop w:val="0"/>
      <w:marBottom w:val="0"/>
      <w:divBdr>
        <w:top w:val="none" w:sz="0" w:space="0" w:color="auto"/>
        <w:left w:val="none" w:sz="0" w:space="0" w:color="auto"/>
        <w:bottom w:val="none" w:sz="0" w:space="0" w:color="auto"/>
        <w:right w:val="none" w:sz="0" w:space="0" w:color="auto"/>
      </w:divBdr>
    </w:div>
    <w:div w:id="1485855027">
      <w:bodyDiv w:val="1"/>
      <w:marLeft w:val="0"/>
      <w:marRight w:val="0"/>
      <w:marTop w:val="0"/>
      <w:marBottom w:val="0"/>
      <w:divBdr>
        <w:top w:val="none" w:sz="0" w:space="0" w:color="auto"/>
        <w:left w:val="none" w:sz="0" w:space="0" w:color="auto"/>
        <w:bottom w:val="none" w:sz="0" w:space="0" w:color="auto"/>
        <w:right w:val="none" w:sz="0" w:space="0" w:color="auto"/>
      </w:divBdr>
    </w:div>
    <w:div w:id="183213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3784</Words>
  <Characters>21573</Characters>
  <Application>Microsoft Office Word</Application>
  <DocSecurity>0</DocSecurity>
  <Lines>179</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AdInsMDRC</dc:creator>
  <cp:lastModifiedBy>Alina Tagadiuc</cp:lastModifiedBy>
  <cp:revision>2</cp:revision>
  <cp:lastPrinted>2024-09-16T10:43:00Z</cp:lastPrinted>
  <dcterms:created xsi:type="dcterms:W3CDTF">2024-12-24T07:27:00Z</dcterms:created>
  <dcterms:modified xsi:type="dcterms:W3CDTF">2024-12-24T07:27:00Z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2022-12-05T00:00:00Z</vt:filetime>
  </property>
</Properties>
</file>