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C1111" w14:textId="2029AE6B" w:rsidR="00801A0F" w:rsidRPr="00286D22" w:rsidRDefault="00801A0F" w:rsidP="00393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286D22">
        <w:rPr>
          <w:rFonts w:ascii="Times New Roman,Bold" w:hAnsi="Times New Roman,Bold" w:cs="Times New Roman,Bold"/>
          <w:b/>
          <w:bCs/>
          <w:sz w:val="24"/>
          <w:szCs w:val="24"/>
        </w:rPr>
        <w:t xml:space="preserve">NOTA </w:t>
      </w:r>
      <w:r w:rsidR="003840DE" w:rsidRPr="003840DE">
        <w:rPr>
          <w:rFonts w:ascii="Times New Roman" w:hAnsi="Times New Roman" w:cs="Times New Roman"/>
          <w:b/>
          <w:sz w:val="24"/>
          <w:szCs w:val="24"/>
        </w:rPr>
        <w:t>DE FUNDAMENTARE</w:t>
      </w:r>
    </w:p>
    <w:p w14:paraId="41C76C21" w14:textId="4F71F0A4" w:rsidR="004D0D5F" w:rsidRPr="00286D22" w:rsidRDefault="00433D78" w:rsidP="003935B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D22">
        <w:rPr>
          <w:rFonts w:ascii="Times New Roman" w:eastAsia="Times New Roman" w:hAnsi="Times New Roman" w:cs="Times New Roman"/>
          <w:b/>
          <w:bCs/>
          <w:sz w:val="24"/>
          <w:szCs w:val="24"/>
        </w:rPr>
        <w:t>la proiectul hotăr</w:t>
      </w:r>
      <w:r w:rsidR="00C63521">
        <w:rPr>
          <w:rFonts w:ascii="Times New Roman" w:eastAsia="Times New Roman" w:hAnsi="Times New Roman" w:cs="Times New Roman"/>
          <w:b/>
          <w:bCs/>
          <w:sz w:val="24"/>
          <w:szCs w:val="24"/>
        </w:rPr>
        <w:t>â</w:t>
      </w:r>
      <w:r w:rsidRPr="00286D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rii Parlamentului privind </w:t>
      </w:r>
      <w:r w:rsidR="007420BC" w:rsidRPr="00286D22">
        <w:rPr>
          <w:rFonts w:ascii="Times New Roman" w:hAnsi="Times New Roman" w:cs="Times New Roman"/>
          <w:b/>
          <w:sz w:val="24"/>
          <w:szCs w:val="24"/>
        </w:rPr>
        <w:t>modific</w:t>
      </w:r>
      <w:r w:rsidRPr="00286D22">
        <w:rPr>
          <w:rFonts w:ascii="Times New Roman" w:hAnsi="Times New Roman" w:cs="Times New Roman"/>
          <w:b/>
          <w:sz w:val="24"/>
          <w:szCs w:val="24"/>
        </w:rPr>
        <w:t xml:space="preserve">area </w:t>
      </w:r>
    </w:p>
    <w:p w14:paraId="1A8BF53F" w14:textId="77777777" w:rsidR="004D0D5F" w:rsidRPr="00286D22" w:rsidRDefault="00433D78" w:rsidP="003935B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D22">
        <w:rPr>
          <w:rFonts w:ascii="Times New Roman" w:hAnsi="Times New Roman" w:cs="Times New Roman"/>
          <w:b/>
          <w:sz w:val="24"/>
          <w:szCs w:val="24"/>
        </w:rPr>
        <w:t xml:space="preserve">Registrului monumentelor Republicii Moldova ocrotite de stat, </w:t>
      </w:r>
    </w:p>
    <w:p w14:paraId="064C41C4" w14:textId="22A581DB" w:rsidR="00433D78" w:rsidRPr="00286D22" w:rsidRDefault="00433D78" w:rsidP="003935B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D22">
        <w:rPr>
          <w:rFonts w:ascii="Times New Roman" w:hAnsi="Times New Roman" w:cs="Times New Roman"/>
          <w:b/>
          <w:sz w:val="24"/>
          <w:szCs w:val="24"/>
        </w:rPr>
        <w:t>aprobat prin Hotăr</w:t>
      </w:r>
      <w:r w:rsidR="00CA753C">
        <w:rPr>
          <w:rFonts w:ascii="Times New Roman" w:hAnsi="Times New Roman" w:cs="Times New Roman"/>
          <w:b/>
          <w:sz w:val="24"/>
          <w:szCs w:val="24"/>
        </w:rPr>
        <w:t>â</w:t>
      </w:r>
      <w:r w:rsidRPr="00286D22">
        <w:rPr>
          <w:rFonts w:ascii="Times New Roman" w:hAnsi="Times New Roman" w:cs="Times New Roman"/>
          <w:b/>
          <w:sz w:val="24"/>
          <w:szCs w:val="24"/>
        </w:rPr>
        <w:t>rea Parlamentului nr. 1531/1993</w:t>
      </w:r>
    </w:p>
    <w:p w14:paraId="3683A172" w14:textId="33688470" w:rsidR="00433D78" w:rsidRPr="00F1454B" w:rsidRDefault="00433D78" w:rsidP="003935B1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801A0F" w:rsidRPr="00286D22" w14:paraId="7C7C5B43" w14:textId="77777777" w:rsidTr="00CE4770">
        <w:tc>
          <w:tcPr>
            <w:tcW w:w="9889" w:type="dxa"/>
            <w:shd w:val="clear" w:color="auto" w:fill="DDD9C3" w:themeFill="background2" w:themeFillShade="E6"/>
          </w:tcPr>
          <w:p w14:paraId="72D55074" w14:textId="045D6BF9" w:rsidR="00801A0F" w:rsidRPr="009B4D40" w:rsidRDefault="003B6E65" w:rsidP="003935B1">
            <w:pPr>
              <w:rPr>
                <w:sz w:val="24"/>
                <w:szCs w:val="24"/>
              </w:rPr>
            </w:pPr>
            <w:r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1. </w:t>
            </w:r>
            <w:r w:rsidR="00801A0F"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Numele ini</w:t>
            </w:r>
            <w:r w:rsidR="003C3C4B"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ț</w:t>
            </w:r>
            <w:r w:rsidR="00801A0F"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iatorului </w:t>
            </w:r>
            <w:r w:rsidR="003C3C4B"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ș</w:t>
            </w:r>
            <w:r w:rsidR="00801A0F"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i a autorului, precum </w:t>
            </w:r>
            <w:r w:rsidR="003C3C4B"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ș</w:t>
            </w:r>
            <w:r w:rsidR="00801A0F"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i a participan</w:t>
            </w:r>
            <w:r w:rsidR="003C3C4B"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ț</w:t>
            </w:r>
            <w:r w:rsidR="00801A0F"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ilor la elaborarea proiectului</w:t>
            </w:r>
          </w:p>
        </w:tc>
      </w:tr>
      <w:tr w:rsidR="00801A0F" w:rsidRPr="00286D22" w14:paraId="4EE8C597" w14:textId="77777777" w:rsidTr="003E2330">
        <w:tc>
          <w:tcPr>
            <w:tcW w:w="9889" w:type="dxa"/>
          </w:tcPr>
          <w:p w14:paraId="49C6138C" w14:textId="3FFE023D" w:rsidR="00701D26" w:rsidRPr="009B4D40" w:rsidRDefault="00433D78" w:rsidP="003935B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D4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840DE" w:rsidRPr="00354090">
              <w:rPr>
                <w:rFonts w:ascii="Times New Roman" w:hAnsi="Times New Roman"/>
                <w:sz w:val="24"/>
                <w:szCs w:val="24"/>
              </w:rPr>
              <w:t>Ministerul Culturii (în continuare - MC), responsabil de elaborarea politicilor în domeniul patrimoniului cultural</w:t>
            </w:r>
            <w:r w:rsidR="003840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1A0F" w:rsidRPr="00286D22" w14:paraId="02FEACFD" w14:textId="77777777" w:rsidTr="00CE4770">
        <w:tc>
          <w:tcPr>
            <w:tcW w:w="9889" w:type="dxa"/>
            <w:shd w:val="clear" w:color="auto" w:fill="DDD9C3" w:themeFill="background2" w:themeFillShade="E6"/>
          </w:tcPr>
          <w:p w14:paraId="52F102A1" w14:textId="22FA9E70" w:rsidR="00701D26" w:rsidRPr="009B4D40" w:rsidRDefault="003B6E65" w:rsidP="003935B1">
            <w:pP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2. </w:t>
            </w:r>
            <w:r w:rsidR="00801A0F"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Condi</w:t>
            </w:r>
            <w:r w:rsidR="003C3C4B"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ț</w:t>
            </w:r>
            <w:r w:rsidR="00801A0F"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iile ce au impus elaborarea </w:t>
            </w:r>
            <w:r w:rsidR="00701D26"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proiectului și finalităț</w:t>
            </w:r>
            <w:r w:rsidR="00801A0F"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ile urmărite</w:t>
            </w:r>
          </w:p>
        </w:tc>
      </w:tr>
      <w:tr w:rsidR="00D97B69" w:rsidRPr="00286D22" w14:paraId="37DA6121" w14:textId="77777777" w:rsidTr="00CE4770">
        <w:tc>
          <w:tcPr>
            <w:tcW w:w="9889" w:type="dxa"/>
            <w:shd w:val="clear" w:color="auto" w:fill="EEECE1" w:themeFill="background2"/>
          </w:tcPr>
          <w:p w14:paraId="6018F0CA" w14:textId="79DB599C" w:rsidR="00D97B69" w:rsidRPr="008D6EE8" w:rsidRDefault="00D97B69" w:rsidP="003935B1">
            <w:pPr>
              <w:rPr>
                <w:rFonts w:ascii="Times New Roman,Bold" w:hAnsi="Times New Roman,Bold" w:cs="Times New Roman,Bold"/>
                <w:sz w:val="24"/>
                <w:szCs w:val="24"/>
              </w:rPr>
            </w:pPr>
            <w:r w:rsidRPr="008D6EE8">
              <w:rPr>
                <w:rFonts w:ascii="Times New Roman,Bold" w:hAnsi="Times New Roman,Bold" w:cs="Times New Roman,Bold"/>
                <w:sz w:val="24"/>
                <w:szCs w:val="24"/>
              </w:rPr>
              <w:t>2.1.</w:t>
            </w:r>
            <w:r w:rsidR="008D6EE8">
              <w:rPr>
                <w:rFonts w:ascii="Times New Roman,Bold" w:hAnsi="Times New Roman,Bold" w:cs="Times New Roman,Bold"/>
                <w:sz w:val="24"/>
                <w:szCs w:val="24"/>
              </w:rPr>
              <w:t xml:space="preserve"> </w:t>
            </w:r>
            <w:r w:rsidR="008D6EE8" w:rsidRPr="005535FB">
              <w:rPr>
                <w:rFonts w:ascii="Times New Roman" w:hAnsi="Times New Roman"/>
                <w:sz w:val="24"/>
                <w:szCs w:val="24"/>
              </w:rPr>
              <w:t>Temeiul legal sau, după caz, sursa proiectului actului normativ</w:t>
            </w:r>
          </w:p>
        </w:tc>
      </w:tr>
      <w:tr w:rsidR="00801A0F" w:rsidRPr="00286D22" w14:paraId="075CF81E" w14:textId="77777777" w:rsidTr="003E2330">
        <w:tc>
          <w:tcPr>
            <w:tcW w:w="9889" w:type="dxa"/>
          </w:tcPr>
          <w:p w14:paraId="5F6D838F" w14:textId="410DCE6A" w:rsidR="008D6EE8" w:rsidRPr="00E968FD" w:rsidRDefault="00433D78" w:rsidP="00E968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4D4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06294">
              <w:rPr>
                <w:rFonts w:ascii="Times New Roman" w:hAnsi="Times New Roman" w:cs="Times New Roman"/>
                <w:sz w:val="24"/>
                <w:szCs w:val="24"/>
              </w:rPr>
              <w:t>Proiectul este elaborat în temeiul prevederilor</w:t>
            </w:r>
            <w:r w:rsidR="00F77D9C">
              <w:rPr>
                <w:rFonts w:ascii="Times New Roman" w:hAnsi="Times New Roman" w:cs="Times New Roman"/>
                <w:sz w:val="24"/>
                <w:szCs w:val="24"/>
              </w:rPr>
              <w:t xml:space="preserve"> pct. 525 din PAG</w:t>
            </w:r>
            <w:r w:rsidR="003E0F3D">
              <w:rPr>
                <w:rFonts w:ascii="Times New Roman" w:hAnsi="Times New Roman" w:cs="Times New Roman"/>
                <w:sz w:val="24"/>
                <w:szCs w:val="24"/>
              </w:rPr>
              <w:t>, aprobat prin</w:t>
            </w:r>
            <w:r w:rsidR="00206294">
              <w:rPr>
                <w:rFonts w:ascii="Times New Roman" w:hAnsi="Times New Roman" w:cs="Times New Roman"/>
                <w:sz w:val="24"/>
                <w:szCs w:val="24"/>
              </w:rPr>
              <w:t xml:space="preserve"> Hotăr</w:t>
            </w:r>
            <w:r w:rsidR="00F77D9C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="00206294">
              <w:rPr>
                <w:rFonts w:ascii="Times New Roman" w:hAnsi="Times New Roman" w:cs="Times New Roman"/>
                <w:sz w:val="24"/>
                <w:szCs w:val="24"/>
              </w:rPr>
              <w:t>rea Guvernului nr. 887</w:t>
            </w:r>
            <w:r w:rsidR="00F77D9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A663B">
              <w:rPr>
                <w:rFonts w:ascii="Times New Roman" w:hAnsi="Times New Roman" w:cs="Times New Roman"/>
                <w:sz w:val="24"/>
                <w:szCs w:val="24"/>
              </w:rPr>
              <w:t>2023 cu privire la aprobarea Planului de acțiuni al Guvernului pentru anul 2024</w:t>
            </w:r>
            <w:r w:rsidR="003E0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7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628" w:rsidRPr="009B4D40">
              <w:rPr>
                <w:rFonts w:ascii="Times New Roman" w:hAnsi="Times New Roman" w:cs="Times New Roman"/>
                <w:sz w:val="24"/>
                <w:szCs w:val="24"/>
              </w:rPr>
              <w:t xml:space="preserve">Proiectul </w:t>
            </w:r>
            <w:r w:rsidR="00B35ECC" w:rsidRPr="009B4D40">
              <w:rPr>
                <w:rFonts w:ascii="Times New Roman" w:hAnsi="Times New Roman" w:cs="Times New Roman"/>
                <w:sz w:val="24"/>
                <w:szCs w:val="24"/>
              </w:rPr>
              <w:t>hotăr</w:t>
            </w:r>
            <w:r w:rsidR="00CA753C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="00110628" w:rsidRPr="009B4D4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9774C" w:rsidRPr="009B4D4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110628" w:rsidRPr="009B4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57A" w:rsidRPr="009B4D40">
              <w:rPr>
                <w:rFonts w:ascii="Times New Roman" w:hAnsi="Times New Roman" w:cs="Times New Roman"/>
                <w:sz w:val="24"/>
                <w:szCs w:val="24"/>
              </w:rPr>
              <w:t xml:space="preserve">Parlamentului </w:t>
            </w:r>
            <w:r w:rsidR="007B4835" w:rsidRPr="009B4D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privind </w:t>
            </w:r>
            <w:r w:rsidR="007420BC" w:rsidRPr="009B4D40">
              <w:rPr>
                <w:rFonts w:ascii="Times New Roman" w:hAnsi="Times New Roman" w:cs="Times New Roman"/>
                <w:sz w:val="24"/>
                <w:szCs w:val="24"/>
              </w:rPr>
              <w:t>modific</w:t>
            </w:r>
            <w:r w:rsidR="007B4835" w:rsidRPr="009B4D40">
              <w:rPr>
                <w:rFonts w:ascii="Times New Roman" w:hAnsi="Times New Roman" w:cs="Times New Roman"/>
                <w:sz w:val="24"/>
                <w:szCs w:val="24"/>
              </w:rPr>
              <w:t>area Registrului monumentelor Republicii Moldova ocrotite de stat (în continuare</w:t>
            </w:r>
            <w:r w:rsidR="00B35ECC" w:rsidRPr="009B4D4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B4835" w:rsidRPr="009B4D40">
              <w:rPr>
                <w:rFonts w:ascii="Times New Roman" w:hAnsi="Times New Roman" w:cs="Times New Roman"/>
                <w:sz w:val="24"/>
                <w:szCs w:val="24"/>
              </w:rPr>
              <w:t xml:space="preserve"> Registru)</w:t>
            </w:r>
            <w:r w:rsidRPr="009B4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E9D" w:rsidRPr="009B4D40">
              <w:rPr>
                <w:rFonts w:ascii="Times New Roman" w:hAnsi="Times New Roman" w:cs="Times New Roman"/>
                <w:sz w:val="24"/>
                <w:szCs w:val="24"/>
              </w:rPr>
              <w:t>este elaborat</w:t>
            </w:r>
            <w:r w:rsidR="00C3278A" w:rsidRPr="009B4D40">
              <w:rPr>
                <w:rFonts w:ascii="Times New Roman" w:hAnsi="Times New Roman" w:cs="Times New Roman"/>
                <w:sz w:val="24"/>
                <w:szCs w:val="24"/>
              </w:rPr>
              <w:t xml:space="preserve"> și se propune spre aprobarea Parlamentului </w:t>
            </w:r>
            <w:r w:rsidR="00D43DE4" w:rsidRPr="009B4D40">
              <w:rPr>
                <w:rFonts w:ascii="Times New Roman" w:hAnsi="Times New Roman" w:cs="Times New Roman"/>
                <w:sz w:val="24"/>
                <w:szCs w:val="24"/>
              </w:rPr>
              <w:t xml:space="preserve">în </w:t>
            </w:r>
            <w:r w:rsidR="003E0F3D">
              <w:rPr>
                <w:rFonts w:ascii="Times New Roman" w:hAnsi="Times New Roman" w:cs="Times New Roman"/>
                <w:sz w:val="24"/>
                <w:szCs w:val="24"/>
              </w:rPr>
              <w:t>conformitate cu</w:t>
            </w:r>
            <w:r w:rsidR="00D43DE4" w:rsidRPr="009B4D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835" w:rsidRPr="009B4D40">
              <w:rPr>
                <w:rFonts w:ascii="Times New Roman" w:hAnsi="Times New Roman" w:cs="Times New Roman"/>
                <w:sz w:val="24"/>
                <w:szCs w:val="24"/>
              </w:rPr>
              <w:t>prevederil</w:t>
            </w:r>
            <w:r w:rsidR="003E0F3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84460" w:rsidRPr="009B4D40">
              <w:rPr>
                <w:rFonts w:ascii="Times New Roman" w:hAnsi="Times New Roman" w:cs="Times New Roman"/>
                <w:sz w:val="24"/>
                <w:szCs w:val="24"/>
              </w:rPr>
              <w:t xml:space="preserve"> art. 4 alin. (2), art. 18 și art. 19</w:t>
            </w:r>
            <w:r w:rsidR="00FA2E9D" w:rsidRPr="009B4D40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r w:rsidR="00FA2E9D" w:rsidRPr="009B4D40">
              <w:rPr>
                <w:rFonts w:ascii="Times New Roman" w:hAnsi="Times New Roman" w:cs="Times New Roman"/>
                <w:iCs/>
                <w:sz w:val="24"/>
                <w:szCs w:val="24"/>
              </w:rPr>
              <w:t>Legea</w:t>
            </w:r>
            <w:r w:rsidR="00627A5F" w:rsidRPr="009B4D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27A5F" w:rsidRPr="009B4D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o-RO"/>
              </w:rPr>
              <w:t>nr. 1530/1993</w:t>
            </w:r>
            <w:r w:rsidR="00FA2E9D" w:rsidRPr="009B4D4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o-RO"/>
              </w:rPr>
              <w:t xml:space="preserve"> privind ocrotirea monumentelor</w:t>
            </w:r>
            <w:r w:rsidR="004033E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o-RO"/>
              </w:rPr>
              <w:t>.</w:t>
            </w:r>
            <w:r w:rsidR="00FA2E9D" w:rsidRPr="009B4D4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024CF" w:rsidRPr="00286D22" w14:paraId="01D4918D" w14:textId="77777777" w:rsidTr="00143B0B">
        <w:tc>
          <w:tcPr>
            <w:tcW w:w="9889" w:type="dxa"/>
            <w:shd w:val="clear" w:color="auto" w:fill="EEECE1" w:themeFill="background2"/>
          </w:tcPr>
          <w:p w14:paraId="7A008AAA" w14:textId="091FB86F" w:rsidR="007024CF" w:rsidRPr="009B4D40" w:rsidRDefault="00615EE1" w:rsidP="00393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B0B">
              <w:rPr>
                <w:rFonts w:ascii="Times New Roman" w:hAnsi="Times New Roman"/>
                <w:sz w:val="24"/>
                <w:szCs w:val="24"/>
              </w:rPr>
              <w:t>2.2. Descrierea situației actuale și a problemelor care impun intervenția, inclusiv a cadrului normativ</w:t>
            </w:r>
            <w:r w:rsidRPr="00615EE1">
              <w:rPr>
                <w:rFonts w:ascii="Times New Roman" w:hAnsi="Times New Roman"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Pr="00143B0B">
              <w:rPr>
                <w:rFonts w:ascii="Times New Roman" w:hAnsi="Times New Roman"/>
                <w:sz w:val="24"/>
                <w:szCs w:val="24"/>
              </w:rPr>
              <w:t>aplicabil și a deficiențelor/lacunelor normative</w:t>
            </w:r>
          </w:p>
        </w:tc>
      </w:tr>
      <w:tr w:rsidR="007024CF" w:rsidRPr="00286D22" w14:paraId="154D01C1" w14:textId="77777777" w:rsidTr="007024CF">
        <w:tc>
          <w:tcPr>
            <w:tcW w:w="9889" w:type="dxa"/>
            <w:shd w:val="clear" w:color="auto" w:fill="auto"/>
          </w:tcPr>
          <w:p w14:paraId="3659E99C" w14:textId="6EC12BAA" w:rsidR="008768F2" w:rsidRPr="00BA7959" w:rsidRDefault="00E968FD" w:rsidP="003275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D40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   </w:t>
            </w:r>
            <w:r w:rsidR="003275ED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  </w:t>
            </w:r>
            <w:r w:rsidR="003275ED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Registrul </w:t>
            </w:r>
            <w:r w:rsidR="002E457E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conține </w:t>
            </w:r>
            <w:r w:rsidR="007E5F23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multiple date eronate </w:t>
            </w:r>
            <w:r w:rsidR="00C35759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privind</w:t>
            </w:r>
            <w:r w:rsidR="007E5F23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monumentele de arhitectură</w:t>
            </w:r>
            <w:r w:rsidR="00C35759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înscrise </w:t>
            </w:r>
            <w:proofErr w:type="spellStart"/>
            <w:r w:rsidR="00C35759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într</w:t>
            </w:r>
            <w:proofErr w:type="spellEnd"/>
            <w:r w:rsidR="00C35759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-acesta</w:t>
            </w:r>
            <w:r w:rsidR="00144ADC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în special referitor la </w:t>
            </w:r>
            <w:r w:rsidR="00144ADC" w:rsidRPr="00BA79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localizarea administrativă</w:t>
            </w:r>
            <w:r w:rsidR="00144ADC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44ADC" w:rsidRPr="00BA79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tipul (denumirea)</w:t>
            </w:r>
            <w:r w:rsidR="00144ADC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</w:t>
            </w:r>
            <w:r w:rsidR="00144ADC" w:rsidRPr="00BA795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cronologia</w:t>
            </w:r>
            <w:r w:rsidR="00144ADC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monumentelor de arhitectură</w:t>
            </w:r>
            <w:r w:rsidR="00201D9D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30E33213" w14:textId="77777777" w:rsidR="008B3FEA" w:rsidRPr="00BA7959" w:rsidRDefault="008768F2" w:rsidP="003275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Cauzele care au </w:t>
            </w:r>
            <w:r w:rsidR="008B3FEA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generat problema enunțată supra sunt:</w:t>
            </w:r>
          </w:p>
          <w:p w14:paraId="274C3A4C" w14:textId="55303143" w:rsidR="00DF03E7" w:rsidRPr="00BA7959" w:rsidRDefault="00BA7959" w:rsidP="003275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8B3FEA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aprobarea </w:t>
            </w:r>
            <w:r w:rsidR="00DF03E7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Registrului în baza unei liste, fără a avea la bază dosare de clasare pentru fiecare dintre </w:t>
            </w:r>
            <w:r w:rsidR="00241153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bunurile imobile înscrise în listă</w:t>
            </w:r>
            <w:r w:rsidR="00C24DF6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actuale la momentul </w:t>
            </w:r>
            <w:r w:rsidR="00241153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aprobării. Fapt care a </w:t>
            </w:r>
            <w:r w:rsidR="008A764D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condus la înscrieri eronate chiar</w:t>
            </w:r>
            <w:r w:rsidR="00241153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A764D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 data </w:t>
            </w:r>
            <w:r w:rsidR="005E0CA8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aprobării statutului de monument</w:t>
            </w:r>
            <w:r w:rsidR="00DF03E7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3CC3E4" w14:textId="6101B59C" w:rsidR="00C35759" w:rsidRPr="00BA7959" w:rsidRDefault="00407F56" w:rsidP="003275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DF03E7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A72CA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lipsa finanțării</w:t>
            </w:r>
            <w:r w:rsidR="009656B6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necesare pentru evidența monumentelor, </w:t>
            </w:r>
            <w:r w:rsidR="00EA72CA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respectiv, </w:t>
            </w:r>
            <w:r w:rsidR="00AA5FDE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nerealizarea inventarierii</w:t>
            </w:r>
            <w:r w:rsidR="00FB2501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656B6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r w:rsidR="00FB2501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perfect</w:t>
            </w:r>
            <w:r w:rsidR="009656B6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ării </w:t>
            </w:r>
            <w:r w:rsidR="00FB2501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dosarelor/fișelor de evidență </w:t>
            </w:r>
            <w:r w:rsidR="00EA72CA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monumentelor </w:t>
            </w:r>
            <w:r w:rsidR="00AA5FDE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după aprobarea Registrului</w:t>
            </w:r>
            <w:r w:rsidR="005E0CA8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, ceea ce ar fi permis excluderea ulterioară a erorilor</w:t>
            </w:r>
            <w:r w:rsidR="00EA72CA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1BABD1D" w14:textId="390B7063" w:rsidR="00802418" w:rsidRPr="00BA7959" w:rsidRDefault="00407F56" w:rsidP="003275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802418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neactualizarea Registrului după adoptarea Legii nr. </w:t>
            </w:r>
            <w:r w:rsidR="00A63842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764/2001 privind organizarea administrativ-teritorială a Republicii Moldova</w:t>
            </w:r>
            <w:r w:rsidR="001D101A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. Fapt care face complicată accesarea informației</w:t>
            </w:r>
            <w:r w:rsidR="00A56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din Registru,</w:t>
            </w:r>
            <w:r w:rsidR="001D101A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deoarece unele localități nu se regăse</w:t>
            </w:r>
            <w:r w:rsidR="00043B1B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1D101A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043B1B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în componența administrativ-teritorială a raioanelor care corespundeau la 1993;</w:t>
            </w:r>
          </w:p>
          <w:p w14:paraId="33C836C4" w14:textId="1EE73EFB" w:rsidR="00C76F04" w:rsidRDefault="00407F56" w:rsidP="00C76F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C76F04" w:rsidRPr="00BA7959">
              <w:rPr>
                <w:rFonts w:ascii="Times New Roman" w:hAnsi="Times New Roman" w:cs="Times New Roman"/>
                <w:bCs/>
                <w:sz w:val="24"/>
                <w:szCs w:val="24"/>
              </w:rPr>
              <w:t>- separarea/comasarea terenurilor și modificarea adreselor bunurilor imobile, fără notificarea Ministerului Culturii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E775A19" w14:textId="77B1F1E3" w:rsidR="00C76F04" w:rsidRPr="00B71254" w:rsidRDefault="00407F56" w:rsidP="003275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- procedura administrativă de gestionare</w:t>
            </w:r>
            <w:r w:rsidR="00DB1963">
              <w:rPr>
                <w:rFonts w:ascii="Times New Roman" w:hAnsi="Times New Roman" w:cs="Times New Roman"/>
                <w:bCs/>
                <w:sz w:val="24"/>
                <w:szCs w:val="24"/>
              </w:rPr>
              <w:t>/ținere</w:t>
            </w:r>
            <w:r w:rsidR="006848E5">
              <w:rPr>
                <w:rFonts w:ascii="Times New Roman" w:hAnsi="Times New Roman" w:cs="Times New Roman"/>
                <w:bCs/>
                <w:sz w:val="24"/>
                <w:szCs w:val="24"/>
              </w:rPr>
              <w:t>, inclusiv actualizare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Registrului</w:t>
            </w:r>
            <w:r w:rsidR="00894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6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este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excesiv de </w:t>
            </w:r>
            <w:r w:rsidR="00DB1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împovărătoare, </w:t>
            </w:r>
            <w:r w:rsidR="006C15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norma legislativă prevăzând </w:t>
            </w:r>
            <w:r w:rsidR="00DB19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aprobarea </w:t>
            </w:r>
            <w:r w:rsidR="006848E5">
              <w:rPr>
                <w:rFonts w:ascii="Times New Roman" w:hAnsi="Times New Roman" w:cs="Times New Roman"/>
                <w:bCs/>
                <w:sz w:val="24"/>
                <w:szCs w:val="24"/>
              </w:rPr>
              <w:t>modificărilor prin act normativ adoptat de către Parlament.</w:t>
            </w:r>
          </w:p>
          <w:p w14:paraId="72E1E382" w14:textId="4E413A41" w:rsidR="00430D70" w:rsidRPr="00491F2F" w:rsidRDefault="00C35759" w:rsidP="003275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1909F2">
              <w:rPr>
                <w:rFonts w:ascii="Times New Roman" w:hAnsi="Times New Roman" w:cs="Times New Roman"/>
                <w:bCs/>
                <w:sz w:val="24"/>
                <w:szCs w:val="24"/>
              </w:rPr>
              <w:t>Problema</w:t>
            </w:r>
            <w:r w:rsidR="00856BBD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identific</w:t>
            </w:r>
            <w:r w:rsidR="001909F2">
              <w:rPr>
                <w:rFonts w:ascii="Times New Roman" w:hAnsi="Times New Roman" w:cs="Times New Roman"/>
                <w:bCs/>
                <w:sz w:val="24"/>
                <w:szCs w:val="24"/>
              </w:rPr>
              <w:t>ării</w:t>
            </w:r>
            <w:r w:rsidR="00856BBD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bunurilor </w:t>
            </w:r>
            <w:r w:rsidR="00A02E13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înscrise în </w:t>
            </w:r>
            <w:r w:rsidR="00430D70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Registru </w:t>
            </w:r>
            <w:r w:rsidR="00A02E13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generează următoarele </w:t>
            </w:r>
            <w:r w:rsidR="001909F2">
              <w:rPr>
                <w:rFonts w:ascii="Times New Roman" w:hAnsi="Times New Roman" w:cs="Times New Roman"/>
                <w:bCs/>
                <w:sz w:val="24"/>
                <w:szCs w:val="24"/>
              </w:rPr>
              <w:t>neconformități</w:t>
            </w:r>
            <w:r w:rsidR="00A02E13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care impun necesitatea intervenției de actualizare</w:t>
            </w:r>
            <w:r w:rsidR="00F70A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datelor</w:t>
            </w:r>
            <w:r w:rsidR="002F6F94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58465978" w14:textId="0B423294" w:rsidR="00144ADC" w:rsidRPr="00491F2F" w:rsidRDefault="00430D70" w:rsidP="003275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F6604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necorespunderea datelor din Registru cu datele din registrul bunurilor imobile, care stă la baza tuturor tranzacțiilor </w:t>
            </w:r>
            <w:r w:rsidR="00AD53D7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 </w:t>
            </w:r>
            <w:r w:rsidR="00BF6604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>privi</w:t>
            </w:r>
            <w:r w:rsidR="00AD53D7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>re la</w:t>
            </w:r>
            <w:r w:rsidR="00BF6604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circulația civilă a bunurilor imobile;</w:t>
            </w:r>
          </w:p>
          <w:p w14:paraId="30276741" w14:textId="1ABB8F2D" w:rsidR="00144ADC" w:rsidRPr="00E225B4" w:rsidRDefault="00491F2F" w:rsidP="003275E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F6604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BF6604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AD53D7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5452C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neinformarea populației și, respectiv, </w:t>
            </w:r>
            <w:r w:rsidR="0073720B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>impunerea operării unor acțiuni suplimentare</w:t>
            </w:r>
            <w:r w:rsidR="004D4AEB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cum ar fi </w:t>
            </w:r>
            <w:r w:rsidR="00076775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>solicit</w:t>
            </w:r>
            <w:r w:rsidR="004D4AEB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>area „certificatelor confirmative” privind statutul de monument al bunului imobil</w:t>
            </w:r>
            <w:r w:rsidR="003243D3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444F95" w:rsidRPr="00491F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BC3FABB" w14:textId="530519F9" w:rsidR="00FF45CA" w:rsidRDefault="003275ED" w:rsidP="00E96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   </w:t>
            </w:r>
            <w:r w:rsidR="005B29FD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  </w:t>
            </w:r>
            <w:r w:rsidR="00E968FD" w:rsidRPr="009B4D40">
              <w:rPr>
                <w:rFonts w:ascii="Times New Roman" w:hAnsi="Times New Roman" w:cs="Times New Roman"/>
                <w:sz w:val="24"/>
                <w:szCs w:val="24"/>
              </w:rPr>
              <w:t>Proiectul de hotăr</w:t>
            </w:r>
            <w:r w:rsidR="00E968FD"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="00E968FD" w:rsidRPr="009B4D40">
              <w:rPr>
                <w:rFonts w:ascii="Times New Roman" w:hAnsi="Times New Roman" w:cs="Times New Roman"/>
                <w:sz w:val="24"/>
                <w:szCs w:val="24"/>
              </w:rPr>
              <w:t xml:space="preserve">re este elaborat în baza </w:t>
            </w:r>
            <w:r w:rsidR="007C1304">
              <w:rPr>
                <w:rFonts w:ascii="Times New Roman" w:hAnsi="Times New Roman" w:cs="Times New Roman"/>
                <w:sz w:val="24"/>
                <w:szCs w:val="24"/>
              </w:rPr>
              <w:t>examinării și comparării datelor privind corespunderea</w:t>
            </w:r>
            <w:r w:rsidR="009D412A">
              <w:rPr>
                <w:rFonts w:ascii="Times New Roman" w:hAnsi="Times New Roman" w:cs="Times New Roman"/>
                <w:sz w:val="24"/>
                <w:szCs w:val="24"/>
              </w:rPr>
              <w:t xml:space="preserve"> datelor din registru cu datele di</w:t>
            </w:r>
            <w:r w:rsidR="001421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D412A">
              <w:rPr>
                <w:rFonts w:ascii="Times New Roman" w:hAnsi="Times New Roman" w:cs="Times New Roman"/>
                <w:sz w:val="24"/>
                <w:szCs w:val="24"/>
              </w:rPr>
              <w:t xml:space="preserve"> registrul bunurilor imobile</w:t>
            </w:r>
            <w:r w:rsidR="005E0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6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E052F">
              <w:rPr>
                <w:rFonts w:ascii="Times New Roman" w:hAnsi="Times New Roman" w:cs="Times New Roman"/>
                <w:sz w:val="24"/>
                <w:szCs w:val="24"/>
              </w:rPr>
              <w:t>localizarea și adresele</w:t>
            </w:r>
            <w:r w:rsidR="008D66F8">
              <w:rPr>
                <w:rFonts w:ascii="Times New Roman" w:hAnsi="Times New Roman" w:cs="Times New Roman"/>
                <w:sz w:val="24"/>
                <w:szCs w:val="24"/>
              </w:rPr>
              <w:t>), î</w:t>
            </w:r>
            <w:r w:rsidR="00374F0C">
              <w:rPr>
                <w:rFonts w:ascii="Times New Roman" w:hAnsi="Times New Roman" w:cs="Times New Roman"/>
                <w:sz w:val="24"/>
                <w:szCs w:val="24"/>
              </w:rPr>
              <w:t xml:space="preserve">n baza cercetărilor istorice </w:t>
            </w:r>
            <w:r w:rsidR="001B26D9">
              <w:rPr>
                <w:rFonts w:ascii="Times New Roman" w:hAnsi="Times New Roman" w:cs="Times New Roman"/>
                <w:sz w:val="24"/>
                <w:szCs w:val="24"/>
              </w:rPr>
              <w:t>cu referire la denumiri</w:t>
            </w:r>
            <w:r w:rsidR="001B120D">
              <w:rPr>
                <w:rFonts w:ascii="Times New Roman" w:hAnsi="Times New Roman" w:cs="Times New Roman"/>
                <w:sz w:val="24"/>
                <w:szCs w:val="24"/>
              </w:rPr>
              <w:t xml:space="preserve"> și date cronologice</w:t>
            </w:r>
            <w:r w:rsidR="00721EC4">
              <w:rPr>
                <w:rFonts w:ascii="Times New Roman" w:hAnsi="Times New Roman" w:cs="Times New Roman"/>
                <w:sz w:val="24"/>
                <w:szCs w:val="24"/>
              </w:rPr>
              <w:t xml:space="preserve">, precum și </w:t>
            </w:r>
            <w:r w:rsidR="002B6DD1">
              <w:rPr>
                <w:rFonts w:ascii="Times New Roman" w:hAnsi="Times New Roman" w:cs="Times New Roman"/>
                <w:sz w:val="24"/>
                <w:szCs w:val="24"/>
              </w:rPr>
              <w:t xml:space="preserve">ajustării cu prevederile Legii nr. 764/2001. </w:t>
            </w:r>
          </w:p>
          <w:p w14:paraId="445918F8" w14:textId="199548B7" w:rsidR="007D6779" w:rsidRDefault="007D6779" w:rsidP="00E96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B29F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Proiectul nu conține modificări care </w:t>
            </w:r>
            <w:r w:rsidR="0051665C">
              <w:rPr>
                <w:rFonts w:ascii="Times New Roman" w:hAnsi="Times New Roman" w:cs="Times New Roman"/>
                <w:sz w:val="24"/>
                <w:szCs w:val="24"/>
              </w:rPr>
              <w:t>pot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rezult</w:t>
            </w:r>
            <w:r w:rsidR="0051665C">
              <w:rPr>
                <w:rFonts w:ascii="Times New Roman" w:hAnsi="Times New Roman" w:cs="Times New Roman"/>
                <w:sz w:val="24"/>
                <w:szCs w:val="24"/>
              </w:rPr>
              <w:t>a doar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9FD">
              <w:rPr>
                <w:rFonts w:ascii="Times New Roman" w:hAnsi="Times New Roman" w:cs="Times New Roman"/>
                <w:sz w:val="24"/>
                <w:szCs w:val="24"/>
              </w:rPr>
              <w:t xml:space="preserve">urmare </w:t>
            </w:r>
            <w:r w:rsidR="007F123B">
              <w:rPr>
                <w:rFonts w:ascii="Times New Roman" w:hAnsi="Times New Roman" w:cs="Times New Roman"/>
                <w:sz w:val="24"/>
                <w:szCs w:val="24"/>
              </w:rPr>
              <w:t xml:space="preserve">efectuării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unor </w:t>
            </w:r>
            <w:r w:rsidR="0051665C">
              <w:rPr>
                <w:rFonts w:ascii="Times New Roman" w:hAnsi="Times New Roman" w:cs="Times New Roman"/>
                <w:sz w:val="24"/>
                <w:szCs w:val="24"/>
              </w:rPr>
              <w:t>studii de inventariere</w:t>
            </w:r>
            <w:r w:rsidR="000A6B3E">
              <w:rPr>
                <w:rFonts w:ascii="Times New Roman" w:hAnsi="Times New Roman" w:cs="Times New Roman"/>
                <w:sz w:val="24"/>
                <w:szCs w:val="24"/>
              </w:rPr>
              <w:t xml:space="preserve"> cu investigații de teren</w:t>
            </w:r>
            <w:r w:rsidR="00516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6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A3E786" w14:textId="0A62F179" w:rsidR="005B29FD" w:rsidRDefault="005B29FD" w:rsidP="00E96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Proiectul nu conține modificările </w:t>
            </w:r>
            <w:r w:rsidR="004F6CF0">
              <w:rPr>
                <w:rFonts w:ascii="Times New Roman" w:hAnsi="Times New Roman" w:cs="Times New Roman"/>
                <w:sz w:val="24"/>
                <w:szCs w:val="24"/>
              </w:rPr>
              <w:t xml:space="preserve">exhaustive </w:t>
            </w:r>
            <w:r w:rsidR="00104A14">
              <w:rPr>
                <w:rFonts w:ascii="Times New Roman" w:hAnsi="Times New Roman" w:cs="Times New Roman"/>
                <w:sz w:val="24"/>
                <w:szCs w:val="24"/>
              </w:rPr>
              <w:t>asupra Registrului</w:t>
            </w:r>
            <w:r w:rsidR="00E973CC">
              <w:rPr>
                <w:rFonts w:ascii="Times New Roman" w:hAnsi="Times New Roman" w:cs="Times New Roman"/>
                <w:sz w:val="24"/>
                <w:szCs w:val="24"/>
              </w:rPr>
              <w:t xml:space="preserve">. În acest sens, în măsura acumulării materialelor rezultate din cercetării și investigații, urmează </w:t>
            </w:r>
            <w:r w:rsidR="00524540">
              <w:rPr>
                <w:rFonts w:ascii="Times New Roman" w:hAnsi="Times New Roman" w:cs="Times New Roman"/>
                <w:sz w:val="24"/>
                <w:szCs w:val="24"/>
              </w:rPr>
              <w:t>a fi elaborate în continuare proiecte de actualizare a Registrului.</w:t>
            </w:r>
            <w:r w:rsidR="00E97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41FB29" w14:textId="2AA449ED" w:rsidR="00AB49A2" w:rsidRPr="009B4D40" w:rsidRDefault="00AB49A2" w:rsidP="002673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02A" w:rsidRPr="00286D22" w14:paraId="5EEFBB12" w14:textId="77777777" w:rsidTr="00143B0B">
        <w:tc>
          <w:tcPr>
            <w:tcW w:w="9889" w:type="dxa"/>
            <w:shd w:val="clear" w:color="auto" w:fill="DDD9C3" w:themeFill="background2" w:themeFillShade="E6"/>
          </w:tcPr>
          <w:p w14:paraId="0BAF4B7D" w14:textId="0D092019" w:rsidR="009D502A" w:rsidRPr="009B4D40" w:rsidRDefault="009D502A" w:rsidP="00393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CE4770" w:rsidRPr="005535FB">
              <w:rPr>
                <w:rFonts w:ascii="Times New Roman" w:hAnsi="Times New Roman"/>
                <w:b/>
                <w:bCs/>
                <w:sz w:val="24"/>
                <w:szCs w:val="24"/>
              </w:rPr>
              <w:t>Obiectivele urmărite și soluțiile propuse</w:t>
            </w:r>
          </w:p>
        </w:tc>
      </w:tr>
      <w:tr w:rsidR="009D502A" w:rsidRPr="00286D22" w14:paraId="44ABCF9C" w14:textId="77777777" w:rsidTr="00143B0B">
        <w:tc>
          <w:tcPr>
            <w:tcW w:w="9889" w:type="dxa"/>
            <w:shd w:val="clear" w:color="auto" w:fill="EEECE1" w:themeFill="background2"/>
          </w:tcPr>
          <w:p w14:paraId="3C4881E4" w14:textId="4191D204" w:rsidR="009D502A" w:rsidRPr="009D502A" w:rsidRDefault="009D502A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  <w:r w:rsidR="00CE47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770" w:rsidRPr="005535FB">
              <w:rPr>
                <w:rFonts w:ascii="Times New Roman" w:hAnsi="Times New Roman"/>
                <w:sz w:val="24"/>
                <w:szCs w:val="24"/>
              </w:rPr>
              <w:t>Principalele prevederi ale proiectului și evidențierea elementelor noi</w:t>
            </w:r>
          </w:p>
        </w:tc>
      </w:tr>
      <w:tr w:rsidR="009D502A" w:rsidRPr="00286D22" w14:paraId="1FA4F92C" w14:textId="77777777" w:rsidTr="00143B0B">
        <w:tc>
          <w:tcPr>
            <w:tcW w:w="9889" w:type="dxa"/>
            <w:shd w:val="clear" w:color="auto" w:fill="auto"/>
          </w:tcPr>
          <w:p w14:paraId="697F4B71" w14:textId="0B4A76F8" w:rsidR="00123A7C" w:rsidRPr="006A7016" w:rsidRDefault="005672EA" w:rsidP="00123A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123A7C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Proiectul de hotărâre conține următoarele prevederi principale: </w:t>
            </w:r>
          </w:p>
          <w:p w14:paraId="0A23BE2A" w14:textId="29356955" w:rsidR="00524540" w:rsidRPr="006A7016" w:rsidRDefault="00524540" w:rsidP="0012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673F2" w:rsidRPr="006A7016">
              <w:rPr>
                <w:rFonts w:ascii="Times New Roman" w:hAnsi="Times New Roman" w:cs="Times New Roman"/>
                <w:sz w:val="24"/>
                <w:szCs w:val="24"/>
              </w:rPr>
              <w:t>actualizarea adresei sau, după caz completarea cu adresa atribuită bunului imobil ulterior anului 1993;</w:t>
            </w:r>
          </w:p>
          <w:p w14:paraId="01169DE7" w14:textId="09F6FDE4" w:rsidR="002673F2" w:rsidRPr="006A7016" w:rsidRDefault="002673F2" w:rsidP="0012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16">
              <w:rPr>
                <w:rFonts w:ascii="Times New Roman" w:hAnsi="Times New Roman" w:cs="Times New Roman"/>
                <w:sz w:val="24"/>
                <w:szCs w:val="24"/>
              </w:rPr>
              <w:t xml:space="preserve">- actualizarea, completarea, corectarea </w:t>
            </w:r>
            <w:r w:rsidR="00603A8A" w:rsidRPr="006A7016">
              <w:rPr>
                <w:rFonts w:ascii="Times New Roman" w:hAnsi="Times New Roman" w:cs="Times New Roman"/>
                <w:sz w:val="24"/>
                <w:szCs w:val="24"/>
              </w:rPr>
              <w:t>denumirii monumentului;</w:t>
            </w:r>
          </w:p>
          <w:p w14:paraId="6376CAE6" w14:textId="1594459C" w:rsidR="00603A8A" w:rsidRPr="006A7016" w:rsidRDefault="00603A8A" w:rsidP="0012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16">
              <w:rPr>
                <w:rFonts w:ascii="Times New Roman" w:hAnsi="Times New Roman" w:cs="Times New Roman"/>
                <w:sz w:val="24"/>
                <w:szCs w:val="24"/>
              </w:rPr>
              <w:t xml:space="preserve">- corectarea datelor cronologice. </w:t>
            </w:r>
          </w:p>
          <w:p w14:paraId="743F2020" w14:textId="10195E94" w:rsidR="00603A8A" w:rsidRPr="006A7016" w:rsidRDefault="005672EA" w:rsidP="00123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603A8A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Proiectul propune înscrierea în Registru a </w:t>
            </w:r>
            <w:r w:rsidR="00603A8A" w:rsidRPr="006A701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Complexului „Combinatul de Vinuri ,,Cricova-S.A.” declarat obiect al patrimoniului cultural-național prin Legea 322/2003.</w:t>
            </w:r>
          </w:p>
          <w:p w14:paraId="1A52A10E" w14:textId="279D54E6" w:rsidR="000A6B26" w:rsidRPr="006A7016" w:rsidRDefault="005672EA" w:rsidP="00123A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DA06BB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La compartimentul „Municipiul Chișinău” se propun</w:t>
            </w:r>
            <w:r w:rsidR="00104C23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completarea cu subcapitolele localităților din </w:t>
            </w:r>
            <w:r w:rsidR="003B3A7E">
              <w:rPr>
                <w:rFonts w:ascii="Times New Roman" w:hAnsi="Times New Roman" w:cs="Times New Roman"/>
                <w:bCs/>
                <w:sz w:val="24"/>
                <w:szCs w:val="24"/>
              </w:rPr>
              <w:t>componența</w:t>
            </w:r>
            <w:r w:rsidR="00104C23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</w:t>
            </w:r>
            <w:r w:rsidR="004D2A85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u</w:t>
            </w:r>
            <w:r w:rsidR="00104C23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nicipiului, cu </w:t>
            </w:r>
            <w:r w:rsidR="004D2A85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reînregistrarea </w:t>
            </w:r>
            <w:r w:rsidR="002A79BF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monumentelor care se exclud d</w:t>
            </w:r>
            <w:r w:rsidR="001E2D9C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 la compartimentele </w:t>
            </w:r>
            <w:r w:rsidR="002A79BF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raioanel</w:t>
            </w:r>
            <w:r w:rsidR="001E2D9C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or</w:t>
            </w:r>
            <w:r w:rsidR="002A79BF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Criuleni, </w:t>
            </w:r>
            <w:r w:rsidR="002D5B45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Dubăsari, Ialoveni și Strășeni</w:t>
            </w:r>
            <w:r w:rsidR="003B3A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B3A7E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(conform prevederilor Legii nr. 764/2001, cu modificările ulterioare)</w:t>
            </w:r>
            <w:r w:rsidR="003B3A7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1E2D9C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precum și modificarea datelor pentru unele poziții</w:t>
            </w:r>
            <w:r w:rsidR="00F41214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14:paraId="77586894" w14:textId="2DF67F9F" w:rsidR="000A6B26" w:rsidRPr="006A7016" w:rsidRDefault="000A6B26" w:rsidP="00123A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Se propun </w:t>
            </w:r>
            <w:r w:rsidR="00F41214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modificări</w:t>
            </w:r>
            <w:r w:rsidR="001B28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B2878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următoarele</w:t>
            </w:r>
            <w:r w:rsidR="001B28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poziții</w:t>
            </w:r>
            <w:r w:rsidR="00524D7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4C44505" w14:textId="0D06C015" w:rsidR="00354D8E" w:rsidRPr="006A7016" w:rsidRDefault="000A6B26" w:rsidP="00123A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F41214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24D7D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F41214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a capitolul „ZONA DE CENTRU”</w:t>
            </w:r>
            <w:r w:rsidR="00354D8E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AE31ED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FDBB03" w14:textId="4C73EDA1" w:rsidR="002673F2" w:rsidRPr="006A7016" w:rsidRDefault="00354D8E" w:rsidP="00123A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la </w:t>
            </w:r>
            <w:r w:rsidR="00AE31ED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compartimentul „Raionul Criuleni”</w:t>
            </w:r>
            <w:r w:rsidR="001E2D9C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textul pozițiil</w:t>
            </w:r>
            <w:r w:rsidR="004E6830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or</w:t>
            </w:r>
            <w:r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4C0902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274, 286, 294, 298,314, 317, 330, 339</w:t>
            </w:r>
            <w:r w:rsidR="004E6830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B83371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346, 349, 353</w:t>
            </w:r>
            <w:r w:rsidR="006C3196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și </w:t>
            </w:r>
            <w:r w:rsidR="00B83371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439</w:t>
            </w:r>
            <w:r w:rsidR="00F30EF3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 modifică</w:t>
            </w:r>
            <w:r w:rsidR="006C3196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pozițiile 269, 270, </w:t>
            </w:r>
            <w:r w:rsidR="00CF05B3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282, 301, 302 și 304</w:t>
            </w:r>
            <w:r w:rsidR="00B83371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F05B3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se exclud</w:t>
            </w:r>
            <w:r w:rsidR="00955906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acestea fiind transferate cu actualizările datelor, la compartimentul </w:t>
            </w:r>
            <w:r w:rsidR="00F30EF3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r w:rsidR="00955906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Municipiul Chișinău”;</w:t>
            </w:r>
          </w:p>
          <w:p w14:paraId="21B4CE7C" w14:textId="199D1BDB" w:rsidR="001859A4" w:rsidRPr="006A7016" w:rsidRDefault="004E6830" w:rsidP="00123A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la compartimentul „Raionul Dubăsari</w:t>
            </w:r>
            <w:r w:rsidR="001859A4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1242E2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poziția 405 se exclude, aceasta fiind actualizată și transferată la </w:t>
            </w:r>
            <w:r w:rsidR="004324CC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compartimentul „Municipiul Chișinău”; textul poziți</w:t>
            </w:r>
            <w:r w:rsidR="001859A4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ei</w:t>
            </w:r>
            <w:r w:rsidR="004324CC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439 se modifică</w:t>
            </w:r>
            <w:r w:rsidR="001859A4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328E42" w14:textId="77777777" w:rsidR="009D3A90" w:rsidRPr="006A7016" w:rsidRDefault="001859A4" w:rsidP="00123A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la compartimentul „Raionul Ialoveni”, poziția </w:t>
            </w:r>
            <w:r w:rsidR="009D3A90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683</w:t>
            </w:r>
            <w:r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 exclude, aceasta fiind actualizată și transferată la compartimentul „Municipiul Chișinău”; </w:t>
            </w:r>
          </w:p>
          <w:p w14:paraId="25A461DA" w14:textId="17B5CC26" w:rsidR="004324CC" w:rsidRPr="006A7016" w:rsidRDefault="009D3A90" w:rsidP="00123A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la </w:t>
            </w:r>
            <w:r w:rsidR="004324CC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compartimentul „Raionul Orhei”, poziția 1075 se</w:t>
            </w:r>
            <w:r w:rsidR="005E6010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modifică/corectează;</w:t>
            </w:r>
          </w:p>
          <w:p w14:paraId="34658614" w14:textId="113045EB" w:rsidR="005E6010" w:rsidRPr="006A7016" w:rsidRDefault="005E6010" w:rsidP="005E60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la compartimentul „Raionul Strășeni”, pozițiile 1375, 1378 și 1428 se exclud, </w:t>
            </w:r>
            <w:r w:rsidR="00513BD2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>acestea fiind transferate cu actualizările datelor, la compartimentul „Municipiul Chișinău”;</w:t>
            </w:r>
          </w:p>
          <w:p w14:paraId="03F707C4" w14:textId="225D6607" w:rsidR="00513BD2" w:rsidRDefault="00513BD2" w:rsidP="006A7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</w:t>
            </w:r>
            <w:r w:rsidRPr="000E13F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compartimentul „Municipiul Chișinău”,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se operează modificări la pozițiile: 2, </w:t>
            </w:r>
            <w:r w:rsidR="00C109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14</w:t>
            </w:r>
            <w:r w:rsidR="00FF1A6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</w:t>
            </w:r>
            <w:r w:rsidR="00C109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27, 66, 185-189, 232, 308, </w:t>
            </w:r>
            <w:r w:rsidR="001B03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388</w:t>
            </w:r>
            <w:r w:rsidR="001D6C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(Codru)</w:t>
            </w:r>
            <w:r w:rsidR="001B03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r w:rsidR="002D1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395</w:t>
            </w:r>
            <w:r w:rsidR="001D6C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(Durlești)</w:t>
            </w:r>
            <w:r w:rsidR="002D1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r w:rsidR="001D6C8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409 (Cruzești), </w:t>
            </w:r>
            <w:r w:rsidR="0076465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414 (</w:t>
            </w:r>
            <w:proofErr w:type="spellStart"/>
            <w:r w:rsidR="0076465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Sîngera</w:t>
            </w:r>
            <w:proofErr w:type="spellEnd"/>
            <w:r w:rsidR="0076465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)</w:t>
            </w:r>
            <w:r w:rsidR="006A701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;</w:t>
            </w:r>
            <w:r w:rsidR="00764657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1B03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 completează cu pozițiile 388.1.</w:t>
            </w:r>
            <w:r w:rsidR="00423478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(orașul Cricova)</w:t>
            </w:r>
            <w:r w:rsidR="001B03F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392.1. </w:t>
            </w:r>
            <w:r w:rsidR="002D1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s. Goian, comuna </w:t>
            </w:r>
            <w:proofErr w:type="spellStart"/>
            <w:r w:rsidR="002D1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Ciorescu</w:t>
            </w:r>
            <w:proofErr w:type="spellEnd"/>
            <w:r w:rsidR="002D1D1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),</w:t>
            </w:r>
            <w:r w:rsidR="003848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420 (s. </w:t>
            </w:r>
            <w:proofErr w:type="spellStart"/>
            <w:r w:rsidR="003848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Goianul</w:t>
            </w:r>
            <w:proofErr w:type="spellEnd"/>
            <w:r w:rsidR="0038489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Nou, or. Stăuceni), </w:t>
            </w:r>
            <w:r w:rsidR="006E33E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421 (Băcioi), 422 și 423 (Grătiești</w:t>
            </w:r>
            <w:r w:rsidR="00BD5851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), 424 (Trușeni), 425 și 426 (Budești), </w:t>
            </w:r>
            <w:r w:rsidR="006A701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427 (Colonița), 428 și 429 (Ghidighici)</w:t>
            </w:r>
            <w:r w:rsidR="002F712A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  <w:p w14:paraId="50470A7A" w14:textId="5BDF9804" w:rsidR="002F712A" w:rsidRPr="006A7016" w:rsidRDefault="002F712A" w:rsidP="006A70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</w:t>
            </w:r>
            <w:r w:rsidR="00524D7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 compartimentul „Municipiul Bălți”</w:t>
            </w:r>
            <w:r w:rsidR="003B2FBF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textul pozițiilor 7</w:t>
            </w:r>
            <w:r w:rsidR="00FF1A6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-12, 16-</w:t>
            </w:r>
            <w:r w:rsidR="00524D7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32, 38-40 și 42 se modifică.</w:t>
            </w:r>
          </w:p>
          <w:p w14:paraId="494F47E8" w14:textId="7781D7DF" w:rsidR="001B2878" w:rsidRDefault="004324CC" w:rsidP="00123A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   </w:t>
            </w:r>
            <w:r w:rsidR="001B2878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1B2878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capitolul „ZONA DE </w:t>
            </w:r>
            <w:r w:rsidR="001B2878">
              <w:rPr>
                <w:rFonts w:ascii="Times New Roman" w:hAnsi="Times New Roman" w:cs="Times New Roman"/>
                <w:bCs/>
                <w:sz w:val="24"/>
                <w:szCs w:val="24"/>
              </w:rPr>
              <w:t>NORD</w:t>
            </w:r>
            <w:r w:rsidR="001B2878" w:rsidRPr="006A70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”: </w:t>
            </w:r>
          </w:p>
          <w:p w14:paraId="6BA15ABA" w14:textId="7CF69AA3" w:rsidR="005A154B" w:rsidRDefault="005A154B" w:rsidP="005A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l</w:t>
            </w:r>
            <w:r w:rsidRPr="000E1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a compartimentul </w:t>
            </w:r>
            <w:r w:rsidRPr="000E13F4">
              <w:rPr>
                <w:rFonts w:ascii="Times New Roman" w:hAnsi="Times New Roman" w:cs="Times New Roman"/>
                <w:sz w:val="24"/>
                <w:szCs w:val="24"/>
              </w:rPr>
              <w:t xml:space="preserve">„Raionul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Edine</w:t>
            </w:r>
            <w:r w:rsidR="00376493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proofErr w:type="spellEnd"/>
            <w:r w:rsidRPr="000E13F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textul poziți</w:t>
            </w:r>
            <w:r w:rsidR="0000094F">
              <w:rPr>
                <w:rFonts w:ascii="Times New Roman" w:hAnsi="Times New Roman" w:cs="Times New Roman"/>
                <w:sz w:val="24"/>
                <w:szCs w:val="24"/>
              </w:rPr>
              <w:t>ilor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667 și 939</w:t>
            </w:r>
            <w:r w:rsidR="0000094F">
              <w:rPr>
                <w:rFonts w:ascii="Times New Roman" w:hAnsi="Times New Roman" w:cs="Times New Roman"/>
                <w:sz w:val="24"/>
                <w:szCs w:val="24"/>
              </w:rPr>
              <w:t xml:space="preserve"> se modifică.</w:t>
            </w:r>
          </w:p>
          <w:p w14:paraId="04252264" w14:textId="66929DC0" w:rsidR="00E14420" w:rsidRPr="0000094F" w:rsidRDefault="00E14420" w:rsidP="0000094F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01A0F" w:rsidRPr="00286D22" w14:paraId="6DD051E7" w14:textId="77777777" w:rsidTr="001D788B">
        <w:tc>
          <w:tcPr>
            <w:tcW w:w="9889" w:type="dxa"/>
            <w:shd w:val="clear" w:color="auto" w:fill="DDD9C3" w:themeFill="background2" w:themeFillShade="E6"/>
          </w:tcPr>
          <w:p w14:paraId="3048A435" w14:textId="69D4B9A1" w:rsidR="00801A0F" w:rsidRPr="009B4D40" w:rsidRDefault="00B41913" w:rsidP="003935B1">
            <w:pP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9B4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815482" w:rsidRPr="009B4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D788B" w:rsidRPr="005535FB">
              <w:rPr>
                <w:rFonts w:ascii="Times New Roman" w:hAnsi="Times New Roman"/>
                <w:b/>
                <w:bCs/>
                <w:sz w:val="24"/>
                <w:szCs w:val="24"/>
              </w:rPr>
              <w:t>Analiza impactului de reglementare</w:t>
            </w:r>
          </w:p>
        </w:tc>
      </w:tr>
      <w:tr w:rsidR="001D788B" w:rsidRPr="00286D22" w14:paraId="0B875B7C" w14:textId="77777777" w:rsidTr="001D788B">
        <w:tc>
          <w:tcPr>
            <w:tcW w:w="9889" w:type="dxa"/>
            <w:shd w:val="clear" w:color="auto" w:fill="EEECE1" w:themeFill="background2"/>
          </w:tcPr>
          <w:p w14:paraId="24632B78" w14:textId="384885D3" w:rsidR="001D788B" w:rsidRPr="001D788B" w:rsidRDefault="001D788B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8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</w:rPr>
              <w:t>Impactul asupra sectorului public</w:t>
            </w:r>
          </w:p>
        </w:tc>
      </w:tr>
      <w:tr w:rsidR="00DA1AB7" w:rsidRPr="00286D22" w14:paraId="20AEAC4B" w14:textId="77777777" w:rsidTr="00DA1AB7">
        <w:tc>
          <w:tcPr>
            <w:tcW w:w="9889" w:type="dxa"/>
            <w:shd w:val="clear" w:color="auto" w:fill="auto"/>
          </w:tcPr>
          <w:p w14:paraId="13E7AF6D" w14:textId="3B7E85A1" w:rsidR="00DA1AB7" w:rsidRDefault="003110EA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92B0D">
              <w:rPr>
                <w:rFonts w:ascii="Times New Roman" w:hAnsi="Times New Roman" w:cs="Times New Roman"/>
                <w:sz w:val="24"/>
                <w:szCs w:val="24"/>
              </w:rPr>
              <w:t>Urmare adoptării proiectului vor fi asigurate</w:t>
            </w:r>
            <w:r w:rsidR="001F72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0B6201" w14:textId="3B462184" w:rsidR="001F7222" w:rsidRDefault="003110EA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F7222">
              <w:rPr>
                <w:rFonts w:ascii="Times New Roman" w:hAnsi="Times New Roman" w:cs="Times New Roman"/>
                <w:sz w:val="24"/>
                <w:szCs w:val="24"/>
              </w:rPr>
              <w:t xml:space="preserve">- actualizarea adreselor </w:t>
            </w:r>
            <w:r w:rsidR="004A24B4">
              <w:rPr>
                <w:rFonts w:ascii="Times New Roman" w:hAnsi="Times New Roman" w:cs="Times New Roman"/>
                <w:sz w:val="24"/>
                <w:szCs w:val="24"/>
              </w:rPr>
              <w:t xml:space="preserve">și altor date referitor la </w:t>
            </w:r>
            <w:r w:rsidR="00BE7815">
              <w:rPr>
                <w:rFonts w:ascii="Times New Roman" w:hAnsi="Times New Roman" w:cs="Times New Roman"/>
                <w:sz w:val="24"/>
                <w:szCs w:val="24"/>
              </w:rPr>
              <w:t xml:space="preserve">monumentele de arhitectură </w:t>
            </w:r>
            <w:r w:rsidR="00774DDC">
              <w:rPr>
                <w:rFonts w:ascii="Times New Roman" w:hAnsi="Times New Roman" w:cs="Times New Roman"/>
                <w:sz w:val="24"/>
                <w:szCs w:val="24"/>
              </w:rPr>
              <w:t xml:space="preserve">înscrise în </w:t>
            </w:r>
            <w:r w:rsidR="001F7222">
              <w:rPr>
                <w:rFonts w:ascii="Times New Roman" w:hAnsi="Times New Roman" w:cs="Times New Roman"/>
                <w:sz w:val="24"/>
                <w:szCs w:val="24"/>
              </w:rPr>
              <w:t>Registrul monumentelor</w:t>
            </w:r>
            <w:r w:rsidR="00774DD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82F99C" w14:textId="424B55D6" w:rsidR="00733926" w:rsidRPr="001D788B" w:rsidRDefault="003110EA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74DDC">
              <w:rPr>
                <w:rFonts w:ascii="Times New Roman" w:hAnsi="Times New Roman" w:cs="Times New Roman"/>
                <w:sz w:val="24"/>
                <w:szCs w:val="24"/>
              </w:rPr>
              <w:t xml:space="preserve">- eficacitatea evidenței </w:t>
            </w:r>
            <w:r w:rsidR="00733926">
              <w:rPr>
                <w:rFonts w:ascii="Times New Roman" w:hAnsi="Times New Roman" w:cs="Times New Roman"/>
                <w:sz w:val="24"/>
                <w:szCs w:val="24"/>
              </w:rPr>
              <w:t>monumentelor</w:t>
            </w:r>
            <w:r w:rsidR="00E14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1AB7" w:rsidRPr="00286D22" w14:paraId="31DC8871" w14:textId="77777777" w:rsidTr="001D788B">
        <w:tc>
          <w:tcPr>
            <w:tcW w:w="9889" w:type="dxa"/>
            <w:shd w:val="clear" w:color="auto" w:fill="EEECE1" w:themeFill="background2"/>
          </w:tcPr>
          <w:p w14:paraId="7279486E" w14:textId="1034AC3F" w:rsidR="00DA1AB7" w:rsidRPr="001D788B" w:rsidRDefault="00DA1AB7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78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5FB">
              <w:rPr>
                <w:rFonts w:ascii="Times New Roman" w:hAnsi="Times New Roman"/>
                <w:sz w:val="24"/>
                <w:szCs w:val="24"/>
              </w:rPr>
              <w:t>Impactul financiar și argumentarea costurilor estimative</w:t>
            </w:r>
          </w:p>
        </w:tc>
      </w:tr>
      <w:tr w:rsidR="00571D23" w:rsidRPr="00286D22" w14:paraId="14E62BB5" w14:textId="77777777" w:rsidTr="00571D23">
        <w:tc>
          <w:tcPr>
            <w:tcW w:w="9889" w:type="dxa"/>
            <w:shd w:val="clear" w:color="auto" w:fill="auto"/>
          </w:tcPr>
          <w:p w14:paraId="2CBE2034" w14:textId="45DD54EE" w:rsidR="00571D23" w:rsidRPr="006905C9" w:rsidRDefault="001F3A2E" w:rsidP="003935B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046FBB" w:rsidRPr="009B4D40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Implementarea prevederilor proiect</w:t>
            </w:r>
            <w:r w:rsidR="00046FBB">
              <w:rPr>
                <w:rFonts w:ascii="Times New Roman" w:eastAsia="Times New Roman" w:hAnsi="Times New Roman" w:cs="Times New Roman"/>
                <w:sz w:val="24"/>
                <w:szCs w:val="24"/>
              </w:rPr>
              <w:t>ului</w:t>
            </w:r>
            <w:r w:rsidR="00046FBB" w:rsidRPr="009B4D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hotărâre nu necesită </w:t>
            </w:r>
            <w:r w:rsidR="00046FBB" w:rsidRPr="009B4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alocări financiare suplimentare de la bugetul de stat.</w:t>
            </w:r>
          </w:p>
        </w:tc>
      </w:tr>
      <w:tr w:rsidR="00571D23" w:rsidRPr="00286D22" w14:paraId="40EF0787" w14:textId="77777777" w:rsidTr="001D788B">
        <w:tc>
          <w:tcPr>
            <w:tcW w:w="9889" w:type="dxa"/>
            <w:shd w:val="clear" w:color="auto" w:fill="EEECE1" w:themeFill="background2"/>
          </w:tcPr>
          <w:p w14:paraId="4E056B37" w14:textId="0C2A50BB" w:rsidR="00571D23" w:rsidRPr="001D788B" w:rsidRDefault="00571D23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FB">
              <w:rPr>
                <w:rFonts w:ascii="Times New Roman" w:hAnsi="Times New Roman"/>
                <w:sz w:val="24"/>
                <w:szCs w:val="24"/>
              </w:rPr>
              <w:t>4.3. Impactul asupra sectorului privat</w:t>
            </w:r>
          </w:p>
        </w:tc>
      </w:tr>
      <w:tr w:rsidR="00571D23" w:rsidRPr="00286D22" w14:paraId="723BFAEA" w14:textId="77777777" w:rsidTr="00571D23">
        <w:tc>
          <w:tcPr>
            <w:tcW w:w="9889" w:type="dxa"/>
            <w:shd w:val="clear" w:color="auto" w:fill="auto"/>
          </w:tcPr>
          <w:p w14:paraId="0DB19F61" w14:textId="6AD232D7" w:rsidR="00571D23" w:rsidRPr="001D788B" w:rsidRDefault="00EF09A4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30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Proiectul nu conține prevederi privind suportarea unor cheltuieli </w:t>
            </w:r>
            <w:r w:rsidR="00AB49A2">
              <w:rPr>
                <w:rFonts w:ascii="Times New Roman" w:eastAsia="Times New Roman" w:hAnsi="Times New Roman" w:cs="Times New Roman"/>
                <w:sz w:val="24"/>
                <w:szCs w:val="24"/>
              </w:rPr>
              <w:t>de persoane fizice sau juridice de drept privat.</w:t>
            </w:r>
            <w:r w:rsidR="00730C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1D23" w:rsidRPr="00286D22" w14:paraId="75E6E4F0" w14:textId="77777777" w:rsidTr="001D788B">
        <w:tc>
          <w:tcPr>
            <w:tcW w:w="9889" w:type="dxa"/>
            <w:shd w:val="clear" w:color="auto" w:fill="EEECE1" w:themeFill="background2"/>
          </w:tcPr>
          <w:p w14:paraId="1DA8F5B5" w14:textId="2F7EAF70" w:rsidR="00571D23" w:rsidRPr="001D788B" w:rsidRDefault="00571D23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FB">
              <w:rPr>
                <w:rFonts w:ascii="Times New Roman" w:hAnsi="Times New Roman"/>
                <w:sz w:val="24"/>
                <w:szCs w:val="24"/>
              </w:rPr>
              <w:t>4.4. Impactul social</w:t>
            </w:r>
          </w:p>
        </w:tc>
      </w:tr>
      <w:tr w:rsidR="00571D23" w:rsidRPr="00286D22" w14:paraId="48095267" w14:textId="77777777" w:rsidTr="00571D23">
        <w:tc>
          <w:tcPr>
            <w:tcW w:w="9889" w:type="dxa"/>
            <w:shd w:val="clear" w:color="auto" w:fill="auto"/>
          </w:tcPr>
          <w:p w14:paraId="584A1FCF" w14:textId="185058C9" w:rsidR="00571D23" w:rsidRDefault="001F3A2E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91675">
              <w:rPr>
                <w:rFonts w:ascii="Times New Roman" w:hAnsi="Times New Roman" w:cs="Times New Roman"/>
                <w:sz w:val="24"/>
                <w:szCs w:val="24"/>
              </w:rPr>
              <w:t xml:space="preserve">Populația va beneficia de acces </w:t>
            </w:r>
            <w:r w:rsidR="00C8089F">
              <w:rPr>
                <w:rFonts w:ascii="Times New Roman" w:hAnsi="Times New Roman" w:cs="Times New Roman"/>
                <w:sz w:val="24"/>
                <w:szCs w:val="24"/>
              </w:rPr>
              <w:t>la informația corectă și actualizată privind bunurile imobile cu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C8089F">
              <w:rPr>
                <w:rFonts w:ascii="Times New Roman" w:hAnsi="Times New Roman" w:cs="Times New Roman"/>
                <w:sz w:val="24"/>
                <w:szCs w:val="24"/>
              </w:rPr>
              <w:t>ut de monument.</w:t>
            </w:r>
          </w:p>
          <w:p w14:paraId="698A874E" w14:textId="68D448B8" w:rsidR="0096198B" w:rsidRPr="0096198B" w:rsidRDefault="0096198B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98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F3A2E" w:rsidRPr="009619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Impactul asupra datelor cu caracter personal.</w:t>
            </w:r>
          </w:p>
          <w:p w14:paraId="5FB86220" w14:textId="77777777" w:rsidR="0096198B" w:rsidRPr="0096198B" w:rsidRDefault="001F3A2E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96198B">
              <w:t xml:space="preserve">       </w:t>
            </w:r>
            <w:r w:rsidRPr="0096198B">
              <w:rPr>
                <w:rFonts w:ascii="Times New Roman" w:hAnsi="Times New Roman" w:cs="Times New Roman"/>
                <w:sz w:val="24"/>
                <w:szCs w:val="24"/>
              </w:rPr>
              <w:t xml:space="preserve">Nu este aplicabil. </w:t>
            </w:r>
          </w:p>
          <w:p w14:paraId="11A57237" w14:textId="77777777" w:rsidR="00A87BD5" w:rsidRDefault="0096198B" w:rsidP="003935B1">
            <w:r>
              <w:t xml:space="preserve">        </w:t>
            </w:r>
            <w:r w:rsidR="001F3A2E" w:rsidRPr="00A87B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Impactul asupra echității și egalității de gen</w:t>
            </w:r>
            <w:r w:rsidR="001F3A2E" w:rsidRPr="00A87B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3A2E">
              <w:t xml:space="preserve"> </w:t>
            </w:r>
          </w:p>
          <w:p w14:paraId="648E741C" w14:textId="78EF0DD5" w:rsidR="001F3A2E" w:rsidRPr="00A87BD5" w:rsidRDefault="00A87BD5" w:rsidP="00A87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BD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B4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A2E" w:rsidRPr="00A87BD5">
              <w:rPr>
                <w:rFonts w:ascii="Times New Roman" w:hAnsi="Times New Roman" w:cs="Times New Roman"/>
                <w:sz w:val="24"/>
                <w:szCs w:val="24"/>
              </w:rPr>
              <w:t>Impactul asupra echității și egalității de gen nu a fost analizat dat fiind faptul lipsei influenței a prevederilor proiectului în mod diferit femeilor, bărbaților și minoritățil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1F3A2E" w:rsidRPr="00A87BD5">
              <w:rPr>
                <w:rFonts w:ascii="Times New Roman" w:hAnsi="Times New Roman" w:cs="Times New Roman"/>
                <w:sz w:val="24"/>
                <w:szCs w:val="24"/>
              </w:rPr>
              <w:t xml:space="preserve"> de gen și alte aspecte ale vieții sociale.</w:t>
            </w:r>
          </w:p>
        </w:tc>
      </w:tr>
      <w:tr w:rsidR="00A52D01" w:rsidRPr="00286D22" w14:paraId="5B1306B6" w14:textId="77777777" w:rsidTr="00B85092">
        <w:tc>
          <w:tcPr>
            <w:tcW w:w="9889" w:type="dxa"/>
            <w:shd w:val="clear" w:color="auto" w:fill="EEECE1" w:themeFill="background2"/>
          </w:tcPr>
          <w:p w14:paraId="4EDEF969" w14:textId="0180776D" w:rsidR="00A52D01" w:rsidRPr="001D788B" w:rsidRDefault="00A52D01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FB">
              <w:rPr>
                <w:rFonts w:ascii="Times New Roman" w:hAnsi="Times New Roman"/>
                <w:sz w:val="24"/>
                <w:szCs w:val="24"/>
              </w:rPr>
              <w:t>4.5. Impactul asupra mediului</w:t>
            </w:r>
          </w:p>
        </w:tc>
      </w:tr>
      <w:tr w:rsidR="00A52D01" w:rsidRPr="00286D22" w14:paraId="1FD776F7" w14:textId="77777777" w:rsidTr="00571D23">
        <w:tc>
          <w:tcPr>
            <w:tcW w:w="9889" w:type="dxa"/>
            <w:shd w:val="clear" w:color="auto" w:fill="auto"/>
          </w:tcPr>
          <w:p w14:paraId="773AA4F6" w14:textId="7EEA66E4" w:rsidR="00A52D01" w:rsidRPr="001D788B" w:rsidRDefault="005435A0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 este aplicabil.</w:t>
            </w:r>
          </w:p>
        </w:tc>
      </w:tr>
      <w:tr w:rsidR="00A52D01" w:rsidRPr="00286D22" w14:paraId="152F7BF2" w14:textId="77777777" w:rsidTr="00B85092">
        <w:tc>
          <w:tcPr>
            <w:tcW w:w="9889" w:type="dxa"/>
            <w:shd w:val="clear" w:color="auto" w:fill="EEECE1" w:themeFill="background2"/>
          </w:tcPr>
          <w:p w14:paraId="7E942A80" w14:textId="2D1A2F5D" w:rsidR="00A52D01" w:rsidRPr="001D788B" w:rsidRDefault="00A52D01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5FB">
              <w:rPr>
                <w:rFonts w:ascii="Times New Roman" w:hAnsi="Times New Roman"/>
                <w:sz w:val="24"/>
                <w:szCs w:val="24"/>
              </w:rPr>
              <w:t>4.6. Alte impacturi și informații relevante</w:t>
            </w:r>
          </w:p>
        </w:tc>
      </w:tr>
      <w:tr w:rsidR="00B00063" w:rsidRPr="00286D22" w14:paraId="6F553F83" w14:textId="77777777" w:rsidTr="003E2330">
        <w:tc>
          <w:tcPr>
            <w:tcW w:w="9889" w:type="dxa"/>
          </w:tcPr>
          <w:p w14:paraId="35112F6D" w14:textId="6F85E062" w:rsidR="00B00063" w:rsidRPr="00123A7C" w:rsidRDefault="003110EA" w:rsidP="00123A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976428" w:rsidRPr="00976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Actualizarea </w:t>
            </w:r>
            <w:r w:rsidR="009764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datelor din Registrul monumentelor va facilita </w:t>
            </w:r>
            <w:r w:rsidR="00976428" w:rsidRPr="003110EA">
              <w:rPr>
                <w:rFonts w:ascii="Times New Roman" w:hAnsi="Times New Roman" w:cs="Times New Roman"/>
                <w:sz w:val="24"/>
                <w:szCs w:val="24"/>
              </w:rPr>
              <w:t>colaborarea între diferite părți interesate din sectorul public și sectorul privat, precum și va facilita accesul la date de interes public.</w:t>
            </w:r>
          </w:p>
        </w:tc>
      </w:tr>
      <w:tr w:rsidR="00801A0F" w:rsidRPr="00286D22" w14:paraId="5D61E554" w14:textId="77777777" w:rsidTr="00886748">
        <w:tc>
          <w:tcPr>
            <w:tcW w:w="9889" w:type="dxa"/>
            <w:shd w:val="clear" w:color="auto" w:fill="DDD9C3" w:themeFill="background2" w:themeFillShade="E6"/>
          </w:tcPr>
          <w:p w14:paraId="51BD11D4" w14:textId="15E2FD4D" w:rsidR="00801A0F" w:rsidRPr="009B4D40" w:rsidRDefault="008E5385" w:rsidP="00393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15482" w:rsidRPr="009B4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B13E05" w:rsidRPr="005535FB">
              <w:rPr>
                <w:rFonts w:ascii="Times New Roman" w:hAnsi="Times New Roman"/>
                <w:b/>
                <w:bCs/>
                <w:sz w:val="24"/>
                <w:szCs w:val="24"/>
              </w:rPr>
              <w:t>Compatibilitatea proiectului actului normativ cu legislația UE</w:t>
            </w:r>
          </w:p>
        </w:tc>
      </w:tr>
      <w:tr w:rsidR="00B13E05" w:rsidRPr="00286D22" w14:paraId="044D9501" w14:textId="77777777" w:rsidTr="00886748">
        <w:tc>
          <w:tcPr>
            <w:tcW w:w="9889" w:type="dxa"/>
            <w:shd w:val="clear" w:color="auto" w:fill="EEECE1" w:themeFill="background2"/>
          </w:tcPr>
          <w:p w14:paraId="14BF2726" w14:textId="1B827014" w:rsidR="00B13E05" w:rsidRPr="009B4D40" w:rsidRDefault="00886748" w:rsidP="00393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5.1. </w:t>
            </w:r>
            <w:r w:rsidRPr="005535FB">
              <w:rPr>
                <w:rFonts w:ascii="Times New Roman" w:hAnsi="Times New Roman"/>
                <w:sz w:val="24"/>
                <w:szCs w:val="24"/>
              </w:rPr>
              <w:t>Măsuri normative necesare pentru transpunerea actelor juridice ale UE în legislația națională</w:t>
            </w:r>
          </w:p>
        </w:tc>
      </w:tr>
      <w:tr w:rsidR="00886748" w:rsidRPr="00286D22" w14:paraId="48AEC978" w14:textId="77777777" w:rsidTr="003E2330">
        <w:tc>
          <w:tcPr>
            <w:tcW w:w="9889" w:type="dxa"/>
          </w:tcPr>
          <w:p w14:paraId="3C23E902" w14:textId="4AC60D6D" w:rsidR="00886748" w:rsidRPr="00D3607D" w:rsidRDefault="00D3607D" w:rsidP="00393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7D">
              <w:rPr>
                <w:rFonts w:ascii="Times New Roman" w:hAnsi="Times New Roman" w:cs="Times New Roman"/>
                <w:sz w:val="24"/>
                <w:szCs w:val="24"/>
              </w:rPr>
              <w:t>Proiectul nu transpune acte juridice ale UE.</w:t>
            </w:r>
          </w:p>
        </w:tc>
      </w:tr>
      <w:tr w:rsidR="00886748" w:rsidRPr="00286D22" w14:paraId="08CAB7D5" w14:textId="77777777" w:rsidTr="00886748">
        <w:tc>
          <w:tcPr>
            <w:tcW w:w="9889" w:type="dxa"/>
            <w:shd w:val="clear" w:color="auto" w:fill="EEECE1" w:themeFill="background2"/>
          </w:tcPr>
          <w:p w14:paraId="19D7D9C9" w14:textId="66A44C27" w:rsidR="00886748" w:rsidRPr="009B4D40" w:rsidRDefault="00886748" w:rsidP="00393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5FB">
              <w:rPr>
                <w:rFonts w:ascii="Times New Roman" w:hAnsi="Times New Roman"/>
                <w:sz w:val="24"/>
                <w:szCs w:val="24"/>
              </w:rPr>
              <w:t>5.2. Măsuri normative care urmăresc crearea cadrului juridic intern necesar pentru implementarea legislației UE</w:t>
            </w:r>
          </w:p>
        </w:tc>
      </w:tr>
      <w:tr w:rsidR="00801A0F" w:rsidRPr="00286D22" w14:paraId="3007EDA6" w14:textId="77777777" w:rsidTr="003E2330">
        <w:tc>
          <w:tcPr>
            <w:tcW w:w="9889" w:type="dxa"/>
          </w:tcPr>
          <w:p w14:paraId="0FA7B643" w14:textId="265E2B3F" w:rsidR="00801A0F" w:rsidRPr="009B4D40" w:rsidRDefault="00F4360A" w:rsidP="003935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 este aplicabil.</w:t>
            </w:r>
          </w:p>
        </w:tc>
      </w:tr>
      <w:tr w:rsidR="00801A0F" w:rsidRPr="00286D22" w14:paraId="74AEE2F2" w14:textId="77777777" w:rsidTr="00A33605">
        <w:tc>
          <w:tcPr>
            <w:tcW w:w="9889" w:type="dxa"/>
            <w:shd w:val="clear" w:color="auto" w:fill="DDD9C3" w:themeFill="background2" w:themeFillShade="E6"/>
          </w:tcPr>
          <w:p w14:paraId="3B34D3D2" w14:textId="1F0CEB61" w:rsidR="00801A0F" w:rsidRPr="0037278F" w:rsidRDefault="008E5385" w:rsidP="00393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15482" w:rsidRPr="009B4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A33605" w:rsidRPr="005535FB">
              <w:rPr>
                <w:rFonts w:ascii="Times New Roman" w:hAnsi="Times New Roman"/>
                <w:b/>
                <w:bCs/>
                <w:sz w:val="24"/>
                <w:szCs w:val="24"/>
              </w:rPr>
              <w:t>Avizarea și consultarea publică a proiectului actului normativ</w:t>
            </w:r>
            <w:r w:rsidR="00A33605" w:rsidRPr="009B4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01A0F" w:rsidRPr="00286D22" w14:paraId="2458154D" w14:textId="77777777" w:rsidTr="003E2330">
        <w:tc>
          <w:tcPr>
            <w:tcW w:w="9889" w:type="dxa"/>
          </w:tcPr>
          <w:p w14:paraId="61BC3A16" w14:textId="77777777" w:rsidR="002930E1" w:rsidRDefault="002930E1" w:rsidP="002930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D40">
              <w:rPr>
                <w:rFonts w:ascii="Times New Roman" w:hAnsi="Times New Roman"/>
                <w:sz w:val="24"/>
                <w:szCs w:val="24"/>
              </w:rPr>
              <w:t>Proiectul se va supune avizării conform indicați</w:t>
            </w:r>
            <w:r>
              <w:rPr>
                <w:rFonts w:ascii="Times New Roman" w:hAnsi="Times New Roman"/>
                <w:sz w:val="24"/>
                <w:szCs w:val="24"/>
              </w:rPr>
              <w:t>ei</w:t>
            </w:r>
            <w:r w:rsidRPr="009B4D40">
              <w:rPr>
                <w:rFonts w:ascii="Times New Roman" w:hAnsi="Times New Roman"/>
                <w:sz w:val="24"/>
                <w:szCs w:val="24"/>
              </w:rPr>
              <w:t xml:space="preserve"> Cancelariei de Stat.</w:t>
            </w:r>
          </w:p>
          <w:p w14:paraId="0D0D4F36" w14:textId="32A33EBC" w:rsidR="002930E1" w:rsidRPr="00650718" w:rsidRDefault="002930E1" w:rsidP="002930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B4D40">
              <w:rPr>
                <w:rFonts w:ascii="Times New Roman" w:hAnsi="Times New Roman"/>
                <w:sz w:val="24"/>
                <w:szCs w:val="24"/>
              </w:rPr>
              <w:t xml:space="preserve">În scopul </w:t>
            </w:r>
            <w:r>
              <w:rPr>
                <w:rFonts w:ascii="Times New Roman" w:hAnsi="Times New Roman"/>
                <w:sz w:val="24"/>
                <w:szCs w:val="24"/>
              </w:rPr>
              <w:t>respec</w:t>
            </w:r>
            <w:r w:rsidRPr="009B4D40">
              <w:rPr>
                <w:rFonts w:ascii="Times New Roman" w:hAnsi="Times New Roman"/>
                <w:sz w:val="24"/>
                <w:szCs w:val="24"/>
              </w:rPr>
              <w:t>tării prevederilor Legii nr. 239/2008</w:t>
            </w:r>
            <w:r w:rsidRPr="009B4D4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9B4D40">
              <w:rPr>
                <w:rFonts w:ascii="Times New Roman" w:hAnsi="Times New Roman"/>
                <w:sz w:val="24"/>
                <w:szCs w:val="24"/>
              </w:rPr>
              <w:t>privind transparența în procesul decizional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B4D40">
              <w:rPr>
                <w:rFonts w:ascii="Times New Roman" w:hAnsi="Times New Roman"/>
                <w:sz w:val="24"/>
                <w:szCs w:val="24"/>
              </w:rPr>
              <w:t xml:space="preserve">  anunțul </w:t>
            </w:r>
            <w:r>
              <w:rPr>
                <w:rFonts w:ascii="Times New Roman" w:hAnsi="Times New Roman"/>
                <w:sz w:val="24"/>
                <w:szCs w:val="24"/>
              </w:rPr>
              <w:t>privind</w:t>
            </w:r>
            <w:r w:rsidRPr="009B4D40">
              <w:rPr>
                <w:rFonts w:ascii="Times New Roman" w:hAnsi="Times New Roman"/>
                <w:sz w:val="24"/>
                <w:szCs w:val="24"/>
              </w:rPr>
              <w:t xml:space="preserve"> inițierea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procesului de </w:t>
            </w:r>
            <w:r w:rsidRPr="009B4D40">
              <w:rPr>
                <w:rFonts w:ascii="Times New Roman" w:hAnsi="Times New Roman"/>
                <w:sz w:val="24"/>
                <w:szCs w:val="24"/>
              </w:rPr>
              <w:t>elabor</w:t>
            </w:r>
            <w:r>
              <w:rPr>
                <w:rFonts w:ascii="Times New Roman" w:hAnsi="Times New Roman"/>
                <w:sz w:val="24"/>
                <w:szCs w:val="24"/>
              </w:rPr>
              <w:t>are a</w:t>
            </w:r>
            <w:r w:rsidRPr="009B4D40">
              <w:rPr>
                <w:rFonts w:ascii="Times New Roman" w:hAnsi="Times New Roman"/>
                <w:sz w:val="24"/>
                <w:szCs w:val="24"/>
              </w:rPr>
              <w:t xml:space="preserve"> proiectului </w:t>
            </w:r>
            <w:r w:rsidR="00BE0CE8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otărârii</w:t>
            </w:r>
            <w:r w:rsidRPr="009B4D40">
              <w:rPr>
                <w:rFonts w:ascii="Times New Roman" w:hAnsi="Times New Roman"/>
                <w:sz w:val="24"/>
                <w:szCs w:val="24"/>
              </w:rPr>
              <w:t xml:space="preserve"> a fost plasat pe pagina web oficială a </w:t>
            </w:r>
            <w:r w:rsidRPr="005A238B">
              <w:rPr>
                <w:rFonts w:ascii="Times New Roman" w:hAnsi="Times New Roman"/>
                <w:sz w:val="24"/>
                <w:szCs w:val="24"/>
              </w:rPr>
              <w:t xml:space="preserve">Ministerului Culturii </w:t>
            </w:r>
            <w:hyperlink r:id="rId5" w:history="1">
              <w:r w:rsidRPr="005A238B">
                <w:rPr>
                  <w:rStyle w:val="a8"/>
                  <w:rFonts w:ascii="Times New Roman" w:hAnsi="Times New Roman"/>
                  <w:sz w:val="24"/>
                  <w:szCs w:val="24"/>
                </w:rPr>
                <w:t>www.mc.gov.md</w:t>
              </w:r>
            </w:hyperlink>
            <w:r w:rsidRPr="005A238B">
              <w:rPr>
                <w:rFonts w:ascii="Times New Roman" w:hAnsi="Times New Roman"/>
                <w:sz w:val="24"/>
                <w:szCs w:val="24"/>
              </w:rPr>
              <w:t xml:space="preserve"> directoriul </w:t>
            </w:r>
            <w:r w:rsidRPr="005A238B">
              <w:rPr>
                <w:rFonts w:ascii="Times New Roman" w:hAnsi="Times New Roman"/>
                <w:i/>
                <w:sz w:val="24"/>
                <w:szCs w:val="24"/>
              </w:rPr>
              <w:t>transparența</w:t>
            </w:r>
            <w:r w:rsidRPr="005A238B">
              <w:rPr>
                <w:rFonts w:ascii="Times New Roman" w:hAnsi="Times New Roman"/>
                <w:sz w:val="24"/>
                <w:szCs w:val="24"/>
              </w:rPr>
              <w:t xml:space="preserve"> secțiunea </w:t>
            </w:r>
            <w:r w:rsidRPr="005A238B">
              <w:rPr>
                <w:rFonts w:ascii="Times New Roman" w:hAnsi="Times New Roman"/>
                <w:i/>
                <w:sz w:val="24"/>
                <w:szCs w:val="24"/>
              </w:rPr>
              <w:t xml:space="preserve">inițierea elaborării deciziilor </w:t>
            </w:r>
            <w:r w:rsidRPr="005A238B">
              <w:rPr>
                <w:rFonts w:ascii="Times New Roman" w:hAnsi="Times New Roman"/>
                <w:iCs/>
                <w:sz w:val="24"/>
                <w:szCs w:val="24"/>
              </w:rPr>
              <w:t xml:space="preserve">și pe portalul guvernamental, la adresa: </w:t>
            </w:r>
            <w:hyperlink r:id="rId6" w:history="1">
              <w:r w:rsidR="00650718" w:rsidRPr="0036293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particip.gov.md/ro/document/stages/anunt-privind-initierea-elaborarii-proiectului-hotararii-de-guvern-pentru-aprobarea-proiectului-de-hotarare-a-parlamentului-privind-modificarea-registrului-monumentelor-republicii-moldova-ocrotite-de-stat-aprobat-prin-hotarirea-parlamentului-nr-15311993/13700</w:t>
              </w:r>
            </w:hyperlink>
            <w:r w:rsidR="00650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A48FB3" w14:textId="0F9BC0CE" w:rsidR="002930E1" w:rsidRDefault="002930E1" w:rsidP="002930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E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Proiectul hotărârii Guvernului va fi supus avizării și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consultării publice conform art. 32 din Legea nr. 100/2017 cu privire la actele normative și va fi plasat pe site-urile web nominalizate supra, după înregistrarea proiectului, în modul stabilit.</w:t>
            </w:r>
          </w:p>
          <w:p w14:paraId="74455EF0" w14:textId="54094721" w:rsidR="00CA40B4" w:rsidRPr="009B4D40" w:rsidRDefault="00CA40B4" w:rsidP="003935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01A0F" w:rsidRPr="00286D22" w14:paraId="48A0A811" w14:textId="77777777" w:rsidTr="00A33605">
        <w:tc>
          <w:tcPr>
            <w:tcW w:w="9889" w:type="dxa"/>
            <w:shd w:val="clear" w:color="auto" w:fill="DDD9C3" w:themeFill="background2" w:themeFillShade="E6"/>
          </w:tcPr>
          <w:p w14:paraId="6235E50A" w14:textId="5725B581" w:rsidR="00801A0F" w:rsidRPr="009B4D40" w:rsidRDefault="008E5385" w:rsidP="003935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4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  <w:r w:rsidR="00A33605" w:rsidRPr="005535FB">
              <w:rPr>
                <w:rFonts w:ascii="Times New Roman" w:hAnsi="Times New Roman"/>
                <w:b/>
                <w:bCs/>
                <w:sz w:val="24"/>
                <w:szCs w:val="24"/>
              </w:rPr>
              <w:t>Concluziile expertizelor</w:t>
            </w:r>
            <w:r w:rsidR="00A33605" w:rsidRPr="009B4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01A0F" w:rsidRPr="00286D22" w14:paraId="11F9380F" w14:textId="77777777" w:rsidTr="003E2330">
        <w:tc>
          <w:tcPr>
            <w:tcW w:w="9889" w:type="dxa"/>
          </w:tcPr>
          <w:p w14:paraId="3608FDB1" w14:textId="29D9BCB7" w:rsidR="002930E1" w:rsidRPr="005650A4" w:rsidRDefault="004B0C73" w:rsidP="005650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650A4" w:rsidRPr="005650A4">
              <w:rPr>
                <w:rFonts w:ascii="Times New Roman" w:hAnsi="Times New Roman" w:cs="Times New Roman"/>
                <w:sz w:val="24"/>
                <w:szCs w:val="24"/>
              </w:rPr>
              <w:t xml:space="preserve">Proiectul de hotărâre va fi supus expertizei anticorupție și juridice conform art. 36 și 37 din Legea nr. 100/2017 cu privire la actele normative, iar rezultatele examinării acestora vor fi incluse în sinteza obiecțiilor și propunerilor la proiect. </w:t>
            </w:r>
            <w:r w:rsidRPr="00565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A6F" w:rsidRPr="00286D22" w14:paraId="77B7FB4B" w14:textId="77777777" w:rsidTr="0037278F">
        <w:tc>
          <w:tcPr>
            <w:tcW w:w="9889" w:type="dxa"/>
            <w:shd w:val="clear" w:color="auto" w:fill="DDD9C3" w:themeFill="background2" w:themeFillShade="E6"/>
          </w:tcPr>
          <w:p w14:paraId="7C58DA34" w14:textId="7F25EB5E" w:rsidR="00096A6F" w:rsidRPr="009B4D40" w:rsidRDefault="00096A6F" w:rsidP="00393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8. </w:t>
            </w:r>
            <w:r w:rsidR="0037278F" w:rsidRPr="005535FB">
              <w:rPr>
                <w:rFonts w:ascii="Times New Roman" w:hAnsi="Times New Roman"/>
                <w:b/>
                <w:bCs/>
                <w:sz w:val="24"/>
                <w:szCs w:val="24"/>
              </w:rPr>
              <w:t>Modul de încorporare a actului în cadrul normativ existent</w:t>
            </w:r>
          </w:p>
        </w:tc>
      </w:tr>
      <w:tr w:rsidR="00096A6F" w:rsidRPr="00286D22" w14:paraId="4469B1F7" w14:textId="77777777" w:rsidTr="003E2330">
        <w:tc>
          <w:tcPr>
            <w:tcW w:w="9889" w:type="dxa"/>
          </w:tcPr>
          <w:p w14:paraId="2175EF4A" w14:textId="62C91838" w:rsidR="00096A6F" w:rsidRPr="009A3E2E" w:rsidRDefault="00AE3D50" w:rsidP="003935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E2E">
              <w:rPr>
                <w:rFonts w:ascii="Times New Roman" w:hAnsi="Times New Roman" w:cs="Times New Roman"/>
                <w:sz w:val="24"/>
                <w:szCs w:val="24"/>
              </w:rPr>
              <w:t>Proiectul nu contravine legislației naționale</w:t>
            </w:r>
            <w:r w:rsidR="009A3E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6EEF" w:rsidRPr="009B4D40">
              <w:rPr>
                <w:rFonts w:ascii="Times New Roman" w:hAnsi="Times New Roman" w:cs="Times New Roman"/>
                <w:sz w:val="24"/>
                <w:szCs w:val="24"/>
              </w:rPr>
              <w:t>se încadrează în cadrul normativ în vigoare și nu necesită modificarea altor acte normative.</w:t>
            </w:r>
          </w:p>
        </w:tc>
      </w:tr>
      <w:tr w:rsidR="00096A6F" w:rsidRPr="00286D22" w14:paraId="3CFB5629" w14:textId="77777777" w:rsidTr="003A294E">
        <w:tc>
          <w:tcPr>
            <w:tcW w:w="9889" w:type="dxa"/>
            <w:shd w:val="clear" w:color="auto" w:fill="DDD9C3" w:themeFill="background2" w:themeFillShade="E6"/>
          </w:tcPr>
          <w:p w14:paraId="2F35C60B" w14:textId="11921DA8" w:rsidR="00096A6F" w:rsidRPr="009B4D40" w:rsidRDefault="00096A6F" w:rsidP="00393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D40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9. </w:t>
            </w:r>
            <w:r w:rsidR="003A294E" w:rsidRPr="005535FB">
              <w:rPr>
                <w:rFonts w:ascii="Times New Roman" w:hAnsi="Times New Roman"/>
                <w:b/>
                <w:bCs/>
                <w:sz w:val="24"/>
                <w:szCs w:val="24"/>
              </w:rPr>
              <w:t>Măsurile necesare pentru implementarea prevederilor proiectului actului normativ</w:t>
            </w:r>
          </w:p>
        </w:tc>
      </w:tr>
      <w:tr w:rsidR="00096A6F" w:rsidRPr="00286D22" w14:paraId="721490B4" w14:textId="77777777" w:rsidTr="003E2330">
        <w:tc>
          <w:tcPr>
            <w:tcW w:w="9889" w:type="dxa"/>
          </w:tcPr>
          <w:p w14:paraId="59141272" w14:textId="7A1432CF" w:rsidR="00096A6F" w:rsidRPr="00BE0CE8" w:rsidRDefault="006A762B" w:rsidP="003935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r w:rsidR="00BD6BB4" w:rsidRPr="00BE0CE8">
              <w:rPr>
                <w:rFonts w:ascii="Times New Roman" w:hAnsi="Times New Roman" w:cs="Times New Roman"/>
                <w:sz w:val="24"/>
                <w:szCs w:val="24"/>
              </w:rPr>
              <w:t xml:space="preserve">După adoptarea proiectului, și </w:t>
            </w:r>
            <w:r w:rsidR="001518EB" w:rsidRPr="00BE0CE8">
              <w:rPr>
                <w:rFonts w:ascii="Times New Roman" w:hAnsi="Times New Roman" w:cs="Times New Roman"/>
                <w:sz w:val="24"/>
                <w:szCs w:val="24"/>
              </w:rPr>
              <w:t xml:space="preserve">operarea </w:t>
            </w:r>
            <w:r w:rsidR="00BD6BB4" w:rsidRPr="00BE0CE8">
              <w:rPr>
                <w:rFonts w:ascii="Times New Roman" w:hAnsi="Times New Roman" w:cs="Times New Roman"/>
                <w:sz w:val="24"/>
                <w:szCs w:val="24"/>
              </w:rPr>
              <w:t>modificăril</w:t>
            </w:r>
            <w:r w:rsidR="001518EB" w:rsidRPr="00BE0CE8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BD6BB4" w:rsidRPr="00BE0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8EB" w:rsidRPr="00BE0CE8">
              <w:rPr>
                <w:rFonts w:ascii="Times New Roman" w:hAnsi="Times New Roman" w:cs="Times New Roman"/>
                <w:sz w:val="24"/>
                <w:szCs w:val="24"/>
              </w:rPr>
              <w:t xml:space="preserve">în Registru, anexa la Hotărârea Parlamentului nr. 1531/1993, </w:t>
            </w:r>
            <w:r w:rsidR="00BE0CE8" w:rsidRPr="00BE0CE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18EB" w:rsidRPr="00BE0CE8">
              <w:rPr>
                <w:rFonts w:ascii="Times New Roman" w:hAnsi="Times New Roman" w:cs="Times New Roman"/>
                <w:sz w:val="24"/>
                <w:szCs w:val="24"/>
              </w:rPr>
              <w:t>inisterul Culturii va notifica părțile interesate despre modificarea Registrului</w:t>
            </w:r>
            <w:r w:rsidR="00BE0CE8" w:rsidRPr="00BE0C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C0D89F7" w14:textId="77777777" w:rsidR="00BE29C9" w:rsidRPr="00DF357A" w:rsidRDefault="00BE29C9" w:rsidP="0047569E">
      <w:pPr>
        <w:spacing w:after="0" w:line="240" w:lineRule="auto"/>
        <w:rPr>
          <w:rFonts w:ascii="Times New Roman" w:hAnsi="Times New Roman" w:cs="Times New Roman"/>
        </w:rPr>
      </w:pPr>
    </w:p>
    <w:p w14:paraId="1CF4C87B" w14:textId="77777777" w:rsidR="00592738" w:rsidRDefault="00592738" w:rsidP="00C20621">
      <w:pPr>
        <w:jc w:val="right"/>
        <w:rPr>
          <w:rFonts w:ascii="Times New Roman" w:hAnsi="Times New Roman" w:cs="Times New Roman"/>
          <w:b/>
        </w:rPr>
      </w:pPr>
    </w:p>
    <w:p w14:paraId="59083B89" w14:textId="75BBD360" w:rsidR="00C20621" w:rsidRDefault="00985211" w:rsidP="00C2062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="00110628" w:rsidRPr="00B71250">
        <w:rPr>
          <w:rFonts w:ascii="Times New Roman" w:hAnsi="Times New Roman" w:cs="Times New Roman"/>
          <w:b/>
          <w:sz w:val="24"/>
          <w:szCs w:val="24"/>
        </w:rPr>
        <w:t>Min</w:t>
      </w:r>
      <w:r w:rsidR="00D96765">
        <w:rPr>
          <w:rFonts w:ascii="Times New Roman" w:hAnsi="Times New Roman" w:cs="Times New Roman"/>
          <w:b/>
          <w:sz w:val="24"/>
          <w:szCs w:val="24"/>
        </w:rPr>
        <w:t>istrul c</w:t>
      </w:r>
      <w:r w:rsidR="00110628" w:rsidRPr="00B71250">
        <w:rPr>
          <w:rFonts w:ascii="Times New Roman" w:hAnsi="Times New Roman" w:cs="Times New Roman"/>
          <w:b/>
          <w:sz w:val="24"/>
          <w:szCs w:val="24"/>
        </w:rPr>
        <w:t>ulturii</w:t>
      </w:r>
      <w:r w:rsidR="006629F8" w:rsidRPr="00B7125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B712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134CD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76CE2" w:rsidRPr="00B71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357A">
        <w:rPr>
          <w:rFonts w:ascii="Times New Roman" w:hAnsi="Times New Roman" w:cs="Times New Roman"/>
          <w:b/>
          <w:sz w:val="24"/>
          <w:szCs w:val="24"/>
        </w:rPr>
        <w:t>Sergiu PRODA</w:t>
      </w:r>
      <w:r w:rsidR="00C20621">
        <w:rPr>
          <w:rFonts w:ascii="Times New Roman" w:hAnsi="Times New Roman" w:cs="Times New Roman"/>
          <w:b/>
          <w:sz w:val="24"/>
          <w:szCs w:val="24"/>
        </w:rPr>
        <w:t>N</w:t>
      </w:r>
    </w:p>
    <w:p w14:paraId="32C8ECF3" w14:textId="77777777" w:rsidR="00C20621" w:rsidRDefault="00C20621" w:rsidP="00C20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F100A38" w14:textId="77777777" w:rsidR="00592738" w:rsidRDefault="00592738" w:rsidP="00C20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A9A3581" w14:textId="77777777" w:rsidR="00592738" w:rsidRDefault="00592738" w:rsidP="00C20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3B8DFE0" w14:textId="77777777" w:rsidR="00592738" w:rsidRDefault="00592738" w:rsidP="00C20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B2A746" w14:textId="77777777" w:rsidR="00592738" w:rsidRDefault="00592738" w:rsidP="00C20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52E5F4" w14:textId="77777777" w:rsidR="00592738" w:rsidRDefault="00592738" w:rsidP="00C20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D56E40" w14:textId="77777777" w:rsidR="00592738" w:rsidRDefault="00592738" w:rsidP="00C20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0DB50A7" w14:textId="77777777" w:rsidR="00592738" w:rsidRDefault="00592738" w:rsidP="00C20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CEBC255" w14:textId="77777777" w:rsidR="00592738" w:rsidRDefault="00592738" w:rsidP="00C20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ACEE20" w14:textId="77777777" w:rsidR="00A16B7B" w:rsidRDefault="00A16B7B" w:rsidP="00C20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3D98A9E" w14:textId="10C1D3D7" w:rsidR="00592738" w:rsidRDefault="00592738" w:rsidP="00C20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6E89101" w14:textId="530FD284" w:rsidR="00D10B1F" w:rsidRDefault="00D10B1F" w:rsidP="00C20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10BF53C" w14:textId="62CBCC1F" w:rsidR="00D10B1F" w:rsidRDefault="00D10B1F" w:rsidP="00C20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F62AC7C" w14:textId="477FE81D" w:rsidR="00D10B1F" w:rsidRDefault="00D10B1F" w:rsidP="00C20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0F87CED" w14:textId="77777777" w:rsidR="00D10B1F" w:rsidRDefault="00D10B1F" w:rsidP="00C2062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2B4EF64" w14:textId="267CFBED" w:rsidR="000965A3" w:rsidRPr="003E2330" w:rsidRDefault="000965A3" w:rsidP="00C206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330">
        <w:rPr>
          <w:rFonts w:ascii="Times New Roman" w:hAnsi="Times New Roman" w:cs="Times New Roman"/>
          <w:sz w:val="16"/>
          <w:szCs w:val="16"/>
        </w:rPr>
        <w:t>Ex.: Rita Garconița</w:t>
      </w:r>
    </w:p>
    <w:p w14:paraId="4131F277" w14:textId="77777777" w:rsidR="00BE0CE8" w:rsidRDefault="000965A3" w:rsidP="000965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E2330">
        <w:rPr>
          <w:rFonts w:ascii="Times New Roman" w:hAnsi="Times New Roman" w:cs="Times New Roman"/>
          <w:sz w:val="16"/>
          <w:szCs w:val="16"/>
        </w:rPr>
        <w:t xml:space="preserve">Tel.: 022 </w:t>
      </w:r>
      <w:r w:rsidR="001B5D50">
        <w:rPr>
          <w:rFonts w:ascii="Times New Roman" w:hAnsi="Times New Roman" w:cs="Times New Roman"/>
          <w:sz w:val="16"/>
          <w:szCs w:val="16"/>
        </w:rPr>
        <w:t>823814</w:t>
      </w:r>
      <w:r w:rsidR="003E2330">
        <w:rPr>
          <w:rFonts w:ascii="Times New Roman" w:hAnsi="Times New Roman" w:cs="Times New Roman"/>
          <w:sz w:val="16"/>
          <w:szCs w:val="16"/>
        </w:rPr>
        <w:t xml:space="preserve">, </w:t>
      </w:r>
    </w:p>
    <w:p w14:paraId="266C025D" w14:textId="1D4A4B26" w:rsidR="000965A3" w:rsidRPr="003E2330" w:rsidRDefault="00BE0CE8" w:rsidP="000965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</w:t>
      </w:r>
      <w:r w:rsidR="000965A3" w:rsidRPr="003E2330">
        <w:rPr>
          <w:rFonts w:ascii="Times New Roman" w:hAnsi="Times New Roman" w:cs="Times New Roman"/>
          <w:sz w:val="16"/>
          <w:szCs w:val="16"/>
        </w:rPr>
        <w:t>-mail: rita.garconita@mc.gov.md</w:t>
      </w:r>
    </w:p>
    <w:sectPr w:rsidR="000965A3" w:rsidRPr="003E2330" w:rsidSect="00341E4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ECC"/>
    <w:multiLevelType w:val="hybridMultilevel"/>
    <w:tmpl w:val="9556736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4EC4"/>
    <w:multiLevelType w:val="hybridMultilevel"/>
    <w:tmpl w:val="4F6A2EEA"/>
    <w:lvl w:ilvl="0" w:tplc="3F42102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0929"/>
    <w:multiLevelType w:val="hybridMultilevel"/>
    <w:tmpl w:val="853E0AF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3544C"/>
    <w:multiLevelType w:val="hybridMultilevel"/>
    <w:tmpl w:val="AB40330C"/>
    <w:lvl w:ilvl="0" w:tplc="F6026EA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E6D27"/>
    <w:multiLevelType w:val="hybridMultilevel"/>
    <w:tmpl w:val="09E01A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12CC6"/>
    <w:multiLevelType w:val="hybridMultilevel"/>
    <w:tmpl w:val="54FA7088"/>
    <w:lvl w:ilvl="0" w:tplc="1F6A7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FE30DC"/>
    <w:multiLevelType w:val="hybridMultilevel"/>
    <w:tmpl w:val="A0A6AFB2"/>
    <w:lvl w:ilvl="0" w:tplc="A9E8AC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D3253C"/>
    <w:multiLevelType w:val="hybridMultilevel"/>
    <w:tmpl w:val="F1C242F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A0F"/>
    <w:rsid w:val="0000094F"/>
    <w:rsid w:val="00001E3C"/>
    <w:rsid w:val="000076F0"/>
    <w:rsid w:val="000100AE"/>
    <w:rsid w:val="000120D0"/>
    <w:rsid w:val="00015FE9"/>
    <w:rsid w:val="000220BD"/>
    <w:rsid w:val="0002276D"/>
    <w:rsid w:val="0002293A"/>
    <w:rsid w:val="00023BB6"/>
    <w:rsid w:val="000276FC"/>
    <w:rsid w:val="00030182"/>
    <w:rsid w:val="0003468A"/>
    <w:rsid w:val="000367DF"/>
    <w:rsid w:val="00037683"/>
    <w:rsid w:val="00043B1B"/>
    <w:rsid w:val="00044913"/>
    <w:rsid w:val="00046FBB"/>
    <w:rsid w:val="000558E3"/>
    <w:rsid w:val="000612A0"/>
    <w:rsid w:val="00063715"/>
    <w:rsid w:val="00072FC9"/>
    <w:rsid w:val="00073200"/>
    <w:rsid w:val="00074D1A"/>
    <w:rsid w:val="00075822"/>
    <w:rsid w:val="00076775"/>
    <w:rsid w:val="0008204D"/>
    <w:rsid w:val="0008367D"/>
    <w:rsid w:val="00084195"/>
    <w:rsid w:val="00087F10"/>
    <w:rsid w:val="00091BF5"/>
    <w:rsid w:val="000965A3"/>
    <w:rsid w:val="00096A6F"/>
    <w:rsid w:val="00096FC0"/>
    <w:rsid w:val="000A6B26"/>
    <w:rsid w:val="000A6B3E"/>
    <w:rsid w:val="000B3E4A"/>
    <w:rsid w:val="000B3F45"/>
    <w:rsid w:val="000B62F8"/>
    <w:rsid w:val="000B65FD"/>
    <w:rsid w:val="000C506C"/>
    <w:rsid w:val="000C550E"/>
    <w:rsid w:val="000C6158"/>
    <w:rsid w:val="000C7A59"/>
    <w:rsid w:val="000D3675"/>
    <w:rsid w:val="000D5F12"/>
    <w:rsid w:val="000E3ADB"/>
    <w:rsid w:val="000E532F"/>
    <w:rsid w:val="000F6702"/>
    <w:rsid w:val="000F67A3"/>
    <w:rsid w:val="000F7BAE"/>
    <w:rsid w:val="00103B78"/>
    <w:rsid w:val="00104A14"/>
    <w:rsid w:val="00104C23"/>
    <w:rsid w:val="00104C4A"/>
    <w:rsid w:val="001068F1"/>
    <w:rsid w:val="001075E3"/>
    <w:rsid w:val="00110628"/>
    <w:rsid w:val="00122BEC"/>
    <w:rsid w:val="00123A7C"/>
    <w:rsid w:val="001242E2"/>
    <w:rsid w:val="00127A16"/>
    <w:rsid w:val="0013015A"/>
    <w:rsid w:val="00130B3B"/>
    <w:rsid w:val="00134A5D"/>
    <w:rsid w:val="0013500D"/>
    <w:rsid w:val="0013774E"/>
    <w:rsid w:val="00137A53"/>
    <w:rsid w:val="00140FE7"/>
    <w:rsid w:val="00141FEB"/>
    <w:rsid w:val="00142138"/>
    <w:rsid w:val="00143B0B"/>
    <w:rsid w:val="00144ADC"/>
    <w:rsid w:val="001518EB"/>
    <w:rsid w:val="00157C69"/>
    <w:rsid w:val="0016089F"/>
    <w:rsid w:val="0016544E"/>
    <w:rsid w:val="001716F3"/>
    <w:rsid w:val="00176F7A"/>
    <w:rsid w:val="001829B2"/>
    <w:rsid w:val="0018457D"/>
    <w:rsid w:val="00184BC4"/>
    <w:rsid w:val="001859A4"/>
    <w:rsid w:val="00187C6C"/>
    <w:rsid w:val="001909F2"/>
    <w:rsid w:val="001A3530"/>
    <w:rsid w:val="001A733B"/>
    <w:rsid w:val="001B03FC"/>
    <w:rsid w:val="001B120D"/>
    <w:rsid w:val="001B26D9"/>
    <w:rsid w:val="001B2878"/>
    <w:rsid w:val="001B5645"/>
    <w:rsid w:val="001B5678"/>
    <w:rsid w:val="001B5D50"/>
    <w:rsid w:val="001C111A"/>
    <w:rsid w:val="001C3D96"/>
    <w:rsid w:val="001C4706"/>
    <w:rsid w:val="001C54FC"/>
    <w:rsid w:val="001D101A"/>
    <w:rsid w:val="001D112A"/>
    <w:rsid w:val="001D6C88"/>
    <w:rsid w:val="001D788B"/>
    <w:rsid w:val="001E224B"/>
    <w:rsid w:val="001E2D9C"/>
    <w:rsid w:val="001F3A2E"/>
    <w:rsid w:val="001F4D0D"/>
    <w:rsid w:val="001F7002"/>
    <w:rsid w:val="001F7222"/>
    <w:rsid w:val="00201D9D"/>
    <w:rsid w:val="00202884"/>
    <w:rsid w:val="00205869"/>
    <w:rsid w:val="00206294"/>
    <w:rsid w:val="00210E3B"/>
    <w:rsid w:val="00232AAF"/>
    <w:rsid w:val="00236043"/>
    <w:rsid w:val="00236163"/>
    <w:rsid w:val="00241153"/>
    <w:rsid w:val="00250244"/>
    <w:rsid w:val="00252B5F"/>
    <w:rsid w:val="0025786B"/>
    <w:rsid w:val="00257D6B"/>
    <w:rsid w:val="00261D60"/>
    <w:rsid w:val="002673F2"/>
    <w:rsid w:val="0027100E"/>
    <w:rsid w:val="0027328B"/>
    <w:rsid w:val="002777B1"/>
    <w:rsid w:val="00280E32"/>
    <w:rsid w:val="00283617"/>
    <w:rsid w:val="00285242"/>
    <w:rsid w:val="00286D22"/>
    <w:rsid w:val="00287B48"/>
    <w:rsid w:val="00290F8B"/>
    <w:rsid w:val="002930E1"/>
    <w:rsid w:val="00295CDC"/>
    <w:rsid w:val="002A27F6"/>
    <w:rsid w:val="002A5903"/>
    <w:rsid w:val="002A7971"/>
    <w:rsid w:val="002A79BF"/>
    <w:rsid w:val="002B1CA3"/>
    <w:rsid w:val="002B6DD1"/>
    <w:rsid w:val="002C00DC"/>
    <w:rsid w:val="002C0DFA"/>
    <w:rsid w:val="002D0073"/>
    <w:rsid w:val="002D1407"/>
    <w:rsid w:val="002D1D14"/>
    <w:rsid w:val="002D5B45"/>
    <w:rsid w:val="002E457E"/>
    <w:rsid w:val="002E4C63"/>
    <w:rsid w:val="002E5C09"/>
    <w:rsid w:val="002F01EA"/>
    <w:rsid w:val="002F6F94"/>
    <w:rsid w:val="002F712A"/>
    <w:rsid w:val="003042E5"/>
    <w:rsid w:val="0030606F"/>
    <w:rsid w:val="003110EA"/>
    <w:rsid w:val="003221D8"/>
    <w:rsid w:val="003243D3"/>
    <w:rsid w:val="00324C65"/>
    <w:rsid w:val="003260B4"/>
    <w:rsid w:val="003275ED"/>
    <w:rsid w:val="00334921"/>
    <w:rsid w:val="00341E4E"/>
    <w:rsid w:val="003428A8"/>
    <w:rsid w:val="00352096"/>
    <w:rsid w:val="00354D8E"/>
    <w:rsid w:val="00356A04"/>
    <w:rsid w:val="00360546"/>
    <w:rsid w:val="0037278F"/>
    <w:rsid w:val="00374F0C"/>
    <w:rsid w:val="0037559F"/>
    <w:rsid w:val="00376493"/>
    <w:rsid w:val="0038151C"/>
    <w:rsid w:val="003840DE"/>
    <w:rsid w:val="0038489A"/>
    <w:rsid w:val="0038542E"/>
    <w:rsid w:val="00390A7B"/>
    <w:rsid w:val="003918C6"/>
    <w:rsid w:val="003935B1"/>
    <w:rsid w:val="003935EA"/>
    <w:rsid w:val="00394A8C"/>
    <w:rsid w:val="003A294E"/>
    <w:rsid w:val="003A3638"/>
    <w:rsid w:val="003B2FBF"/>
    <w:rsid w:val="003B3A7E"/>
    <w:rsid w:val="003B6E65"/>
    <w:rsid w:val="003C3C4B"/>
    <w:rsid w:val="003D2DD0"/>
    <w:rsid w:val="003D441D"/>
    <w:rsid w:val="003E0F3D"/>
    <w:rsid w:val="003E2330"/>
    <w:rsid w:val="003F0DA8"/>
    <w:rsid w:val="003F5739"/>
    <w:rsid w:val="004033E2"/>
    <w:rsid w:val="00403EE4"/>
    <w:rsid w:val="00406FC7"/>
    <w:rsid w:val="00407F56"/>
    <w:rsid w:val="0041241A"/>
    <w:rsid w:val="00423478"/>
    <w:rsid w:val="00424A64"/>
    <w:rsid w:val="00426012"/>
    <w:rsid w:val="00430D70"/>
    <w:rsid w:val="004324CC"/>
    <w:rsid w:val="00432F1F"/>
    <w:rsid w:val="00433B74"/>
    <w:rsid w:val="00433D78"/>
    <w:rsid w:val="00434A7B"/>
    <w:rsid w:val="00441152"/>
    <w:rsid w:val="004416EE"/>
    <w:rsid w:val="00444792"/>
    <w:rsid w:val="00444F95"/>
    <w:rsid w:val="004450DF"/>
    <w:rsid w:val="004472DB"/>
    <w:rsid w:val="004620BF"/>
    <w:rsid w:val="00462EBE"/>
    <w:rsid w:val="004657C1"/>
    <w:rsid w:val="00473830"/>
    <w:rsid w:val="0047416D"/>
    <w:rsid w:val="0047569E"/>
    <w:rsid w:val="0048386B"/>
    <w:rsid w:val="00486AC5"/>
    <w:rsid w:val="00491F2F"/>
    <w:rsid w:val="00495809"/>
    <w:rsid w:val="0049676B"/>
    <w:rsid w:val="004976AB"/>
    <w:rsid w:val="004A104C"/>
    <w:rsid w:val="004A24B4"/>
    <w:rsid w:val="004A58C0"/>
    <w:rsid w:val="004A5C42"/>
    <w:rsid w:val="004B034C"/>
    <w:rsid w:val="004B0C73"/>
    <w:rsid w:val="004B1F7D"/>
    <w:rsid w:val="004B43EF"/>
    <w:rsid w:val="004B792E"/>
    <w:rsid w:val="004C07B2"/>
    <w:rsid w:val="004C0902"/>
    <w:rsid w:val="004C1E4B"/>
    <w:rsid w:val="004C47ED"/>
    <w:rsid w:val="004C4ACD"/>
    <w:rsid w:val="004C7485"/>
    <w:rsid w:val="004D0B3B"/>
    <w:rsid w:val="004D0D5F"/>
    <w:rsid w:val="004D1C7D"/>
    <w:rsid w:val="004D2A85"/>
    <w:rsid w:val="004D4AEB"/>
    <w:rsid w:val="004E6830"/>
    <w:rsid w:val="004F0CBE"/>
    <w:rsid w:val="004F32E1"/>
    <w:rsid w:val="004F3F08"/>
    <w:rsid w:val="004F6CF0"/>
    <w:rsid w:val="00501434"/>
    <w:rsid w:val="00504237"/>
    <w:rsid w:val="00513BD2"/>
    <w:rsid w:val="0051665C"/>
    <w:rsid w:val="00524540"/>
    <w:rsid w:val="00524D7D"/>
    <w:rsid w:val="00524FA1"/>
    <w:rsid w:val="005254C8"/>
    <w:rsid w:val="00533F42"/>
    <w:rsid w:val="0054349A"/>
    <w:rsid w:val="005435A0"/>
    <w:rsid w:val="0054548D"/>
    <w:rsid w:val="00550E18"/>
    <w:rsid w:val="005520CD"/>
    <w:rsid w:val="005540F5"/>
    <w:rsid w:val="00554F6C"/>
    <w:rsid w:val="0056114E"/>
    <w:rsid w:val="005611C4"/>
    <w:rsid w:val="005650A4"/>
    <w:rsid w:val="005672EA"/>
    <w:rsid w:val="00571D23"/>
    <w:rsid w:val="00574B9D"/>
    <w:rsid w:val="00575F27"/>
    <w:rsid w:val="00577FD0"/>
    <w:rsid w:val="0058089F"/>
    <w:rsid w:val="0058159C"/>
    <w:rsid w:val="00582D71"/>
    <w:rsid w:val="005833DB"/>
    <w:rsid w:val="0059272B"/>
    <w:rsid w:val="00592738"/>
    <w:rsid w:val="00594F44"/>
    <w:rsid w:val="0059512E"/>
    <w:rsid w:val="00596DAE"/>
    <w:rsid w:val="00596F7D"/>
    <w:rsid w:val="005A154B"/>
    <w:rsid w:val="005A1E01"/>
    <w:rsid w:val="005A238B"/>
    <w:rsid w:val="005A400E"/>
    <w:rsid w:val="005B02AF"/>
    <w:rsid w:val="005B05E4"/>
    <w:rsid w:val="005B29FD"/>
    <w:rsid w:val="005C13F7"/>
    <w:rsid w:val="005C2ADF"/>
    <w:rsid w:val="005D5FCD"/>
    <w:rsid w:val="005D6B40"/>
    <w:rsid w:val="005E052F"/>
    <w:rsid w:val="005E0CA8"/>
    <w:rsid w:val="005E0FDD"/>
    <w:rsid w:val="005E3AD3"/>
    <w:rsid w:val="005E6010"/>
    <w:rsid w:val="005E6D13"/>
    <w:rsid w:val="005F3049"/>
    <w:rsid w:val="005F34D2"/>
    <w:rsid w:val="005F59E8"/>
    <w:rsid w:val="00603A8A"/>
    <w:rsid w:val="006045D8"/>
    <w:rsid w:val="00610C3A"/>
    <w:rsid w:val="0061468D"/>
    <w:rsid w:val="00615EE1"/>
    <w:rsid w:val="006271D1"/>
    <w:rsid w:val="00627A5F"/>
    <w:rsid w:val="00633D9A"/>
    <w:rsid w:val="00633EB1"/>
    <w:rsid w:val="00646A72"/>
    <w:rsid w:val="00650718"/>
    <w:rsid w:val="00651EE9"/>
    <w:rsid w:val="006570FD"/>
    <w:rsid w:val="00657304"/>
    <w:rsid w:val="006629F8"/>
    <w:rsid w:val="006722D1"/>
    <w:rsid w:val="0067613C"/>
    <w:rsid w:val="006839BE"/>
    <w:rsid w:val="006848E5"/>
    <w:rsid w:val="00686A47"/>
    <w:rsid w:val="00687511"/>
    <w:rsid w:val="006905C9"/>
    <w:rsid w:val="006A0778"/>
    <w:rsid w:val="006A0B61"/>
    <w:rsid w:val="006A1A2E"/>
    <w:rsid w:val="006A5916"/>
    <w:rsid w:val="006A6EDD"/>
    <w:rsid w:val="006A7016"/>
    <w:rsid w:val="006A762B"/>
    <w:rsid w:val="006B2603"/>
    <w:rsid w:val="006B5B73"/>
    <w:rsid w:val="006C15CB"/>
    <w:rsid w:val="006C3196"/>
    <w:rsid w:val="006C4F6D"/>
    <w:rsid w:val="006D0318"/>
    <w:rsid w:val="006D05EB"/>
    <w:rsid w:val="006D0B24"/>
    <w:rsid w:val="006D591B"/>
    <w:rsid w:val="006D6E9A"/>
    <w:rsid w:val="006E1CDF"/>
    <w:rsid w:val="006E2203"/>
    <w:rsid w:val="006E33EF"/>
    <w:rsid w:val="006E40F7"/>
    <w:rsid w:val="006F013E"/>
    <w:rsid w:val="006F520C"/>
    <w:rsid w:val="00701D26"/>
    <w:rsid w:val="007024CF"/>
    <w:rsid w:val="00706E40"/>
    <w:rsid w:val="007074EF"/>
    <w:rsid w:val="00711AC6"/>
    <w:rsid w:val="00713A4A"/>
    <w:rsid w:val="00721EC4"/>
    <w:rsid w:val="00730C2F"/>
    <w:rsid w:val="00730DF3"/>
    <w:rsid w:val="00733926"/>
    <w:rsid w:val="00733A48"/>
    <w:rsid w:val="00734AAC"/>
    <w:rsid w:val="0073720B"/>
    <w:rsid w:val="00740F61"/>
    <w:rsid w:val="007420BC"/>
    <w:rsid w:val="00742112"/>
    <w:rsid w:val="00743B30"/>
    <w:rsid w:val="007478AF"/>
    <w:rsid w:val="007523E3"/>
    <w:rsid w:val="0075339F"/>
    <w:rsid w:val="00756DEC"/>
    <w:rsid w:val="00757519"/>
    <w:rsid w:val="007618E1"/>
    <w:rsid w:val="0076241F"/>
    <w:rsid w:val="00764657"/>
    <w:rsid w:val="007649C2"/>
    <w:rsid w:val="007666BA"/>
    <w:rsid w:val="00774DDC"/>
    <w:rsid w:val="00776097"/>
    <w:rsid w:val="0077642E"/>
    <w:rsid w:val="00776C38"/>
    <w:rsid w:val="00783320"/>
    <w:rsid w:val="0078482C"/>
    <w:rsid w:val="00792BF4"/>
    <w:rsid w:val="007943E9"/>
    <w:rsid w:val="007A4609"/>
    <w:rsid w:val="007B4835"/>
    <w:rsid w:val="007C0D2C"/>
    <w:rsid w:val="007C0E18"/>
    <w:rsid w:val="007C1304"/>
    <w:rsid w:val="007C28E4"/>
    <w:rsid w:val="007C3689"/>
    <w:rsid w:val="007C3DF3"/>
    <w:rsid w:val="007D5DCC"/>
    <w:rsid w:val="007D62A8"/>
    <w:rsid w:val="007D6779"/>
    <w:rsid w:val="007D679E"/>
    <w:rsid w:val="007E37D0"/>
    <w:rsid w:val="007E5F23"/>
    <w:rsid w:val="007E5F3B"/>
    <w:rsid w:val="007E7358"/>
    <w:rsid w:val="007F123B"/>
    <w:rsid w:val="007F1297"/>
    <w:rsid w:val="007F1D28"/>
    <w:rsid w:val="007F72F2"/>
    <w:rsid w:val="00801A0F"/>
    <w:rsid w:val="00802418"/>
    <w:rsid w:val="008026CA"/>
    <w:rsid w:val="008053D3"/>
    <w:rsid w:val="0081006C"/>
    <w:rsid w:val="0081394F"/>
    <w:rsid w:val="008143BA"/>
    <w:rsid w:val="00815482"/>
    <w:rsid w:val="00815EFE"/>
    <w:rsid w:val="0082030F"/>
    <w:rsid w:val="008208BF"/>
    <w:rsid w:val="00820CD4"/>
    <w:rsid w:val="00832580"/>
    <w:rsid w:val="008342CF"/>
    <w:rsid w:val="00834561"/>
    <w:rsid w:val="00840254"/>
    <w:rsid w:val="00841380"/>
    <w:rsid w:val="008418E8"/>
    <w:rsid w:val="00845665"/>
    <w:rsid w:val="008456D4"/>
    <w:rsid w:val="0085452C"/>
    <w:rsid w:val="00854F07"/>
    <w:rsid w:val="008551F4"/>
    <w:rsid w:val="0085631E"/>
    <w:rsid w:val="00856BBD"/>
    <w:rsid w:val="008649F4"/>
    <w:rsid w:val="008650F3"/>
    <w:rsid w:val="008735D6"/>
    <w:rsid w:val="008763CE"/>
    <w:rsid w:val="008768F2"/>
    <w:rsid w:val="00876CE2"/>
    <w:rsid w:val="00886748"/>
    <w:rsid w:val="00894464"/>
    <w:rsid w:val="008976D6"/>
    <w:rsid w:val="0089774C"/>
    <w:rsid w:val="008A1BA6"/>
    <w:rsid w:val="008A2694"/>
    <w:rsid w:val="008A511B"/>
    <w:rsid w:val="008A764D"/>
    <w:rsid w:val="008B032B"/>
    <w:rsid w:val="008B04CC"/>
    <w:rsid w:val="008B2006"/>
    <w:rsid w:val="008B3FEA"/>
    <w:rsid w:val="008C49A5"/>
    <w:rsid w:val="008D0CE2"/>
    <w:rsid w:val="008D4845"/>
    <w:rsid w:val="008D66F8"/>
    <w:rsid w:val="008D6EE8"/>
    <w:rsid w:val="008E16D8"/>
    <w:rsid w:val="008E5385"/>
    <w:rsid w:val="008F5228"/>
    <w:rsid w:val="008F7B55"/>
    <w:rsid w:val="009036B1"/>
    <w:rsid w:val="00904B79"/>
    <w:rsid w:val="009051FC"/>
    <w:rsid w:val="009059B0"/>
    <w:rsid w:val="009061C8"/>
    <w:rsid w:val="00907F37"/>
    <w:rsid w:val="00913939"/>
    <w:rsid w:val="00916B02"/>
    <w:rsid w:val="00917DBF"/>
    <w:rsid w:val="009202C2"/>
    <w:rsid w:val="00920F4F"/>
    <w:rsid w:val="009215CB"/>
    <w:rsid w:val="00922C9F"/>
    <w:rsid w:val="009250C6"/>
    <w:rsid w:val="00940BA7"/>
    <w:rsid w:val="0094147F"/>
    <w:rsid w:val="00955906"/>
    <w:rsid w:val="0095670A"/>
    <w:rsid w:val="009577EA"/>
    <w:rsid w:val="0096198B"/>
    <w:rsid w:val="009656B6"/>
    <w:rsid w:val="00965F4A"/>
    <w:rsid w:val="009668F8"/>
    <w:rsid w:val="00971394"/>
    <w:rsid w:val="00973A24"/>
    <w:rsid w:val="009759AF"/>
    <w:rsid w:val="00976428"/>
    <w:rsid w:val="009833FA"/>
    <w:rsid w:val="00985086"/>
    <w:rsid w:val="00985211"/>
    <w:rsid w:val="009961C7"/>
    <w:rsid w:val="00996371"/>
    <w:rsid w:val="009A1AF2"/>
    <w:rsid w:val="009A2A97"/>
    <w:rsid w:val="009A3E2E"/>
    <w:rsid w:val="009B0EC9"/>
    <w:rsid w:val="009B12DC"/>
    <w:rsid w:val="009B4D40"/>
    <w:rsid w:val="009B6FD3"/>
    <w:rsid w:val="009C0A3B"/>
    <w:rsid w:val="009C47F4"/>
    <w:rsid w:val="009C7D26"/>
    <w:rsid w:val="009D169F"/>
    <w:rsid w:val="009D3A90"/>
    <w:rsid w:val="009D412A"/>
    <w:rsid w:val="009D4557"/>
    <w:rsid w:val="009D502A"/>
    <w:rsid w:val="009D6B8E"/>
    <w:rsid w:val="009E35D5"/>
    <w:rsid w:val="009E430C"/>
    <w:rsid w:val="00A00477"/>
    <w:rsid w:val="00A00997"/>
    <w:rsid w:val="00A02E13"/>
    <w:rsid w:val="00A07080"/>
    <w:rsid w:val="00A0786E"/>
    <w:rsid w:val="00A16B7B"/>
    <w:rsid w:val="00A24046"/>
    <w:rsid w:val="00A3083A"/>
    <w:rsid w:val="00A30AC1"/>
    <w:rsid w:val="00A33605"/>
    <w:rsid w:val="00A37A14"/>
    <w:rsid w:val="00A4082A"/>
    <w:rsid w:val="00A40967"/>
    <w:rsid w:val="00A40E51"/>
    <w:rsid w:val="00A52D01"/>
    <w:rsid w:val="00A55FA0"/>
    <w:rsid w:val="00A563D9"/>
    <w:rsid w:val="00A62F1E"/>
    <w:rsid w:val="00A63842"/>
    <w:rsid w:val="00A67883"/>
    <w:rsid w:val="00A81AA2"/>
    <w:rsid w:val="00A84460"/>
    <w:rsid w:val="00A85897"/>
    <w:rsid w:val="00A86BC1"/>
    <w:rsid w:val="00A87BD5"/>
    <w:rsid w:val="00A91675"/>
    <w:rsid w:val="00A91B5A"/>
    <w:rsid w:val="00A939F0"/>
    <w:rsid w:val="00A95C01"/>
    <w:rsid w:val="00A96738"/>
    <w:rsid w:val="00A96D8C"/>
    <w:rsid w:val="00AA07E8"/>
    <w:rsid w:val="00AA1A2E"/>
    <w:rsid w:val="00AA5466"/>
    <w:rsid w:val="00AA5FDE"/>
    <w:rsid w:val="00AA65C4"/>
    <w:rsid w:val="00AB49A2"/>
    <w:rsid w:val="00AB4BC8"/>
    <w:rsid w:val="00AC07E6"/>
    <w:rsid w:val="00AC65DE"/>
    <w:rsid w:val="00AD538A"/>
    <w:rsid w:val="00AD53D7"/>
    <w:rsid w:val="00AD6D7D"/>
    <w:rsid w:val="00AE31ED"/>
    <w:rsid w:val="00AE34B8"/>
    <w:rsid w:val="00AE3D50"/>
    <w:rsid w:val="00AE459F"/>
    <w:rsid w:val="00AE4E2F"/>
    <w:rsid w:val="00AF051E"/>
    <w:rsid w:val="00AF1E93"/>
    <w:rsid w:val="00AF3B07"/>
    <w:rsid w:val="00AF5623"/>
    <w:rsid w:val="00B00063"/>
    <w:rsid w:val="00B046FF"/>
    <w:rsid w:val="00B0599B"/>
    <w:rsid w:val="00B06377"/>
    <w:rsid w:val="00B13E05"/>
    <w:rsid w:val="00B14BD1"/>
    <w:rsid w:val="00B16DDF"/>
    <w:rsid w:val="00B1765F"/>
    <w:rsid w:val="00B22187"/>
    <w:rsid w:val="00B26EEF"/>
    <w:rsid w:val="00B344DE"/>
    <w:rsid w:val="00B35ECC"/>
    <w:rsid w:val="00B361BD"/>
    <w:rsid w:val="00B37026"/>
    <w:rsid w:val="00B41913"/>
    <w:rsid w:val="00B509AE"/>
    <w:rsid w:val="00B54395"/>
    <w:rsid w:val="00B54B8B"/>
    <w:rsid w:val="00B54E7D"/>
    <w:rsid w:val="00B551A5"/>
    <w:rsid w:val="00B55F44"/>
    <w:rsid w:val="00B57501"/>
    <w:rsid w:val="00B60884"/>
    <w:rsid w:val="00B71250"/>
    <w:rsid w:val="00B71254"/>
    <w:rsid w:val="00B717DB"/>
    <w:rsid w:val="00B7464E"/>
    <w:rsid w:val="00B75398"/>
    <w:rsid w:val="00B76A36"/>
    <w:rsid w:val="00B77498"/>
    <w:rsid w:val="00B81D9D"/>
    <w:rsid w:val="00B83371"/>
    <w:rsid w:val="00B8337B"/>
    <w:rsid w:val="00B83C96"/>
    <w:rsid w:val="00B842F8"/>
    <w:rsid w:val="00B85092"/>
    <w:rsid w:val="00B955A7"/>
    <w:rsid w:val="00BA0381"/>
    <w:rsid w:val="00BA4A31"/>
    <w:rsid w:val="00BA6359"/>
    <w:rsid w:val="00BA7959"/>
    <w:rsid w:val="00BB36B0"/>
    <w:rsid w:val="00BC2EF1"/>
    <w:rsid w:val="00BC539D"/>
    <w:rsid w:val="00BD5851"/>
    <w:rsid w:val="00BD61FB"/>
    <w:rsid w:val="00BD6BB4"/>
    <w:rsid w:val="00BE08FD"/>
    <w:rsid w:val="00BE0CE8"/>
    <w:rsid w:val="00BE29C9"/>
    <w:rsid w:val="00BE7815"/>
    <w:rsid w:val="00BF0206"/>
    <w:rsid w:val="00BF2311"/>
    <w:rsid w:val="00BF6604"/>
    <w:rsid w:val="00BF6948"/>
    <w:rsid w:val="00C01A37"/>
    <w:rsid w:val="00C02F88"/>
    <w:rsid w:val="00C10988"/>
    <w:rsid w:val="00C134CD"/>
    <w:rsid w:val="00C13DEE"/>
    <w:rsid w:val="00C14E10"/>
    <w:rsid w:val="00C15533"/>
    <w:rsid w:val="00C20621"/>
    <w:rsid w:val="00C230A1"/>
    <w:rsid w:val="00C23688"/>
    <w:rsid w:val="00C24DF6"/>
    <w:rsid w:val="00C2739B"/>
    <w:rsid w:val="00C27891"/>
    <w:rsid w:val="00C3034C"/>
    <w:rsid w:val="00C3278A"/>
    <w:rsid w:val="00C351B7"/>
    <w:rsid w:val="00C352C0"/>
    <w:rsid w:val="00C35759"/>
    <w:rsid w:val="00C412E4"/>
    <w:rsid w:val="00C457AA"/>
    <w:rsid w:val="00C5083A"/>
    <w:rsid w:val="00C53CDF"/>
    <w:rsid w:val="00C53EC7"/>
    <w:rsid w:val="00C54443"/>
    <w:rsid w:val="00C579C6"/>
    <w:rsid w:val="00C57B7B"/>
    <w:rsid w:val="00C61CF0"/>
    <w:rsid w:val="00C622EE"/>
    <w:rsid w:val="00C6264C"/>
    <w:rsid w:val="00C63521"/>
    <w:rsid w:val="00C64908"/>
    <w:rsid w:val="00C6588C"/>
    <w:rsid w:val="00C661C0"/>
    <w:rsid w:val="00C66D9E"/>
    <w:rsid w:val="00C67CBC"/>
    <w:rsid w:val="00C73F06"/>
    <w:rsid w:val="00C76F04"/>
    <w:rsid w:val="00C8089F"/>
    <w:rsid w:val="00C826FF"/>
    <w:rsid w:val="00C86686"/>
    <w:rsid w:val="00C915A4"/>
    <w:rsid w:val="00CA40B4"/>
    <w:rsid w:val="00CA5AF9"/>
    <w:rsid w:val="00CA753C"/>
    <w:rsid w:val="00CB0827"/>
    <w:rsid w:val="00CB5C95"/>
    <w:rsid w:val="00CB6A0F"/>
    <w:rsid w:val="00CC0BFB"/>
    <w:rsid w:val="00CC3516"/>
    <w:rsid w:val="00CC4655"/>
    <w:rsid w:val="00CC74F8"/>
    <w:rsid w:val="00CD31CA"/>
    <w:rsid w:val="00CD5E56"/>
    <w:rsid w:val="00CE4770"/>
    <w:rsid w:val="00CF05B3"/>
    <w:rsid w:val="00CF188A"/>
    <w:rsid w:val="00CF3AA2"/>
    <w:rsid w:val="00CF48C9"/>
    <w:rsid w:val="00CF5C9E"/>
    <w:rsid w:val="00CF61F0"/>
    <w:rsid w:val="00CF6325"/>
    <w:rsid w:val="00CF6D14"/>
    <w:rsid w:val="00D00ABE"/>
    <w:rsid w:val="00D02258"/>
    <w:rsid w:val="00D10B1F"/>
    <w:rsid w:val="00D10CB5"/>
    <w:rsid w:val="00D22F7B"/>
    <w:rsid w:val="00D31441"/>
    <w:rsid w:val="00D31475"/>
    <w:rsid w:val="00D31D86"/>
    <w:rsid w:val="00D32876"/>
    <w:rsid w:val="00D329E7"/>
    <w:rsid w:val="00D3598C"/>
    <w:rsid w:val="00D3607D"/>
    <w:rsid w:val="00D43DE4"/>
    <w:rsid w:val="00D459B4"/>
    <w:rsid w:val="00D46362"/>
    <w:rsid w:val="00D471C9"/>
    <w:rsid w:val="00D52877"/>
    <w:rsid w:val="00D528CC"/>
    <w:rsid w:val="00D53D5C"/>
    <w:rsid w:val="00D5596F"/>
    <w:rsid w:val="00D55D89"/>
    <w:rsid w:val="00D57CF7"/>
    <w:rsid w:val="00D71D51"/>
    <w:rsid w:val="00D738FC"/>
    <w:rsid w:val="00D847B4"/>
    <w:rsid w:val="00D84D50"/>
    <w:rsid w:val="00D903D2"/>
    <w:rsid w:val="00D92B0D"/>
    <w:rsid w:val="00D96765"/>
    <w:rsid w:val="00D97B69"/>
    <w:rsid w:val="00DA06BB"/>
    <w:rsid w:val="00DA1AB7"/>
    <w:rsid w:val="00DA2673"/>
    <w:rsid w:val="00DB061C"/>
    <w:rsid w:val="00DB18D5"/>
    <w:rsid w:val="00DB1963"/>
    <w:rsid w:val="00DB569F"/>
    <w:rsid w:val="00DC307A"/>
    <w:rsid w:val="00DD46E7"/>
    <w:rsid w:val="00DD5277"/>
    <w:rsid w:val="00DE1C9B"/>
    <w:rsid w:val="00DE3058"/>
    <w:rsid w:val="00DE4EB8"/>
    <w:rsid w:val="00DE4FE1"/>
    <w:rsid w:val="00DE57E2"/>
    <w:rsid w:val="00DF03E7"/>
    <w:rsid w:val="00DF357A"/>
    <w:rsid w:val="00DF5E7D"/>
    <w:rsid w:val="00DF6E3C"/>
    <w:rsid w:val="00E00311"/>
    <w:rsid w:val="00E0121D"/>
    <w:rsid w:val="00E04683"/>
    <w:rsid w:val="00E1158D"/>
    <w:rsid w:val="00E14420"/>
    <w:rsid w:val="00E225B4"/>
    <w:rsid w:val="00E23283"/>
    <w:rsid w:val="00E32545"/>
    <w:rsid w:val="00E3628A"/>
    <w:rsid w:val="00E4097D"/>
    <w:rsid w:val="00E40CB9"/>
    <w:rsid w:val="00E45364"/>
    <w:rsid w:val="00E45AA9"/>
    <w:rsid w:val="00E5180C"/>
    <w:rsid w:val="00E5521B"/>
    <w:rsid w:val="00E6498C"/>
    <w:rsid w:val="00E65066"/>
    <w:rsid w:val="00E77331"/>
    <w:rsid w:val="00E80C57"/>
    <w:rsid w:val="00E8454B"/>
    <w:rsid w:val="00E850B9"/>
    <w:rsid w:val="00E874FC"/>
    <w:rsid w:val="00E9194D"/>
    <w:rsid w:val="00E91A41"/>
    <w:rsid w:val="00E94F84"/>
    <w:rsid w:val="00E968FD"/>
    <w:rsid w:val="00E97039"/>
    <w:rsid w:val="00E973CC"/>
    <w:rsid w:val="00EA0665"/>
    <w:rsid w:val="00EA0B3F"/>
    <w:rsid w:val="00EA14F1"/>
    <w:rsid w:val="00EA4CEF"/>
    <w:rsid w:val="00EA72CA"/>
    <w:rsid w:val="00EB563E"/>
    <w:rsid w:val="00EC2592"/>
    <w:rsid w:val="00EC32F7"/>
    <w:rsid w:val="00ED1BCC"/>
    <w:rsid w:val="00ED1D9E"/>
    <w:rsid w:val="00ED7B09"/>
    <w:rsid w:val="00EE0659"/>
    <w:rsid w:val="00EE2466"/>
    <w:rsid w:val="00EE3A2A"/>
    <w:rsid w:val="00EE65AB"/>
    <w:rsid w:val="00EF09A4"/>
    <w:rsid w:val="00EF14FB"/>
    <w:rsid w:val="00EF29AC"/>
    <w:rsid w:val="00EF6C56"/>
    <w:rsid w:val="00F029D1"/>
    <w:rsid w:val="00F052C5"/>
    <w:rsid w:val="00F07319"/>
    <w:rsid w:val="00F10122"/>
    <w:rsid w:val="00F1454B"/>
    <w:rsid w:val="00F15940"/>
    <w:rsid w:val="00F17F93"/>
    <w:rsid w:val="00F2033A"/>
    <w:rsid w:val="00F214BE"/>
    <w:rsid w:val="00F273BA"/>
    <w:rsid w:val="00F30EF3"/>
    <w:rsid w:val="00F33A2C"/>
    <w:rsid w:val="00F34F4A"/>
    <w:rsid w:val="00F41214"/>
    <w:rsid w:val="00F4360A"/>
    <w:rsid w:val="00F501F6"/>
    <w:rsid w:val="00F51D19"/>
    <w:rsid w:val="00F53B91"/>
    <w:rsid w:val="00F54204"/>
    <w:rsid w:val="00F56308"/>
    <w:rsid w:val="00F577CE"/>
    <w:rsid w:val="00F61AEC"/>
    <w:rsid w:val="00F70A86"/>
    <w:rsid w:val="00F71D2F"/>
    <w:rsid w:val="00F71D70"/>
    <w:rsid w:val="00F73C81"/>
    <w:rsid w:val="00F7442A"/>
    <w:rsid w:val="00F77D9C"/>
    <w:rsid w:val="00F8136E"/>
    <w:rsid w:val="00F86311"/>
    <w:rsid w:val="00F920B1"/>
    <w:rsid w:val="00F961DE"/>
    <w:rsid w:val="00F96ACE"/>
    <w:rsid w:val="00F96F9C"/>
    <w:rsid w:val="00FA2A98"/>
    <w:rsid w:val="00FA2E9D"/>
    <w:rsid w:val="00FA663B"/>
    <w:rsid w:val="00FB1579"/>
    <w:rsid w:val="00FB2501"/>
    <w:rsid w:val="00FB7B65"/>
    <w:rsid w:val="00FC0825"/>
    <w:rsid w:val="00FC58F0"/>
    <w:rsid w:val="00FC59A9"/>
    <w:rsid w:val="00FC6643"/>
    <w:rsid w:val="00FD7CC6"/>
    <w:rsid w:val="00FE280B"/>
    <w:rsid w:val="00FE7ED4"/>
    <w:rsid w:val="00FF1A6B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7666"/>
  <w15:docId w15:val="{36C89D10-AD33-4A24-89BE-C113CF32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E7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1A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432F1F"/>
    <w:rPr>
      <w:b/>
      <w:bCs/>
    </w:rPr>
  </w:style>
  <w:style w:type="paragraph" w:styleId="a5">
    <w:name w:val="List Paragraph"/>
    <w:basedOn w:val="a"/>
    <w:uiPriority w:val="34"/>
    <w:qFormat/>
    <w:rsid w:val="005B02A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DD527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ro-RO"/>
    </w:rPr>
  </w:style>
  <w:style w:type="paragraph" w:styleId="a6">
    <w:name w:val="Balloon Text"/>
    <w:basedOn w:val="a"/>
    <w:link w:val="a7"/>
    <w:uiPriority w:val="99"/>
    <w:semiHidden/>
    <w:unhideWhenUsed/>
    <w:rsid w:val="0008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7F10"/>
    <w:rPr>
      <w:rFonts w:ascii="Segoe UI" w:hAnsi="Segoe UI" w:cs="Segoe UI"/>
      <w:sz w:val="18"/>
      <w:szCs w:val="18"/>
      <w:lang w:val="ro-RO"/>
    </w:rPr>
  </w:style>
  <w:style w:type="character" w:styleId="a8">
    <w:name w:val="Hyperlink"/>
    <w:basedOn w:val="a0"/>
    <w:uiPriority w:val="99"/>
    <w:unhideWhenUsed/>
    <w:rsid w:val="005C13F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33B7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7523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icip.gov.md/ro/document/stages/anunt-privind-initierea-elaborarii-proiectului-hotararii-de-guvern-pentru-aprobarea-proiectului-de-hotarare-a-parlamentului-privind-modificarea-registrului-monumentelor-republicii-moldova-ocrotite-de-stat-aprobat-prin-hotarirea-parlamentului-nr-15311993/13700" TargetMode="External"/><Relationship Id="rId5" Type="http://schemas.openxmlformats.org/officeDocument/2006/relationships/hyperlink" Target="http://www.mc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3</Pages>
  <Words>1563</Words>
  <Characters>9070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 Garconița</cp:lastModifiedBy>
  <cp:revision>66</cp:revision>
  <cp:lastPrinted>2024-12-19T11:24:00Z</cp:lastPrinted>
  <dcterms:created xsi:type="dcterms:W3CDTF">2019-04-26T07:34:00Z</dcterms:created>
  <dcterms:modified xsi:type="dcterms:W3CDTF">2024-12-19T11:25:00Z</dcterms:modified>
</cp:coreProperties>
</file>