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76" w:rsidRPr="000C16CA" w:rsidRDefault="00965476" w:rsidP="00965476">
      <w:pPr>
        <w:tabs>
          <w:tab w:val="left" w:pos="884"/>
          <w:tab w:val="left" w:pos="1196"/>
        </w:tabs>
        <w:ind w:firstLine="0"/>
        <w:jc w:val="center"/>
        <w:rPr>
          <w:b/>
          <w:sz w:val="28"/>
          <w:szCs w:val="28"/>
        </w:rPr>
      </w:pPr>
      <w:r w:rsidRPr="000C16CA">
        <w:rPr>
          <w:b/>
          <w:sz w:val="28"/>
          <w:szCs w:val="28"/>
        </w:rPr>
        <w:t xml:space="preserve">SINTEZA </w:t>
      </w:r>
    </w:p>
    <w:p w:rsidR="001D6533" w:rsidRPr="000C16CA" w:rsidRDefault="00965476" w:rsidP="00CF2BFB">
      <w:pPr>
        <w:spacing w:line="240" w:lineRule="atLeast"/>
        <w:jc w:val="center"/>
        <w:rPr>
          <w:sz w:val="28"/>
          <w:szCs w:val="28"/>
          <w:lang w:val="ro-MO"/>
        </w:rPr>
      </w:pPr>
      <w:r w:rsidRPr="000C16CA">
        <w:rPr>
          <w:b/>
          <w:sz w:val="28"/>
          <w:szCs w:val="28"/>
        </w:rPr>
        <w:t xml:space="preserve">obiecțiilor și propunerilor (recomandărilor) </w:t>
      </w:r>
      <w:r w:rsidR="00E8209E" w:rsidRPr="000C16CA">
        <w:rPr>
          <w:b/>
          <w:bCs/>
          <w:color w:val="000000"/>
          <w:sz w:val="28"/>
          <w:szCs w:val="28"/>
          <w:lang w:val="ro-MO"/>
        </w:rPr>
        <w:t>proiectul</w:t>
      </w:r>
      <w:r w:rsidR="00E8209E" w:rsidRPr="000C16CA">
        <w:rPr>
          <w:color w:val="000000"/>
          <w:sz w:val="28"/>
          <w:szCs w:val="28"/>
          <w:lang w:val="ro-MO"/>
        </w:rPr>
        <w:t> </w:t>
      </w:r>
      <w:r w:rsidR="00E8209E" w:rsidRPr="000C16CA">
        <w:rPr>
          <w:b/>
          <w:color w:val="000000"/>
          <w:sz w:val="28"/>
          <w:szCs w:val="28"/>
          <w:lang w:val="ro-MO"/>
        </w:rPr>
        <w:t>hotărîrii Guvernului</w:t>
      </w:r>
      <w:r w:rsidR="00E8209E" w:rsidRPr="000C16CA">
        <w:rPr>
          <w:color w:val="000000"/>
          <w:sz w:val="28"/>
          <w:szCs w:val="28"/>
          <w:lang w:val="ro-MO"/>
        </w:rPr>
        <w:t xml:space="preserve"> </w:t>
      </w:r>
      <w:r w:rsidR="00CF2BFB" w:rsidRPr="000C16CA">
        <w:rPr>
          <w:b/>
          <w:sz w:val="28"/>
          <w:szCs w:val="28"/>
          <w:lang w:val="ro-MO"/>
        </w:rPr>
        <w:t xml:space="preserve">cu privire la formarea și transmiterea unor bunuri imobile  </w:t>
      </w:r>
      <w:r w:rsidR="00CF2BFB" w:rsidRPr="000C16CA">
        <w:rPr>
          <w:sz w:val="28"/>
          <w:szCs w:val="28"/>
          <w:lang w:val="ro-MO"/>
        </w:rPr>
        <w:t>(întreprinderea unor acțiuni întru asigurarea implementării Proiectului „Investiții pentru Guvernanță, Creștere și Reziliență în Agricultură (AGGRI)”</w:t>
      </w:r>
      <w:r w:rsidR="00CF2BFB" w:rsidRPr="000C16CA">
        <w:rPr>
          <w:sz w:val="28"/>
          <w:szCs w:val="28"/>
        </w:rPr>
        <w:t>)</w:t>
      </w:r>
      <w:bookmarkStart w:id="0" w:name="_GoBack"/>
      <w:bookmarkEnd w:id="0"/>
      <w:r w:rsidR="00E8209E" w:rsidRPr="000C16CA">
        <w:rPr>
          <w:sz w:val="28"/>
          <w:szCs w:val="28"/>
          <w:lang w:val="ro-MO"/>
        </w:rPr>
        <w:t>, număr unic 1063/MAIA/2024</w:t>
      </w:r>
      <w:r w:rsidR="00597B1C" w:rsidRPr="000C16CA">
        <w:rPr>
          <w:sz w:val="28"/>
          <w:szCs w:val="28"/>
        </w:rPr>
        <w:t>.</w:t>
      </w:r>
    </w:p>
    <w:p w:rsidR="00CE3C02" w:rsidRPr="000C16CA" w:rsidRDefault="00CE3C02" w:rsidP="001D6533">
      <w:pPr>
        <w:jc w:val="center"/>
        <w:rPr>
          <w:rStyle w:val="docheader"/>
          <w:b/>
          <w:sz w:val="28"/>
          <w:szCs w:val="28"/>
          <w:lang w:val="ro-MO"/>
        </w:rPr>
      </w:pPr>
    </w:p>
    <w:tbl>
      <w:tblPr>
        <w:tblW w:w="478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5670"/>
        <w:gridCol w:w="5384"/>
      </w:tblGrid>
      <w:tr w:rsidR="004935E1" w:rsidRPr="000C16CA" w:rsidTr="00743BCD">
        <w:tc>
          <w:tcPr>
            <w:tcW w:w="1177" w:type="pct"/>
          </w:tcPr>
          <w:p w:rsidR="00965476" w:rsidRPr="000C16CA" w:rsidRDefault="00965476" w:rsidP="00B33636">
            <w:pPr>
              <w:tabs>
                <w:tab w:val="left" w:pos="884"/>
                <w:tab w:val="left" w:pos="1196"/>
              </w:tabs>
              <w:ind w:firstLine="0"/>
              <w:jc w:val="center"/>
              <w:rPr>
                <w:b/>
                <w:sz w:val="24"/>
                <w:szCs w:val="24"/>
              </w:rPr>
            </w:pPr>
            <w:r w:rsidRPr="000C16CA">
              <w:rPr>
                <w:b/>
                <w:sz w:val="24"/>
                <w:szCs w:val="24"/>
              </w:rPr>
              <w:t xml:space="preserve">Participantul la avizare (expertizare)/consultare publică </w:t>
            </w:r>
          </w:p>
        </w:tc>
        <w:tc>
          <w:tcPr>
            <w:tcW w:w="1961" w:type="pct"/>
          </w:tcPr>
          <w:p w:rsidR="00965476" w:rsidRPr="000C16CA" w:rsidRDefault="00965476" w:rsidP="00B33636">
            <w:pPr>
              <w:tabs>
                <w:tab w:val="left" w:pos="884"/>
                <w:tab w:val="left" w:pos="1196"/>
              </w:tabs>
              <w:ind w:firstLine="0"/>
              <w:jc w:val="center"/>
              <w:rPr>
                <w:b/>
                <w:sz w:val="24"/>
                <w:szCs w:val="24"/>
              </w:rPr>
            </w:pPr>
            <w:r w:rsidRPr="000C16CA">
              <w:rPr>
                <w:b/>
                <w:sz w:val="24"/>
                <w:szCs w:val="24"/>
              </w:rPr>
              <w:t>Conținutul obiecției/</w:t>
            </w:r>
          </w:p>
          <w:p w:rsidR="00965476" w:rsidRPr="000C16CA" w:rsidRDefault="00965476" w:rsidP="00B33636">
            <w:pPr>
              <w:tabs>
                <w:tab w:val="left" w:pos="884"/>
                <w:tab w:val="left" w:pos="1196"/>
              </w:tabs>
              <w:ind w:firstLine="0"/>
              <w:jc w:val="center"/>
              <w:rPr>
                <w:b/>
                <w:sz w:val="24"/>
                <w:szCs w:val="24"/>
              </w:rPr>
            </w:pPr>
            <w:r w:rsidRPr="000C16CA">
              <w:rPr>
                <w:b/>
                <w:sz w:val="24"/>
                <w:szCs w:val="24"/>
              </w:rPr>
              <w:t>propunerii (recomandării)</w:t>
            </w:r>
          </w:p>
        </w:tc>
        <w:tc>
          <w:tcPr>
            <w:tcW w:w="1862" w:type="pct"/>
          </w:tcPr>
          <w:p w:rsidR="00965476" w:rsidRPr="000C16CA" w:rsidRDefault="00965476" w:rsidP="00B33636">
            <w:pPr>
              <w:tabs>
                <w:tab w:val="left" w:pos="884"/>
                <w:tab w:val="left" w:pos="1196"/>
              </w:tabs>
              <w:ind w:firstLine="0"/>
              <w:jc w:val="center"/>
              <w:rPr>
                <w:b/>
                <w:sz w:val="24"/>
                <w:szCs w:val="24"/>
              </w:rPr>
            </w:pPr>
            <w:r w:rsidRPr="000C16CA">
              <w:rPr>
                <w:b/>
                <w:sz w:val="24"/>
                <w:szCs w:val="24"/>
              </w:rPr>
              <w:t xml:space="preserve">Argumentarea </w:t>
            </w:r>
          </w:p>
          <w:p w:rsidR="00965476" w:rsidRPr="000C16CA" w:rsidRDefault="00965476" w:rsidP="00B33636">
            <w:pPr>
              <w:tabs>
                <w:tab w:val="left" w:pos="884"/>
                <w:tab w:val="left" w:pos="1196"/>
              </w:tabs>
              <w:ind w:firstLine="0"/>
              <w:jc w:val="center"/>
              <w:rPr>
                <w:b/>
                <w:sz w:val="24"/>
                <w:szCs w:val="24"/>
              </w:rPr>
            </w:pPr>
            <w:r w:rsidRPr="000C16CA">
              <w:rPr>
                <w:b/>
                <w:sz w:val="24"/>
                <w:szCs w:val="24"/>
              </w:rPr>
              <w:t>autorului proiectului</w:t>
            </w:r>
          </w:p>
        </w:tc>
      </w:tr>
      <w:tr w:rsidR="004935E1" w:rsidRPr="000C16CA" w:rsidTr="00743BCD">
        <w:tc>
          <w:tcPr>
            <w:tcW w:w="1177" w:type="pct"/>
            <w:vMerge w:val="restart"/>
          </w:tcPr>
          <w:p w:rsidR="004660B5" w:rsidRPr="000C16CA" w:rsidRDefault="004660B5" w:rsidP="00397235">
            <w:pPr>
              <w:tabs>
                <w:tab w:val="left" w:pos="884"/>
                <w:tab w:val="left" w:pos="1196"/>
              </w:tabs>
              <w:ind w:firstLine="0"/>
              <w:rPr>
                <w:b/>
                <w:sz w:val="24"/>
                <w:szCs w:val="24"/>
              </w:rPr>
            </w:pPr>
            <w:r w:rsidRPr="000C16CA">
              <w:rPr>
                <w:b/>
                <w:sz w:val="24"/>
                <w:szCs w:val="24"/>
              </w:rPr>
              <w:t xml:space="preserve">Ministerul Finanțelor </w:t>
            </w:r>
          </w:p>
          <w:p w:rsidR="00437834" w:rsidRPr="000C16CA" w:rsidRDefault="004660B5" w:rsidP="00437834">
            <w:pPr>
              <w:pStyle w:val="Default"/>
              <w:rPr>
                <w:sz w:val="20"/>
                <w:szCs w:val="20"/>
                <w:lang w:val="en-US"/>
              </w:rPr>
            </w:pPr>
            <w:r w:rsidRPr="000C16CA">
              <w:rPr>
                <w:i/>
                <w:sz w:val="20"/>
                <w:szCs w:val="20"/>
                <w:lang w:val="en-US"/>
              </w:rPr>
              <w:t xml:space="preserve">Aviz </w:t>
            </w:r>
            <w:r w:rsidR="00AF65A3" w:rsidRPr="000C16CA">
              <w:rPr>
                <w:i/>
                <w:sz w:val="20"/>
                <w:szCs w:val="20"/>
                <w:lang w:val="en-US"/>
              </w:rPr>
              <w:t xml:space="preserve">nr. </w:t>
            </w:r>
            <w:r w:rsidR="00437834" w:rsidRPr="000C16CA">
              <w:rPr>
                <w:i/>
                <w:sz w:val="20"/>
                <w:szCs w:val="20"/>
                <w:lang w:val="ro-MO"/>
              </w:rPr>
              <w:t>17-04/461</w:t>
            </w:r>
            <w:r w:rsidR="001D6533" w:rsidRPr="000C16CA">
              <w:rPr>
                <w:sz w:val="20"/>
                <w:szCs w:val="20"/>
                <w:lang w:val="de-DE"/>
              </w:rPr>
              <w:t xml:space="preserve"> </w:t>
            </w:r>
            <w:r w:rsidR="001D6533" w:rsidRPr="000C16CA">
              <w:rPr>
                <w:i/>
                <w:sz w:val="20"/>
                <w:szCs w:val="20"/>
                <w:lang w:val="de-DE"/>
              </w:rPr>
              <w:t xml:space="preserve">din </w:t>
            </w:r>
            <w:r w:rsidR="00437834" w:rsidRPr="000C16CA">
              <w:rPr>
                <w:i/>
                <w:sz w:val="20"/>
                <w:szCs w:val="20"/>
                <w:lang w:val="de-DE"/>
              </w:rPr>
              <w:t xml:space="preserve"> 6.12.2024</w:t>
            </w:r>
          </w:p>
          <w:p w:rsidR="004660B5" w:rsidRPr="000C16CA" w:rsidRDefault="004660B5" w:rsidP="001D6533">
            <w:pPr>
              <w:tabs>
                <w:tab w:val="left" w:pos="884"/>
                <w:tab w:val="left" w:pos="1196"/>
              </w:tabs>
              <w:ind w:firstLine="0"/>
              <w:rPr>
                <w:i/>
                <w:sz w:val="24"/>
                <w:szCs w:val="24"/>
              </w:rPr>
            </w:pPr>
          </w:p>
        </w:tc>
        <w:tc>
          <w:tcPr>
            <w:tcW w:w="1961" w:type="pct"/>
          </w:tcPr>
          <w:p w:rsidR="004660B5" w:rsidRPr="000C16CA" w:rsidRDefault="004660B5" w:rsidP="00397235">
            <w:pPr>
              <w:tabs>
                <w:tab w:val="left" w:pos="884"/>
                <w:tab w:val="left" w:pos="1196"/>
              </w:tabs>
              <w:ind w:firstLine="0"/>
              <w:rPr>
                <w:b/>
                <w:sz w:val="24"/>
                <w:szCs w:val="24"/>
              </w:rPr>
            </w:pPr>
            <w:r w:rsidRPr="000C16CA">
              <w:rPr>
                <w:b/>
                <w:sz w:val="24"/>
                <w:szCs w:val="24"/>
              </w:rPr>
              <w:t xml:space="preserve">I. Obiecțiile </w:t>
            </w:r>
          </w:p>
        </w:tc>
        <w:tc>
          <w:tcPr>
            <w:tcW w:w="1862" w:type="pct"/>
          </w:tcPr>
          <w:p w:rsidR="004660B5" w:rsidRPr="000C16CA" w:rsidRDefault="004660B5" w:rsidP="00397235">
            <w:pPr>
              <w:tabs>
                <w:tab w:val="left" w:pos="884"/>
                <w:tab w:val="left" w:pos="1196"/>
              </w:tabs>
              <w:ind w:firstLine="0"/>
              <w:rPr>
                <w:sz w:val="24"/>
                <w:szCs w:val="24"/>
              </w:rPr>
            </w:pPr>
          </w:p>
        </w:tc>
      </w:tr>
      <w:tr w:rsidR="004935E1" w:rsidRPr="000C16CA" w:rsidTr="00743BCD">
        <w:trPr>
          <w:trHeight w:val="213"/>
        </w:trPr>
        <w:tc>
          <w:tcPr>
            <w:tcW w:w="1177" w:type="pct"/>
            <w:vMerge/>
          </w:tcPr>
          <w:p w:rsidR="004660B5" w:rsidRPr="000C16CA" w:rsidRDefault="004660B5" w:rsidP="00397235">
            <w:pPr>
              <w:tabs>
                <w:tab w:val="left" w:pos="884"/>
                <w:tab w:val="left" w:pos="1196"/>
              </w:tabs>
              <w:ind w:firstLine="0"/>
              <w:rPr>
                <w:sz w:val="24"/>
                <w:szCs w:val="24"/>
              </w:rPr>
            </w:pPr>
          </w:p>
        </w:tc>
        <w:tc>
          <w:tcPr>
            <w:tcW w:w="1961" w:type="pct"/>
          </w:tcPr>
          <w:p w:rsidR="004660B5" w:rsidRPr="000C16CA" w:rsidRDefault="00087037" w:rsidP="00087037">
            <w:pPr>
              <w:pStyle w:val="Default"/>
              <w:jc w:val="both"/>
              <w:rPr>
                <w:lang w:val="en-US"/>
              </w:rPr>
            </w:pPr>
            <w:r w:rsidRPr="000C16CA">
              <w:rPr>
                <w:lang w:val="en-US"/>
              </w:rPr>
              <w:t xml:space="preserve">La pct.2 din proiect se propune de indicat expres din administrarea cui se va efectua transmiterea. </w:t>
            </w:r>
          </w:p>
        </w:tc>
        <w:tc>
          <w:tcPr>
            <w:tcW w:w="1862" w:type="pct"/>
          </w:tcPr>
          <w:p w:rsidR="004660B5" w:rsidRDefault="00087037" w:rsidP="00087037">
            <w:pPr>
              <w:tabs>
                <w:tab w:val="left" w:pos="884"/>
                <w:tab w:val="left" w:pos="1196"/>
              </w:tabs>
              <w:ind w:firstLine="0"/>
              <w:rPr>
                <w:sz w:val="24"/>
                <w:szCs w:val="24"/>
              </w:rPr>
            </w:pPr>
            <w:r w:rsidRPr="000C16CA">
              <w:rPr>
                <w:sz w:val="24"/>
                <w:szCs w:val="24"/>
              </w:rPr>
              <w:t>S-a reformulat.</w:t>
            </w:r>
          </w:p>
          <w:p w:rsidR="00411AB1" w:rsidRPr="00411AB1" w:rsidRDefault="00411AB1" w:rsidP="00087037">
            <w:pPr>
              <w:tabs>
                <w:tab w:val="left" w:pos="884"/>
                <w:tab w:val="left" w:pos="1196"/>
              </w:tabs>
              <w:ind w:firstLine="0"/>
              <w:rPr>
                <w:sz w:val="24"/>
                <w:szCs w:val="24"/>
              </w:rPr>
            </w:pPr>
            <w:r w:rsidRPr="00411AB1">
              <w:rPr>
                <w:rStyle w:val="a3"/>
                <w:color w:val="333333"/>
                <w:sz w:val="24"/>
                <w:szCs w:val="24"/>
              </w:rPr>
              <w:t>Punctul dat, exclus din conținutul proiectului definitivat.</w:t>
            </w:r>
          </w:p>
        </w:tc>
      </w:tr>
      <w:tr w:rsidR="00087037" w:rsidRPr="000C16CA" w:rsidTr="00743BCD">
        <w:trPr>
          <w:trHeight w:val="213"/>
        </w:trPr>
        <w:tc>
          <w:tcPr>
            <w:tcW w:w="1177" w:type="pct"/>
            <w:vMerge/>
          </w:tcPr>
          <w:p w:rsidR="00087037" w:rsidRPr="000C16CA" w:rsidRDefault="00087037" w:rsidP="00397235">
            <w:pPr>
              <w:tabs>
                <w:tab w:val="left" w:pos="884"/>
                <w:tab w:val="left" w:pos="1196"/>
              </w:tabs>
              <w:ind w:firstLine="0"/>
              <w:rPr>
                <w:sz w:val="24"/>
                <w:szCs w:val="24"/>
              </w:rPr>
            </w:pPr>
          </w:p>
        </w:tc>
        <w:tc>
          <w:tcPr>
            <w:tcW w:w="1961" w:type="pct"/>
          </w:tcPr>
          <w:p w:rsidR="00087037" w:rsidRPr="000C16CA" w:rsidRDefault="00087037" w:rsidP="00087037">
            <w:pPr>
              <w:pStyle w:val="Default"/>
              <w:jc w:val="both"/>
              <w:rPr>
                <w:lang w:val="en-US"/>
              </w:rPr>
            </w:pPr>
            <w:r w:rsidRPr="000C16CA">
              <w:rPr>
                <w:lang w:val="en-US"/>
              </w:rPr>
              <w:t xml:space="preserve">La pct.3, sintagma </w:t>
            </w:r>
            <w:proofErr w:type="gramStart"/>
            <w:r w:rsidRPr="000C16CA">
              <w:rPr>
                <w:lang w:val="en-US"/>
              </w:rPr>
              <w:t>,,Ministerul</w:t>
            </w:r>
            <w:proofErr w:type="gramEnd"/>
            <w:r w:rsidRPr="000C16CA">
              <w:rPr>
                <w:lang w:val="en-US"/>
              </w:rPr>
              <w:t xml:space="preserve"> Mediul” se va corecta la forma gramaticală corespunzătoare.</w:t>
            </w:r>
          </w:p>
        </w:tc>
        <w:tc>
          <w:tcPr>
            <w:tcW w:w="1862" w:type="pct"/>
          </w:tcPr>
          <w:p w:rsidR="00087037" w:rsidRDefault="00087037"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p w:rsidR="00411AB1" w:rsidRPr="00411AB1" w:rsidRDefault="00411AB1" w:rsidP="00B33636">
            <w:pPr>
              <w:tabs>
                <w:tab w:val="left" w:pos="884"/>
                <w:tab w:val="left" w:pos="1196"/>
              </w:tabs>
              <w:ind w:firstLine="0"/>
              <w:rPr>
                <w:sz w:val="24"/>
                <w:szCs w:val="24"/>
              </w:rPr>
            </w:pPr>
            <w:r w:rsidRPr="00411AB1">
              <w:rPr>
                <w:rStyle w:val="a3"/>
                <w:color w:val="333333"/>
                <w:sz w:val="24"/>
                <w:szCs w:val="24"/>
              </w:rPr>
              <w:t>Punctul dat, exclus din conținutul proiectului definitivat.</w:t>
            </w:r>
          </w:p>
        </w:tc>
      </w:tr>
      <w:tr w:rsidR="00087037" w:rsidRPr="000C16CA" w:rsidTr="00743BCD">
        <w:trPr>
          <w:trHeight w:val="170"/>
        </w:trPr>
        <w:tc>
          <w:tcPr>
            <w:tcW w:w="1177" w:type="pct"/>
            <w:vMerge/>
          </w:tcPr>
          <w:p w:rsidR="00087037" w:rsidRPr="000C16CA" w:rsidRDefault="00087037" w:rsidP="00397235">
            <w:pPr>
              <w:tabs>
                <w:tab w:val="left" w:pos="884"/>
                <w:tab w:val="left" w:pos="1196"/>
              </w:tabs>
              <w:ind w:firstLine="0"/>
              <w:rPr>
                <w:sz w:val="24"/>
                <w:szCs w:val="24"/>
              </w:rPr>
            </w:pPr>
          </w:p>
        </w:tc>
        <w:tc>
          <w:tcPr>
            <w:tcW w:w="1961" w:type="pct"/>
          </w:tcPr>
          <w:p w:rsidR="00087037" w:rsidRPr="000C16CA" w:rsidRDefault="00087037" w:rsidP="00397235">
            <w:pPr>
              <w:tabs>
                <w:tab w:val="left" w:pos="884"/>
                <w:tab w:val="left" w:pos="1196"/>
              </w:tabs>
              <w:ind w:firstLine="0"/>
              <w:rPr>
                <w:b/>
                <w:sz w:val="24"/>
                <w:szCs w:val="24"/>
              </w:rPr>
            </w:pPr>
            <w:r w:rsidRPr="000C16CA">
              <w:rPr>
                <w:b/>
                <w:sz w:val="24"/>
                <w:szCs w:val="24"/>
              </w:rPr>
              <w:t>II. Propunerile (recomandările)</w:t>
            </w:r>
          </w:p>
        </w:tc>
        <w:tc>
          <w:tcPr>
            <w:tcW w:w="1862" w:type="pct"/>
          </w:tcPr>
          <w:p w:rsidR="00087037" w:rsidRPr="000C16CA" w:rsidRDefault="00087037" w:rsidP="00397235">
            <w:pPr>
              <w:tabs>
                <w:tab w:val="left" w:pos="884"/>
                <w:tab w:val="left" w:pos="1196"/>
              </w:tabs>
              <w:ind w:firstLine="0"/>
              <w:rPr>
                <w:sz w:val="24"/>
                <w:szCs w:val="24"/>
              </w:rPr>
            </w:pPr>
          </w:p>
        </w:tc>
      </w:tr>
      <w:tr w:rsidR="00087037" w:rsidRPr="000C16CA" w:rsidTr="00743BCD">
        <w:trPr>
          <w:trHeight w:val="207"/>
        </w:trPr>
        <w:tc>
          <w:tcPr>
            <w:tcW w:w="1177" w:type="pct"/>
            <w:vMerge/>
          </w:tcPr>
          <w:p w:rsidR="00087037" w:rsidRPr="000C16CA" w:rsidRDefault="00087037" w:rsidP="00397235">
            <w:pPr>
              <w:tabs>
                <w:tab w:val="left" w:pos="884"/>
                <w:tab w:val="left" w:pos="1196"/>
              </w:tabs>
              <w:ind w:firstLine="0"/>
              <w:rPr>
                <w:sz w:val="24"/>
                <w:szCs w:val="24"/>
              </w:rPr>
            </w:pPr>
          </w:p>
        </w:tc>
        <w:tc>
          <w:tcPr>
            <w:tcW w:w="1961" w:type="pct"/>
          </w:tcPr>
          <w:p w:rsidR="00087037" w:rsidRPr="000C16CA" w:rsidRDefault="00087037" w:rsidP="00397235">
            <w:pPr>
              <w:tabs>
                <w:tab w:val="left" w:pos="884"/>
                <w:tab w:val="left" w:pos="1196"/>
              </w:tabs>
              <w:ind w:firstLine="0"/>
              <w:rPr>
                <w:sz w:val="24"/>
                <w:szCs w:val="24"/>
              </w:rPr>
            </w:pPr>
            <w:r w:rsidRPr="000C16CA">
              <w:rPr>
                <w:sz w:val="24"/>
                <w:szCs w:val="24"/>
              </w:rPr>
              <w:t>Lipsa propunerilor</w:t>
            </w:r>
          </w:p>
        </w:tc>
        <w:tc>
          <w:tcPr>
            <w:tcW w:w="1862" w:type="pct"/>
          </w:tcPr>
          <w:p w:rsidR="00087037" w:rsidRPr="000C16CA" w:rsidRDefault="00087037" w:rsidP="00397235">
            <w:pPr>
              <w:tabs>
                <w:tab w:val="left" w:pos="884"/>
                <w:tab w:val="left" w:pos="1196"/>
              </w:tabs>
              <w:ind w:firstLine="0"/>
              <w:rPr>
                <w:sz w:val="24"/>
                <w:szCs w:val="24"/>
              </w:rPr>
            </w:pPr>
          </w:p>
        </w:tc>
      </w:tr>
      <w:tr w:rsidR="005A433D" w:rsidRPr="000C16CA" w:rsidTr="00743BCD">
        <w:trPr>
          <w:trHeight w:val="207"/>
        </w:trPr>
        <w:tc>
          <w:tcPr>
            <w:tcW w:w="1177" w:type="pct"/>
            <w:vMerge w:val="restart"/>
          </w:tcPr>
          <w:p w:rsidR="005A433D" w:rsidRPr="000C16CA" w:rsidRDefault="005A433D" w:rsidP="005A433D">
            <w:pPr>
              <w:tabs>
                <w:tab w:val="left" w:pos="884"/>
                <w:tab w:val="left" w:pos="1196"/>
              </w:tabs>
              <w:ind w:firstLine="0"/>
              <w:rPr>
                <w:b/>
                <w:sz w:val="24"/>
                <w:szCs w:val="24"/>
              </w:rPr>
            </w:pPr>
            <w:r w:rsidRPr="000C16CA">
              <w:rPr>
                <w:b/>
                <w:sz w:val="24"/>
                <w:szCs w:val="24"/>
              </w:rPr>
              <w:t xml:space="preserve">Ministerul Finanțelor </w:t>
            </w:r>
          </w:p>
          <w:p w:rsidR="005A433D" w:rsidRPr="000C16CA" w:rsidRDefault="005A433D" w:rsidP="005A433D">
            <w:pPr>
              <w:pStyle w:val="Default"/>
              <w:rPr>
                <w:sz w:val="20"/>
                <w:szCs w:val="20"/>
                <w:lang w:val="en-US"/>
              </w:rPr>
            </w:pPr>
            <w:r w:rsidRPr="000C16CA">
              <w:rPr>
                <w:i/>
                <w:sz w:val="20"/>
                <w:szCs w:val="20"/>
                <w:lang w:val="en-US"/>
              </w:rPr>
              <w:t xml:space="preserve">Aviz </w:t>
            </w:r>
            <w:r w:rsidRPr="000C16CA">
              <w:rPr>
                <w:lang w:val="en-US"/>
              </w:rPr>
              <w:t>nr. 17-04/05</w:t>
            </w:r>
            <w:r w:rsidRPr="000C16CA">
              <w:rPr>
                <w:lang w:val="ro-MO"/>
              </w:rPr>
              <w:t xml:space="preserve"> </w:t>
            </w:r>
            <w:r w:rsidRPr="000C16CA">
              <w:rPr>
                <w:i/>
                <w:sz w:val="20"/>
                <w:szCs w:val="20"/>
                <w:lang w:val="de-DE"/>
              </w:rPr>
              <w:t>din  14.01.2025</w:t>
            </w:r>
          </w:p>
          <w:p w:rsidR="005A433D" w:rsidRPr="000C16CA" w:rsidRDefault="005A433D" w:rsidP="00397235">
            <w:pPr>
              <w:tabs>
                <w:tab w:val="left" w:pos="884"/>
                <w:tab w:val="left" w:pos="1196"/>
              </w:tabs>
              <w:ind w:firstLine="0"/>
              <w:rPr>
                <w:sz w:val="24"/>
                <w:szCs w:val="24"/>
              </w:rPr>
            </w:pPr>
          </w:p>
        </w:tc>
        <w:tc>
          <w:tcPr>
            <w:tcW w:w="1961" w:type="pct"/>
          </w:tcPr>
          <w:p w:rsidR="005A433D" w:rsidRPr="000C16CA" w:rsidRDefault="005A433D" w:rsidP="00B33636">
            <w:pPr>
              <w:tabs>
                <w:tab w:val="left" w:pos="884"/>
                <w:tab w:val="left" w:pos="1196"/>
              </w:tabs>
              <w:ind w:firstLine="0"/>
              <w:rPr>
                <w:b/>
                <w:sz w:val="24"/>
                <w:szCs w:val="24"/>
              </w:rPr>
            </w:pPr>
            <w:r w:rsidRPr="000C16CA">
              <w:rPr>
                <w:b/>
                <w:sz w:val="24"/>
                <w:szCs w:val="24"/>
              </w:rPr>
              <w:t xml:space="preserve">I. Obiecțiile </w:t>
            </w:r>
          </w:p>
        </w:tc>
        <w:tc>
          <w:tcPr>
            <w:tcW w:w="1862" w:type="pct"/>
          </w:tcPr>
          <w:p w:rsidR="005A433D" w:rsidRPr="000C16CA" w:rsidRDefault="005A433D" w:rsidP="00397235">
            <w:pPr>
              <w:tabs>
                <w:tab w:val="left" w:pos="884"/>
                <w:tab w:val="left" w:pos="1196"/>
              </w:tabs>
              <w:ind w:firstLine="0"/>
              <w:rPr>
                <w:sz w:val="24"/>
                <w:szCs w:val="24"/>
              </w:rPr>
            </w:pPr>
          </w:p>
        </w:tc>
      </w:tr>
      <w:tr w:rsidR="005A433D" w:rsidRPr="000C16CA" w:rsidTr="00743BCD">
        <w:trPr>
          <w:trHeight w:val="207"/>
        </w:trPr>
        <w:tc>
          <w:tcPr>
            <w:tcW w:w="1177" w:type="pct"/>
            <w:vMerge/>
          </w:tcPr>
          <w:p w:rsidR="005A433D" w:rsidRPr="000C16CA" w:rsidRDefault="005A433D" w:rsidP="00397235">
            <w:pPr>
              <w:tabs>
                <w:tab w:val="left" w:pos="884"/>
                <w:tab w:val="left" w:pos="1196"/>
              </w:tabs>
              <w:ind w:firstLine="0"/>
              <w:rPr>
                <w:sz w:val="24"/>
                <w:szCs w:val="24"/>
              </w:rPr>
            </w:pPr>
          </w:p>
        </w:tc>
        <w:tc>
          <w:tcPr>
            <w:tcW w:w="1961" w:type="pct"/>
          </w:tcPr>
          <w:p w:rsidR="005A433D" w:rsidRPr="000C16CA" w:rsidRDefault="005A433D" w:rsidP="00397235">
            <w:pPr>
              <w:tabs>
                <w:tab w:val="left" w:pos="884"/>
                <w:tab w:val="left" w:pos="1196"/>
              </w:tabs>
              <w:ind w:firstLine="0"/>
              <w:rPr>
                <w:sz w:val="24"/>
                <w:szCs w:val="24"/>
              </w:rPr>
            </w:pPr>
            <w:r w:rsidRPr="000C16CA">
              <w:rPr>
                <w:sz w:val="24"/>
                <w:szCs w:val="24"/>
              </w:rPr>
              <w:t>În limita competențelor funcționale, comunică lipsă de obiecții și propuneri, dat fiindcă obiecțiile expuse anterior prin avizul nr.17-04/461 din 06.12.2024 au fost luate în considerație.</w:t>
            </w:r>
          </w:p>
        </w:tc>
        <w:tc>
          <w:tcPr>
            <w:tcW w:w="1862" w:type="pct"/>
          </w:tcPr>
          <w:p w:rsidR="005A433D" w:rsidRPr="000C16CA" w:rsidRDefault="005A433D" w:rsidP="00397235">
            <w:pPr>
              <w:tabs>
                <w:tab w:val="left" w:pos="884"/>
                <w:tab w:val="left" w:pos="1196"/>
              </w:tabs>
              <w:ind w:firstLine="0"/>
              <w:rPr>
                <w:sz w:val="24"/>
                <w:szCs w:val="24"/>
              </w:rPr>
            </w:pPr>
            <w:r w:rsidRPr="000C16CA">
              <w:rPr>
                <w:sz w:val="24"/>
                <w:szCs w:val="24"/>
              </w:rPr>
              <w:t>Se acceptă</w:t>
            </w:r>
          </w:p>
        </w:tc>
      </w:tr>
      <w:tr w:rsidR="005A433D" w:rsidRPr="000C16CA" w:rsidTr="00743BCD">
        <w:trPr>
          <w:trHeight w:val="207"/>
        </w:trPr>
        <w:tc>
          <w:tcPr>
            <w:tcW w:w="1177" w:type="pct"/>
            <w:vMerge/>
          </w:tcPr>
          <w:p w:rsidR="005A433D" w:rsidRPr="000C16CA" w:rsidRDefault="005A433D" w:rsidP="00397235">
            <w:pPr>
              <w:tabs>
                <w:tab w:val="left" w:pos="884"/>
                <w:tab w:val="left" w:pos="1196"/>
              </w:tabs>
              <w:ind w:firstLine="0"/>
              <w:rPr>
                <w:sz w:val="24"/>
                <w:szCs w:val="24"/>
              </w:rPr>
            </w:pPr>
          </w:p>
        </w:tc>
        <w:tc>
          <w:tcPr>
            <w:tcW w:w="1961" w:type="pct"/>
          </w:tcPr>
          <w:p w:rsidR="005A433D" w:rsidRPr="000C16CA" w:rsidRDefault="005A433D" w:rsidP="00B33636">
            <w:pPr>
              <w:tabs>
                <w:tab w:val="left" w:pos="884"/>
                <w:tab w:val="left" w:pos="1196"/>
              </w:tabs>
              <w:ind w:firstLine="0"/>
              <w:rPr>
                <w:b/>
                <w:sz w:val="24"/>
                <w:szCs w:val="24"/>
              </w:rPr>
            </w:pPr>
            <w:r w:rsidRPr="000C16CA">
              <w:rPr>
                <w:b/>
                <w:sz w:val="24"/>
                <w:szCs w:val="24"/>
              </w:rPr>
              <w:t>II. Propunerile (recomandările)</w:t>
            </w:r>
          </w:p>
        </w:tc>
        <w:tc>
          <w:tcPr>
            <w:tcW w:w="1862" w:type="pct"/>
          </w:tcPr>
          <w:p w:rsidR="005A433D" w:rsidRPr="000C16CA" w:rsidRDefault="005A433D" w:rsidP="00397235">
            <w:pPr>
              <w:tabs>
                <w:tab w:val="left" w:pos="884"/>
                <w:tab w:val="left" w:pos="1196"/>
              </w:tabs>
              <w:ind w:firstLine="0"/>
              <w:rPr>
                <w:sz w:val="24"/>
                <w:szCs w:val="24"/>
              </w:rPr>
            </w:pPr>
          </w:p>
        </w:tc>
      </w:tr>
      <w:tr w:rsidR="005A433D" w:rsidRPr="000C16CA" w:rsidTr="00743BCD">
        <w:trPr>
          <w:trHeight w:val="207"/>
        </w:trPr>
        <w:tc>
          <w:tcPr>
            <w:tcW w:w="1177" w:type="pct"/>
            <w:vMerge/>
          </w:tcPr>
          <w:p w:rsidR="005A433D" w:rsidRPr="000C16CA" w:rsidRDefault="005A433D" w:rsidP="00397235">
            <w:pPr>
              <w:tabs>
                <w:tab w:val="left" w:pos="884"/>
                <w:tab w:val="left" w:pos="1196"/>
              </w:tabs>
              <w:ind w:firstLine="0"/>
              <w:rPr>
                <w:sz w:val="24"/>
                <w:szCs w:val="24"/>
              </w:rPr>
            </w:pPr>
          </w:p>
        </w:tc>
        <w:tc>
          <w:tcPr>
            <w:tcW w:w="1961" w:type="pct"/>
          </w:tcPr>
          <w:p w:rsidR="005A433D" w:rsidRPr="000C16CA" w:rsidRDefault="005A433D" w:rsidP="00B33636">
            <w:pPr>
              <w:tabs>
                <w:tab w:val="left" w:pos="884"/>
                <w:tab w:val="left" w:pos="1196"/>
              </w:tabs>
              <w:ind w:firstLine="0"/>
              <w:rPr>
                <w:sz w:val="24"/>
                <w:szCs w:val="24"/>
              </w:rPr>
            </w:pPr>
            <w:r w:rsidRPr="000C16CA">
              <w:rPr>
                <w:sz w:val="24"/>
                <w:szCs w:val="24"/>
              </w:rPr>
              <w:t>Lipsa propunerilor</w:t>
            </w:r>
          </w:p>
        </w:tc>
        <w:tc>
          <w:tcPr>
            <w:tcW w:w="1862" w:type="pct"/>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val="restart"/>
          </w:tcPr>
          <w:p w:rsidR="005A433D" w:rsidRPr="000C16CA" w:rsidRDefault="005A433D" w:rsidP="009E012C">
            <w:pPr>
              <w:tabs>
                <w:tab w:val="left" w:pos="884"/>
                <w:tab w:val="left" w:pos="1196"/>
              </w:tabs>
              <w:ind w:firstLine="0"/>
              <w:rPr>
                <w:b/>
                <w:sz w:val="24"/>
                <w:szCs w:val="24"/>
              </w:rPr>
            </w:pPr>
            <w:r w:rsidRPr="000C16CA">
              <w:rPr>
                <w:b/>
                <w:sz w:val="24"/>
                <w:szCs w:val="24"/>
                <w:lang w:val="de-DE"/>
              </w:rPr>
              <w:t>Agenţia Geodezie, Cartografie și Cadastru</w:t>
            </w:r>
            <w:r w:rsidRPr="000C16CA">
              <w:rPr>
                <w:b/>
                <w:i/>
                <w:sz w:val="24"/>
                <w:szCs w:val="24"/>
              </w:rPr>
              <w:t xml:space="preserve"> </w:t>
            </w:r>
            <w:r w:rsidRPr="000C16CA">
              <w:rPr>
                <w:i/>
              </w:rPr>
              <w:t>Aviz nr. 36/01-06/1558  din 19 decembrie 2024</w:t>
            </w: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b/>
                <w:sz w:val="24"/>
                <w:szCs w:val="24"/>
              </w:rPr>
            </w:pPr>
            <w:r w:rsidRPr="000C16CA">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Pr>
          <w:p w:rsidR="005A433D" w:rsidRPr="000C16CA" w:rsidRDefault="005A433D" w:rsidP="005C7147">
            <w:pPr>
              <w:tabs>
                <w:tab w:val="left" w:pos="884"/>
                <w:tab w:val="left" w:pos="1196"/>
              </w:tabs>
              <w:ind w:firstLine="0"/>
              <w:rPr>
                <w:b/>
                <w:sz w:val="24"/>
                <w:szCs w:val="24"/>
                <w:lang w:val="de-DE"/>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9E012C">
            <w:pPr>
              <w:spacing w:line="240" w:lineRule="atLeast"/>
              <w:rPr>
                <w:sz w:val="24"/>
                <w:szCs w:val="24"/>
                <w:lang w:val="ro-MO"/>
              </w:rPr>
            </w:pPr>
            <w:r w:rsidRPr="000C16CA">
              <w:rPr>
                <w:sz w:val="24"/>
                <w:szCs w:val="24"/>
                <w:lang w:val="ro-MO"/>
              </w:rPr>
              <w:t>Punctul 4 se va expune în redacție nouă:</w:t>
            </w:r>
          </w:p>
          <w:p w:rsidR="005A433D" w:rsidRPr="000C16CA" w:rsidRDefault="005A433D" w:rsidP="009E012C">
            <w:pPr>
              <w:spacing w:line="240" w:lineRule="atLeast"/>
              <w:rPr>
                <w:sz w:val="24"/>
                <w:szCs w:val="24"/>
                <w:lang w:val="ro-MO"/>
              </w:rPr>
            </w:pPr>
            <w:r w:rsidRPr="000C16CA">
              <w:rPr>
                <w:sz w:val="24"/>
                <w:szCs w:val="24"/>
                <w:lang w:val="ro-MO"/>
              </w:rPr>
              <w:t xml:space="preserve">„4. Instituția Publică „Cadastrul Bunurilor Imobile”, în limita bugetului de stat alocat, va asigura înregistrarea în registrul bunurilor imobile a drepturilor reale a statului asupra terenurilor nominalizate la pct. 1, cît și alte drepturi reale a titularilor de drept, menționate </w:t>
            </w:r>
            <w:r w:rsidRPr="000C16CA">
              <w:rPr>
                <w:sz w:val="24"/>
                <w:szCs w:val="24"/>
                <w:lang w:val="ro-MO"/>
              </w:rPr>
              <w:lastRenderedPageBreak/>
              <w:t>la pct. 2,  în conformitate cu prevederile Legii cadastrului bunurilor imobile nr. 1543/1998.”</w:t>
            </w:r>
          </w:p>
          <w:p w:rsidR="005A433D" w:rsidRPr="000C16CA" w:rsidRDefault="005A433D" w:rsidP="009E012C">
            <w:pPr>
              <w:spacing w:line="240" w:lineRule="atLeast"/>
              <w:rPr>
                <w:sz w:val="24"/>
                <w:szCs w:val="24"/>
                <w:lang w:val="ro-MO"/>
              </w:rPr>
            </w:pPr>
            <w:r w:rsidRPr="000C16CA">
              <w:rPr>
                <w:sz w:val="24"/>
                <w:szCs w:val="24"/>
                <w:lang w:val="ro-MO"/>
              </w:rPr>
              <w:t>Propunerea este formulată în contextul în care procedura de înregistrare a drepturilor și termenul este reglementat de Legea cadastrului bunurilor imobile nr. 1543/1998, nefiind necesară expunerea repetată a dispozițiilor legale, ci doar referință la actul normativ care le reglementează. Totodată, pentru asigurarea executării lucrărilor de înregistrare este necesară prevederea de alocare a resurselor bugetare.</w:t>
            </w:r>
          </w:p>
          <w:p w:rsidR="005A433D" w:rsidRPr="000C16CA" w:rsidRDefault="005A433D" w:rsidP="00395F73">
            <w:pPr>
              <w:tabs>
                <w:tab w:val="left" w:pos="884"/>
                <w:tab w:val="left" w:pos="1196"/>
              </w:tabs>
              <w:ind w:firstLine="0"/>
              <w:rPr>
                <w:b/>
                <w:sz w:val="24"/>
                <w:szCs w:val="24"/>
                <w:lang w:val="ro-MO"/>
              </w:rPr>
            </w:pPr>
          </w:p>
        </w:tc>
        <w:tc>
          <w:tcPr>
            <w:tcW w:w="1862" w:type="pct"/>
            <w:tcBorders>
              <w:top w:val="single" w:sz="4" w:space="0" w:color="auto"/>
              <w:left w:val="single" w:sz="4" w:space="0" w:color="auto"/>
              <w:bottom w:val="single" w:sz="4" w:space="0" w:color="auto"/>
              <w:right w:val="single" w:sz="4" w:space="0" w:color="auto"/>
            </w:tcBorders>
          </w:tcPr>
          <w:p w:rsidR="005A433D" w:rsidRDefault="005A433D" w:rsidP="00397235">
            <w:pPr>
              <w:tabs>
                <w:tab w:val="left" w:pos="884"/>
                <w:tab w:val="left" w:pos="1196"/>
              </w:tabs>
              <w:ind w:firstLine="0"/>
              <w:rPr>
                <w:sz w:val="24"/>
                <w:szCs w:val="24"/>
              </w:rPr>
            </w:pPr>
            <w:r w:rsidRPr="000C16CA">
              <w:rPr>
                <w:sz w:val="24"/>
                <w:szCs w:val="24"/>
              </w:rPr>
              <w:lastRenderedPageBreak/>
              <w:t>Se acceptă, s-</w:t>
            </w:r>
            <w:proofErr w:type="gramStart"/>
            <w:r w:rsidRPr="000C16CA">
              <w:rPr>
                <w:sz w:val="24"/>
                <w:szCs w:val="24"/>
              </w:rPr>
              <w:t>a</w:t>
            </w:r>
            <w:proofErr w:type="gramEnd"/>
            <w:r w:rsidRPr="000C16CA">
              <w:rPr>
                <w:sz w:val="24"/>
                <w:szCs w:val="24"/>
              </w:rPr>
              <w:t xml:space="preserve"> ajustat.</w:t>
            </w:r>
          </w:p>
          <w:p w:rsidR="00411AB1" w:rsidRPr="00411AB1" w:rsidRDefault="00411AB1" w:rsidP="00397235">
            <w:pPr>
              <w:tabs>
                <w:tab w:val="left" w:pos="884"/>
                <w:tab w:val="left" w:pos="1196"/>
              </w:tabs>
              <w:ind w:firstLine="0"/>
              <w:rPr>
                <w:sz w:val="24"/>
                <w:szCs w:val="24"/>
              </w:rPr>
            </w:pPr>
            <w:r w:rsidRPr="00411AB1">
              <w:rPr>
                <w:rStyle w:val="a3"/>
                <w:color w:val="333333"/>
                <w:sz w:val="24"/>
                <w:szCs w:val="24"/>
              </w:rPr>
              <w:t>Punctul dat, exclus din conținutul proiectului definitivat.</w:t>
            </w:r>
          </w:p>
        </w:tc>
      </w:tr>
      <w:tr w:rsidR="005A433D" w:rsidRPr="000C16CA" w:rsidTr="00743BCD">
        <w:tc>
          <w:tcPr>
            <w:tcW w:w="1177" w:type="pct"/>
            <w:vMerge/>
          </w:tcPr>
          <w:p w:rsidR="005A433D" w:rsidRPr="000C16CA" w:rsidRDefault="005A433D" w:rsidP="005C7147">
            <w:pPr>
              <w:tabs>
                <w:tab w:val="left" w:pos="884"/>
                <w:tab w:val="left" w:pos="1196"/>
              </w:tabs>
              <w:ind w:firstLine="0"/>
              <w:rPr>
                <w:b/>
                <w:sz w:val="24"/>
                <w:szCs w:val="24"/>
                <w:lang w:val="de-DE"/>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5F73">
            <w:pPr>
              <w:tabs>
                <w:tab w:val="left" w:pos="884"/>
                <w:tab w:val="left" w:pos="1196"/>
              </w:tabs>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Pr>
          <w:p w:rsidR="005A433D" w:rsidRPr="000C16CA" w:rsidRDefault="005A433D" w:rsidP="005C7147">
            <w:pPr>
              <w:tabs>
                <w:tab w:val="left" w:pos="884"/>
                <w:tab w:val="left" w:pos="1196"/>
              </w:tabs>
              <w:ind w:firstLine="0"/>
              <w:rPr>
                <w:b/>
                <w:sz w:val="24"/>
                <w:szCs w:val="24"/>
                <w:lang w:val="de-DE"/>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rPr>
          <w:trHeight w:val="275"/>
        </w:trPr>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Lipsa propunerilor</w:t>
            </w:r>
          </w:p>
        </w:tc>
        <w:tc>
          <w:tcPr>
            <w:tcW w:w="1862"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rPr>
          <w:trHeight w:val="275"/>
        </w:trPr>
        <w:tc>
          <w:tcPr>
            <w:tcW w:w="1177" w:type="pct"/>
            <w:vMerge w:val="restart"/>
          </w:tcPr>
          <w:p w:rsidR="005A433D" w:rsidRPr="000C16CA" w:rsidRDefault="005A433D" w:rsidP="003F1326">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c>
          <w:tcPr>
            <w:tcW w:w="1862"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rPr>
          <w:trHeight w:val="275"/>
        </w:trPr>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c>
          <w:tcPr>
            <w:tcW w:w="1862"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rPr>
          <w:trHeight w:val="275"/>
        </w:trPr>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p>
        </w:tc>
        <w:tc>
          <w:tcPr>
            <w:tcW w:w="1862"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rPr>
          <w:trHeight w:val="275"/>
        </w:trPr>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p>
        </w:tc>
        <w:tc>
          <w:tcPr>
            <w:tcW w:w="1862" w:type="pct"/>
            <w:tcBorders>
              <w:top w:val="single" w:sz="4" w:space="0" w:color="auto"/>
              <w:left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B33636">
        <w:tc>
          <w:tcPr>
            <w:tcW w:w="1177" w:type="pct"/>
            <w:vMerge w:val="restart"/>
          </w:tcPr>
          <w:p w:rsidR="005A433D" w:rsidRPr="000C16CA" w:rsidRDefault="005A433D" w:rsidP="00007854">
            <w:pPr>
              <w:tabs>
                <w:tab w:val="left" w:pos="884"/>
                <w:tab w:val="left" w:pos="1196"/>
              </w:tabs>
              <w:ind w:firstLine="0"/>
              <w:rPr>
                <w:b/>
                <w:sz w:val="24"/>
                <w:szCs w:val="24"/>
              </w:rPr>
            </w:pPr>
            <w:r w:rsidRPr="000C16CA">
              <w:rPr>
                <w:b/>
                <w:sz w:val="24"/>
                <w:szCs w:val="24"/>
              </w:rPr>
              <w:t xml:space="preserve">Ministerul </w:t>
            </w:r>
            <w:r w:rsidRPr="000C16CA">
              <w:rPr>
                <w:b/>
                <w:sz w:val="24"/>
                <w:szCs w:val="24"/>
                <w:shd w:val="clear" w:color="auto" w:fill="FFFFFF"/>
              </w:rPr>
              <w:t>Dezvoltării Economice și Digitalizării</w:t>
            </w:r>
          </w:p>
          <w:p w:rsidR="005A433D" w:rsidRPr="000C16CA" w:rsidRDefault="005A433D" w:rsidP="00FF5BBA">
            <w:pPr>
              <w:tabs>
                <w:tab w:val="left" w:pos="884"/>
                <w:tab w:val="left" w:pos="1196"/>
              </w:tabs>
              <w:ind w:firstLine="0"/>
              <w:rPr>
                <w:sz w:val="24"/>
                <w:szCs w:val="24"/>
              </w:rPr>
            </w:pPr>
            <w:r w:rsidRPr="000C16CA">
              <w:rPr>
                <w:i/>
              </w:rPr>
              <w:t>Aviz nr.</w:t>
            </w:r>
            <w:r w:rsidRPr="000C16CA">
              <w:t xml:space="preserve"> </w:t>
            </w:r>
            <w:r w:rsidRPr="000C16CA">
              <w:rPr>
                <w:i/>
              </w:rPr>
              <w:t>12-3790 din 1712.2024</w:t>
            </w: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b/>
                <w:sz w:val="24"/>
                <w:szCs w:val="24"/>
              </w:rPr>
              <w:t>I. Obiecțiile</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 xml:space="preserve">Din clauza de emitere a proiectului de hotărâre se vor exclude referințele la actele legislative ce nu constituie temei legal pentru aprobarea hotărârii în cauză, cum ar fi: Legea nr. 136/2017 cu privire la Guvern și art. 6 alin. (1) </w:t>
            </w:r>
            <w:proofErr w:type="gramStart"/>
            <w:r w:rsidRPr="000C16CA">
              <w:rPr>
                <w:sz w:val="24"/>
                <w:szCs w:val="24"/>
              </w:rPr>
              <w:t>lit</w:t>
            </w:r>
            <w:proofErr w:type="gramEnd"/>
            <w:r w:rsidRPr="000C16CA">
              <w:rPr>
                <w:sz w:val="24"/>
                <w:szCs w:val="24"/>
              </w:rPr>
              <w:t xml:space="preserve">. d) </w:t>
            </w:r>
            <w:proofErr w:type="gramStart"/>
            <w:r w:rsidRPr="000C16CA">
              <w:rPr>
                <w:sz w:val="24"/>
                <w:szCs w:val="24"/>
              </w:rPr>
              <w:t>din</w:t>
            </w:r>
            <w:proofErr w:type="gramEnd"/>
            <w:r w:rsidRPr="000C16CA">
              <w:rPr>
                <w:sz w:val="24"/>
                <w:szCs w:val="24"/>
              </w:rPr>
              <w:t xml:space="preserve"> Legea nr. 121/2007 privind administrarea și deetatizarea proprietății publice.</w:t>
            </w:r>
          </w:p>
        </w:tc>
        <w:tc>
          <w:tcPr>
            <w:tcW w:w="1862" w:type="pct"/>
            <w:tcBorders>
              <w:top w:val="single" w:sz="4" w:space="0" w:color="auto"/>
              <w:left w:val="single" w:sz="4" w:space="0" w:color="auto"/>
              <w:bottom w:val="single" w:sz="4" w:space="0" w:color="auto"/>
              <w:right w:val="single" w:sz="4" w:space="0" w:color="auto"/>
            </w:tcBorders>
          </w:tcPr>
          <w:p w:rsidR="005D6002" w:rsidRPr="000C16CA" w:rsidRDefault="005D6002" w:rsidP="00A20D2B">
            <w:pPr>
              <w:pStyle w:val="a5"/>
              <w:shd w:val="clear" w:color="auto" w:fill="FFFFFF"/>
              <w:spacing w:before="0" w:beforeAutospacing="0" w:after="0" w:afterAutospacing="0"/>
              <w:ind w:firstLine="709"/>
              <w:jc w:val="both"/>
              <w:rPr>
                <w:color w:val="333333"/>
                <w:lang w:val="en-US"/>
              </w:rPr>
            </w:pPr>
            <w:r w:rsidRPr="000C16CA">
              <w:rPr>
                <w:b/>
                <w:lang w:val="en-US"/>
              </w:rPr>
              <w:t>S</w:t>
            </w:r>
            <w:r w:rsidR="005A433D" w:rsidRPr="000C16CA">
              <w:rPr>
                <w:b/>
                <w:lang w:val="en-US"/>
              </w:rPr>
              <w:t xml:space="preserve">e acceptă </w:t>
            </w:r>
            <w:r w:rsidRPr="000C16CA">
              <w:rPr>
                <w:b/>
                <w:lang w:val="en-US"/>
              </w:rPr>
              <w:t xml:space="preserve">partial </w:t>
            </w:r>
            <w:r w:rsidR="005A433D" w:rsidRPr="000C16CA">
              <w:rPr>
                <w:b/>
                <w:lang w:val="en-US"/>
              </w:rPr>
              <w:t>deoarece</w:t>
            </w:r>
            <w:proofErr w:type="gramStart"/>
            <w:r w:rsidR="005A433D" w:rsidRPr="000C16CA">
              <w:rPr>
                <w:b/>
                <w:lang w:val="en-US"/>
              </w:rPr>
              <w:t>,</w:t>
            </w:r>
            <w:r w:rsidR="005A433D" w:rsidRPr="000C16CA">
              <w:rPr>
                <w:lang w:val="en-US"/>
              </w:rPr>
              <w:t xml:space="preserve">  </w:t>
            </w:r>
            <w:r w:rsidR="005A433D" w:rsidRPr="000C16CA">
              <w:rPr>
                <w:lang w:val="ro-MO"/>
              </w:rPr>
              <w:t>art</w:t>
            </w:r>
            <w:proofErr w:type="gramEnd"/>
            <w:r w:rsidR="005A433D" w:rsidRPr="000C16CA">
              <w:rPr>
                <w:lang w:val="ro-MO"/>
              </w:rPr>
              <w:t>. 5 lit. c) din Legea nr. 136/2017 cu privire la Guvern prevede expres că p</w:t>
            </w:r>
            <w:r w:rsidR="005A433D" w:rsidRPr="000C16CA">
              <w:rPr>
                <w:color w:val="333333"/>
                <w:lang w:val="en-US"/>
              </w:rPr>
              <w:t xml:space="preserve">entru realizarea programului său de activitate, Guvernul exercită următoarele funcții de bază: ”de administrare a proprietății și finanțelor publice”, </w:t>
            </w:r>
          </w:p>
          <w:p w:rsidR="005A433D" w:rsidRPr="000C16CA" w:rsidRDefault="005D6002" w:rsidP="005D6002">
            <w:pPr>
              <w:pStyle w:val="a5"/>
              <w:shd w:val="clear" w:color="auto" w:fill="FFFFFF"/>
              <w:spacing w:before="0" w:beforeAutospacing="0" w:after="0" w:afterAutospacing="0"/>
              <w:ind w:firstLine="709"/>
              <w:jc w:val="both"/>
              <w:rPr>
                <w:lang w:val="en-US"/>
              </w:rPr>
            </w:pPr>
            <w:r w:rsidRPr="000C16CA">
              <w:rPr>
                <w:color w:val="333333"/>
                <w:lang w:val="en-US"/>
              </w:rPr>
              <w:t xml:space="preserve">Totodată, prevederile </w:t>
            </w:r>
            <w:r w:rsidR="005A433D" w:rsidRPr="000C16CA">
              <w:rPr>
                <w:lang w:val="ro-MO"/>
              </w:rPr>
              <w:t xml:space="preserve">art. 6 alin. (1) lit. d) din Legea nr. 121/2007 privind administrarea și deetatizarea proprietății </w:t>
            </w:r>
            <w:r w:rsidRPr="000C16CA">
              <w:rPr>
                <w:lang w:val="ro-MO"/>
              </w:rPr>
              <w:t>s-a</w:t>
            </w:r>
            <w:r w:rsidR="00D45A12">
              <w:rPr>
                <w:lang w:val="ro-MO"/>
              </w:rPr>
              <w:t>u</w:t>
            </w:r>
            <w:r w:rsidRPr="000C16CA">
              <w:rPr>
                <w:lang w:val="ro-MO"/>
              </w:rPr>
              <w:t xml:space="preserve"> exclus.</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 xml:space="preserve">Pct.1: </w:t>
            </w:r>
            <w:proofErr w:type="gramStart"/>
            <w:r w:rsidRPr="000C16CA">
              <w:rPr>
                <w:sz w:val="24"/>
                <w:szCs w:val="24"/>
              </w:rPr>
              <w:t>textul ”</w:t>
            </w:r>
            <w:proofErr w:type="gramEnd"/>
            <w:r w:rsidRPr="000C16CA">
              <w:rPr>
                <w:sz w:val="24"/>
                <w:szCs w:val="24"/>
              </w:rPr>
              <w:t>două poziții noi „782</w:t>
            </w:r>
            <w:r w:rsidRPr="000C16CA">
              <w:rPr>
                <w:sz w:val="24"/>
                <w:szCs w:val="24"/>
                <w:vertAlign w:val="superscript"/>
              </w:rPr>
              <w:t>109</w:t>
            </w:r>
            <w:r w:rsidRPr="000C16CA">
              <w:rPr>
                <w:sz w:val="24"/>
                <w:szCs w:val="24"/>
              </w:rPr>
              <w:t xml:space="preserve"> . și 782</w:t>
            </w:r>
            <w:r w:rsidRPr="000C16CA">
              <w:rPr>
                <w:sz w:val="24"/>
                <w:szCs w:val="24"/>
                <w:vertAlign w:val="superscript"/>
              </w:rPr>
              <w:t>110</w:t>
            </w:r>
            <w:r w:rsidRPr="000C16CA">
              <w:rPr>
                <w:sz w:val="24"/>
                <w:szCs w:val="24"/>
              </w:rPr>
              <w:t xml:space="preserve">.” se va substitui cu </w:t>
            </w:r>
            <w:proofErr w:type="gramStart"/>
            <w:r w:rsidRPr="000C16CA">
              <w:rPr>
                <w:sz w:val="24"/>
                <w:szCs w:val="24"/>
              </w:rPr>
              <w:t>textul ”</w:t>
            </w:r>
            <w:proofErr w:type="gramEnd"/>
            <w:r w:rsidRPr="000C16CA">
              <w:rPr>
                <w:sz w:val="24"/>
                <w:szCs w:val="24"/>
              </w:rPr>
              <w:t>pozițiile 782</w:t>
            </w:r>
            <w:r w:rsidRPr="000C16CA">
              <w:rPr>
                <w:sz w:val="24"/>
                <w:szCs w:val="24"/>
                <w:vertAlign w:val="superscript"/>
              </w:rPr>
              <w:t>109</w:t>
            </w:r>
            <w:r w:rsidRPr="000C16CA">
              <w:rPr>
                <w:sz w:val="24"/>
                <w:szCs w:val="24"/>
              </w:rPr>
              <w:t xml:space="preserve"> și 782</w:t>
            </w:r>
            <w:r w:rsidRPr="000C16CA">
              <w:rPr>
                <w:sz w:val="24"/>
                <w:szCs w:val="24"/>
                <w:vertAlign w:val="superscript"/>
              </w:rPr>
              <w:t>110</w:t>
            </w:r>
            <w:r w:rsidRPr="000C16CA">
              <w:rPr>
                <w:sz w:val="24"/>
                <w:szCs w:val="24"/>
              </w:rPr>
              <w:t>”.</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p w:rsidR="005A6899" w:rsidRDefault="005A6899" w:rsidP="007415FE">
            <w:pPr>
              <w:pStyle w:val="4"/>
              <w:shd w:val="clear" w:color="auto" w:fill="FFFFFF"/>
              <w:spacing w:before="165" w:beforeAutospacing="0" w:after="165" w:afterAutospacing="0"/>
              <w:jc w:val="both"/>
              <w:rPr>
                <w:rStyle w:val="a3"/>
                <w:b/>
                <w:bCs/>
                <w:color w:val="333333"/>
                <w:lang w:val="en-US"/>
              </w:rPr>
            </w:pPr>
            <w:r w:rsidRPr="000C16CA">
              <w:rPr>
                <w:lang w:val="en-US"/>
              </w:rPr>
              <w:t>Proiectul s-</w:t>
            </w:r>
            <w:proofErr w:type="gramStart"/>
            <w:r w:rsidRPr="000C16CA">
              <w:rPr>
                <w:lang w:val="en-US"/>
              </w:rPr>
              <w:t>a</w:t>
            </w:r>
            <w:proofErr w:type="gramEnd"/>
            <w:r w:rsidRPr="000C16CA">
              <w:rPr>
                <w:lang w:val="en-US"/>
              </w:rPr>
              <w:t xml:space="preserve"> ajustat </w:t>
            </w:r>
            <w:r w:rsidR="007415FE" w:rsidRPr="000C16CA">
              <w:rPr>
                <w:lang w:val="en-US"/>
              </w:rPr>
              <w:t xml:space="preserve">conform Hotărîrii Guvernului nr. </w:t>
            </w:r>
            <w:proofErr w:type="gramStart"/>
            <w:r w:rsidR="007415FE" w:rsidRPr="000C16CA">
              <w:rPr>
                <w:lang w:val="en-US"/>
              </w:rPr>
              <w:t xml:space="preserve">894/2024 </w:t>
            </w:r>
            <w:r w:rsidR="007415FE" w:rsidRPr="000C16CA">
              <w:rPr>
                <w:rStyle w:val="a3"/>
                <w:b/>
                <w:bCs/>
                <w:color w:val="333333"/>
                <w:lang w:val="en-US"/>
              </w:rPr>
              <w:t xml:space="preserve">pentru modificarea </w:t>
            </w:r>
            <w:r w:rsidR="007415FE" w:rsidRPr="000C16CA">
              <w:rPr>
                <w:rStyle w:val="a3"/>
                <w:b/>
                <w:bCs/>
                <w:color w:val="333333"/>
                <w:lang w:val="en-US"/>
              </w:rPr>
              <w:lastRenderedPageBreak/>
              <w:t>Hotărârii Guvernului nr.</w:t>
            </w:r>
            <w:proofErr w:type="gramEnd"/>
            <w:r w:rsidR="007415FE" w:rsidRPr="000C16CA">
              <w:rPr>
                <w:rStyle w:val="a3"/>
                <w:b/>
                <w:bCs/>
                <w:color w:val="333333"/>
                <w:lang w:val="en-US"/>
              </w:rPr>
              <w:t xml:space="preserve"> 161/2019 cu privire la aprobarea listei terenurilor proprietate publică a statului din administrarea Agenției Proprietății Publice</w:t>
            </w:r>
          </w:p>
          <w:p w:rsidR="00411AB1" w:rsidRPr="00411AB1" w:rsidRDefault="00411AB1" w:rsidP="00411AB1">
            <w:pPr>
              <w:pStyle w:val="4"/>
              <w:shd w:val="clear" w:color="auto" w:fill="FFFFFF"/>
              <w:spacing w:before="165" w:beforeAutospacing="0" w:after="165" w:afterAutospacing="0"/>
              <w:jc w:val="both"/>
              <w:rPr>
                <w:b w:val="0"/>
                <w:lang w:val="en-US"/>
              </w:rPr>
            </w:pPr>
            <w:r w:rsidRPr="00411AB1">
              <w:rPr>
                <w:rStyle w:val="a3"/>
                <w:b/>
                <w:color w:val="333333"/>
                <w:lang w:val="en-US"/>
              </w:rPr>
              <w:t xml:space="preserve">Punctul dat, exclus din conținutul proiectului </w:t>
            </w:r>
            <w:r w:rsidRPr="00411AB1">
              <w:rPr>
                <w:rStyle w:val="a3"/>
                <w:b/>
                <w:color w:val="333333"/>
                <w:lang w:val="en-US"/>
              </w:rPr>
              <w:t>definitivat.</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 xml:space="preserve">Pct.2: propunem excluderea acestuia, dat fiind că terenurile menționate la pct. 1 din proiect urmează a fi incluse în Lista terenurilor proprietate publică a statului (domeniul public) delimitate după apartenență, Anexa nr. 3 </w:t>
            </w:r>
            <w:proofErr w:type="gramStart"/>
            <w:r w:rsidRPr="000C16CA">
              <w:rPr>
                <w:sz w:val="24"/>
                <w:szCs w:val="24"/>
              </w:rPr>
              <w:t>la</w:t>
            </w:r>
            <w:proofErr w:type="gramEnd"/>
            <w:r w:rsidRPr="000C16CA">
              <w:rPr>
                <w:sz w:val="24"/>
                <w:szCs w:val="24"/>
              </w:rPr>
              <w:t xml:space="preserve"> Hotărârea Guvernului nr. 161/2019.</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Se acceptă partial, s-</w:t>
            </w:r>
            <w:proofErr w:type="gramStart"/>
            <w:r w:rsidRPr="000C16CA">
              <w:rPr>
                <w:sz w:val="24"/>
                <w:szCs w:val="24"/>
              </w:rPr>
              <w:t>a</w:t>
            </w:r>
            <w:proofErr w:type="gramEnd"/>
            <w:r w:rsidRPr="000C16CA">
              <w:rPr>
                <w:sz w:val="24"/>
                <w:szCs w:val="24"/>
              </w:rPr>
              <w:t xml:space="preserve"> ajustat.</w:t>
            </w:r>
          </w:p>
          <w:p w:rsidR="007415FE" w:rsidRPr="000C16CA" w:rsidRDefault="007415FE" w:rsidP="00397235">
            <w:pPr>
              <w:tabs>
                <w:tab w:val="left" w:pos="884"/>
                <w:tab w:val="left" w:pos="1196"/>
              </w:tabs>
              <w:ind w:firstLine="0"/>
              <w:rPr>
                <w:b/>
                <w:sz w:val="24"/>
                <w:szCs w:val="24"/>
              </w:rPr>
            </w:pPr>
            <w:r w:rsidRPr="000C16CA">
              <w:rPr>
                <w:b/>
                <w:sz w:val="24"/>
                <w:szCs w:val="24"/>
              </w:rPr>
              <w:t>Proiectul s-</w:t>
            </w:r>
            <w:proofErr w:type="gramStart"/>
            <w:r w:rsidRPr="000C16CA">
              <w:rPr>
                <w:b/>
                <w:sz w:val="24"/>
                <w:szCs w:val="24"/>
              </w:rPr>
              <w:t>a</w:t>
            </w:r>
            <w:proofErr w:type="gramEnd"/>
            <w:r w:rsidRPr="000C16CA">
              <w:rPr>
                <w:b/>
                <w:sz w:val="24"/>
                <w:szCs w:val="24"/>
              </w:rPr>
              <w:t xml:space="preserve"> ajustat conform Hotărîrii Guvernului nr. 894/2024 </w:t>
            </w:r>
            <w:r w:rsidRPr="000C16CA">
              <w:rPr>
                <w:rStyle w:val="a3"/>
                <w:bCs w:val="0"/>
                <w:color w:val="333333"/>
                <w:sz w:val="24"/>
                <w:szCs w:val="24"/>
              </w:rPr>
              <w:t>pentru modificarea Hotărârii Guvernului nr. 161/2019 cu privire la aprobarea listei terenurilor proprietate publică a statului din administrarea Agenției Proprietății Publice</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Pct. 3: va avea următoarea redacție: ”Ministerul Mediului, de comun cu Agenția „Apele Moldovei”, în termen de 10 zile din momentul intrării în vigoare a prezentei hotărâri, vor depune cererea de înregistrare a dreptului de proprietate al statului asupra terenurilor menționate la pct. 1, precum și a dreptului de administrare/gestiune asupra acestor terenuri.”</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7415FE" w:rsidP="00397235">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 conform obiecției Ministerului Justiției.</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 xml:space="preserve">Pct. 4: </w:t>
            </w:r>
            <w:proofErr w:type="gramStart"/>
            <w:r w:rsidRPr="000C16CA">
              <w:rPr>
                <w:sz w:val="24"/>
                <w:szCs w:val="24"/>
              </w:rPr>
              <w:t>textul ”</w:t>
            </w:r>
            <w:proofErr w:type="gramEnd"/>
            <w:r w:rsidRPr="000C16CA">
              <w:rPr>
                <w:sz w:val="24"/>
                <w:szCs w:val="24"/>
              </w:rPr>
              <w:t>cât și alte drepturi reale a titularilor de drept menționate la pct. 2,” se va exclude.</w:t>
            </w:r>
          </w:p>
        </w:tc>
        <w:tc>
          <w:tcPr>
            <w:tcW w:w="1862" w:type="pct"/>
            <w:tcBorders>
              <w:top w:val="single" w:sz="4" w:space="0" w:color="auto"/>
              <w:left w:val="single" w:sz="4" w:space="0" w:color="auto"/>
              <w:bottom w:val="single" w:sz="4" w:space="0" w:color="auto"/>
              <w:right w:val="single" w:sz="4" w:space="0" w:color="auto"/>
            </w:tcBorders>
          </w:tcPr>
          <w:p w:rsidR="005A433D" w:rsidRDefault="005A433D" w:rsidP="00397235">
            <w:pPr>
              <w:tabs>
                <w:tab w:val="left" w:pos="884"/>
                <w:tab w:val="left" w:pos="1196"/>
              </w:tabs>
              <w:ind w:firstLine="0"/>
              <w:rPr>
                <w:sz w:val="24"/>
                <w:szCs w:val="24"/>
              </w:rPr>
            </w:pPr>
            <w:r w:rsidRPr="000C16CA">
              <w:rPr>
                <w:sz w:val="24"/>
                <w:szCs w:val="24"/>
              </w:rPr>
              <w:t>Nu se acceptă, considerăm că pentru a nu lăsa spații de înterpretări, urmează de păstrat textul din proiect.</w:t>
            </w:r>
          </w:p>
          <w:p w:rsidR="00F671FF" w:rsidRPr="000C16CA" w:rsidRDefault="00F671FF" w:rsidP="00F671FF">
            <w:pPr>
              <w:tabs>
                <w:tab w:val="left" w:pos="884"/>
                <w:tab w:val="left" w:pos="1196"/>
              </w:tabs>
              <w:ind w:firstLine="0"/>
              <w:rPr>
                <w:sz w:val="24"/>
                <w:szCs w:val="24"/>
              </w:rPr>
            </w:pPr>
            <w:r w:rsidRPr="00F671FF">
              <w:rPr>
                <w:b/>
                <w:bCs/>
                <w:sz w:val="24"/>
                <w:szCs w:val="24"/>
              </w:rPr>
              <w:t xml:space="preserve">Proiectul a fost definitivat conform </w:t>
            </w:r>
            <w:r>
              <w:rPr>
                <w:b/>
                <w:bCs/>
                <w:sz w:val="24"/>
                <w:szCs w:val="24"/>
              </w:rPr>
              <w:t xml:space="preserve">deciziilor adoptate la </w:t>
            </w:r>
            <w:r w:rsidRPr="00F671FF">
              <w:rPr>
                <w:b/>
                <w:bCs/>
                <w:sz w:val="24"/>
                <w:szCs w:val="24"/>
              </w:rPr>
              <w:t>ședinț</w:t>
            </w:r>
            <w:r>
              <w:rPr>
                <w:b/>
                <w:bCs/>
                <w:sz w:val="24"/>
                <w:szCs w:val="24"/>
              </w:rPr>
              <w:t>a</w:t>
            </w:r>
            <w:r w:rsidRPr="00F671FF">
              <w:rPr>
                <w:b/>
                <w:bCs/>
                <w:sz w:val="24"/>
                <w:szCs w:val="24"/>
              </w:rPr>
              <w:t xml:space="preserve"> interministerial</w:t>
            </w:r>
            <w:r>
              <w:rPr>
                <w:b/>
                <w:bCs/>
                <w:sz w:val="24"/>
                <w:szCs w:val="24"/>
              </w:rPr>
              <w:t>ă</w:t>
            </w:r>
            <w:r w:rsidRPr="00F671FF">
              <w:rPr>
                <w:b/>
                <w:bCs/>
                <w:sz w:val="24"/>
                <w:szCs w:val="24"/>
              </w:rPr>
              <w:t xml:space="preserve"> din 23 ianuarie 2025 </w:t>
            </w:r>
            <w:r w:rsidRPr="00F671FF">
              <w:rPr>
                <w:rStyle w:val="FontStyle19"/>
                <w:b/>
                <w:sz w:val="24"/>
                <w:szCs w:val="24"/>
                <w:lang w:val="ro-MO"/>
              </w:rPr>
              <w:t xml:space="preserve">cu reprezentanţii autorităţilor şi instituţiilor interesate pentru a se decide, pe principii reciproc acceptabile, asupra divergenţelor pe marginea </w:t>
            </w:r>
            <w:r w:rsidRPr="00F671FF">
              <w:rPr>
                <w:b/>
                <w:bCs/>
                <w:color w:val="000000"/>
                <w:sz w:val="24"/>
                <w:szCs w:val="24"/>
                <w:lang w:val="ro-MO" w:eastAsia="ru-RU"/>
              </w:rPr>
              <w:t>proiectului</w:t>
            </w:r>
            <w:r>
              <w:rPr>
                <w:b/>
                <w:bCs/>
                <w:color w:val="000000"/>
                <w:sz w:val="24"/>
                <w:szCs w:val="24"/>
                <w:lang w:val="ro-MO" w:eastAsia="ru-RU"/>
              </w:rPr>
              <w:t xml:space="preserve">. </w:t>
            </w:r>
            <w:r>
              <w:rPr>
                <w:b/>
                <w:bCs/>
                <w:color w:val="000000"/>
                <w:sz w:val="24"/>
                <w:szCs w:val="24"/>
                <w:lang w:val="ro-MO" w:eastAsia="ru-RU"/>
              </w:rPr>
              <w:t>MDED</w:t>
            </w:r>
            <w:r>
              <w:rPr>
                <w:b/>
                <w:bCs/>
                <w:color w:val="000000"/>
                <w:sz w:val="24"/>
                <w:szCs w:val="24"/>
                <w:lang w:val="ro-MO" w:eastAsia="ru-RU"/>
              </w:rPr>
              <w:t xml:space="preserve"> a acceptat argumentele MAIA.</w:t>
            </w:r>
            <w:r w:rsidRPr="00F671FF">
              <w:rPr>
                <w:b/>
                <w:color w:val="000000"/>
                <w:sz w:val="24"/>
                <w:szCs w:val="24"/>
                <w:lang w:val="ro-MO"/>
              </w:rPr>
              <w:t> </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 xml:space="preserve">Pct. 5: va avea următoarea redacție ”Ministerul Mediului, de comun cu Agenția „Apele Moldovei”, în </w:t>
            </w:r>
            <w:r w:rsidRPr="000C16CA">
              <w:rPr>
                <w:sz w:val="24"/>
                <w:szCs w:val="24"/>
              </w:rPr>
              <w:lastRenderedPageBreak/>
              <w:t>termen de 10 de zile de la data înregistrării în registrul bunurilor imobile a drepturilor reale a statului asupra terenurilor nominalizate la pct. 1, vor iniția formarea ca bunuri imobile distincte, prin separare, terenul cu suprafața de 0,1399 ha din terenul cu numărul cadastral 14271050162 și terenul cu suprafața de 0,3652 ha din terenul cu numărul cadastral 14451110002, cu propunerea de a fi transmise ulterior în administrarea Ministerului Agriculturii și Industriei Alimentare, gestiunea Agenției Naționale de Îmbunătățiri Funciare.”</w:t>
            </w:r>
          </w:p>
        </w:tc>
        <w:tc>
          <w:tcPr>
            <w:tcW w:w="1862" w:type="pct"/>
            <w:tcBorders>
              <w:top w:val="single" w:sz="4" w:space="0" w:color="auto"/>
              <w:left w:val="single" w:sz="4" w:space="0" w:color="auto"/>
              <w:bottom w:val="single" w:sz="4" w:space="0" w:color="auto"/>
              <w:right w:val="single" w:sz="4" w:space="0" w:color="auto"/>
            </w:tcBorders>
          </w:tcPr>
          <w:p w:rsidR="005A433D" w:rsidRDefault="005A433D" w:rsidP="0066356C">
            <w:pPr>
              <w:tabs>
                <w:tab w:val="left" w:pos="884"/>
                <w:tab w:val="left" w:pos="1196"/>
              </w:tabs>
              <w:ind w:firstLine="0"/>
              <w:rPr>
                <w:sz w:val="24"/>
                <w:szCs w:val="24"/>
              </w:rPr>
            </w:pPr>
            <w:r w:rsidRPr="000C16CA">
              <w:rPr>
                <w:sz w:val="24"/>
                <w:szCs w:val="24"/>
              </w:rPr>
              <w:lastRenderedPageBreak/>
              <w:t xml:space="preserve">Nu se acceptă, deoarece terenurile respective sunt din fondul apelor, din fîșia riverană a rîurilor Vilia și </w:t>
            </w:r>
            <w:r w:rsidRPr="000C16CA">
              <w:rPr>
                <w:sz w:val="24"/>
                <w:szCs w:val="24"/>
              </w:rPr>
              <w:lastRenderedPageBreak/>
              <w:t xml:space="preserve">Prut, și conform legislației administrator al acestora sunt Ministerul Mediului (art. 8 din Legea apelor nr. 272/2011). </w:t>
            </w:r>
          </w:p>
          <w:p w:rsidR="00F671FF" w:rsidRPr="000C16CA" w:rsidRDefault="00F671FF" w:rsidP="00F671FF">
            <w:pPr>
              <w:tabs>
                <w:tab w:val="left" w:pos="884"/>
                <w:tab w:val="left" w:pos="1196"/>
              </w:tabs>
              <w:ind w:firstLine="0"/>
              <w:rPr>
                <w:sz w:val="24"/>
                <w:szCs w:val="24"/>
              </w:rPr>
            </w:pPr>
            <w:r w:rsidRPr="00F671FF">
              <w:rPr>
                <w:b/>
                <w:bCs/>
                <w:sz w:val="24"/>
                <w:szCs w:val="24"/>
              </w:rPr>
              <w:t xml:space="preserve">Proiectul a fost definitivat conform </w:t>
            </w:r>
            <w:r>
              <w:rPr>
                <w:b/>
                <w:bCs/>
                <w:sz w:val="24"/>
                <w:szCs w:val="24"/>
              </w:rPr>
              <w:t xml:space="preserve">deciziilor adoptate la </w:t>
            </w:r>
            <w:r w:rsidRPr="00F671FF">
              <w:rPr>
                <w:b/>
                <w:bCs/>
                <w:sz w:val="24"/>
                <w:szCs w:val="24"/>
              </w:rPr>
              <w:t>ședinț</w:t>
            </w:r>
            <w:r>
              <w:rPr>
                <w:b/>
                <w:bCs/>
                <w:sz w:val="24"/>
                <w:szCs w:val="24"/>
              </w:rPr>
              <w:t>a</w:t>
            </w:r>
            <w:r w:rsidRPr="00F671FF">
              <w:rPr>
                <w:b/>
                <w:bCs/>
                <w:sz w:val="24"/>
                <w:szCs w:val="24"/>
              </w:rPr>
              <w:t xml:space="preserve"> interministerial</w:t>
            </w:r>
            <w:r>
              <w:rPr>
                <w:b/>
                <w:bCs/>
                <w:sz w:val="24"/>
                <w:szCs w:val="24"/>
              </w:rPr>
              <w:t>ă</w:t>
            </w:r>
            <w:r w:rsidRPr="00F671FF">
              <w:rPr>
                <w:b/>
                <w:bCs/>
                <w:sz w:val="24"/>
                <w:szCs w:val="24"/>
              </w:rPr>
              <w:t xml:space="preserve"> din 23 ianuarie 2025 </w:t>
            </w:r>
            <w:r w:rsidRPr="00F671FF">
              <w:rPr>
                <w:rStyle w:val="FontStyle19"/>
                <w:b/>
                <w:sz w:val="24"/>
                <w:szCs w:val="24"/>
                <w:lang w:val="ro-MO"/>
              </w:rPr>
              <w:t xml:space="preserve">cu reprezentanţii autorităţilor şi instituţiilor interesate pentru a se decide, pe principii reciproc acceptabile, asupra divergenţelor pe marginea </w:t>
            </w:r>
            <w:r w:rsidRPr="00F671FF">
              <w:rPr>
                <w:b/>
                <w:bCs/>
                <w:color w:val="000000"/>
                <w:sz w:val="24"/>
                <w:szCs w:val="24"/>
                <w:lang w:val="ro-MO" w:eastAsia="ru-RU"/>
              </w:rPr>
              <w:t>proiectului</w:t>
            </w:r>
            <w:r>
              <w:rPr>
                <w:b/>
                <w:bCs/>
                <w:color w:val="000000"/>
                <w:sz w:val="24"/>
                <w:szCs w:val="24"/>
                <w:lang w:val="ro-MO" w:eastAsia="ru-RU"/>
              </w:rPr>
              <w:t xml:space="preserve">. </w:t>
            </w:r>
            <w:r>
              <w:rPr>
                <w:b/>
                <w:bCs/>
                <w:color w:val="000000"/>
                <w:sz w:val="24"/>
                <w:szCs w:val="24"/>
                <w:lang w:val="ro-MO" w:eastAsia="ru-RU"/>
              </w:rPr>
              <w:t>MDED</w:t>
            </w:r>
            <w:r>
              <w:rPr>
                <w:b/>
                <w:bCs/>
                <w:color w:val="000000"/>
                <w:sz w:val="24"/>
                <w:szCs w:val="24"/>
                <w:lang w:val="ro-MO" w:eastAsia="ru-RU"/>
              </w:rPr>
              <w:t xml:space="preserve"> a acceptat argumentele MAIA.</w:t>
            </w:r>
            <w:r w:rsidRPr="00F671FF">
              <w:rPr>
                <w:b/>
                <w:color w:val="000000"/>
                <w:sz w:val="24"/>
                <w:szCs w:val="24"/>
                <w:lang w:val="ro-MO"/>
              </w:rPr>
              <w:t> </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Pct. 6: va avea următoarea redacție ”Ministerul Mediului și Agenția „Apele Moldovei” în comun cu Ministerul Agriculturii și Industriei Alimentare și Agenția Ministerul Dezvoltării Economice și Digitalizării al Republicii Moldova Națională de Îmbunătățiri Funciare, în termen de 10 de zile de la data înregistrării în registrul bunurilor imobile a drepturilor reale asupra terenurilor nou formate, vor institui comisia de transmitere a acestora şi vor asigura, în termen de 30 de zile, transmiterea bunurilor nominalizate la pct.5, în conformitate cu prevederile Regulamentului cu privire la modul de transmitere a bunurilor proprietate publică, aprobat prin Hotărârea Guvernului nr.901/2015.</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Se acceptă partial, s-</w:t>
            </w:r>
            <w:proofErr w:type="gramStart"/>
            <w:r w:rsidRPr="000C16CA">
              <w:rPr>
                <w:sz w:val="24"/>
                <w:szCs w:val="24"/>
              </w:rPr>
              <w:t>a</w:t>
            </w:r>
            <w:proofErr w:type="gramEnd"/>
            <w:r w:rsidRPr="000C16CA">
              <w:rPr>
                <w:sz w:val="24"/>
                <w:szCs w:val="24"/>
              </w:rPr>
              <w:t xml:space="preserve"> ajustat. </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r w:rsidRPr="000C16CA">
              <w:rPr>
                <w:sz w:val="24"/>
                <w:szCs w:val="24"/>
              </w:rPr>
              <w:t>De asemenea, întrucât proiectul prevede separarea terenurilor specificate la pct.1, se propune completarea proiectului cu un pct. nou, care va stabili necesitatea modificării anexei nr.3 la Hotărârea Guvernului nr.161/2019 prin modificarea suprafețelor terenurilor incluse la poz. 782</w:t>
            </w:r>
            <w:r w:rsidRPr="000C16CA">
              <w:rPr>
                <w:sz w:val="24"/>
                <w:szCs w:val="24"/>
                <w:vertAlign w:val="superscript"/>
              </w:rPr>
              <w:t>109</w:t>
            </w:r>
            <w:r w:rsidRPr="000C16CA">
              <w:rPr>
                <w:sz w:val="24"/>
                <w:szCs w:val="24"/>
              </w:rPr>
              <w:t xml:space="preserve"> și 782</w:t>
            </w:r>
            <w:r w:rsidRPr="000C16CA">
              <w:rPr>
                <w:sz w:val="24"/>
                <w:szCs w:val="24"/>
                <w:vertAlign w:val="superscript"/>
              </w:rPr>
              <w:t>110</w:t>
            </w:r>
            <w:r w:rsidRPr="000C16CA">
              <w:rPr>
                <w:sz w:val="24"/>
                <w:szCs w:val="24"/>
              </w:rPr>
              <w:t xml:space="preserve"> și completarea cu două poziții noi cu nr. 782</w:t>
            </w:r>
            <w:r w:rsidRPr="000C16CA">
              <w:rPr>
                <w:sz w:val="24"/>
                <w:szCs w:val="24"/>
                <w:vertAlign w:val="superscript"/>
              </w:rPr>
              <w:t>111</w:t>
            </w:r>
            <w:r w:rsidRPr="000C16CA">
              <w:rPr>
                <w:sz w:val="24"/>
                <w:szCs w:val="24"/>
              </w:rPr>
              <w:t xml:space="preserve"> și </w:t>
            </w:r>
            <w:proofErr w:type="gramStart"/>
            <w:r w:rsidRPr="000C16CA">
              <w:rPr>
                <w:sz w:val="24"/>
                <w:szCs w:val="24"/>
              </w:rPr>
              <w:t>782</w:t>
            </w:r>
            <w:r w:rsidRPr="000C16CA">
              <w:rPr>
                <w:sz w:val="24"/>
                <w:szCs w:val="24"/>
                <w:vertAlign w:val="superscript"/>
              </w:rPr>
              <w:t>112</w:t>
            </w:r>
            <w:r w:rsidRPr="000C16CA">
              <w:rPr>
                <w:sz w:val="24"/>
                <w:szCs w:val="24"/>
              </w:rPr>
              <w:t xml:space="preserve"> ,</w:t>
            </w:r>
            <w:proofErr w:type="gramEnd"/>
            <w:r w:rsidRPr="000C16CA">
              <w:rPr>
                <w:sz w:val="24"/>
                <w:szCs w:val="24"/>
              </w:rPr>
              <w:t xml:space="preserve"> conform cărora terenurile nou formate vor fi incluse la anexa respectivă.</w:t>
            </w:r>
          </w:p>
        </w:tc>
        <w:tc>
          <w:tcPr>
            <w:tcW w:w="1862" w:type="pct"/>
            <w:tcBorders>
              <w:top w:val="single" w:sz="4" w:space="0" w:color="auto"/>
              <w:left w:val="single" w:sz="4" w:space="0" w:color="auto"/>
              <w:bottom w:val="single" w:sz="4" w:space="0" w:color="auto"/>
              <w:right w:val="single" w:sz="4" w:space="0" w:color="auto"/>
            </w:tcBorders>
          </w:tcPr>
          <w:p w:rsidR="005A433D" w:rsidRDefault="005A433D" w:rsidP="0088502E">
            <w:pPr>
              <w:tabs>
                <w:tab w:val="left" w:pos="884"/>
                <w:tab w:val="left" w:pos="1196"/>
              </w:tabs>
              <w:ind w:firstLine="0"/>
              <w:rPr>
                <w:sz w:val="24"/>
                <w:szCs w:val="24"/>
              </w:rPr>
            </w:pPr>
            <w:r w:rsidRPr="000C16CA">
              <w:rPr>
                <w:sz w:val="24"/>
                <w:szCs w:val="24"/>
              </w:rPr>
              <w:t>Nu se acceptă, deoarece acțiunile respective pot fi realizate după finalizarea procesului de delimitare a terenului cu numărul cadastral 14271050162 și terenului cu numărul cadastral 14451110002.</w:t>
            </w:r>
          </w:p>
          <w:p w:rsidR="00F671FF" w:rsidRPr="000C16CA" w:rsidRDefault="00F671FF" w:rsidP="00F671FF">
            <w:pPr>
              <w:tabs>
                <w:tab w:val="left" w:pos="884"/>
                <w:tab w:val="left" w:pos="1196"/>
              </w:tabs>
              <w:ind w:firstLine="0"/>
              <w:rPr>
                <w:sz w:val="24"/>
                <w:szCs w:val="24"/>
              </w:rPr>
            </w:pPr>
            <w:r w:rsidRPr="00F671FF">
              <w:rPr>
                <w:b/>
                <w:bCs/>
                <w:sz w:val="24"/>
                <w:szCs w:val="24"/>
              </w:rPr>
              <w:t xml:space="preserve">Proiectul a fost definitivat conform </w:t>
            </w:r>
            <w:r>
              <w:rPr>
                <w:b/>
                <w:bCs/>
                <w:sz w:val="24"/>
                <w:szCs w:val="24"/>
              </w:rPr>
              <w:t xml:space="preserve">deciziilor adoptate la </w:t>
            </w:r>
            <w:r w:rsidRPr="00F671FF">
              <w:rPr>
                <w:b/>
                <w:bCs/>
                <w:sz w:val="24"/>
                <w:szCs w:val="24"/>
              </w:rPr>
              <w:t>ședinț</w:t>
            </w:r>
            <w:r>
              <w:rPr>
                <w:b/>
                <w:bCs/>
                <w:sz w:val="24"/>
                <w:szCs w:val="24"/>
              </w:rPr>
              <w:t>a</w:t>
            </w:r>
            <w:r w:rsidRPr="00F671FF">
              <w:rPr>
                <w:b/>
                <w:bCs/>
                <w:sz w:val="24"/>
                <w:szCs w:val="24"/>
              </w:rPr>
              <w:t xml:space="preserve"> interministerial</w:t>
            </w:r>
            <w:r>
              <w:rPr>
                <w:b/>
                <w:bCs/>
                <w:sz w:val="24"/>
                <w:szCs w:val="24"/>
              </w:rPr>
              <w:t>ă</w:t>
            </w:r>
            <w:r w:rsidRPr="00F671FF">
              <w:rPr>
                <w:b/>
                <w:bCs/>
                <w:sz w:val="24"/>
                <w:szCs w:val="24"/>
              </w:rPr>
              <w:t xml:space="preserve"> din 23 ianuarie 2025 </w:t>
            </w:r>
            <w:r w:rsidRPr="00F671FF">
              <w:rPr>
                <w:rStyle w:val="FontStyle19"/>
                <w:b/>
                <w:sz w:val="24"/>
                <w:szCs w:val="24"/>
                <w:lang w:val="ro-MO"/>
              </w:rPr>
              <w:t xml:space="preserve">cu reprezentanţii autorităţilor şi instituţiilor interesate pentru a se decide, pe principii reciproc acceptabile, asupra divergenţelor pe marginea </w:t>
            </w:r>
            <w:r w:rsidRPr="00F671FF">
              <w:rPr>
                <w:b/>
                <w:bCs/>
                <w:color w:val="000000"/>
                <w:sz w:val="24"/>
                <w:szCs w:val="24"/>
                <w:lang w:val="ro-MO" w:eastAsia="ru-RU"/>
              </w:rPr>
              <w:t>proiectului</w:t>
            </w:r>
            <w:r>
              <w:rPr>
                <w:b/>
                <w:bCs/>
                <w:color w:val="000000"/>
                <w:sz w:val="24"/>
                <w:szCs w:val="24"/>
                <w:lang w:val="ro-MO" w:eastAsia="ru-RU"/>
              </w:rPr>
              <w:t xml:space="preserve">. </w:t>
            </w:r>
            <w:r>
              <w:rPr>
                <w:b/>
                <w:bCs/>
                <w:color w:val="000000"/>
                <w:sz w:val="24"/>
                <w:szCs w:val="24"/>
                <w:lang w:val="ro-MO" w:eastAsia="ru-RU"/>
              </w:rPr>
              <w:t>MDED</w:t>
            </w:r>
            <w:r>
              <w:rPr>
                <w:b/>
                <w:bCs/>
                <w:color w:val="000000"/>
                <w:sz w:val="24"/>
                <w:szCs w:val="24"/>
                <w:lang w:val="ro-MO" w:eastAsia="ru-RU"/>
              </w:rPr>
              <w:t xml:space="preserve"> a </w:t>
            </w:r>
            <w:r>
              <w:rPr>
                <w:b/>
                <w:bCs/>
                <w:color w:val="000000"/>
                <w:sz w:val="24"/>
                <w:szCs w:val="24"/>
                <w:lang w:val="ro-MO" w:eastAsia="ru-RU"/>
              </w:rPr>
              <w:lastRenderedPageBreak/>
              <w:t>acceptat argumentele MAIA.</w:t>
            </w:r>
            <w:r w:rsidRPr="00F671FF">
              <w:rPr>
                <w:b/>
                <w:color w:val="000000"/>
                <w:sz w:val="24"/>
                <w:szCs w:val="24"/>
                <w:lang w:val="ro-MO"/>
              </w:rPr>
              <w:t> </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Borders>
              <w:bottom w:val="single" w:sz="4" w:space="0" w:color="auto"/>
            </w:tcBorders>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r w:rsidRPr="000C16CA">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val="restart"/>
          </w:tcPr>
          <w:p w:rsidR="005A433D" w:rsidRPr="000C16CA" w:rsidRDefault="005A433D" w:rsidP="00397235">
            <w:pPr>
              <w:tabs>
                <w:tab w:val="left" w:pos="884"/>
                <w:tab w:val="left" w:pos="1196"/>
              </w:tabs>
              <w:ind w:firstLine="0"/>
              <w:rPr>
                <w:b/>
                <w:sz w:val="24"/>
                <w:szCs w:val="24"/>
              </w:rPr>
            </w:pPr>
            <w:r w:rsidRPr="000C16CA">
              <w:rPr>
                <w:b/>
                <w:sz w:val="24"/>
                <w:szCs w:val="24"/>
              </w:rPr>
              <w:t>Ministerul Mediului</w:t>
            </w:r>
          </w:p>
          <w:p w:rsidR="005A433D" w:rsidRPr="000C16CA" w:rsidRDefault="005A433D" w:rsidP="00FD466C">
            <w:pPr>
              <w:pStyle w:val="Default"/>
              <w:rPr>
                <w:b/>
                <w:lang w:val="en-US"/>
              </w:rPr>
            </w:pPr>
            <w:r w:rsidRPr="000C16CA">
              <w:rPr>
                <w:i/>
                <w:lang w:val="en-US"/>
              </w:rPr>
              <w:t>Aviz nr.</w:t>
            </w:r>
            <w:r w:rsidRPr="000C16CA">
              <w:rPr>
                <w:lang w:val="en-US"/>
              </w:rPr>
              <w:t xml:space="preserve"> </w:t>
            </w:r>
            <w:r w:rsidRPr="000C16CA">
              <w:rPr>
                <w:i/>
                <w:lang w:val="en-US"/>
              </w:rPr>
              <w:t>11-07/3567 din 17.12.2024</w:t>
            </w: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b/>
                <w:sz w:val="24"/>
                <w:szCs w:val="24"/>
              </w:rPr>
            </w:pPr>
            <w:r w:rsidRPr="000C16CA">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5F73">
            <w:pPr>
              <w:ind w:firstLine="0"/>
              <w:rPr>
                <w:sz w:val="24"/>
                <w:szCs w:val="24"/>
              </w:rPr>
            </w:pPr>
            <w:r w:rsidRPr="000C16CA">
              <w:rPr>
                <w:sz w:val="24"/>
                <w:szCs w:val="24"/>
              </w:rPr>
              <w:t xml:space="preserve">    În limita competențelor funcționale comunicăm că la momentul actual este prematură promovarea acestuia.     </w:t>
            </w:r>
          </w:p>
          <w:p w:rsidR="005A433D" w:rsidRPr="000C16CA" w:rsidRDefault="005A433D" w:rsidP="00395F73">
            <w:pPr>
              <w:ind w:firstLine="0"/>
              <w:rPr>
                <w:sz w:val="24"/>
                <w:szCs w:val="24"/>
              </w:rPr>
            </w:pPr>
            <w:r w:rsidRPr="000C16CA">
              <w:rPr>
                <w:sz w:val="24"/>
                <w:szCs w:val="24"/>
              </w:rPr>
              <w:t xml:space="preserve">     Referitor la pct.1 din proiect informăm că, Ministerului Mediului prin avizul nr. 11- 07/3368 din 26.11.2024 (se anexează) la proiectul hotărârii Guvernului cu privire la modificarea Hotărârii Guvernului nr. 161/2019 cu privire la aprobarea listei terenurilor proprietate publică a statului din administrarea Agenției Proprietății Publice (cu nr.unic 979/MJ/2024) a propus modificări prin includerea pozițiilor 4381 și 4382 în anexa nr. 3 Lista terenurilor proprietatea publică a statului (domeniul public) delimitate după apartenență, a terenurilor fondului apelor-aferente râului, proprietate publică a statului cu nr.cadastral 14271050162, amplasat în extravilanul sat. Beleavinți, r-nul Briceni și nr.cadastral 14451110002, amplasat în extravilanul sat. Tețcani, r-nul Briceni, aflate în administrarea Ministerului Mediului, gestiunea Agenția „Apele Moldovei”.</w:t>
            </w:r>
          </w:p>
          <w:p w:rsidR="005A433D" w:rsidRPr="000C16CA" w:rsidRDefault="005A433D" w:rsidP="00395F7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C36952">
            <w:pPr>
              <w:tabs>
                <w:tab w:val="left" w:pos="884"/>
                <w:tab w:val="left" w:pos="1196"/>
              </w:tabs>
              <w:ind w:firstLine="0"/>
              <w:rPr>
                <w:sz w:val="24"/>
                <w:szCs w:val="24"/>
              </w:rPr>
            </w:pPr>
            <w:r w:rsidRPr="000C16CA">
              <w:rPr>
                <w:sz w:val="24"/>
                <w:szCs w:val="24"/>
              </w:rPr>
              <w:t>Un drept real asupra terenurile respective a statului va apărea din momentul înregistrării dreptului respectiv în registrul bunurilor imomile. Însă pentru înregistrarea dreptului respectiv, este necesar de finalizat procesul de delimitare al acestor terenuri.</w:t>
            </w:r>
          </w:p>
          <w:p w:rsidR="005A433D" w:rsidRPr="000C16CA" w:rsidRDefault="005A433D" w:rsidP="00166A23">
            <w:pPr>
              <w:tabs>
                <w:tab w:val="left" w:pos="884"/>
                <w:tab w:val="left" w:pos="1196"/>
              </w:tabs>
              <w:ind w:firstLine="0"/>
              <w:rPr>
                <w:sz w:val="24"/>
                <w:szCs w:val="24"/>
              </w:rPr>
            </w:pPr>
            <w:r w:rsidRPr="000C16CA">
              <w:rPr>
                <w:sz w:val="24"/>
                <w:szCs w:val="24"/>
              </w:rPr>
              <w:t>Prin urmare, conform cadrului normative în vigoare este necesar ca Guvernul să aprobe lista terenurilor proprietate publică a statului.</w:t>
            </w:r>
          </w:p>
          <w:p w:rsidR="005A433D" w:rsidRPr="000C16CA" w:rsidRDefault="005A433D" w:rsidP="005F5822">
            <w:pPr>
              <w:tabs>
                <w:tab w:val="left" w:pos="884"/>
                <w:tab w:val="left" w:pos="1196"/>
              </w:tabs>
              <w:ind w:firstLine="0"/>
              <w:rPr>
                <w:sz w:val="24"/>
                <w:szCs w:val="24"/>
                <w:lang w:val="ro-MO"/>
              </w:rPr>
            </w:pPr>
            <w:r w:rsidRPr="000C16CA">
              <w:rPr>
                <w:sz w:val="24"/>
                <w:szCs w:val="24"/>
              </w:rPr>
              <w:t xml:space="preserve">Totodată, proiectul promovat de MAIA prevede și alte acțiuni, ce urmează a fi întreprinse de entități concrete, pentru a nu tergiversa </w:t>
            </w:r>
            <w:r w:rsidRPr="000C16CA">
              <w:rPr>
                <w:sz w:val="24"/>
                <w:szCs w:val="24"/>
                <w:lang w:val="ro-MO"/>
              </w:rPr>
              <w:t>reabilitarea</w:t>
            </w:r>
            <w:r w:rsidRPr="000C16CA">
              <w:rPr>
                <w:bCs/>
                <w:sz w:val="24"/>
                <w:szCs w:val="24"/>
                <w:lang w:val="ro-MO"/>
              </w:rPr>
              <w:t> </w:t>
            </w:r>
            <w:r w:rsidRPr="000C16CA">
              <w:rPr>
                <w:sz w:val="24"/>
                <w:szCs w:val="24"/>
                <w:lang w:val="ro-MO"/>
              </w:rPr>
              <w:t xml:space="preserve">Sistemelor Centralizate de Irigare în cadrul Proiectului „Investiții pentru Guvernanță, Creștere și Reziliență în Agricultură (AGGRI)”), pe cînd proiectul promovat de Ministerul Justiției, prevede numai includerea unor terenuri în Lista terenurilor proprietate publică a statului, ce poate duce la </w:t>
            </w:r>
            <w:r w:rsidRPr="000C16CA">
              <w:rPr>
                <w:sz w:val="24"/>
                <w:szCs w:val="24"/>
              </w:rPr>
              <w:t xml:space="preserve">tergiversarea </w:t>
            </w:r>
            <w:r w:rsidRPr="000C16CA">
              <w:rPr>
                <w:sz w:val="24"/>
                <w:szCs w:val="24"/>
                <w:lang w:val="ro-MO"/>
              </w:rPr>
              <w:t>reabilitării</w:t>
            </w:r>
            <w:r w:rsidRPr="000C16CA">
              <w:rPr>
                <w:bCs/>
                <w:sz w:val="24"/>
                <w:szCs w:val="24"/>
                <w:lang w:val="ro-MO"/>
              </w:rPr>
              <w:t> </w:t>
            </w:r>
            <w:r w:rsidRPr="000C16CA">
              <w:rPr>
                <w:sz w:val="24"/>
                <w:szCs w:val="24"/>
                <w:lang w:val="ro-MO"/>
              </w:rPr>
              <w:t>Sistemelor Centralizate de Irigare în cadrul Proiectului nominalizat.</w:t>
            </w:r>
          </w:p>
          <w:p w:rsidR="00F66202" w:rsidRPr="000C16CA" w:rsidRDefault="00F66202" w:rsidP="005F5822">
            <w:pPr>
              <w:tabs>
                <w:tab w:val="left" w:pos="884"/>
                <w:tab w:val="left" w:pos="1196"/>
              </w:tabs>
              <w:ind w:firstLine="0"/>
              <w:rPr>
                <w:sz w:val="24"/>
                <w:szCs w:val="24"/>
              </w:rPr>
            </w:pPr>
            <w:r w:rsidRPr="000C16CA">
              <w:rPr>
                <w:b/>
                <w:sz w:val="24"/>
                <w:szCs w:val="24"/>
              </w:rPr>
              <w:t>Proiectul s-</w:t>
            </w:r>
            <w:proofErr w:type="gramStart"/>
            <w:r w:rsidRPr="000C16CA">
              <w:rPr>
                <w:b/>
                <w:sz w:val="24"/>
                <w:szCs w:val="24"/>
              </w:rPr>
              <w:t>a</w:t>
            </w:r>
            <w:proofErr w:type="gramEnd"/>
            <w:r w:rsidRPr="000C16CA">
              <w:rPr>
                <w:b/>
                <w:sz w:val="24"/>
                <w:szCs w:val="24"/>
              </w:rPr>
              <w:t xml:space="preserve"> ajustat conform Hotărîrii Guvernului nr. 894/2024 </w:t>
            </w:r>
            <w:r w:rsidRPr="000C16CA">
              <w:rPr>
                <w:rStyle w:val="a3"/>
                <w:bCs w:val="0"/>
                <w:color w:val="333333"/>
                <w:sz w:val="24"/>
                <w:szCs w:val="24"/>
              </w:rPr>
              <w:t>pentru modificarea Hotărârii Guvernului nr. 161/2019 cu privire la aprobarea listei terenurilor proprietate publică a statului din administrarea Agenției Proprietății Publice</w:t>
            </w: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166A23">
            <w:pPr>
              <w:ind w:firstLine="0"/>
              <w:rPr>
                <w:sz w:val="24"/>
                <w:szCs w:val="24"/>
              </w:rPr>
            </w:pPr>
            <w:r w:rsidRPr="000C16CA">
              <w:rPr>
                <w:sz w:val="24"/>
                <w:szCs w:val="24"/>
              </w:rPr>
              <w:t xml:space="preserve">       La pct. 2 din proiect, este de menționat că, conform dosarului tehnic al lucrărilor de delimitare în mod selectiv a terenurilor proprietatea statului, domeniul </w:t>
            </w:r>
            <w:r w:rsidRPr="000C16CA">
              <w:rPr>
                <w:sz w:val="24"/>
                <w:szCs w:val="24"/>
              </w:rPr>
              <w:lastRenderedPageBreak/>
              <w:t xml:space="preserve">public nr. 12 din 01.03.2024, elaborat de Î.S. „IPOT”, administrator al terenurilor cu nr.cadastrale 14271050162 și 14451110002 este Ministerul Mediului, iar gestionar Agenția „Apele Moldovei” în temeiul art. 8 și 9 din Legea apelor nr. 272/2011. Prin urmare, terenurile respective sunt deja în administrarea Ministerul Mediului, gestiunea Agenția „Apele Moldovei”     </w:t>
            </w:r>
          </w:p>
          <w:p w:rsidR="005A433D" w:rsidRPr="000C16CA" w:rsidRDefault="005A433D" w:rsidP="00166A2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166A23">
            <w:pPr>
              <w:tabs>
                <w:tab w:val="left" w:pos="884"/>
                <w:tab w:val="left" w:pos="1196"/>
              </w:tabs>
              <w:ind w:firstLine="0"/>
              <w:rPr>
                <w:sz w:val="24"/>
                <w:szCs w:val="24"/>
              </w:rPr>
            </w:pPr>
            <w:r w:rsidRPr="000C16CA">
              <w:rPr>
                <w:sz w:val="24"/>
                <w:szCs w:val="24"/>
              </w:rPr>
              <w:lastRenderedPageBreak/>
              <w:t xml:space="preserve">Un drept real asupra terenurile respective a statului va apărea din momentul înregistrării dreptului respectiv în registrul bunurilor imomile. Însă pentru </w:t>
            </w:r>
            <w:r w:rsidRPr="000C16CA">
              <w:rPr>
                <w:sz w:val="24"/>
                <w:szCs w:val="24"/>
              </w:rPr>
              <w:lastRenderedPageBreak/>
              <w:t>înregistrarea dreptului respectiv, este necesar de finalizat procesul de delimitare al acestor terenuri.</w:t>
            </w:r>
          </w:p>
          <w:p w:rsidR="005A433D" w:rsidRPr="000C16CA" w:rsidRDefault="005A433D" w:rsidP="00166A23">
            <w:pPr>
              <w:tabs>
                <w:tab w:val="left" w:pos="884"/>
                <w:tab w:val="left" w:pos="1196"/>
              </w:tabs>
              <w:ind w:firstLine="0"/>
              <w:rPr>
                <w:sz w:val="24"/>
                <w:szCs w:val="24"/>
              </w:rPr>
            </w:pPr>
            <w:r w:rsidRPr="000C16CA">
              <w:rPr>
                <w:sz w:val="24"/>
                <w:szCs w:val="24"/>
              </w:rPr>
              <w:t>Prin urmare, conform cadrului normative în vigoare este necesar ca Guvernul să aprobe lista terenurilor proprietate publică a statului.</w:t>
            </w:r>
          </w:p>
          <w:p w:rsidR="005A433D" w:rsidRPr="000C16CA" w:rsidRDefault="00B13DD0" w:rsidP="00FF341E">
            <w:pPr>
              <w:tabs>
                <w:tab w:val="left" w:pos="884"/>
                <w:tab w:val="left" w:pos="1196"/>
              </w:tabs>
              <w:ind w:firstLine="0"/>
              <w:rPr>
                <w:sz w:val="24"/>
                <w:szCs w:val="24"/>
              </w:rPr>
            </w:pPr>
            <w:r w:rsidRPr="000C16CA">
              <w:rPr>
                <w:b/>
                <w:sz w:val="24"/>
                <w:szCs w:val="24"/>
              </w:rPr>
              <w:t>Proiectul s-</w:t>
            </w:r>
            <w:proofErr w:type="gramStart"/>
            <w:r w:rsidRPr="000C16CA">
              <w:rPr>
                <w:b/>
                <w:sz w:val="24"/>
                <w:szCs w:val="24"/>
              </w:rPr>
              <w:t>a</w:t>
            </w:r>
            <w:proofErr w:type="gramEnd"/>
            <w:r w:rsidRPr="000C16CA">
              <w:rPr>
                <w:b/>
                <w:sz w:val="24"/>
                <w:szCs w:val="24"/>
              </w:rPr>
              <w:t xml:space="preserve"> ajustat conform Hotărîrii Guvernului nr. 894/2024 </w:t>
            </w:r>
            <w:r w:rsidRPr="000C16CA">
              <w:rPr>
                <w:rStyle w:val="a3"/>
                <w:bCs w:val="0"/>
                <w:color w:val="333333"/>
                <w:sz w:val="24"/>
                <w:szCs w:val="24"/>
              </w:rPr>
              <w:t>pentru modificarea Hotărârii Guvernului nr. 161/2019 cu privire la aprobarea listei terenurilor proprietate publică a statului din administrarea Agenției Proprietății Publice</w:t>
            </w: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166A23">
            <w:pPr>
              <w:ind w:firstLine="0"/>
              <w:rPr>
                <w:sz w:val="24"/>
                <w:szCs w:val="24"/>
              </w:rPr>
            </w:pPr>
            <w:r w:rsidRPr="000C16CA">
              <w:rPr>
                <w:sz w:val="24"/>
                <w:szCs w:val="24"/>
              </w:rPr>
              <w:t xml:space="preserve">La pct. 5 din proiect se indică că Ministerul Mediului în comun cu Agenția „Apele Moldovei” va iniția formarea ca bunuri imobile distincte, prin separare, terenul cu suprafața de 0,1399 ha din terenul cu nr.cadastral 14271050162 și terenul cu suprafața de 0,3652 ha din terenul cu nr.cadastral 14451110002, ceea ce presupune suportarea unor cheltuieli nepreconizate de către Ministerul Mediului/ Agenția „Apele Moldovei” or, conform Acordului de colaborare dintre Ministerul Agriculturii și Industriei Alimentare, Ministerul Mediului și Asociația Utilizatorilor de Apă pentru Irigare, cea din urmă va suporta toate cheltuielile referitoare la lucrările cadastrale. </w:t>
            </w:r>
          </w:p>
          <w:p w:rsidR="005A433D" w:rsidRPr="000C16CA" w:rsidRDefault="005A433D" w:rsidP="00C4781B">
            <w:pPr>
              <w:ind w:firstLine="0"/>
              <w:rPr>
                <w:sz w:val="24"/>
                <w:szCs w:val="24"/>
              </w:rPr>
            </w:pPr>
            <w:r w:rsidRPr="000C16CA">
              <w:rPr>
                <w:sz w:val="24"/>
                <w:szCs w:val="24"/>
              </w:rPr>
              <w:t xml:space="preserve">      </w:t>
            </w:r>
          </w:p>
          <w:p w:rsidR="005A433D" w:rsidRPr="000C16CA" w:rsidRDefault="005A433D" w:rsidP="00166A2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C4781B">
            <w:pPr>
              <w:spacing w:line="240" w:lineRule="atLeast"/>
              <w:rPr>
                <w:lang w:val="ro-MO"/>
              </w:rPr>
            </w:pPr>
            <w:r w:rsidRPr="000C16CA">
              <w:rPr>
                <w:sz w:val="24"/>
                <w:szCs w:val="24"/>
                <w:lang w:val="ro-MO"/>
              </w:rPr>
              <w:t xml:space="preserve">După cum este menționat în nota de fundamentare la proiect, reabilitarea parțială a infrastructurii irigaționale a Sistemelor Centralizate de Irigare „Tețcani”, „Corjeuți” și „Beleavinți”, amplasate respectiv în localitățile Tețcani,  Corjeuți și Beleavinți, r-nul Briceni, gestionat de AUAI „Irigare Nord” se va efectua cu suportul partenerilor străini (Banca Mondială), prin intermediul Proiectului „Investiții pentru Guvernanță, Creștere și Reziliență în Agricultură (AGGRI)” (împrumut nr. 9535-MD), ratificat de Parlamentul Republicii Moldova prin Legea nr. 217/2023 și contribuția membrilor </w:t>
            </w:r>
            <w:r w:rsidRPr="000C16CA">
              <w:rPr>
                <w:sz w:val="24"/>
                <w:szCs w:val="24"/>
                <w:shd w:val="clear" w:color="auto" w:fill="FFFFFF"/>
                <w:lang w:val="ro-MO"/>
              </w:rPr>
              <w:t>AUAI „Irigare - Nord”, care cumulativ trebuie să fie de</w:t>
            </w:r>
            <w:r w:rsidRPr="000C16CA">
              <w:rPr>
                <w:sz w:val="24"/>
                <w:szCs w:val="24"/>
                <w:lang w:val="ro-MO"/>
              </w:rPr>
              <w:t xml:space="preserve"> cel puțin 3 % din costul total al proiectului, </w:t>
            </w:r>
            <w:r w:rsidRPr="000C16CA">
              <w:rPr>
                <w:sz w:val="24"/>
                <w:szCs w:val="24"/>
              </w:rPr>
              <w:t xml:space="preserve">după cum și este menționat expres în Manualul operational de implementare a proiectului respective. </w:t>
            </w:r>
            <w:r w:rsidRPr="000C16CA">
              <w:rPr>
                <w:lang w:val="ro-MO"/>
              </w:rPr>
              <w:t xml:space="preserve">  </w:t>
            </w:r>
          </w:p>
          <w:p w:rsidR="005A433D" w:rsidRDefault="005A433D" w:rsidP="00C4781B">
            <w:pPr>
              <w:tabs>
                <w:tab w:val="left" w:pos="884"/>
                <w:tab w:val="left" w:pos="1196"/>
              </w:tabs>
              <w:ind w:firstLine="0"/>
              <w:rPr>
                <w:color w:val="000000"/>
                <w:sz w:val="24"/>
                <w:szCs w:val="24"/>
                <w:lang w:val="ro-MO" w:eastAsia="ru-RU"/>
              </w:rPr>
            </w:pPr>
            <w:r w:rsidRPr="000C16CA">
              <w:rPr>
                <w:color w:val="000000"/>
                <w:sz w:val="28"/>
                <w:szCs w:val="28"/>
                <w:lang w:val="ro-MO" w:eastAsia="ru-RU"/>
              </w:rPr>
              <w:t xml:space="preserve">        </w:t>
            </w:r>
            <w:r w:rsidRPr="000C16CA">
              <w:rPr>
                <w:color w:val="000000"/>
                <w:sz w:val="24"/>
                <w:szCs w:val="24"/>
                <w:lang w:val="ro-MO" w:eastAsia="ru-RU"/>
              </w:rPr>
              <w:t xml:space="preserve">Astfel, costul celorlalte lucrări cadastrale, de separarea parcelelor noi formate și înregistrarea drepturilor reale asupra acestora în registrul bunurilor imobile, se va efectua din contul Asociației utilizatorilor de apă pentru irigații ce gestionează </w:t>
            </w:r>
            <w:r w:rsidRPr="000C16CA">
              <w:rPr>
                <w:color w:val="000000"/>
                <w:sz w:val="24"/>
                <w:szCs w:val="24"/>
                <w:lang w:val="ro-MO" w:eastAsia="ru-RU"/>
              </w:rPr>
              <w:lastRenderedPageBreak/>
              <w:t>Sistemele Centralizate de Irigare „Tețcani”, „Corjeuți”, „Beleavinți”.</w:t>
            </w:r>
          </w:p>
          <w:p w:rsidR="00F671FF" w:rsidRPr="000C16CA" w:rsidRDefault="00F671FF" w:rsidP="00F671FF">
            <w:pPr>
              <w:tabs>
                <w:tab w:val="left" w:pos="884"/>
                <w:tab w:val="left" w:pos="1196"/>
              </w:tabs>
              <w:ind w:firstLine="0"/>
              <w:rPr>
                <w:sz w:val="24"/>
                <w:szCs w:val="24"/>
              </w:rPr>
            </w:pPr>
            <w:r w:rsidRPr="00F671FF">
              <w:rPr>
                <w:b/>
                <w:bCs/>
                <w:sz w:val="24"/>
                <w:szCs w:val="24"/>
              </w:rPr>
              <w:t xml:space="preserve">Proiectul a fost definitivat conform </w:t>
            </w:r>
            <w:r>
              <w:rPr>
                <w:b/>
                <w:bCs/>
                <w:sz w:val="24"/>
                <w:szCs w:val="24"/>
              </w:rPr>
              <w:t xml:space="preserve">deciziilor adoptate la </w:t>
            </w:r>
            <w:r w:rsidRPr="00F671FF">
              <w:rPr>
                <w:b/>
                <w:bCs/>
                <w:sz w:val="24"/>
                <w:szCs w:val="24"/>
              </w:rPr>
              <w:t>ședinț</w:t>
            </w:r>
            <w:r>
              <w:rPr>
                <w:b/>
                <w:bCs/>
                <w:sz w:val="24"/>
                <w:szCs w:val="24"/>
              </w:rPr>
              <w:t>a</w:t>
            </w:r>
            <w:r w:rsidRPr="00F671FF">
              <w:rPr>
                <w:b/>
                <w:bCs/>
                <w:sz w:val="24"/>
                <w:szCs w:val="24"/>
              </w:rPr>
              <w:t xml:space="preserve"> interministerial</w:t>
            </w:r>
            <w:r>
              <w:rPr>
                <w:b/>
                <w:bCs/>
                <w:sz w:val="24"/>
                <w:szCs w:val="24"/>
              </w:rPr>
              <w:t>ă</w:t>
            </w:r>
            <w:r w:rsidRPr="00F671FF">
              <w:rPr>
                <w:b/>
                <w:bCs/>
                <w:sz w:val="24"/>
                <w:szCs w:val="24"/>
              </w:rPr>
              <w:t xml:space="preserve"> din 23 ianuarie 2025 </w:t>
            </w:r>
            <w:r w:rsidRPr="00F671FF">
              <w:rPr>
                <w:rStyle w:val="FontStyle19"/>
                <w:b/>
                <w:sz w:val="24"/>
                <w:szCs w:val="24"/>
                <w:lang w:val="ro-MO"/>
              </w:rPr>
              <w:t xml:space="preserve">cu reprezentanţii autorităţilor şi instituţiilor interesate pentru a se decide, pe principii reciproc acceptabile, asupra divergenţelor pe marginea </w:t>
            </w:r>
            <w:r w:rsidRPr="00F671FF">
              <w:rPr>
                <w:b/>
                <w:bCs/>
                <w:color w:val="000000"/>
                <w:sz w:val="24"/>
                <w:szCs w:val="24"/>
                <w:lang w:val="ro-MO" w:eastAsia="ru-RU"/>
              </w:rPr>
              <w:t>proiectului</w:t>
            </w:r>
            <w:r>
              <w:rPr>
                <w:b/>
                <w:bCs/>
                <w:color w:val="000000"/>
                <w:sz w:val="24"/>
                <w:szCs w:val="24"/>
                <w:lang w:val="ro-MO" w:eastAsia="ru-RU"/>
              </w:rPr>
              <w:t>. Ministerul Mediului a acceptat argumentele MAIA.</w:t>
            </w:r>
            <w:r w:rsidRPr="00F671FF">
              <w:rPr>
                <w:b/>
                <w:color w:val="000000"/>
                <w:sz w:val="24"/>
                <w:szCs w:val="24"/>
                <w:lang w:val="ro-MO"/>
              </w:rPr>
              <w:t> </w:t>
            </w: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C4781B">
            <w:pPr>
              <w:ind w:firstLine="0"/>
              <w:rPr>
                <w:sz w:val="24"/>
                <w:szCs w:val="24"/>
              </w:rPr>
            </w:pPr>
            <w:r w:rsidRPr="000C16CA">
              <w:rPr>
                <w:sz w:val="24"/>
                <w:szCs w:val="24"/>
              </w:rPr>
              <w:t xml:space="preserve">Totodată, menționăm că, după întocmirea dosarului cadastral al lucrărilor de formare prin separare, urmează a fi incluse modificări la Hotărârea Guvernului nr. 161/2019. </w:t>
            </w:r>
          </w:p>
          <w:p w:rsidR="005A433D" w:rsidRPr="000C16CA" w:rsidRDefault="005A433D" w:rsidP="00C4781B">
            <w:pPr>
              <w:ind w:firstLine="0"/>
              <w:rPr>
                <w:sz w:val="24"/>
                <w:szCs w:val="24"/>
              </w:rPr>
            </w:pPr>
            <w:r w:rsidRPr="000C16CA">
              <w:rPr>
                <w:sz w:val="24"/>
                <w:szCs w:val="24"/>
              </w:rPr>
              <w:t xml:space="preserve">      Astfel, pentru a nu pierde succesiunea etapelor de lucrări cadastrale cu impact asupra diminuării suprafeței fondului apelor, se propune ajustarea proiectului de hotărârea după etapa formării bunurilor menționate cu aducerea în concordanță a modificărilor, ce urmează a fi operate la anexa 3 </w:t>
            </w:r>
            <w:proofErr w:type="gramStart"/>
            <w:r w:rsidRPr="000C16CA">
              <w:rPr>
                <w:sz w:val="24"/>
                <w:szCs w:val="24"/>
              </w:rPr>
              <w:t>din</w:t>
            </w:r>
            <w:proofErr w:type="gramEnd"/>
            <w:r w:rsidRPr="000C16CA">
              <w:rPr>
                <w:sz w:val="24"/>
                <w:szCs w:val="24"/>
              </w:rPr>
              <w:t xml:space="preserve"> Hotărârea Guvernului 161/2019.</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801578">
            <w:pPr>
              <w:tabs>
                <w:tab w:val="left" w:pos="884"/>
                <w:tab w:val="left" w:pos="1196"/>
              </w:tabs>
              <w:ind w:firstLine="0"/>
              <w:rPr>
                <w:sz w:val="24"/>
                <w:szCs w:val="24"/>
              </w:rPr>
            </w:pPr>
            <w:r w:rsidRPr="000C16CA">
              <w:rPr>
                <w:sz w:val="24"/>
                <w:szCs w:val="24"/>
              </w:rPr>
              <w:t>Odată ce va fi aprobată, de Guvern, lista terenurilor proprietate publică a statului (în cazul dat prin ajustarea Hotărîrii Guvernului nr. 161/2019)  se cre</w:t>
            </w:r>
            <w:r w:rsidR="00BC3D54">
              <w:rPr>
                <w:sz w:val="24"/>
                <w:szCs w:val="24"/>
              </w:rPr>
              <w:t>e</w:t>
            </w:r>
            <w:r w:rsidRPr="000C16CA">
              <w:rPr>
                <w:sz w:val="24"/>
                <w:szCs w:val="24"/>
              </w:rPr>
              <w:t>ază premizele legale pentru definitivarea procesul de delimitate al acestor terenuri prin înregistrarea drepturilor reale ale statului asupra acestora în registrul bunurilor immobile. Astfel necesitatea ajustării repetate a Hotărîrii Guvernului nr. 161/2019 nu este justificată, deoarece în cazul dat Hotărîrea respectiv își va produce deja efectul, va fi caducă.</w:t>
            </w:r>
          </w:p>
          <w:p w:rsidR="005A433D" w:rsidRDefault="005A433D" w:rsidP="00801578">
            <w:pPr>
              <w:tabs>
                <w:tab w:val="left" w:pos="884"/>
                <w:tab w:val="left" w:pos="1196"/>
              </w:tabs>
              <w:ind w:firstLine="0"/>
              <w:rPr>
                <w:sz w:val="24"/>
                <w:szCs w:val="24"/>
              </w:rPr>
            </w:pPr>
            <w:r w:rsidRPr="000C16CA">
              <w:rPr>
                <w:sz w:val="24"/>
                <w:szCs w:val="24"/>
              </w:rPr>
              <w:t>După efecturea lucrărilor cadastrale de formarea prin separare a bunurilor immobile noi, acestea vor rămîne în continuare proprietate publică a statului, cu drepturi reale înregistrate în registrul bunurilor immobile.</w:t>
            </w:r>
          </w:p>
          <w:p w:rsidR="00F671FF" w:rsidRPr="000C16CA" w:rsidRDefault="00F671FF" w:rsidP="00801578">
            <w:pPr>
              <w:tabs>
                <w:tab w:val="left" w:pos="884"/>
                <w:tab w:val="left" w:pos="1196"/>
              </w:tabs>
              <w:ind w:firstLine="0"/>
              <w:rPr>
                <w:sz w:val="24"/>
                <w:szCs w:val="24"/>
              </w:rPr>
            </w:pPr>
            <w:r w:rsidRPr="00F671FF">
              <w:rPr>
                <w:b/>
                <w:bCs/>
                <w:sz w:val="24"/>
                <w:szCs w:val="24"/>
              </w:rPr>
              <w:t xml:space="preserve">Proiectul a fost definitivat conform </w:t>
            </w:r>
            <w:r>
              <w:rPr>
                <w:b/>
                <w:bCs/>
                <w:sz w:val="24"/>
                <w:szCs w:val="24"/>
              </w:rPr>
              <w:t xml:space="preserve">deciziilor adoptate la </w:t>
            </w:r>
            <w:r w:rsidRPr="00F671FF">
              <w:rPr>
                <w:b/>
                <w:bCs/>
                <w:sz w:val="24"/>
                <w:szCs w:val="24"/>
              </w:rPr>
              <w:t>ședinț</w:t>
            </w:r>
            <w:r>
              <w:rPr>
                <w:b/>
                <w:bCs/>
                <w:sz w:val="24"/>
                <w:szCs w:val="24"/>
              </w:rPr>
              <w:t>a</w:t>
            </w:r>
            <w:r w:rsidRPr="00F671FF">
              <w:rPr>
                <w:b/>
                <w:bCs/>
                <w:sz w:val="24"/>
                <w:szCs w:val="24"/>
              </w:rPr>
              <w:t xml:space="preserve"> interministerial</w:t>
            </w:r>
            <w:r>
              <w:rPr>
                <w:b/>
                <w:bCs/>
                <w:sz w:val="24"/>
                <w:szCs w:val="24"/>
              </w:rPr>
              <w:t>ă</w:t>
            </w:r>
            <w:r w:rsidRPr="00F671FF">
              <w:rPr>
                <w:b/>
                <w:bCs/>
                <w:sz w:val="24"/>
                <w:szCs w:val="24"/>
              </w:rPr>
              <w:t xml:space="preserve"> din 23 ianuarie 2025 </w:t>
            </w:r>
            <w:r w:rsidRPr="00F671FF">
              <w:rPr>
                <w:rStyle w:val="FontStyle19"/>
                <w:b/>
                <w:sz w:val="24"/>
                <w:szCs w:val="24"/>
                <w:lang w:val="ro-MO"/>
              </w:rPr>
              <w:t xml:space="preserve">cu reprezentanţii autorităţilor şi instituţiilor interesate pentru a se decide, pe principii reciproc acceptabile, asupra divergenţelor pe marginea </w:t>
            </w:r>
            <w:r w:rsidRPr="00F671FF">
              <w:rPr>
                <w:b/>
                <w:bCs/>
                <w:color w:val="000000"/>
                <w:sz w:val="24"/>
                <w:szCs w:val="24"/>
                <w:lang w:val="ro-MO" w:eastAsia="ru-RU"/>
              </w:rPr>
              <w:t>proiectului</w:t>
            </w:r>
            <w:r>
              <w:rPr>
                <w:b/>
                <w:bCs/>
                <w:color w:val="000000"/>
                <w:sz w:val="24"/>
                <w:szCs w:val="24"/>
                <w:lang w:val="ro-MO" w:eastAsia="ru-RU"/>
              </w:rPr>
              <w:t>. Ministerul Mediului a acceptat argumentele MAIA.</w:t>
            </w:r>
            <w:r w:rsidRPr="00F671FF">
              <w:rPr>
                <w:b/>
                <w:color w:val="000000"/>
                <w:sz w:val="24"/>
                <w:szCs w:val="24"/>
                <w:lang w:val="ro-MO"/>
              </w:rPr>
              <w:t> </w:t>
            </w: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395F7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FF341E">
            <w:pPr>
              <w:tabs>
                <w:tab w:val="left" w:pos="884"/>
                <w:tab w:val="left" w:pos="1196"/>
              </w:tabs>
              <w:ind w:firstLine="0"/>
              <w:rPr>
                <w:sz w:val="24"/>
                <w:szCs w:val="24"/>
              </w:rPr>
            </w:pP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Borders>
              <w:bottom w:val="single" w:sz="4" w:space="0" w:color="auto"/>
            </w:tcBorders>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ind w:firstLine="0"/>
              <w:rPr>
                <w:sz w:val="24"/>
                <w:szCs w:val="24"/>
              </w:rPr>
            </w:pPr>
            <w:r w:rsidRPr="000C16CA">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p>
        </w:tc>
      </w:tr>
      <w:tr w:rsidR="005A433D" w:rsidRPr="000C16CA" w:rsidTr="00B33636">
        <w:tc>
          <w:tcPr>
            <w:tcW w:w="1177" w:type="pct"/>
            <w:vMerge w:val="restart"/>
          </w:tcPr>
          <w:p w:rsidR="005A433D" w:rsidRPr="000C16CA" w:rsidRDefault="005A433D" w:rsidP="00EA2505">
            <w:pPr>
              <w:tabs>
                <w:tab w:val="left" w:pos="884"/>
                <w:tab w:val="left" w:pos="1196"/>
              </w:tabs>
              <w:ind w:firstLine="0"/>
              <w:rPr>
                <w:b/>
                <w:sz w:val="24"/>
                <w:szCs w:val="24"/>
              </w:rPr>
            </w:pPr>
            <w:r w:rsidRPr="000C16CA">
              <w:rPr>
                <w:b/>
                <w:sz w:val="24"/>
                <w:szCs w:val="24"/>
              </w:rPr>
              <w:t>Ministerul Mediului</w:t>
            </w:r>
          </w:p>
          <w:p w:rsidR="005A433D" w:rsidRPr="000C16CA" w:rsidRDefault="005A433D" w:rsidP="00EA2505">
            <w:pPr>
              <w:tabs>
                <w:tab w:val="left" w:pos="884"/>
                <w:tab w:val="left" w:pos="1196"/>
              </w:tabs>
              <w:ind w:firstLine="0"/>
              <w:rPr>
                <w:sz w:val="24"/>
                <w:szCs w:val="24"/>
              </w:rPr>
            </w:pPr>
            <w:r w:rsidRPr="000C16CA">
              <w:rPr>
                <w:i/>
              </w:rPr>
              <w:t>Aviz nr.</w:t>
            </w:r>
            <w:r w:rsidRPr="000C16CA">
              <w:t xml:space="preserve"> 11-07/5 din 2.01.2025</w:t>
            </w: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r w:rsidRPr="000C16CA">
              <w:rPr>
                <w:sz w:val="24"/>
                <w:szCs w:val="24"/>
              </w:rPr>
              <w:t>Comunicăm menținerea obiecțiilor și recomandărilor expuse pe marginea acestuia în avizul nr. 11-07/3567 din 17 decembrie 2024.</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r w:rsidRPr="000C16CA">
              <w:rPr>
                <w:sz w:val="24"/>
                <w:szCs w:val="24"/>
              </w:rPr>
              <w:t>Comentariile sunt asemenea ca și la avizul nr. 11-07/3567 din 17 decembrie 2024.</w:t>
            </w:r>
          </w:p>
          <w:p w:rsidR="00B13DD0" w:rsidRDefault="00B13DD0" w:rsidP="00B33636">
            <w:pPr>
              <w:tabs>
                <w:tab w:val="left" w:pos="884"/>
                <w:tab w:val="left" w:pos="1196"/>
              </w:tabs>
              <w:ind w:firstLine="0"/>
              <w:rPr>
                <w:rStyle w:val="a3"/>
                <w:bCs w:val="0"/>
                <w:color w:val="333333"/>
                <w:sz w:val="24"/>
                <w:szCs w:val="24"/>
              </w:rPr>
            </w:pPr>
            <w:r w:rsidRPr="000C16CA">
              <w:rPr>
                <w:b/>
                <w:sz w:val="24"/>
                <w:szCs w:val="24"/>
              </w:rPr>
              <w:t>Proiectul s-</w:t>
            </w:r>
            <w:proofErr w:type="gramStart"/>
            <w:r w:rsidRPr="000C16CA">
              <w:rPr>
                <w:b/>
                <w:sz w:val="24"/>
                <w:szCs w:val="24"/>
              </w:rPr>
              <w:t>a</w:t>
            </w:r>
            <w:proofErr w:type="gramEnd"/>
            <w:r w:rsidRPr="000C16CA">
              <w:rPr>
                <w:b/>
                <w:sz w:val="24"/>
                <w:szCs w:val="24"/>
              </w:rPr>
              <w:t xml:space="preserve"> ajustat conform Hotărîrii Guvernului nr. 894/2024 </w:t>
            </w:r>
            <w:r w:rsidRPr="000C16CA">
              <w:rPr>
                <w:rStyle w:val="a3"/>
                <w:bCs w:val="0"/>
                <w:color w:val="333333"/>
                <w:sz w:val="24"/>
                <w:szCs w:val="24"/>
              </w:rPr>
              <w:t>pentru modificarea Hotărârii Guvernului nr. 161/2019 cu privire la aprobarea listei terenurilor proprietate publică a statului din administrarea Agenției Proprietății Publice</w:t>
            </w:r>
          </w:p>
          <w:p w:rsidR="00A06F14" w:rsidRPr="000C16CA" w:rsidRDefault="00A06F14" w:rsidP="00F671FF">
            <w:pPr>
              <w:tabs>
                <w:tab w:val="left" w:pos="884"/>
                <w:tab w:val="left" w:pos="1196"/>
              </w:tabs>
              <w:ind w:firstLine="0"/>
              <w:rPr>
                <w:sz w:val="24"/>
                <w:szCs w:val="24"/>
              </w:rPr>
            </w:pPr>
            <w:r w:rsidRPr="00F671FF">
              <w:rPr>
                <w:b/>
                <w:bCs/>
                <w:sz w:val="24"/>
                <w:szCs w:val="24"/>
              </w:rPr>
              <w:t xml:space="preserve">Proiectul </w:t>
            </w:r>
            <w:r w:rsidR="00F671FF" w:rsidRPr="00F671FF">
              <w:rPr>
                <w:b/>
                <w:bCs/>
                <w:sz w:val="24"/>
                <w:szCs w:val="24"/>
              </w:rPr>
              <w:t xml:space="preserve">a fost definitivat conform </w:t>
            </w:r>
            <w:r w:rsidR="00F671FF">
              <w:rPr>
                <w:b/>
                <w:bCs/>
                <w:sz w:val="24"/>
                <w:szCs w:val="24"/>
              </w:rPr>
              <w:t xml:space="preserve">deciziilor adoptate la </w:t>
            </w:r>
            <w:r w:rsidR="00F671FF" w:rsidRPr="00F671FF">
              <w:rPr>
                <w:b/>
                <w:bCs/>
                <w:sz w:val="24"/>
                <w:szCs w:val="24"/>
              </w:rPr>
              <w:t>ședinț</w:t>
            </w:r>
            <w:r w:rsidR="00F671FF">
              <w:rPr>
                <w:b/>
                <w:bCs/>
                <w:sz w:val="24"/>
                <w:szCs w:val="24"/>
              </w:rPr>
              <w:t>a</w:t>
            </w:r>
            <w:r w:rsidR="00F671FF" w:rsidRPr="00F671FF">
              <w:rPr>
                <w:b/>
                <w:bCs/>
                <w:sz w:val="24"/>
                <w:szCs w:val="24"/>
              </w:rPr>
              <w:t xml:space="preserve"> interministerial</w:t>
            </w:r>
            <w:r w:rsidR="00F671FF">
              <w:rPr>
                <w:b/>
                <w:bCs/>
                <w:sz w:val="24"/>
                <w:szCs w:val="24"/>
              </w:rPr>
              <w:t>ă</w:t>
            </w:r>
            <w:r w:rsidR="00F671FF" w:rsidRPr="00F671FF">
              <w:rPr>
                <w:b/>
                <w:bCs/>
                <w:sz w:val="24"/>
                <w:szCs w:val="24"/>
              </w:rPr>
              <w:t xml:space="preserve"> din </w:t>
            </w:r>
            <w:r w:rsidRPr="00F671FF">
              <w:rPr>
                <w:b/>
                <w:bCs/>
                <w:sz w:val="24"/>
                <w:szCs w:val="24"/>
              </w:rPr>
              <w:t xml:space="preserve">23 ianuarie 2025 </w:t>
            </w:r>
            <w:r w:rsidRPr="00F671FF">
              <w:rPr>
                <w:rStyle w:val="FontStyle19"/>
                <w:b/>
                <w:sz w:val="24"/>
                <w:szCs w:val="24"/>
                <w:lang w:val="ro-MO"/>
              </w:rPr>
              <w:t xml:space="preserve">cu reprezentanţii autorităţilor şi instituţiilor interesate pentru a se decide, pe principii reciproc acceptabile, asupra divergenţelor pe marginea </w:t>
            </w:r>
            <w:r w:rsidRPr="00F671FF">
              <w:rPr>
                <w:b/>
                <w:bCs/>
                <w:color w:val="000000"/>
                <w:sz w:val="24"/>
                <w:szCs w:val="24"/>
                <w:lang w:val="ro-MO" w:eastAsia="ru-RU"/>
              </w:rPr>
              <w:t>proiectului</w:t>
            </w:r>
            <w:r w:rsidRPr="00F671FF">
              <w:rPr>
                <w:b/>
                <w:color w:val="000000"/>
                <w:sz w:val="24"/>
                <w:szCs w:val="24"/>
                <w:lang w:val="ro-MO"/>
              </w:rPr>
              <w:t xml:space="preserve"> hotărîrii Guvernului </w:t>
            </w:r>
            <w:r w:rsidRPr="00F671FF">
              <w:rPr>
                <w:b/>
                <w:sz w:val="24"/>
                <w:szCs w:val="24"/>
                <w:lang w:val="ro-MO"/>
              </w:rPr>
              <w:t>cu privire la formarea și transmiterea unor bunuri imobile  (întreprinderea unor acțiuni întru asigurarea implementării Proiectului „Investiții pentru Guvernanță, Creștere și Reziliență în Agricultură (AGGRI)”</w:t>
            </w:r>
            <w:r w:rsidRPr="00F671FF">
              <w:rPr>
                <w:b/>
                <w:sz w:val="24"/>
                <w:szCs w:val="24"/>
              </w:rPr>
              <w:t>)</w:t>
            </w:r>
            <w:r w:rsidRPr="00F671FF">
              <w:rPr>
                <w:b/>
                <w:sz w:val="24"/>
                <w:szCs w:val="24"/>
                <w:lang w:val="ro-MO"/>
              </w:rPr>
              <w:t>, număr</w:t>
            </w:r>
            <w:r w:rsidRPr="00B728FD">
              <w:rPr>
                <w:sz w:val="28"/>
                <w:szCs w:val="28"/>
                <w:lang w:val="ro-MO"/>
              </w:rPr>
              <w:t xml:space="preserve"> </w:t>
            </w:r>
            <w:r w:rsidRPr="00F671FF">
              <w:rPr>
                <w:b/>
                <w:sz w:val="24"/>
                <w:szCs w:val="24"/>
                <w:lang w:val="ro-MO"/>
              </w:rPr>
              <w:t>unic 1063/MAIA/2024</w:t>
            </w:r>
            <w:r w:rsidR="00F671FF">
              <w:rPr>
                <w:b/>
                <w:sz w:val="24"/>
                <w:szCs w:val="24"/>
                <w:lang w:val="ro-MO"/>
              </w:rPr>
              <w:t>.</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p>
        </w:tc>
      </w:tr>
      <w:tr w:rsidR="005A433D" w:rsidRPr="000C16CA" w:rsidTr="00743BCD">
        <w:tc>
          <w:tcPr>
            <w:tcW w:w="1177" w:type="pct"/>
            <w:vMerge/>
            <w:tcBorders>
              <w:bottom w:val="single" w:sz="4" w:space="0" w:color="auto"/>
            </w:tcBorders>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r w:rsidRPr="000C16CA">
              <w:rPr>
                <w:rFonts w:eastAsiaTheme="minorHAnsi"/>
                <w:color w:val="000000"/>
                <w:sz w:val="24"/>
                <w:szCs w:val="24"/>
              </w:rPr>
              <w:t xml:space="preserve"> </w:t>
            </w:r>
            <w:r w:rsidRPr="000C16CA">
              <w:rPr>
                <w:sz w:val="24"/>
                <w:szCs w:val="24"/>
              </w:rPr>
              <w:t xml:space="preserve">Lipsa propunerilor </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p>
        </w:tc>
      </w:tr>
      <w:tr w:rsidR="005A433D" w:rsidRPr="000C16CA" w:rsidTr="00B33636">
        <w:tc>
          <w:tcPr>
            <w:tcW w:w="1177" w:type="pct"/>
            <w:vMerge w:val="restart"/>
          </w:tcPr>
          <w:p w:rsidR="005A433D" w:rsidRPr="000C16CA" w:rsidRDefault="005A433D" w:rsidP="00B33636">
            <w:pPr>
              <w:tabs>
                <w:tab w:val="left" w:pos="884"/>
                <w:tab w:val="left" w:pos="1196"/>
              </w:tabs>
              <w:ind w:firstLine="0"/>
              <w:rPr>
                <w:b/>
                <w:sz w:val="24"/>
                <w:szCs w:val="24"/>
              </w:rPr>
            </w:pPr>
            <w:r w:rsidRPr="000C16CA">
              <w:rPr>
                <w:b/>
                <w:sz w:val="24"/>
                <w:szCs w:val="24"/>
              </w:rPr>
              <w:t>Agenția Proprietății Publice</w:t>
            </w:r>
          </w:p>
          <w:p w:rsidR="005A433D" w:rsidRPr="000C16CA" w:rsidRDefault="005A433D" w:rsidP="00A9534B">
            <w:pPr>
              <w:pStyle w:val="Default"/>
              <w:rPr>
                <w:sz w:val="20"/>
                <w:szCs w:val="20"/>
                <w:lang w:val="en-US"/>
              </w:rPr>
            </w:pPr>
            <w:r w:rsidRPr="000C16CA">
              <w:rPr>
                <w:i/>
                <w:sz w:val="20"/>
                <w:szCs w:val="20"/>
                <w:lang w:val="en-US"/>
              </w:rPr>
              <w:t>Aviz nr.</w:t>
            </w:r>
            <w:r w:rsidRPr="000C16CA">
              <w:rPr>
                <w:sz w:val="20"/>
                <w:szCs w:val="20"/>
                <w:lang w:val="en-US"/>
              </w:rPr>
              <w:t xml:space="preserve"> 03-04-7643 din 10.12.2024</w:t>
            </w: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9A51E1">
            <w:pPr>
              <w:tabs>
                <w:tab w:val="left" w:pos="884"/>
                <w:tab w:val="left" w:pos="1196"/>
              </w:tabs>
              <w:ind w:firstLine="0"/>
              <w:rPr>
                <w:sz w:val="24"/>
                <w:szCs w:val="24"/>
              </w:rPr>
            </w:pPr>
            <w:r w:rsidRPr="000C16CA">
              <w:rPr>
                <w:sz w:val="24"/>
                <w:szCs w:val="24"/>
              </w:rPr>
              <w:t>Lipsa obiecțiilor</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675D0">
            <w:pPr>
              <w:tabs>
                <w:tab w:val="left" w:pos="884"/>
                <w:tab w:val="left" w:pos="1196"/>
              </w:tabs>
              <w:ind w:firstLine="0"/>
              <w:rPr>
                <w:sz w:val="24"/>
                <w:szCs w:val="24"/>
              </w:rPr>
            </w:pPr>
            <w:r w:rsidRPr="000C16CA">
              <w:rPr>
                <w:sz w:val="24"/>
                <w:szCs w:val="24"/>
              </w:rPr>
              <w:t>Se acceptă</w:t>
            </w: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B33636">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r w:rsidRPr="000C16CA">
              <w:rPr>
                <w:rFonts w:eastAsiaTheme="minorHAnsi"/>
                <w:color w:val="000000"/>
                <w:sz w:val="24"/>
                <w:szCs w:val="24"/>
              </w:rPr>
              <w:t xml:space="preserve"> </w:t>
            </w:r>
            <w:r w:rsidRPr="000C16CA">
              <w:rPr>
                <w:sz w:val="24"/>
                <w:szCs w:val="24"/>
              </w:rPr>
              <w:t xml:space="preserve">Lipsa propunerilor </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p>
        </w:tc>
      </w:tr>
      <w:tr w:rsidR="005A433D" w:rsidRPr="000C16CA" w:rsidTr="00743BCD">
        <w:tc>
          <w:tcPr>
            <w:tcW w:w="1177" w:type="pct"/>
            <w:vMerge w:val="restart"/>
          </w:tcPr>
          <w:p w:rsidR="005A433D" w:rsidRPr="000C16CA" w:rsidRDefault="005A433D" w:rsidP="00B33636">
            <w:pPr>
              <w:tabs>
                <w:tab w:val="left" w:pos="884"/>
                <w:tab w:val="left" w:pos="1196"/>
              </w:tabs>
              <w:ind w:firstLine="0"/>
              <w:rPr>
                <w:b/>
                <w:sz w:val="24"/>
                <w:szCs w:val="24"/>
              </w:rPr>
            </w:pPr>
            <w:r w:rsidRPr="000C16CA">
              <w:rPr>
                <w:b/>
                <w:sz w:val="24"/>
                <w:szCs w:val="24"/>
              </w:rPr>
              <w:t>Congresul Autorităților Locale din Moldova</w:t>
            </w:r>
          </w:p>
          <w:p w:rsidR="005A433D" w:rsidRPr="000C16CA" w:rsidRDefault="005A433D" w:rsidP="00B95814">
            <w:pPr>
              <w:pStyle w:val="Default"/>
              <w:rPr>
                <w:sz w:val="20"/>
                <w:szCs w:val="20"/>
                <w:lang w:val="en-US"/>
              </w:rPr>
            </w:pPr>
            <w:r w:rsidRPr="000C16CA">
              <w:rPr>
                <w:i/>
                <w:sz w:val="20"/>
                <w:szCs w:val="20"/>
                <w:lang w:val="en-US"/>
              </w:rPr>
              <w:t xml:space="preserve">Aviz nr. </w:t>
            </w:r>
            <w:r w:rsidRPr="000C16CA">
              <w:rPr>
                <w:sz w:val="20"/>
                <w:szCs w:val="20"/>
                <w:lang w:val="en-US"/>
              </w:rPr>
              <w:t>414 din 09 decembrie 2024</w:t>
            </w: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95814">
            <w:pPr>
              <w:pStyle w:val="Default"/>
              <w:jc w:val="both"/>
              <w:rPr>
                <w:sz w:val="23"/>
                <w:szCs w:val="23"/>
                <w:lang w:val="en-US"/>
              </w:rPr>
            </w:pPr>
            <w:r w:rsidRPr="000C16CA">
              <w:rPr>
                <w:lang w:val="en-US"/>
              </w:rPr>
              <w:t xml:space="preserve">    </w:t>
            </w:r>
            <w:r w:rsidRPr="000C16CA">
              <w:rPr>
                <w:b/>
                <w:bCs/>
                <w:sz w:val="23"/>
                <w:szCs w:val="23"/>
                <w:lang w:val="en-US"/>
              </w:rPr>
              <w:t xml:space="preserve">Titlul proiectului nu corespunde cu pct. 1 din proiect (care prevede modificarea hotărârii de Guvern nr. </w:t>
            </w:r>
            <w:r w:rsidRPr="000C16CA">
              <w:rPr>
                <w:b/>
                <w:bCs/>
                <w:sz w:val="23"/>
                <w:szCs w:val="23"/>
                <w:lang w:val="en-US"/>
              </w:rPr>
              <w:lastRenderedPageBreak/>
              <w:t xml:space="preserve">161/2019). </w:t>
            </w:r>
          </w:p>
          <w:p w:rsidR="005A433D" w:rsidRPr="000C16CA" w:rsidRDefault="005A433D" w:rsidP="00B95814">
            <w:pPr>
              <w:pStyle w:val="Default"/>
              <w:jc w:val="both"/>
              <w:rPr>
                <w:sz w:val="23"/>
                <w:szCs w:val="23"/>
                <w:lang w:val="en-US"/>
              </w:rPr>
            </w:pPr>
            <w:r w:rsidRPr="000C16CA">
              <w:rPr>
                <w:b/>
                <w:bCs/>
                <w:sz w:val="23"/>
                <w:szCs w:val="23"/>
                <w:lang w:val="en-US"/>
              </w:rPr>
              <w:t xml:space="preserve">    Este necesară substituirea textului pct.1 </w:t>
            </w:r>
            <w:r w:rsidRPr="000C16CA">
              <w:rPr>
                <w:sz w:val="23"/>
                <w:szCs w:val="23"/>
                <w:lang w:val="en-US"/>
              </w:rPr>
              <w:t>(</w:t>
            </w:r>
            <w:r w:rsidRPr="000C16CA">
              <w:rPr>
                <w:i/>
                <w:iCs/>
                <w:sz w:val="23"/>
                <w:szCs w:val="23"/>
                <w:lang w:val="en-US"/>
              </w:rPr>
              <w:t>Anexa nr. 3 la Hotărârea Guvernului nr. 161/2019 cu privire la aprobarea listei terenurilor proprietate publică a statului din administrarea Agenției Proprietății Publice (Monitorul Oficial al Republicii Moldova, 2019, nr.108-110, art. 215), cu modificările ulterioare, se completează cu două poziții noi „782109 . și 782110.” cu următorul cuprins</w:t>
            </w:r>
            <w:r w:rsidRPr="000C16CA">
              <w:rPr>
                <w:sz w:val="23"/>
                <w:szCs w:val="23"/>
                <w:lang w:val="en-US"/>
              </w:rPr>
              <w:t xml:space="preserve">) </w:t>
            </w:r>
            <w:r w:rsidRPr="000C16CA">
              <w:rPr>
                <w:b/>
                <w:bCs/>
                <w:sz w:val="23"/>
                <w:szCs w:val="23"/>
                <w:lang w:val="en-US"/>
              </w:rPr>
              <w:t>cu textul care să prevadă aprobarea bunurilor imobile în cauză ca fiind proprietate publică a statului, domeniul public</w:t>
            </w:r>
            <w:r w:rsidRPr="000C16CA">
              <w:rPr>
                <w:sz w:val="23"/>
                <w:szCs w:val="23"/>
                <w:lang w:val="en-US"/>
              </w:rPr>
              <w:t xml:space="preserve">. </w:t>
            </w:r>
          </w:p>
          <w:p w:rsidR="005A433D" w:rsidRPr="000C16CA" w:rsidRDefault="005A433D" w:rsidP="00B95814">
            <w:pPr>
              <w:pStyle w:val="Default"/>
              <w:jc w:val="both"/>
              <w:rPr>
                <w:sz w:val="23"/>
                <w:szCs w:val="23"/>
                <w:lang w:val="en-US"/>
              </w:rPr>
            </w:pPr>
            <w:r w:rsidRPr="000C16CA">
              <w:rPr>
                <w:sz w:val="23"/>
                <w:szCs w:val="23"/>
                <w:lang w:val="en-US"/>
              </w:rPr>
              <w:t xml:space="preserve">      Menționăm, că hotărârea Guvernului nr. 161/2019 cu privire la aprobarea listei terenurilor proprietate publică a statului din administrarea Agenţiei Proprietăţii Publice </w:t>
            </w:r>
            <w:r w:rsidRPr="000C16CA">
              <w:rPr>
                <w:b/>
                <w:bCs/>
                <w:sz w:val="23"/>
                <w:szCs w:val="23"/>
                <w:lang w:val="en-US"/>
              </w:rPr>
              <w:t xml:space="preserve">a fost adoptată în perioada în care erau în vigoare (operau) prevederile imperative ale Legii nr. 29/2018 </w:t>
            </w:r>
            <w:r w:rsidRPr="000C16CA">
              <w:rPr>
                <w:sz w:val="23"/>
                <w:szCs w:val="23"/>
                <w:lang w:val="en-US"/>
              </w:rPr>
              <w:t xml:space="preserve">privind delimitarea proprietății publice, și care stabileau expres procedura care trebuie de urmat, inclusiv autoritățile publice </w:t>
            </w:r>
            <w:r w:rsidRPr="000C16CA">
              <w:rPr>
                <w:b/>
                <w:bCs/>
                <w:sz w:val="23"/>
                <w:szCs w:val="23"/>
                <w:lang w:val="en-US"/>
              </w:rPr>
              <w:t xml:space="preserve">participante </w:t>
            </w:r>
            <w:r w:rsidRPr="000C16CA">
              <w:rPr>
                <w:sz w:val="23"/>
                <w:szCs w:val="23"/>
                <w:lang w:val="en-US"/>
              </w:rPr>
              <w:t xml:space="preserve">în proces și lista de </w:t>
            </w:r>
            <w:r w:rsidRPr="000C16CA">
              <w:rPr>
                <w:b/>
                <w:bCs/>
                <w:sz w:val="23"/>
                <w:szCs w:val="23"/>
                <w:lang w:val="en-US"/>
              </w:rPr>
              <w:t xml:space="preserve">acte necesare </w:t>
            </w:r>
            <w:r w:rsidRPr="000C16CA">
              <w:rPr>
                <w:sz w:val="23"/>
                <w:szCs w:val="23"/>
                <w:lang w:val="en-US"/>
              </w:rPr>
              <w:t xml:space="preserve">pentru aprobarea „listei terenurilor proprietate publică a statului”. </w:t>
            </w:r>
          </w:p>
          <w:p w:rsidR="005A433D" w:rsidRPr="000C16CA" w:rsidRDefault="005A433D" w:rsidP="00B95814">
            <w:pPr>
              <w:pStyle w:val="Default"/>
              <w:jc w:val="both"/>
              <w:rPr>
                <w:sz w:val="23"/>
                <w:szCs w:val="23"/>
                <w:lang w:val="en-US"/>
              </w:rPr>
            </w:pPr>
            <w:r w:rsidRPr="000C16CA">
              <w:rPr>
                <w:sz w:val="23"/>
                <w:szCs w:val="23"/>
                <w:lang w:val="en-US"/>
              </w:rPr>
              <w:t xml:space="preserve">      Hotărârea Guvernului nr. 161/2019 este una viciată (afectată de umbră de nultitate) pe motiv că </w:t>
            </w:r>
            <w:r w:rsidRPr="000C16CA">
              <w:rPr>
                <w:b/>
                <w:bCs/>
                <w:sz w:val="23"/>
                <w:szCs w:val="23"/>
                <w:lang w:val="en-US"/>
              </w:rPr>
              <w:t xml:space="preserve">nu au fost respectate </w:t>
            </w:r>
            <w:r w:rsidRPr="000C16CA">
              <w:rPr>
                <w:sz w:val="23"/>
                <w:szCs w:val="23"/>
                <w:lang w:val="en-US"/>
              </w:rPr>
              <w:t xml:space="preserve">la adoptarea acesteia </w:t>
            </w:r>
            <w:r w:rsidRPr="000C16CA">
              <w:rPr>
                <w:b/>
                <w:bCs/>
                <w:sz w:val="23"/>
                <w:szCs w:val="23"/>
                <w:lang w:val="en-US"/>
              </w:rPr>
              <w:t xml:space="preserve">prevederi imperative ale legii </w:t>
            </w:r>
            <w:r w:rsidRPr="000C16CA">
              <w:rPr>
                <w:sz w:val="23"/>
                <w:szCs w:val="23"/>
                <w:lang w:val="en-US"/>
              </w:rPr>
              <w:t xml:space="preserve">care stabilesc că delimitarea bunurilor imobile proprietate publică pe domenii se realizează pentru fiecare bun în parte, pe calea identificării domeniului public sau privat al statului/al unităţii administrativ-teritoriale, ţinând cont de categoriile bunurilor trecute prin lege în domeniul public, de interesul public, de natura şi destinaţia bunurilor, iar divergenţele apărute în procesul delimitării bunurilor imobile se soluţionează pe cale amiabilă și, dacă părţile nu ajung la un consens, litigiile se examinează în instanţa de judecată competentă. În particular nu au fost efectuate următoarele etape și nu au fost perfectate acte </w:t>
            </w:r>
            <w:r w:rsidRPr="000C16CA">
              <w:rPr>
                <w:sz w:val="23"/>
                <w:szCs w:val="23"/>
                <w:lang w:val="en-US"/>
              </w:rPr>
              <w:lastRenderedPageBreak/>
              <w:t xml:space="preserve">obligatorii, inclusiv: </w:t>
            </w:r>
          </w:p>
          <w:p w:rsidR="005A433D" w:rsidRPr="000C16CA" w:rsidRDefault="005A433D" w:rsidP="00B95814">
            <w:pPr>
              <w:pStyle w:val="Default"/>
              <w:jc w:val="both"/>
              <w:rPr>
                <w:sz w:val="23"/>
                <w:szCs w:val="23"/>
                <w:lang w:val="en-US"/>
              </w:rPr>
            </w:pPr>
            <w:r w:rsidRPr="000C16CA">
              <w:rPr>
                <w:sz w:val="23"/>
                <w:szCs w:val="23"/>
                <w:lang w:val="en-US"/>
              </w:rPr>
              <w:t xml:space="preserve">- inventarierea (instituirea comisiei de inventariere, determinarea existenţei bunurilor proprietate publică şi identificarea lor, întocmirea actelor de inventariere); </w:t>
            </w:r>
          </w:p>
          <w:p w:rsidR="005A433D" w:rsidRPr="000C16CA" w:rsidRDefault="005A433D" w:rsidP="00B95814">
            <w:pPr>
              <w:pStyle w:val="Default"/>
              <w:pageBreakBefore/>
              <w:jc w:val="both"/>
              <w:rPr>
                <w:sz w:val="23"/>
                <w:szCs w:val="23"/>
                <w:lang w:val="en-US"/>
              </w:rPr>
            </w:pPr>
            <w:r w:rsidRPr="000C16CA">
              <w:rPr>
                <w:sz w:val="23"/>
                <w:szCs w:val="23"/>
                <w:lang w:val="en-US"/>
              </w:rPr>
              <w:t xml:space="preserve">- delimitarea în funcție de apartenenţă, prin identificarea bunurilor proprietate publică a statului şi a bunurilor proprietate publică a unităţilor administrativ-teritoriale și coordonarea reciprocă a listelor de bunuri imobile proprietate publică a statului, a unităţilor administrativ-teritoriale, întocmite în baza actelor de inventariere; </w:t>
            </w:r>
          </w:p>
          <w:p w:rsidR="005A433D" w:rsidRPr="000C16CA" w:rsidRDefault="005A433D" w:rsidP="00B95814">
            <w:pPr>
              <w:pStyle w:val="Default"/>
              <w:jc w:val="both"/>
              <w:rPr>
                <w:sz w:val="23"/>
                <w:szCs w:val="23"/>
                <w:lang w:val="en-US"/>
              </w:rPr>
            </w:pPr>
            <w:r w:rsidRPr="000C16CA">
              <w:rPr>
                <w:sz w:val="23"/>
                <w:szCs w:val="23"/>
                <w:lang w:val="en-US"/>
              </w:rPr>
              <w:t xml:space="preserve">- delimitarea pe domenii, prin întocmirea listelor de bunuri imobile proprietate publică a statului şi a listelor de bunuri imobile proprietate publică a unităţilor administrativ-teritoriale, însoţite de schemele de amplasare a bunurilor imobile perfectate în baza informațiilor și a materialelor existente (cadastrale, cartografice, ortofotoplanuri); </w:t>
            </w:r>
          </w:p>
          <w:p w:rsidR="005A433D" w:rsidRPr="000C16CA" w:rsidRDefault="005A433D" w:rsidP="00B95814">
            <w:pPr>
              <w:pStyle w:val="Default"/>
              <w:jc w:val="both"/>
              <w:rPr>
                <w:sz w:val="23"/>
                <w:szCs w:val="23"/>
                <w:lang w:val="en-US"/>
              </w:rPr>
            </w:pPr>
            <w:r w:rsidRPr="000C16CA">
              <w:rPr>
                <w:sz w:val="23"/>
                <w:szCs w:val="23"/>
                <w:lang w:val="en-US"/>
              </w:rPr>
              <w:t xml:space="preserve">- coordonarea listelor de bunuri imobile și a schemelor de amplasare a acestora între autorităţile administraţiei publice centrale și autorităţile administraţiei publice locale de nivelul întîi şi al doilea/ale unității teritoriale autonome Găgăuzia pe al căror teritoriu administrativ sînt amplasate bunurile respective; </w:t>
            </w:r>
          </w:p>
          <w:p w:rsidR="005A433D" w:rsidRPr="000C16CA" w:rsidRDefault="005A433D" w:rsidP="00B95814">
            <w:pPr>
              <w:pStyle w:val="Default"/>
              <w:jc w:val="both"/>
              <w:rPr>
                <w:sz w:val="23"/>
                <w:szCs w:val="23"/>
                <w:lang w:val="en-US"/>
              </w:rPr>
            </w:pPr>
            <w:r w:rsidRPr="000C16CA">
              <w:rPr>
                <w:sz w:val="23"/>
                <w:szCs w:val="23"/>
                <w:lang w:val="en-US"/>
              </w:rPr>
              <w:t xml:space="preserve">- nu au fost elaborate planurile de contur a stabilirii hotarelor şi suprafeţei terenurilor respective; a planurilor geometrice şi coordonarea acestora cu autorităţile administrației publice centrale de specialitate și cu autoritățile administrației publice locale; </w:t>
            </w:r>
          </w:p>
          <w:p w:rsidR="005A433D" w:rsidRPr="000C16CA" w:rsidRDefault="005A433D" w:rsidP="00B95814">
            <w:pPr>
              <w:pStyle w:val="Default"/>
              <w:jc w:val="both"/>
              <w:rPr>
                <w:sz w:val="23"/>
                <w:szCs w:val="23"/>
                <w:lang w:val="en-US"/>
              </w:rPr>
            </w:pPr>
            <w:r w:rsidRPr="000C16CA">
              <w:rPr>
                <w:sz w:val="23"/>
                <w:szCs w:val="23"/>
                <w:lang w:val="en-US"/>
              </w:rPr>
              <w:t xml:space="preserve">- </w:t>
            </w:r>
            <w:proofErr w:type="gramStart"/>
            <w:r w:rsidRPr="000C16CA">
              <w:rPr>
                <w:sz w:val="23"/>
                <w:szCs w:val="23"/>
                <w:lang w:val="en-US"/>
              </w:rPr>
              <w:t>nu</w:t>
            </w:r>
            <w:proofErr w:type="gramEnd"/>
            <w:r w:rsidRPr="000C16CA">
              <w:rPr>
                <w:sz w:val="23"/>
                <w:szCs w:val="23"/>
                <w:lang w:val="en-US"/>
              </w:rPr>
              <w:t xml:space="preserve"> a fost formată comisia de lucru privind delimitarea terenurilor proprietate publică, care, respectiv, nu s-a expus asupra apartenenței și domeniilor, precum și nu au fost întocmite procesele-verbale ale şedinţei comisiei de lucru privind delimitarea terenurilor proprietate publică. </w:t>
            </w:r>
          </w:p>
          <w:p w:rsidR="005A433D" w:rsidRPr="000C16CA" w:rsidRDefault="005A433D" w:rsidP="00B95814">
            <w:pPr>
              <w:pStyle w:val="Default"/>
              <w:jc w:val="both"/>
              <w:rPr>
                <w:sz w:val="23"/>
                <w:szCs w:val="23"/>
                <w:lang w:val="en-US"/>
              </w:rPr>
            </w:pPr>
            <w:r w:rsidRPr="000C16CA">
              <w:rPr>
                <w:sz w:val="23"/>
                <w:szCs w:val="23"/>
                <w:lang w:val="en-US"/>
              </w:rPr>
              <w:t xml:space="preserve">     Totodată, art. 22 alin. (2) </w:t>
            </w:r>
            <w:proofErr w:type="gramStart"/>
            <w:r w:rsidRPr="000C16CA">
              <w:rPr>
                <w:sz w:val="23"/>
                <w:szCs w:val="23"/>
                <w:lang w:val="en-US"/>
              </w:rPr>
              <w:t>din</w:t>
            </w:r>
            <w:proofErr w:type="gramEnd"/>
            <w:r w:rsidRPr="000C16CA">
              <w:rPr>
                <w:sz w:val="23"/>
                <w:szCs w:val="23"/>
                <w:lang w:val="en-US"/>
              </w:rPr>
              <w:t xml:space="preserve"> Legea nr. 29/2018 prevede: </w:t>
            </w:r>
          </w:p>
          <w:p w:rsidR="005A433D" w:rsidRPr="000C16CA" w:rsidRDefault="005A433D" w:rsidP="00B95814">
            <w:pPr>
              <w:pStyle w:val="Default"/>
              <w:jc w:val="both"/>
              <w:rPr>
                <w:sz w:val="23"/>
                <w:szCs w:val="23"/>
                <w:lang w:val="en-US"/>
              </w:rPr>
            </w:pPr>
            <w:r w:rsidRPr="000C16CA">
              <w:rPr>
                <w:sz w:val="23"/>
                <w:szCs w:val="23"/>
                <w:lang w:val="en-US"/>
              </w:rPr>
              <w:lastRenderedPageBreak/>
              <w:t xml:space="preserve">„Drept temei pentru înregistrarea bunurilor imobile proprietate publică şi a dreptului de proprietate asupra acestora în registrul bunurilor imobile sau în registrul obiectivelor de infrastructură tehnico-edilitară servesc: a) </w:t>
            </w:r>
            <w:r w:rsidRPr="000C16CA">
              <w:rPr>
                <w:b/>
                <w:bCs/>
                <w:sz w:val="23"/>
                <w:szCs w:val="23"/>
                <w:lang w:val="en-US"/>
              </w:rPr>
              <w:t xml:space="preserve">hotărîrea de Guvern, prin care au fost aprobate listele de bunuri imobile proprietate publică a statului, coordonate cu autorităţile administraţiei publice locale de ambele niveluri/ale unității teritoriale autonome Găgăuzia pe al căror teritoriu administrativ sînt amplasate aceste bunuri”. </w:t>
            </w:r>
          </w:p>
          <w:p w:rsidR="005A433D" w:rsidRPr="000C16CA" w:rsidRDefault="005A433D" w:rsidP="00B95814">
            <w:pPr>
              <w:pStyle w:val="Default"/>
              <w:jc w:val="both"/>
              <w:rPr>
                <w:sz w:val="23"/>
                <w:szCs w:val="23"/>
                <w:lang w:val="en-US"/>
              </w:rPr>
            </w:pPr>
            <w:r w:rsidRPr="000C16CA">
              <w:rPr>
                <w:sz w:val="23"/>
                <w:szCs w:val="23"/>
                <w:lang w:val="en-US"/>
              </w:rPr>
              <w:t xml:space="preserve">     Prin urmare, </w:t>
            </w:r>
            <w:r w:rsidRPr="000C16CA">
              <w:rPr>
                <w:b/>
                <w:bCs/>
                <w:sz w:val="23"/>
                <w:szCs w:val="23"/>
                <w:lang w:val="en-US"/>
              </w:rPr>
              <w:t xml:space="preserve">în legătură cu viciile specificate de procedură, lista de terenuri aprobată prin hotărârea de Guvern nr. 161/2019 nu poate servi drept temei de înregistrare a terenurilor în registrul bunurilor imobile, acesta fiind scopul principal și finalitatea delimitării proprietății publice. </w:t>
            </w:r>
          </w:p>
          <w:p w:rsidR="005A433D" w:rsidRPr="000C16CA" w:rsidRDefault="005A433D" w:rsidP="00B95814">
            <w:pPr>
              <w:pStyle w:val="Default"/>
              <w:jc w:val="both"/>
              <w:rPr>
                <w:sz w:val="23"/>
                <w:szCs w:val="23"/>
                <w:lang w:val="en-US"/>
              </w:rPr>
            </w:pPr>
            <w:r w:rsidRPr="000C16CA">
              <w:rPr>
                <w:sz w:val="23"/>
                <w:szCs w:val="23"/>
                <w:lang w:val="en-US"/>
              </w:rPr>
              <w:t xml:space="preserve">    Lista de terenuri proprietate publică a statului care au fost delimitate în modul stabilit de Legea nr. 29/2018 și în privința cărora </w:t>
            </w:r>
            <w:r w:rsidRPr="000C16CA">
              <w:rPr>
                <w:b/>
                <w:bCs/>
                <w:sz w:val="23"/>
                <w:szCs w:val="23"/>
                <w:lang w:val="en-US"/>
              </w:rPr>
              <w:t>au fost parcurse etapele, inclusiv perfectate formalitățile prevăzute de lege</w:t>
            </w:r>
            <w:r w:rsidRPr="000C16CA">
              <w:rPr>
                <w:sz w:val="23"/>
                <w:szCs w:val="23"/>
                <w:lang w:val="en-US"/>
              </w:rPr>
              <w:t xml:space="preserve">, inclusiv bunurile în cauză, urmează a fi înaintată spre aprobare în ședința de Guvern </w:t>
            </w:r>
            <w:r w:rsidRPr="000C16CA">
              <w:rPr>
                <w:b/>
                <w:bCs/>
                <w:sz w:val="23"/>
                <w:szCs w:val="23"/>
                <w:lang w:val="en-US"/>
              </w:rPr>
              <w:t xml:space="preserve">într-un proiect de hotărâre de Guvern distinct, care să vizeze aceste bunuri și obligativitatea privind înregistrarea de stat. </w:t>
            </w:r>
          </w:p>
          <w:p w:rsidR="005A433D" w:rsidRPr="000C16CA" w:rsidRDefault="005A433D" w:rsidP="00B95814">
            <w:pPr>
              <w:tabs>
                <w:tab w:val="left" w:pos="884"/>
                <w:tab w:val="left" w:pos="1196"/>
              </w:tabs>
              <w:ind w:firstLine="0"/>
              <w:rPr>
                <w:sz w:val="24"/>
                <w:szCs w:val="24"/>
              </w:rPr>
            </w:pPr>
            <w:r w:rsidRPr="000C16CA">
              <w:rPr>
                <w:sz w:val="23"/>
                <w:szCs w:val="23"/>
              </w:rPr>
              <w:t xml:space="preserve">    În legătură cu argumentele de fapt și de drept sus-menționate</w:t>
            </w:r>
            <w:r w:rsidRPr="000C16CA">
              <w:rPr>
                <w:b/>
                <w:bCs/>
                <w:sz w:val="23"/>
                <w:szCs w:val="23"/>
              </w:rPr>
              <w:t xml:space="preserve">, </w:t>
            </w:r>
            <w:r w:rsidRPr="000C16CA">
              <w:rPr>
                <w:sz w:val="23"/>
                <w:szCs w:val="23"/>
              </w:rPr>
              <w:t>solicităm modificarea corespunzătoare a pct.1 al proiectului.</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B13DD0">
            <w:pPr>
              <w:tabs>
                <w:tab w:val="left" w:pos="884"/>
                <w:tab w:val="left" w:pos="1196"/>
              </w:tabs>
              <w:ind w:firstLine="0"/>
              <w:rPr>
                <w:sz w:val="24"/>
                <w:szCs w:val="24"/>
              </w:rPr>
            </w:pPr>
            <w:r w:rsidRPr="000C16CA">
              <w:rPr>
                <w:sz w:val="24"/>
                <w:szCs w:val="24"/>
              </w:rPr>
              <w:lastRenderedPageBreak/>
              <w:t xml:space="preserve">     </w:t>
            </w:r>
            <w:r w:rsidR="00B13DD0" w:rsidRPr="000C16CA">
              <w:rPr>
                <w:sz w:val="24"/>
                <w:szCs w:val="24"/>
              </w:rPr>
              <w:t>Se acceptă, totodată p</w:t>
            </w:r>
            <w:r w:rsidR="00B13DD0" w:rsidRPr="000C16CA">
              <w:rPr>
                <w:b/>
                <w:sz w:val="24"/>
                <w:szCs w:val="24"/>
              </w:rPr>
              <w:t>roiectul s-</w:t>
            </w:r>
            <w:proofErr w:type="gramStart"/>
            <w:r w:rsidR="00B13DD0" w:rsidRPr="000C16CA">
              <w:rPr>
                <w:b/>
                <w:sz w:val="24"/>
                <w:szCs w:val="24"/>
              </w:rPr>
              <w:t>a</w:t>
            </w:r>
            <w:proofErr w:type="gramEnd"/>
            <w:r w:rsidR="00B13DD0" w:rsidRPr="000C16CA">
              <w:rPr>
                <w:b/>
                <w:sz w:val="24"/>
                <w:szCs w:val="24"/>
              </w:rPr>
              <w:t xml:space="preserve"> ajustat conform Hotărîrii Guvernului nr. 894/2024 </w:t>
            </w:r>
            <w:r w:rsidR="00B13DD0" w:rsidRPr="000C16CA">
              <w:rPr>
                <w:rStyle w:val="a3"/>
                <w:bCs w:val="0"/>
                <w:color w:val="333333"/>
                <w:sz w:val="24"/>
                <w:szCs w:val="24"/>
              </w:rPr>
              <w:lastRenderedPageBreak/>
              <w:t>pentru modificarea Hotărârii Guvernului nr. 161/2019 cu privire la aprobarea listei terenurilor proprietate publică a statului din administrarea Agenției Proprietății Publice</w:t>
            </w: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5A433D" w:rsidRPr="000C16CA" w:rsidTr="00743BCD">
        <w:tc>
          <w:tcPr>
            <w:tcW w:w="1177" w:type="pct"/>
            <w:vMerge/>
          </w:tcPr>
          <w:p w:rsidR="005A433D" w:rsidRPr="000C16CA" w:rsidRDefault="005A433D"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5A433D" w:rsidRPr="000C16CA" w:rsidRDefault="005A433D" w:rsidP="00B33636">
            <w:pPr>
              <w:tabs>
                <w:tab w:val="left" w:pos="884"/>
                <w:tab w:val="left" w:pos="1196"/>
              </w:tabs>
              <w:ind w:firstLine="0"/>
              <w:rPr>
                <w:sz w:val="24"/>
                <w:szCs w:val="24"/>
              </w:rPr>
            </w:pPr>
            <w:r w:rsidRPr="000C16CA">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5A433D" w:rsidRPr="000C16CA" w:rsidRDefault="005A433D" w:rsidP="00397235">
            <w:pPr>
              <w:tabs>
                <w:tab w:val="left" w:pos="884"/>
                <w:tab w:val="left" w:pos="1196"/>
              </w:tabs>
              <w:ind w:firstLine="0"/>
              <w:rPr>
                <w:sz w:val="24"/>
                <w:szCs w:val="24"/>
              </w:rPr>
            </w:pPr>
          </w:p>
        </w:tc>
      </w:tr>
      <w:tr w:rsidR="00A75C31" w:rsidRPr="000C16CA" w:rsidTr="00743BCD">
        <w:tc>
          <w:tcPr>
            <w:tcW w:w="1177" w:type="pct"/>
            <w:vMerge w:val="restart"/>
          </w:tcPr>
          <w:p w:rsidR="00A75C31" w:rsidRPr="000C16CA" w:rsidRDefault="00A75C31" w:rsidP="00397235">
            <w:pPr>
              <w:tabs>
                <w:tab w:val="left" w:pos="884"/>
                <w:tab w:val="left" w:pos="1196"/>
              </w:tabs>
              <w:ind w:firstLine="0"/>
              <w:rPr>
                <w:b/>
                <w:sz w:val="24"/>
                <w:szCs w:val="24"/>
              </w:rPr>
            </w:pPr>
            <w:r w:rsidRPr="000C16CA">
              <w:rPr>
                <w:b/>
                <w:sz w:val="24"/>
                <w:szCs w:val="24"/>
              </w:rPr>
              <w:t>Ministerul Justiției</w:t>
            </w:r>
          </w:p>
          <w:p w:rsidR="00A75C31" w:rsidRPr="000C16CA" w:rsidRDefault="00A75C31" w:rsidP="00A75C31">
            <w:pPr>
              <w:pStyle w:val="Default"/>
              <w:rPr>
                <w:sz w:val="20"/>
                <w:szCs w:val="20"/>
                <w:lang w:val="en-US"/>
              </w:rPr>
            </w:pPr>
            <w:r w:rsidRPr="000C16CA">
              <w:rPr>
                <w:sz w:val="20"/>
                <w:szCs w:val="20"/>
                <w:lang w:val="en-US"/>
              </w:rPr>
              <w:t>Aviz nr. 04/2-399</w:t>
            </w:r>
            <w:r w:rsidRPr="000C16CA">
              <w:rPr>
                <w:sz w:val="20"/>
                <w:szCs w:val="20"/>
                <w:lang w:val="ro-MO"/>
              </w:rPr>
              <w:t xml:space="preserve"> din </w:t>
            </w:r>
            <w:r w:rsidRPr="000C16CA">
              <w:rPr>
                <w:sz w:val="20"/>
                <w:szCs w:val="20"/>
                <w:lang w:val="en-US"/>
              </w:rPr>
              <w:t xml:space="preserve">15.01.2025 </w:t>
            </w:r>
          </w:p>
        </w:tc>
        <w:tc>
          <w:tcPr>
            <w:tcW w:w="1961" w:type="pct"/>
            <w:tcBorders>
              <w:top w:val="single" w:sz="4" w:space="0" w:color="auto"/>
              <w:left w:val="single" w:sz="4" w:space="0" w:color="auto"/>
              <w:bottom w:val="single" w:sz="4" w:space="0" w:color="auto"/>
              <w:right w:val="single" w:sz="4" w:space="0" w:color="auto"/>
            </w:tcBorders>
          </w:tcPr>
          <w:p w:rsidR="00A75C31" w:rsidRPr="000C16CA" w:rsidRDefault="00A75C31" w:rsidP="00B33636">
            <w:pPr>
              <w:tabs>
                <w:tab w:val="left" w:pos="884"/>
                <w:tab w:val="left" w:pos="1196"/>
              </w:tabs>
              <w:ind w:firstLine="0"/>
              <w:rPr>
                <w:b/>
                <w:sz w:val="24"/>
                <w:szCs w:val="24"/>
              </w:rPr>
            </w:pPr>
            <w:r w:rsidRPr="000C16CA">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A75C31" w:rsidRPr="000C16CA" w:rsidRDefault="00A75C31" w:rsidP="00B33636">
            <w:pPr>
              <w:tabs>
                <w:tab w:val="left" w:pos="884"/>
                <w:tab w:val="left" w:pos="1196"/>
              </w:tabs>
              <w:ind w:firstLine="0"/>
              <w:rPr>
                <w:sz w:val="24"/>
                <w:szCs w:val="24"/>
              </w:rPr>
            </w:pPr>
          </w:p>
        </w:tc>
      </w:tr>
      <w:tr w:rsidR="00A75C31" w:rsidRPr="000C16CA" w:rsidTr="00743BCD">
        <w:tc>
          <w:tcPr>
            <w:tcW w:w="1177" w:type="pct"/>
            <w:vMerge/>
          </w:tcPr>
          <w:p w:rsidR="00A75C31" w:rsidRPr="000C16CA" w:rsidRDefault="00A75C31"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75C31" w:rsidRPr="000C16CA" w:rsidRDefault="00ED0AD0" w:rsidP="00CE3CE5">
            <w:pPr>
              <w:tabs>
                <w:tab w:val="left" w:pos="884"/>
                <w:tab w:val="left" w:pos="1196"/>
              </w:tabs>
              <w:ind w:firstLine="0"/>
              <w:rPr>
                <w:sz w:val="24"/>
                <w:szCs w:val="24"/>
              </w:rPr>
            </w:pPr>
            <w:r w:rsidRPr="000C16CA">
              <w:rPr>
                <w:rFonts w:eastAsiaTheme="minorHAnsi"/>
                <w:color w:val="000000"/>
                <w:sz w:val="24"/>
                <w:szCs w:val="24"/>
              </w:rPr>
              <w:t xml:space="preserve"> Potrivit notei de fundamentare, proiectul este elaborat în temeiul art. 6 lit. d) </w:t>
            </w:r>
            <w:proofErr w:type="gramStart"/>
            <w:r w:rsidRPr="000C16CA">
              <w:rPr>
                <w:rFonts w:eastAsiaTheme="minorHAnsi"/>
                <w:color w:val="000000"/>
                <w:sz w:val="24"/>
                <w:szCs w:val="24"/>
              </w:rPr>
              <w:t>din</w:t>
            </w:r>
            <w:proofErr w:type="gramEnd"/>
            <w:r w:rsidRPr="000C16CA">
              <w:rPr>
                <w:rFonts w:eastAsiaTheme="minorHAnsi"/>
                <w:color w:val="000000"/>
                <w:sz w:val="24"/>
                <w:szCs w:val="24"/>
              </w:rPr>
              <w:t xml:space="preserve"> </w:t>
            </w:r>
            <w:r w:rsidRPr="000C16CA">
              <w:rPr>
                <w:rFonts w:eastAsiaTheme="minorHAnsi"/>
                <w:i/>
                <w:iCs/>
                <w:color w:val="000000"/>
                <w:sz w:val="24"/>
                <w:szCs w:val="24"/>
              </w:rPr>
              <w:t>Legea nr. 121/2007 privind administrarea și deetatizarea proprietății publice</w:t>
            </w:r>
            <w:r w:rsidRPr="000C16CA">
              <w:rPr>
                <w:rFonts w:eastAsiaTheme="minorHAnsi"/>
                <w:color w:val="000000"/>
                <w:sz w:val="24"/>
                <w:szCs w:val="24"/>
              </w:rPr>
              <w:t xml:space="preserve">, în conformitate cu care de competența Guvernului este </w:t>
            </w:r>
            <w:r w:rsidRPr="000C16CA">
              <w:rPr>
                <w:rFonts w:eastAsiaTheme="minorHAnsi"/>
                <w:color w:val="000000"/>
                <w:sz w:val="24"/>
                <w:szCs w:val="24"/>
              </w:rPr>
              <w:lastRenderedPageBreak/>
              <w:t xml:space="preserve">aprobarea listei terenurilor proprietate publică și art. 8 din </w:t>
            </w:r>
            <w:r w:rsidRPr="000C16CA">
              <w:rPr>
                <w:rFonts w:eastAsiaTheme="minorHAnsi"/>
                <w:i/>
                <w:iCs/>
                <w:color w:val="000000"/>
                <w:sz w:val="24"/>
                <w:szCs w:val="24"/>
              </w:rPr>
              <w:t xml:space="preserve">Legea apelor nr. 272/2011, </w:t>
            </w:r>
            <w:r w:rsidRPr="000C16CA">
              <w:rPr>
                <w:rFonts w:eastAsiaTheme="minorHAnsi"/>
                <w:color w:val="000000"/>
                <w:sz w:val="24"/>
                <w:szCs w:val="24"/>
              </w:rPr>
              <w:t>potrivit căruia „Ministerul Mediului este responsabil de gestionarea și protecția resurselor de apă, de administrarea terenurilor fondului apelor și a construcțiilor hidrotehnice proprietate a statului, cu excepția terenurilor din afara fâșiei riverane de protecție a apelor și a construcțiilor hidrotehnice proprietate a statului, identificate ca părți componente ale sistemelor de irigare și/sau de desecare, precum și a terenurilor din afara fâșiei riverane de protecție a apelor aferente altor obiective de infrastructură tehnico-edilitară, necesare pentru a exploata, a întreține și a repara sistemele de irigare și/sau de desecare proprietate publică a statului, sunt gestionate de Agenția Națională de Îmbunătățiri Funciare și administrate de Ministerul Agriculturii și Industriei Alimentare.”.</w:t>
            </w:r>
          </w:p>
        </w:tc>
        <w:tc>
          <w:tcPr>
            <w:tcW w:w="1862" w:type="pct"/>
            <w:tcBorders>
              <w:top w:val="single" w:sz="4" w:space="0" w:color="auto"/>
              <w:left w:val="single" w:sz="4" w:space="0" w:color="auto"/>
              <w:bottom w:val="single" w:sz="4" w:space="0" w:color="auto"/>
              <w:right w:val="single" w:sz="4" w:space="0" w:color="auto"/>
            </w:tcBorders>
          </w:tcPr>
          <w:p w:rsidR="00A75C31" w:rsidRPr="000C16CA" w:rsidRDefault="00A61F70" w:rsidP="00B33636">
            <w:pPr>
              <w:tabs>
                <w:tab w:val="left" w:pos="884"/>
                <w:tab w:val="left" w:pos="1196"/>
              </w:tabs>
              <w:ind w:firstLine="0"/>
              <w:rPr>
                <w:sz w:val="24"/>
                <w:szCs w:val="24"/>
              </w:rPr>
            </w:pPr>
            <w:r w:rsidRPr="000C16CA">
              <w:rPr>
                <w:sz w:val="24"/>
                <w:szCs w:val="24"/>
              </w:rPr>
              <w:lastRenderedPageBreak/>
              <w:t>Se acceptă.</w:t>
            </w:r>
          </w:p>
        </w:tc>
      </w:tr>
      <w:tr w:rsidR="00ED0AD0" w:rsidRPr="000C16CA" w:rsidTr="00743BCD">
        <w:tc>
          <w:tcPr>
            <w:tcW w:w="1177" w:type="pct"/>
            <w:vMerge/>
          </w:tcPr>
          <w:p w:rsidR="00ED0AD0" w:rsidRPr="000C16CA" w:rsidRDefault="00ED0AD0"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ED0AD0" w:rsidRPr="000C16CA" w:rsidRDefault="00ED0AD0" w:rsidP="00CE3CE5">
            <w:pPr>
              <w:tabs>
                <w:tab w:val="left" w:pos="884"/>
                <w:tab w:val="left" w:pos="1196"/>
              </w:tabs>
              <w:ind w:firstLine="0"/>
              <w:rPr>
                <w:sz w:val="24"/>
                <w:szCs w:val="24"/>
              </w:rPr>
            </w:pPr>
            <w:r w:rsidRPr="000C16CA">
              <w:rPr>
                <w:rFonts w:eastAsiaTheme="minorHAnsi"/>
                <w:color w:val="000000"/>
                <w:sz w:val="24"/>
                <w:szCs w:val="24"/>
              </w:rPr>
              <w:t xml:space="preserve"> Art. 42 din </w:t>
            </w:r>
            <w:r w:rsidRPr="000C16CA">
              <w:rPr>
                <w:rFonts w:eastAsiaTheme="minorHAnsi"/>
                <w:i/>
                <w:iCs/>
                <w:color w:val="000000"/>
                <w:sz w:val="24"/>
                <w:szCs w:val="24"/>
              </w:rPr>
              <w:t xml:space="preserve">Legea nr. 100/2017 cu privire la actele normative </w:t>
            </w:r>
            <w:r w:rsidRPr="000C16CA">
              <w:rPr>
                <w:rFonts w:eastAsiaTheme="minorHAnsi"/>
                <w:color w:val="000000"/>
                <w:sz w:val="24"/>
                <w:szCs w:val="24"/>
              </w:rPr>
              <w:t xml:space="preserve">statuează că, denumirea actului normativ reprezintă numirea generică </w:t>
            </w:r>
            <w:proofErr w:type="gramStart"/>
            <w:r w:rsidRPr="000C16CA">
              <w:rPr>
                <w:rFonts w:eastAsiaTheme="minorHAnsi"/>
                <w:color w:val="000000"/>
                <w:sz w:val="24"/>
                <w:szCs w:val="24"/>
              </w:rPr>
              <w:t>a</w:t>
            </w:r>
            <w:proofErr w:type="gramEnd"/>
            <w:r w:rsidRPr="000C16CA">
              <w:rPr>
                <w:rFonts w:eastAsiaTheme="minorHAnsi"/>
                <w:color w:val="000000"/>
                <w:sz w:val="24"/>
                <w:szCs w:val="24"/>
              </w:rPr>
              <w:t xml:space="preserve"> actului în funcţie de categoria acestuia, de autoritatea emitentă şi de obiectul reglementării exprimat sintetic. Denumirea actului normativ trebuie să fie laconică şi să exprime cu claritate obiectul reglementării. Dacă se modifică un singur act normativ, în denumire se indică numărul, anul și denumirea integrală </w:t>
            </w:r>
            <w:proofErr w:type="gramStart"/>
            <w:r w:rsidRPr="000C16CA">
              <w:rPr>
                <w:rFonts w:eastAsiaTheme="minorHAnsi"/>
                <w:color w:val="000000"/>
                <w:sz w:val="24"/>
                <w:szCs w:val="24"/>
              </w:rPr>
              <w:t>a</w:t>
            </w:r>
            <w:proofErr w:type="gramEnd"/>
            <w:r w:rsidRPr="000C16CA">
              <w:rPr>
                <w:rFonts w:eastAsiaTheme="minorHAnsi"/>
                <w:color w:val="000000"/>
                <w:sz w:val="24"/>
                <w:szCs w:val="24"/>
              </w:rPr>
              <w:t xml:space="preserve"> actului normativ modificat. Astfel, denumirea hotărârii se va revizui prin prisma normelor enunțate.</w:t>
            </w:r>
          </w:p>
        </w:tc>
        <w:tc>
          <w:tcPr>
            <w:tcW w:w="1862" w:type="pct"/>
            <w:tcBorders>
              <w:top w:val="single" w:sz="4" w:space="0" w:color="auto"/>
              <w:left w:val="single" w:sz="4" w:space="0" w:color="auto"/>
              <w:bottom w:val="single" w:sz="4" w:space="0" w:color="auto"/>
              <w:right w:val="single" w:sz="4" w:space="0" w:color="auto"/>
            </w:tcBorders>
          </w:tcPr>
          <w:p w:rsidR="00ED0AD0" w:rsidRPr="000C16CA" w:rsidRDefault="00BA3DF1" w:rsidP="00326606">
            <w:pPr>
              <w:tabs>
                <w:tab w:val="left" w:pos="884"/>
                <w:tab w:val="left" w:pos="1196"/>
              </w:tabs>
              <w:ind w:firstLine="0"/>
              <w:rPr>
                <w:sz w:val="24"/>
                <w:szCs w:val="24"/>
              </w:rPr>
            </w:pPr>
            <w:r w:rsidRPr="000C16CA">
              <w:rPr>
                <w:sz w:val="24"/>
                <w:szCs w:val="24"/>
              </w:rPr>
              <w:t>Se acceptă, sa revizuit.</w:t>
            </w:r>
          </w:p>
        </w:tc>
      </w:tr>
      <w:tr w:rsidR="00ED0AD0" w:rsidRPr="000C16CA" w:rsidTr="00743BCD">
        <w:tc>
          <w:tcPr>
            <w:tcW w:w="1177" w:type="pct"/>
            <w:vMerge/>
          </w:tcPr>
          <w:p w:rsidR="00ED0AD0" w:rsidRPr="000C16CA" w:rsidRDefault="00ED0AD0"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ED0AD0" w:rsidRPr="000C16CA" w:rsidRDefault="00ED0AD0" w:rsidP="00CE3CE5">
            <w:pPr>
              <w:autoSpaceDE w:val="0"/>
              <w:autoSpaceDN w:val="0"/>
              <w:adjustRightInd w:val="0"/>
              <w:ind w:firstLine="0"/>
              <w:rPr>
                <w:sz w:val="24"/>
                <w:szCs w:val="24"/>
              </w:rPr>
            </w:pPr>
            <w:r w:rsidRPr="000C16CA">
              <w:rPr>
                <w:rFonts w:eastAsiaTheme="minorHAnsi"/>
                <w:color w:val="000000"/>
                <w:sz w:val="24"/>
                <w:szCs w:val="24"/>
              </w:rPr>
              <w:t xml:space="preserve"> Potrivit art. 44 alin. (1) </w:t>
            </w:r>
            <w:proofErr w:type="gramStart"/>
            <w:r w:rsidRPr="000C16CA">
              <w:rPr>
                <w:rFonts w:eastAsiaTheme="minorHAnsi"/>
                <w:color w:val="000000"/>
                <w:sz w:val="24"/>
                <w:szCs w:val="24"/>
              </w:rPr>
              <w:t>din</w:t>
            </w:r>
            <w:proofErr w:type="gramEnd"/>
            <w:r w:rsidRPr="000C16CA">
              <w:rPr>
                <w:rFonts w:eastAsiaTheme="minorHAnsi"/>
                <w:color w:val="000000"/>
                <w:sz w:val="24"/>
                <w:szCs w:val="24"/>
              </w:rPr>
              <w:t xml:space="preserve"> </w:t>
            </w:r>
            <w:r w:rsidRPr="000C16CA">
              <w:rPr>
                <w:rFonts w:eastAsiaTheme="minorHAnsi"/>
                <w:i/>
                <w:iCs/>
                <w:color w:val="000000"/>
                <w:sz w:val="24"/>
                <w:szCs w:val="24"/>
              </w:rPr>
              <w:t>Legea nr. 100/2017</w:t>
            </w:r>
            <w:r w:rsidRPr="000C16CA">
              <w:rPr>
                <w:rFonts w:eastAsiaTheme="minorHAnsi"/>
                <w:color w:val="000000"/>
                <w:sz w:val="24"/>
                <w:szCs w:val="24"/>
              </w:rPr>
              <w:t xml:space="preserve">, clauza de adoptare </w:t>
            </w:r>
            <w:proofErr w:type="gramStart"/>
            <w:r w:rsidRPr="000C16CA">
              <w:rPr>
                <w:rFonts w:eastAsiaTheme="minorHAnsi"/>
                <w:color w:val="000000"/>
                <w:sz w:val="24"/>
                <w:szCs w:val="24"/>
              </w:rPr>
              <w:t>a</w:t>
            </w:r>
            <w:proofErr w:type="gramEnd"/>
            <w:r w:rsidRPr="000C16CA">
              <w:rPr>
                <w:rFonts w:eastAsiaTheme="minorHAnsi"/>
                <w:color w:val="000000"/>
                <w:sz w:val="24"/>
                <w:szCs w:val="24"/>
              </w:rPr>
              <w:t xml:space="preserve"> actului normativ poate conţine, după caz, şi temeiul legal de adoptare a actului normativ respectiv. În calitate de temei legal se indică doar prevederile legale ce stabilesc competența autorității să emită actul </w:t>
            </w:r>
            <w:r w:rsidRPr="000C16CA">
              <w:rPr>
                <w:rFonts w:eastAsiaTheme="minorHAnsi"/>
                <w:color w:val="000000"/>
                <w:sz w:val="24"/>
                <w:szCs w:val="24"/>
              </w:rPr>
              <w:lastRenderedPageBreak/>
              <w:t xml:space="preserve">normativ respectiv, pornind de la limitele de reglementare prevăzute de obiectul juridic al actului normativ. Ținând cont de prevederea legală enunțată, din clauza de adoptare se vor exclude art. 9 alin. (2) </w:t>
            </w:r>
            <w:proofErr w:type="gramStart"/>
            <w:r w:rsidRPr="000C16CA">
              <w:rPr>
                <w:rFonts w:eastAsiaTheme="minorHAnsi"/>
                <w:color w:val="000000"/>
                <w:sz w:val="24"/>
                <w:szCs w:val="24"/>
              </w:rPr>
              <w:t>lit</w:t>
            </w:r>
            <w:proofErr w:type="gramEnd"/>
            <w:r w:rsidRPr="000C16CA">
              <w:rPr>
                <w:rFonts w:eastAsiaTheme="minorHAnsi"/>
                <w:color w:val="000000"/>
                <w:sz w:val="24"/>
                <w:szCs w:val="24"/>
              </w:rPr>
              <w:t xml:space="preserve">. b) </w:t>
            </w:r>
            <w:proofErr w:type="gramStart"/>
            <w:r w:rsidRPr="000C16CA">
              <w:rPr>
                <w:rFonts w:eastAsiaTheme="minorHAnsi"/>
                <w:color w:val="000000"/>
                <w:sz w:val="24"/>
                <w:szCs w:val="24"/>
              </w:rPr>
              <w:t>din</w:t>
            </w:r>
            <w:proofErr w:type="gramEnd"/>
            <w:r w:rsidRPr="000C16CA">
              <w:rPr>
                <w:rFonts w:eastAsiaTheme="minorHAnsi"/>
                <w:color w:val="000000"/>
                <w:sz w:val="24"/>
                <w:szCs w:val="24"/>
              </w:rPr>
              <w:t xml:space="preserve"> </w:t>
            </w:r>
            <w:r w:rsidRPr="000C16CA">
              <w:rPr>
                <w:rFonts w:eastAsiaTheme="minorHAnsi"/>
                <w:i/>
                <w:iCs/>
                <w:color w:val="000000"/>
                <w:sz w:val="24"/>
                <w:szCs w:val="24"/>
              </w:rPr>
              <w:t xml:space="preserve">Legea nr. 29/2018 privind delimitarea proprietății publice </w:t>
            </w:r>
            <w:r w:rsidRPr="000C16CA">
              <w:rPr>
                <w:rFonts w:eastAsiaTheme="minorHAnsi"/>
                <w:color w:val="000000"/>
                <w:sz w:val="24"/>
                <w:szCs w:val="24"/>
              </w:rPr>
              <w:t xml:space="preserve">și art. 8 și 9 din </w:t>
            </w:r>
            <w:r w:rsidRPr="000C16CA">
              <w:rPr>
                <w:rFonts w:eastAsiaTheme="minorHAnsi"/>
                <w:i/>
                <w:iCs/>
                <w:sz w:val="24"/>
                <w:szCs w:val="24"/>
              </w:rPr>
              <w:t xml:space="preserve">Legea apelor nr. 272/2011, </w:t>
            </w:r>
            <w:r w:rsidRPr="000C16CA">
              <w:rPr>
                <w:rFonts w:eastAsiaTheme="minorHAnsi"/>
                <w:sz w:val="24"/>
                <w:szCs w:val="24"/>
              </w:rPr>
              <w:t xml:space="preserve">deoarece nu stabilesc competența Guvernului de </w:t>
            </w:r>
            <w:proofErr w:type="gramStart"/>
            <w:r w:rsidRPr="000C16CA">
              <w:rPr>
                <w:rFonts w:eastAsiaTheme="minorHAnsi"/>
                <w:sz w:val="24"/>
                <w:szCs w:val="24"/>
              </w:rPr>
              <w:t>a</w:t>
            </w:r>
            <w:proofErr w:type="gramEnd"/>
            <w:r w:rsidRPr="000C16CA">
              <w:rPr>
                <w:rFonts w:eastAsiaTheme="minorHAnsi"/>
                <w:sz w:val="24"/>
                <w:szCs w:val="24"/>
              </w:rPr>
              <w:t xml:space="preserve"> aproba o astfel de hotărâre.</w:t>
            </w:r>
          </w:p>
        </w:tc>
        <w:tc>
          <w:tcPr>
            <w:tcW w:w="1862" w:type="pct"/>
            <w:tcBorders>
              <w:top w:val="single" w:sz="4" w:space="0" w:color="auto"/>
              <w:left w:val="single" w:sz="4" w:space="0" w:color="auto"/>
              <w:bottom w:val="single" w:sz="4" w:space="0" w:color="auto"/>
              <w:right w:val="single" w:sz="4" w:space="0" w:color="auto"/>
            </w:tcBorders>
          </w:tcPr>
          <w:p w:rsidR="00ED0AD0" w:rsidRPr="000C16CA" w:rsidRDefault="00891832" w:rsidP="00B33636">
            <w:pPr>
              <w:tabs>
                <w:tab w:val="left" w:pos="884"/>
                <w:tab w:val="left" w:pos="1196"/>
              </w:tabs>
              <w:ind w:firstLine="0"/>
              <w:rPr>
                <w:sz w:val="24"/>
                <w:szCs w:val="24"/>
              </w:rPr>
            </w:pPr>
            <w:r w:rsidRPr="000C16CA">
              <w:rPr>
                <w:sz w:val="24"/>
                <w:szCs w:val="24"/>
              </w:rPr>
              <w:lastRenderedPageBreak/>
              <w:t>Se acceptă, s-</w:t>
            </w:r>
            <w:proofErr w:type="gramStart"/>
            <w:r w:rsidRPr="000C16CA">
              <w:rPr>
                <w:sz w:val="24"/>
                <w:szCs w:val="24"/>
              </w:rPr>
              <w:t>a</w:t>
            </w:r>
            <w:proofErr w:type="gramEnd"/>
            <w:r w:rsidRPr="000C16CA">
              <w:rPr>
                <w:sz w:val="24"/>
                <w:szCs w:val="24"/>
              </w:rPr>
              <w:t xml:space="preserve"> ajustat.</w:t>
            </w:r>
          </w:p>
        </w:tc>
      </w:tr>
      <w:tr w:rsidR="00ED0AD0" w:rsidRPr="000C16CA" w:rsidTr="00743BCD">
        <w:tc>
          <w:tcPr>
            <w:tcW w:w="1177" w:type="pct"/>
            <w:vMerge/>
          </w:tcPr>
          <w:p w:rsidR="00ED0AD0" w:rsidRPr="000C16CA" w:rsidRDefault="00ED0AD0"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ED0AD0" w:rsidRPr="000C16CA" w:rsidRDefault="00ED0AD0" w:rsidP="00CE3CE5">
            <w:pPr>
              <w:tabs>
                <w:tab w:val="left" w:pos="884"/>
                <w:tab w:val="left" w:pos="1196"/>
              </w:tabs>
              <w:ind w:firstLine="0"/>
              <w:rPr>
                <w:sz w:val="24"/>
                <w:szCs w:val="24"/>
              </w:rPr>
            </w:pPr>
            <w:r w:rsidRPr="000C16CA">
              <w:rPr>
                <w:sz w:val="24"/>
                <w:szCs w:val="24"/>
              </w:rPr>
              <w:t xml:space="preserve">Totodată, cuvântul „prevederilor” se va exclude ca fiind excedent, iar la sursa de publicare a </w:t>
            </w:r>
            <w:r w:rsidRPr="000C16CA">
              <w:rPr>
                <w:i/>
                <w:iCs/>
                <w:sz w:val="24"/>
                <w:szCs w:val="24"/>
              </w:rPr>
              <w:t>Legii nr. 136/2017 cu privire la Guvern</w:t>
            </w:r>
            <w:r w:rsidRPr="000C16CA">
              <w:rPr>
                <w:sz w:val="24"/>
                <w:szCs w:val="24"/>
              </w:rPr>
              <w:t>, abrevierea „Nr.” se va exclude ca fiind excedentă.</w:t>
            </w:r>
          </w:p>
        </w:tc>
        <w:tc>
          <w:tcPr>
            <w:tcW w:w="1862" w:type="pct"/>
            <w:tcBorders>
              <w:top w:val="single" w:sz="4" w:space="0" w:color="auto"/>
              <w:left w:val="single" w:sz="4" w:space="0" w:color="auto"/>
              <w:bottom w:val="single" w:sz="4" w:space="0" w:color="auto"/>
              <w:right w:val="single" w:sz="4" w:space="0" w:color="auto"/>
            </w:tcBorders>
          </w:tcPr>
          <w:p w:rsidR="00ED0AD0" w:rsidRPr="000C16CA" w:rsidRDefault="003D7F17"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tc>
      </w:tr>
      <w:tr w:rsidR="00ED0AD0" w:rsidRPr="000C16CA" w:rsidTr="00743BCD">
        <w:tc>
          <w:tcPr>
            <w:tcW w:w="1177" w:type="pct"/>
            <w:vMerge/>
          </w:tcPr>
          <w:p w:rsidR="00ED0AD0" w:rsidRPr="000C16CA" w:rsidRDefault="00ED0AD0"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ED0AD0" w:rsidRPr="000C16CA" w:rsidRDefault="00ED0AD0" w:rsidP="00CE3CE5">
            <w:pPr>
              <w:autoSpaceDE w:val="0"/>
              <w:autoSpaceDN w:val="0"/>
              <w:adjustRightInd w:val="0"/>
              <w:ind w:firstLine="0"/>
              <w:rPr>
                <w:rFonts w:eastAsiaTheme="minorHAnsi"/>
                <w:color w:val="000000"/>
                <w:sz w:val="24"/>
                <w:szCs w:val="24"/>
              </w:rPr>
            </w:pPr>
            <w:r w:rsidRPr="000C16CA">
              <w:rPr>
                <w:rFonts w:eastAsiaTheme="minorHAnsi"/>
                <w:b/>
                <w:bCs/>
                <w:color w:val="000000"/>
                <w:sz w:val="24"/>
                <w:szCs w:val="24"/>
              </w:rPr>
              <w:t xml:space="preserve">Prin pct. 1 </w:t>
            </w:r>
            <w:r w:rsidRPr="000C16CA">
              <w:rPr>
                <w:rFonts w:eastAsiaTheme="minorHAnsi"/>
                <w:color w:val="000000"/>
                <w:sz w:val="24"/>
                <w:szCs w:val="24"/>
              </w:rPr>
              <w:t xml:space="preserve">din proiect, anexa nr. 3 </w:t>
            </w:r>
            <w:proofErr w:type="gramStart"/>
            <w:r w:rsidRPr="000C16CA">
              <w:rPr>
                <w:rFonts w:eastAsiaTheme="minorHAnsi"/>
                <w:color w:val="000000"/>
                <w:sz w:val="24"/>
                <w:szCs w:val="24"/>
              </w:rPr>
              <w:t>la</w:t>
            </w:r>
            <w:proofErr w:type="gramEnd"/>
            <w:r w:rsidRPr="000C16CA">
              <w:rPr>
                <w:rFonts w:eastAsiaTheme="minorHAnsi"/>
                <w:color w:val="000000"/>
                <w:sz w:val="24"/>
                <w:szCs w:val="24"/>
              </w:rPr>
              <w:t xml:space="preserve"> </w:t>
            </w:r>
            <w:r w:rsidRPr="000C16CA">
              <w:rPr>
                <w:rFonts w:eastAsiaTheme="minorHAnsi"/>
                <w:i/>
                <w:iCs/>
                <w:color w:val="000000"/>
                <w:sz w:val="24"/>
                <w:szCs w:val="24"/>
              </w:rPr>
              <w:t xml:space="preserve">Hotărârea Guvernului nr. 161/2019 cu privire la aprobarea listei terenurilor proprietate publică a statului din administrarea Agenției Proprietății Publice </w:t>
            </w:r>
            <w:r w:rsidRPr="000C16CA">
              <w:rPr>
                <w:rFonts w:eastAsiaTheme="minorHAnsi"/>
                <w:color w:val="000000"/>
                <w:sz w:val="24"/>
                <w:szCs w:val="24"/>
              </w:rPr>
              <w:t xml:space="preserve">se completează cu pozițiile 7829 și 78210, care cuprind terenurile fondului apelor aferent râului Vilia din r-ul Briceni, satul Beleavinți, extravilan cu nr. cadastral 14271050162 cu suprafața 15,7029 ha, în care administrator/gestionar sunt Ministerul Mediului/Agenția „Apele Moldovei” și terenul fondului apelor aferent râului Prut din r-ul Briceni, satul Tețcani, extravilan cu nr. </w:t>
            </w:r>
            <w:proofErr w:type="gramStart"/>
            <w:r w:rsidRPr="000C16CA">
              <w:rPr>
                <w:rFonts w:eastAsiaTheme="minorHAnsi"/>
                <w:color w:val="000000"/>
                <w:sz w:val="24"/>
                <w:szCs w:val="24"/>
              </w:rPr>
              <w:t>cadastral</w:t>
            </w:r>
            <w:proofErr w:type="gramEnd"/>
            <w:r w:rsidRPr="000C16CA">
              <w:rPr>
                <w:rFonts w:eastAsiaTheme="minorHAnsi"/>
                <w:color w:val="000000"/>
                <w:sz w:val="24"/>
                <w:szCs w:val="24"/>
              </w:rPr>
              <w:t xml:space="preserve"> 14451110002 cu suprafața 49,0814 ha, în care administrator/gestionar sunt Ministerul Mediului/Agenția „Apele Moldovei”. </w:t>
            </w:r>
          </w:p>
          <w:p w:rsidR="00ED0AD0" w:rsidRPr="000C16CA" w:rsidRDefault="00ED0AD0" w:rsidP="00CE3CE5">
            <w:pPr>
              <w:tabs>
                <w:tab w:val="left" w:pos="884"/>
                <w:tab w:val="left" w:pos="1196"/>
              </w:tabs>
              <w:ind w:firstLine="0"/>
              <w:rPr>
                <w:rFonts w:eastAsiaTheme="minorHAnsi"/>
                <w:color w:val="000000"/>
                <w:sz w:val="24"/>
                <w:szCs w:val="24"/>
              </w:rPr>
            </w:pPr>
            <w:r w:rsidRPr="000C16CA">
              <w:rPr>
                <w:rFonts w:eastAsiaTheme="minorHAnsi"/>
                <w:color w:val="000000"/>
                <w:sz w:val="24"/>
                <w:szCs w:val="24"/>
              </w:rPr>
              <w:t xml:space="preserve">Este de menționat că Anexa nr. 3 </w:t>
            </w:r>
            <w:proofErr w:type="gramStart"/>
            <w:r w:rsidRPr="000C16CA">
              <w:rPr>
                <w:rFonts w:eastAsiaTheme="minorHAnsi"/>
                <w:color w:val="000000"/>
                <w:sz w:val="24"/>
                <w:szCs w:val="24"/>
              </w:rPr>
              <w:t>la</w:t>
            </w:r>
            <w:proofErr w:type="gramEnd"/>
            <w:r w:rsidRPr="000C16CA">
              <w:rPr>
                <w:rFonts w:eastAsiaTheme="minorHAnsi"/>
                <w:color w:val="000000"/>
                <w:sz w:val="24"/>
                <w:szCs w:val="24"/>
              </w:rPr>
              <w:t xml:space="preserve"> </w:t>
            </w:r>
            <w:r w:rsidRPr="000C16CA">
              <w:rPr>
                <w:rFonts w:eastAsiaTheme="minorHAnsi"/>
                <w:i/>
                <w:iCs/>
                <w:color w:val="000000"/>
                <w:sz w:val="24"/>
                <w:szCs w:val="24"/>
              </w:rPr>
              <w:t xml:space="preserve">Hotărârea Guvernului nr. 161/2019 </w:t>
            </w:r>
            <w:r w:rsidRPr="000C16CA">
              <w:rPr>
                <w:rFonts w:eastAsiaTheme="minorHAnsi"/>
                <w:color w:val="000000"/>
                <w:sz w:val="24"/>
                <w:szCs w:val="24"/>
              </w:rPr>
              <w:t xml:space="preserve">la pozițiile 4381 și 4382 conțin terenurile fondului apelor, aferente râului din satul Beleavenți r-ul Briceni cu număr cadastral 14271050162 cu suprafața15,7029 ha în care administrator/gestionar sunt Ministerul Mediului/Agenţia „Apele Moldovei” și terenul fondului apelor, aferent râului din satul Tețcani, </w:t>
            </w:r>
            <w:r w:rsidRPr="000C16CA">
              <w:rPr>
                <w:rFonts w:eastAsiaTheme="minorHAnsi"/>
                <w:color w:val="000000"/>
                <w:sz w:val="24"/>
                <w:szCs w:val="24"/>
              </w:rPr>
              <w:lastRenderedPageBreak/>
              <w:t xml:space="preserve">r-ul Briceni cu nr. </w:t>
            </w:r>
            <w:proofErr w:type="gramStart"/>
            <w:r w:rsidRPr="000C16CA">
              <w:rPr>
                <w:rFonts w:eastAsiaTheme="minorHAnsi"/>
                <w:color w:val="000000"/>
                <w:sz w:val="24"/>
                <w:szCs w:val="24"/>
              </w:rPr>
              <w:t>cadastral</w:t>
            </w:r>
            <w:proofErr w:type="gramEnd"/>
            <w:r w:rsidRPr="000C16CA">
              <w:rPr>
                <w:rFonts w:eastAsiaTheme="minorHAnsi"/>
                <w:color w:val="000000"/>
                <w:sz w:val="24"/>
                <w:szCs w:val="24"/>
              </w:rPr>
              <w:t xml:space="preserve"> 14451110002 suprafața 49,0814 ha, în care administrator/gestionar sunt Ministerul Mediului/Agenţia „Apele Moldovei”.</w:t>
            </w:r>
          </w:p>
          <w:p w:rsidR="00FD6B73" w:rsidRPr="000C16CA" w:rsidRDefault="00FD6B73" w:rsidP="00CE3CE5">
            <w:pPr>
              <w:tabs>
                <w:tab w:val="left" w:pos="884"/>
                <w:tab w:val="left" w:pos="1196"/>
              </w:tabs>
              <w:ind w:firstLine="0"/>
              <w:rPr>
                <w:sz w:val="24"/>
                <w:szCs w:val="24"/>
              </w:rPr>
            </w:pPr>
            <w:r w:rsidRPr="000C16CA">
              <w:rPr>
                <w:sz w:val="24"/>
                <w:szCs w:val="24"/>
              </w:rPr>
              <w:t xml:space="preserve">    Ținând cont că prin proiect terenurile de la pozițiile 4381 și 4382 din </w:t>
            </w:r>
            <w:r w:rsidRPr="000C16CA">
              <w:rPr>
                <w:i/>
                <w:iCs/>
                <w:sz w:val="24"/>
                <w:szCs w:val="24"/>
              </w:rPr>
              <w:t xml:space="preserve">Anexa nr. 3 </w:t>
            </w:r>
            <w:proofErr w:type="gramStart"/>
            <w:r w:rsidRPr="000C16CA">
              <w:rPr>
                <w:i/>
                <w:iCs/>
                <w:sz w:val="24"/>
                <w:szCs w:val="24"/>
              </w:rPr>
              <w:t>la</w:t>
            </w:r>
            <w:proofErr w:type="gramEnd"/>
            <w:r w:rsidRPr="000C16CA">
              <w:rPr>
                <w:i/>
                <w:iCs/>
                <w:sz w:val="24"/>
                <w:szCs w:val="24"/>
              </w:rPr>
              <w:t xml:space="preserve"> Hotărârea Guvernului nr. 161/2019 </w:t>
            </w:r>
            <w:r w:rsidRPr="000C16CA">
              <w:rPr>
                <w:sz w:val="24"/>
                <w:szCs w:val="24"/>
              </w:rPr>
              <w:t xml:space="preserve">se indică la pozițiile 7829 și 78210 în extravilanul unităților administrativ-teritoriale, fiind atribuite la fâșia riverană din râurile Vilia și Prut, pozițiile 4381și 4382 urmează a fi modificate sau excluse, or, aceleași terenuri ale fondului apelor nu pot fi atribuite la poziții diferite. În context, modificarea Anexei nr. 3 </w:t>
            </w:r>
            <w:proofErr w:type="gramStart"/>
            <w:r w:rsidRPr="000C16CA">
              <w:rPr>
                <w:sz w:val="24"/>
                <w:szCs w:val="24"/>
              </w:rPr>
              <w:t>la</w:t>
            </w:r>
            <w:proofErr w:type="gramEnd"/>
            <w:r w:rsidRPr="000C16CA">
              <w:rPr>
                <w:sz w:val="24"/>
                <w:szCs w:val="24"/>
              </w:rPr>
              <w:t xml:space="preserve"> </w:t>
            </w:r>
            <w:r w:rsidRPr="000C16CA">
              <w:rPr>
                <w:i/>
                <w:iCs/>
                <w:sz w:val="24"/>
                <w:szCs w:val="24"/>
              </w:rPr>
              <w:t xml:space="preserve">Hotărârea Guvernului nr. 161/2019 </w:t>
            </w:r>
            <w:r w:rsidRPr="000C16CA">
              <w:rPr>
                <w:sz w:val="24"/>
                <w:szCs w:val="24"/>
              </w:rPr>
              <w:t>se va revizui suplimentar, ținând cont de opinia Ministerul Mediului.</w:t>
            </w:r>
          </w:p>
        </w:tc>
        <w:tc>
          <w:tcPr>
            <w:tcW w:w="1862" w:type="pct"/>
            <w:tcBorders>
              <w:top w:val="single" w:sz="4" w:space="0" w:color="auto"/>
              <w:left w:val="single" w:sz="4" w:space="0" w:color="auto"/>
              <w:bottom w:val="single" w:sz="4" w:space="0" w:color="auto"/>
              <w:right w:val="single" w:sz="4" w:space="0" w:color="auto"/>
            </w:tcBorders>
          </w:tcPr>
          <w:p w:rsidR="00ED0AD0" w:rsidRPr="000C16CA" w:rsidRDefault="00326606" w:rsidP="00B33636">
            <w:pPr>
              <w:tabs>
                <w:tab w:val="left" w:pos="884"/>
                <w:tab w:val="left" w:pos="1196"/>
              </w:tabs>
              <w:ind w:firstLine="0"/>
              <w:rPr>
                <w:sz w:val="24"/>
                <w:szCs w:val="24"/>
              </w:rPr>
            </w:pPr>
            <w:r w:rsidRPr="000C16CA">
              <w:rPr>
                <w:sz w:val="24"/>
                <w:szCs w:val="24"/>
              </w:rPr>
              <w:lastRenderedPageBreak/>
              <w:t>Se acceptă s-a revizuit proiectul.</w:t>
            </w:r>
          </w:p>
        </w:tc>
      </w:tr>
      <w:tr w:rsidR="00FD6B73" w:rsidRPr="000C16CA" w:rsidTr="00743BCD">
        <w:tc>
          <w:tcPr>
            <w:tcW w:w="1177" w:type="pct"/>
            <w:vMerge/>
          </w:tcPr>
          <w:p w:rsidR="00FD6B73" w:rsidRPr="000C16CA" w:rsidRDefault="00FD6B73"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D6B73" w:rsidRPr="000C16CA" w:rsidRDefault="00FD6B73" w:rsidP="00CE3CE5">
            <w:pPr>
              <w:autoSpaceDE w:val="0"/>
              <w:autoSpaceDN w:val="0"/>
              <w:adjustRightInd w:val="0"/>
              <w:ind w:firstLine="0"/>
              <w:rPr>
                <w:sz w:val="24"/>
                <w:szCs w:val="24"/>
              </w:rPr>
            </w:pPr>
            <w:r w:rsidRPr="000C16CA">
              <w:rPr>
                <w:sz w:val="24"/>
                <w:szCs w:val="24"/>
              </w:rPr>
              <w:t xml:space="preserve">Potrivit art. 8 din </w:t>
            </w:r>
            <w:r w:rsidRPr="000C16CA">
              <w:rPr>
                <w:i/>
                <w:iCs/>
                <w:sz w:val="24"/>
                <w:szCs w:val="24"/>
              </w:rPr>
              <w:t xml:space="preserve">Legea apelor nr. 272/2011, </w:t>
            </w:r>
            <w:r w:rsidRPr="000C16CA">
              <w:rPr>
                <w:sz w:val="24"/>
                <w:szCs w:val="24"/>
              </w:rPr>
              <w:t>„Ministerul Mediului este responsabil de gestionarea și protecția resurselor de apă, de administrarea terenurilor fondului apelor și a construcțiilor hidrotehnice proprietate a statului, cu excepția terenurilor din afara fâșiei riverane de protecție a apelor și a construcțiilor hidrotehnice proprietate a statului, identificate ca părți componente ale sistemelor de irigare și/sau de desecare, precum și a terenurilor din afara fâșiei riverane de protecție a apelor aferente altor obiective de infrastructură tehnico-edilitară, necesare pentru a exploata, a întreține și a repara sistemele de irigare și/sau de desecare proprietate publică a statului, gestionate de Agenția Națională de Îmbunătățiri Funciare și administrate de Ministerul Agriculturii și Industriei Alimentare.”.</w:t>
            </w:r>
          </w:p>
          <w:p w:rsidR="00FD6B73" w:rsidRPr="000C16CA" w:rsidRDefault="00FD6B73" w:rsidP="00CE3CE5">
            <w:pPr>
              <w:autoSpaceDE w:val="0"/>
              <w:autoSpaceDN w:val="0"/>
              <w:adjustRightInd w:val="0"/>
              <w:ind w:firstLine="0"/>
              <w:rPr>
                <w:rFonts w:eastAsiaTheme="minorHAnsi"/>
                <w:b/>
                <w:bCs/>
                <w:color w:val="000000"/>
                <w:sz w:val="24"/>
                <w:szCs w:val="24"/>
              </w:rPr>
            </w:pPr>
            <w:r w:rsidRPr="000C16CA">
              <w:rPr>
                <w:sz w:val="24"/>
                <w:szCs w:val="24"/>
              </w:rPr>
              <w:t xml:space="preserve">      În context, cu referire la prevederea de la </w:t>
            </w:r>
            <w:r w:rsidRPr="000C16CA">
              <w:rPr>
                <w:b/>
                <w:bCs/>
                <w:sz w:val="24"/>
                <w:szCs w:val="24"/>
              </w:rPr>
              <w:t xml:space="preserve">pct. 5, </w:t>
            </w:r>
            <w:r w:rsidRPr="000C16CA">
              <w:rPr>
                <w:sz w:val="24"/>
                <w:szCs w:val="24"/>
              </w:rPr>
              <w:t xml:space="preserve">menționăm că aceasta nu corelează cu prevederea de la pct. 7 în partea în care face referință la dreptul care </w:t>
            </w:r>
            <w:r w:rsidRPr="000C16CA">
              <w:rPr>
                <w:sz w:val="24"/>
                <w:szCs w:val="24"/>
              </w:rPr>
              <w:lastRenderedPageBreak/>
              <w:t xml:space="preserve">setransmite de la Ministerul Mediului și Agenția „Apele Moldovei” la Ministerul Agriculturii și Industriei Alimentare și Agenția Națională de Îmbunătățiri Funciare or, potrivit pct. 5 din proiect, terenurile noi formate prin separare se transmit în gestiunea Agenției Naționale de Îmbunătățiri Funciare din subordinea Ministerului Agriculturii și Industriei Alimentare, prin urmare rămân în administrarea Ministerului Mediului, iar potrivit pct. 7, Ministerul Agriculturii și Industriei Alimentare în comun cu Agenția Națională de Îmbunătățiri Funciare vor depune cerere de înregistrare a dreptului de administrare/gestiune a terenurilor respective. În acest sens, este necesar de a se preciza dacă se transmit terenurile formate prin separare din administrarea Ministerului Mediului în administrarea Ministerului Agriculturii și Industriei Alimentare, ținând cont de norma de la art. 8 din </w:t>
            </w:r>
            <w:r w:rsidRPr="000C16CA">
              <w:rPr>
                <w:i/>
                <w:iCs/>
                <w:sz w:val="24"/>
                <w:szCs w:val="24"/>
              </w:rPr>
              <w:t>Legea nr. 272/2011</w:t>
            </w:r>
            <w:r w:rsidRPr="000C16CA">
              <w:rPr>
                <w:sz w:val="24"/>
                <w:szCs w:val="24"/>
              </w:rPr>
              <w:t>.</w:t>
            </w:r>
          </w:p>
        </w:tc>
        <w:tc>
          <w:tcPr>
            <w:tcW w:w="1862" w:type="pct"/>
            <w:tcBorders>
              <w:top w:val="single" w:sz="4" w:space="0" w:color="auto"/>
              <w:left w:val="single" w:sz="4" w:space="0" w:color="auto"/>
              <w:bottom w:val="single" w:sz="4" w:space="0" w:color="auto"/>
              <w:right w:val="single" w:sz="4" w:space="0" w:color="auto"/>
            </w:tcBorders>
          </w:tcPr>
          <w:p w:rsidR="00C05DBA" w:rsidRPr="000C16CA" w:rsidRDefault="00EB7943" w:rsidP="00C05DBA">
            <w:pPr>
              <w:rPr>
                <w:sz w:val="24"/>
                <w:szCs w:val="24"/>
                <w:lang w:val="ro-MO"/>
              </w:rPr>
            </w:pPr>
            <w:r w:rsidRPr="000C16CA">
              <w:rPr>
                <w:sz w:val="24"/>
                <w:szCs w:val="24"/>
              </w:rPr>
              <w:lastRenderedPageBreak/>
              <w:t>Se acceptă, s-</w:t>
            </w:r>
            <w:proofErr w:type="gramStart"/>
            <w:r w:rsidRPr="000C16CA">
              <w:rPr>
                <w:sz w:val="24"/>
                <w:szCs w:val="24"/>
              </w:rPr>
              <w:t>a</w:t>
            </w:r>
            <w:proofErr w:type="gramEnd"/>
            <w:r w:rsidRPr="000C16CA">
              <w:rPr>
                <w:sz w:val="24"/>
                <w:szCs w:val="24"/>
              </w:rPr>
              <w:t xml:space="preserve"> ajustat.</w:t>
            </w:r>
          </w:p>
          <w:p w:rsidR="00C05DBA" w:rsidRPr="000C16CA" w:rsidRDefault="00C05DBA" w:rsidP="00C05DBA">
            <w:pPr>
              <w:rPr>
                <w:sz w:val="24"/>
                <w:szCs w:val="24"/>
                <w:lang w:val="ro-MO"/>
              </w:rPr>
            </w:pPr>
            <w:r w:rsidRPr="000C16CA">
              <w:rPr>
                <w:sz w:val="24"/>
                <w:szCs w:val="24"/>
                <w:lang w:val="ro-MO"/>
              </w:rPr>
              <w:t xml:space="preserve">Prin urmare, în gestiunea  Agenției Naționale de Îmbunătățiri Funciare va fi transmis  terenul cu suprafața de 0,1399 ha separat din terenul cu numărul cadastral </w:t>
            </w:r>
            <w:r w:rsidRPr="000C16CA">
              <w:rPr>
                <w:color w:val="000000"/>
                <w:sz w:val="24"/>
                <w:szCs w:val="24"/>
                <w:shd w:val="clear" w:color="auto" w:fill="FFFFFF"/>
                <w:lang w:val="ro-MO"/>
              </w:rPr>
              <w:t>14271050162</w:t>
            </w:r>
            <w:r w:rsidRPr="000C16CA">
              <w:rPr>
                <w:sz w:val="24"/>
                <w:szCs w:val="24"/>
                <w:lang w:val="ro-MO"/>
              </w:rPr>
              <w:t xml:space="preserve"> și terenul cu suprafața de 0,3652 ha separat din terenul cu numărul cadastral </w:t>
            </w:r>
            <w:r w:rsidRPr="000C16CA">
              <w:rPr>
                <w:color w:val="000000"/>
                <w:sz w:val="24"/>
                <w:szCs w:val="24"/>
                <w:shd w:val="clear" w:color="auto" w:fill="FFFFFF"/>
                <w:lang w:val="ro-MO"/>
              </w:rPr>
              <w:t>14451110002, cu păstrarea administrării acestora de către Ministerul Mediului deoarece aceste fac parte din fîșiile riverane a rîurilor Vilia și Prut, conform prevederilor art. 8 din Legea apelor nr. 272/2011</w:t>
            </w:r>
            <w:r w:rsidR="005F3259" w:rsidRPr="000C16CA">
              <w:rPr>
                <w:color w:val="000000"/>
                <w:sz w:val="24"/>
                <w:szCs w:val="24"/>
                <w:shd w:val="clear" w:color="auto" w:fill="FFFFFF"/>
                <w:lang w:val="ro-MO"/>
              </w:rPr>
              <w:t>.</w:t>
            </w:r>
          </w:p>
          <w:p w:rsidR="00FD6B73" w:rsidRPr="000C16CA" w:rsidRDefault="00FD6B73" w:rsidP="00B33636">
            <w:pPr>
              <w:tabs>
                <w:tab w:val="left" w:pos="884"/>
                <w:tab w:val="left" w:pos="1196"/>
              </w:tabs>
              <w:ind w:firstLine="0"/>
              <w:rPr>
                <w:sz w:val="24"/>
                <w:szCs w:val="24"/>
                <w:lang w:val="ro-MO"/>
              </w:rPr>
            </w:pPr>
          </w:p>
        </w:tc>
      </w:tr>
      <w:tr w:rsidR="00FD6B73" w:rsidRPr="000C16CA" w:rsidTr="00743BCD">
        <w:tc>
          <w:tcPr>
            <w:tcW w:w="1177" w:type="pct"/>
            <w:vMerge/>
          </w:tcPr>
          <w:p w:rsidR="00FD6B73" w:rsidRPr="000C16CA" w:rsidRDefault="00FD6B73" w:rsidP="00397235">
            <w:pPr>
              <w:tabs>
                <w:tab w:val="left" w:pos="884"/>
                <w:tab w:val="left" w:pos="1196"/>
              </w:tabs>
              <w:ind w:firstLine="0"/>
              <w:rPr>
                <w:sz w:val="24"/>
                <w:szCs w:val="24"/>
                <w:lang w:val="ro-MO"/>
              </w:rPr>
            </w:pPr>
          </w:p>
        </w:tc>
        <w:tc>
          <w:tcPr>
            <w:tcW w:w="1961" w:type="pct"/>
            <w:tcBorders>
              <w:top w:val="single" w:sz="4" w:space="0" w:color="auto"/>
              <w:left w:val="single" w:sz="4" w:space="0" w:color="auto"/>
              <w:bottom w:val="single" w:sz="4" w:space="0" w:color="auto"/>
              <w:right w:val="single" w:sz="4" w:space="0" w:color="auto"/>
            </w:tcBorders>
          </w:tcPr>
          <w:p w:rsidR="00FD6B73" w:rsidRPr="000C16CA" w:rsidRDefault="00FD6B73" w:rsidP="00CE3CE5">
            <w:pPr>
              <w:autoSpaceDE w:val="0"/>
              <w:autoSpaceDN w:val="0"/>
              <w:adjustRightInd w:val="0"/>
              <w:ind w:firstLine="0"/>
              <w:rPr>
                <w:rFonts w:eastAsiaTheme="minorHAnsi"/>
                <w:b/>
                <w:bCs/>
                <w:color w:val="000000"/>
                <w:sz w:val="24"/>
                <w:szCs w:val="24"/>
              </w:rPr>
            </w:pPr>
            <w:r w:rsidRPr="000C16CA">
              <w:rPr>
                <w:sz w:val="24"/>
                <w:szCs w:val="24"/>
              </w:rPr>
              <w:t xml:space="preserve">Totodată, în conformitate cu art. 55 alin. (4) </w:t>
            </w:r>
            <w:proofErr w:type="gramStart"/>
            <w:r w:rsidRPr="000C16CA">
              <w:rPr>
                <w:sz w:val="24"/>
                <w:szCs w:val="24"/>
              </w:rPr>
              <w:t>din</w:t>
            </w:r>
            <w:proofErr w:type="gramEnd"/>
            <w:r w:rsidRPr="000C16CA">
              <w:rPr>
                <w:sz w:val="24"/>
                <w:szCs w:val="24"/>
              </w:rPr>
              <w:t xml:space="preserve"> </w:t>
            </w:r>
            <w:r w:rsidRPr="000C16CA">
              <w:rPr>
                <w:i/>
                <w:iCs/>
                <w:sz w:val="24"/>
                <w:szCs w:val="24"/>
              </w:rPr>
              <w:t>Legea nr. 100/2017</w:t>
            </w:r>
            <w:r w:rsidRPr="000C16CA">
              <w:rPr>
                <w:sz w:val="24"/>
                <w:szCs w:val="24"/>
              </w:rPr>
              <w:t xml:space="preserve">, </w:t>
            </w:r>
            <w:proofErr w:type="gramStart"/>
            <w:r w:rsidRPr="000C16CA">
              <w:rPr>
                <w:sz w:val="24"/>
                <w:szCs w:val="24"/>
              </w:rPr>
              <w:t>„(</w:t>
            </w:r>
            <w:proofErr w:type="gramEnd"/>
            <w:r w:rsidRPr="000C16CA">
              <w:rPr>
                <w:sz w:val="24"/>
                <w:szCs w:val="24"/>
              </w:rPr>
              <w:t xml:space="preserve">4)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Ținând cont de prevederea legală enunțată, </w:t>
            </w:r>
            <w:r w:rsidRPr="000C16CA">
              <w:rPr>
                <w:b/>
                <w:bCs/>
                <w:sz w:val="24"/>
                <w:szCs w:val="24"/>
              </w:rPr>
              <w:t xml:space="preserve">la pct. 5 </w:t>
            </w:r>
            <w:r w:rsidRPr="000C16CA">
              <w:rPr>
                <w:sz w:val="24"/>
                <w:szCs w:val="24"/>
              </w:rPr>
              <w:t>se vor exclude cuvintele „din prezenta hotărâre” (obiecție similară și la pct. 6, 7).</w:t>
            </w:r>
          </w:p>
        </w:tc>
        <w:tc>
          <w:tcPr>
            <w:tcW w:w="1862" w:type="pct"/>
            <w:tcBorders>
              <w:top w:val="single" w:sz="4" w:space="0" w:color="auto"/>
              <w:left w:val="single" w:sz="4" w:space="0" w:color="auto"/>
              <w:bottom w:val="single" w:sz="4" w:space="0" w:color="auto"/>
              <w:right w:val="single" w:sz="4" w:space="0" w:color="auto"/>
            </w:tcBorders>
          </w:tcPr>
          <w:p w:rsidR="00FD6B73" w:rsidRPr="000C16CA" w:rsidRDefault="00A605C8"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tc>
      </w:tr>
      <w:tr w:rsidR="00FD6B73" w:rsidRPr="000C16CA" w:rsidTr="00743BCD">
        <w:tc>
          <w:tcPr>
            <w:tcW w:w="1177" w:type="pct"/>
            <w:vMerge/>
          </w:tcPr>
          <w:p w:rsidR="00FD6B73" w:rsidRPr="000C16CA" w:rsidRDefault="00FD6B73"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D6B73" w:rsidRPr="000C16CA" w:rsidRDefault="00FD6B73" w:rsidP="00CE3CE5">
            <w:pPr>
              <w:autoSpaceDE w:val="0"/>
              <w:autoSpaceDN w:val="0"/>
              <w:adjustRightInd w:val="0"/>
              <w:ind w:firstLine="0"/>
              <w:rPr>
                <w:rFonts w:eastAsiaTheme="minorHAnsi"/>
                <w:b/>
                <w:bCs/>
                <w:color w:val="000000"/>
                <w:sz w:val="24"/>
                <w:szCs w:val="24"/>
              </w:rPr>
            </w:pPr>
            <w:r w:rsidRPr="000C16CA">
              <w:rPr>
                <w:sz w:val="24"/>
                <w:szCs w:val="24"/>
              </w:rPr>
              <w:t xml:space="preserve">Întru respectarea condiției preciziei, </w:t>
            </w:r>
            <w:r w:rsidRPr="000C16CA">
              <w:rPr>
                <w:b/>
                <w:bCs/>
                <w:sz w:val="24"/>
                <w:szCs w:val="24"/>
              </w:rPr>
              <w:t xml:space="preserve">la pct. 6 </w:t>
            </w:r>
            <w:r w:rsidRPr="000C16CA">
              <w:rPr>
                <w:sz w:val="24"/>
                <w:szCs w:val="24"/>
              </w:rPr>
              <w:t>se va preciza dacă bunurile nou formate se transmit doar în gestiune sau și administrare.</w:t>
            </w:r>
          </w:p>
        </w:tc>
        <w:tc>
          <w:tcPr>
            <w:tcW w:w="1862" w:type="pct"/>
            <w:tcBorders>
              <w:top w:val="single" w:sz="4" w:space="0" w:color="auto"/>
              <w:left w:val="single" w:sz="4" w:space="0" w:color="auto"/>
              <w:bottom w:val="single" w:sz="4" w:space="0" w:color="auto"/>
              <w:right w:val="single" w:sz="4" w:space="0" w:color="auto"/>
            </w:tcBorders>
          </w:tcPr>
          <w:p w:rsidR="00FD6B73" w:rsidRPr="000C16CA" w:rsidRDefault="00A605C8"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autoSpaceDE w:val="0"/>
              <w:autoSpaceDN w:val="0"/>
              <w:adjustRightInd w:val="0"/>
              <w:ind w:firstLine="0"/>
              <w:rPr>
                <w:rFonts w:eastAsiaTheme="minorHAnsi"/>
                <w:color w:val="000000"/>
                <w:sz w:val="24"/>
                <w:szCs w:val="24"/>
              </w:rPr>
            </w:pPr>
            <w:r w:rsidRPr="000C16CA">
              <w:rPr>
                <w:rFonts w:eastAsiaTheme="minorHAnsi"/>
                <w:color w:val="000000"/>
                <w:sz w:val="24"/>
                <w:szCs w:val="24"/>
              </w:rPr>
              <w:t xml:space="preserve">Similar, </w:t>
            </w:r>
            <w:r w:rsidRPr="000C16CA">
              <w:rPr>
                <w:rFonts w:eastAsiaTheme="minorHAnsi"/>
                <w:b/>
                <w:bCs/>
                <w:color w:val="000000"/>
                <w:sz w:val="24"/>
                <w:szCs w:val="24"/>
              </w:rPr>
              <w:t xml:space="preserve">la pct. 7 </w:t>
            </w:r>
            <w:r w:rsidRPr="000C16CA">
              <w:rPr>
                <w:rFonts w:eastAsiaTheme="minorHAnsi"/>
                <w:color w:val="000000"/>
                <w:sz w:val="24"/>
                <w:szCs w:val="24"/>
              </w:rPr>
              <w:t>se va preciza dacă terenurile au fost primite în gestiune sau și în administrare.</w:t>
            </w:r>
          </w:p>
          <w:p w:rsidR="00A605C8" w:rsidRPr="000C16CA" w:rsidRDefault="00A605C8" w:rsidP="00CE3CE5">
            <w:pPr>
              <w:autoSpaceDE w:val="0"/>
              <w:autoSpaceDN w:val="0"/>
              <w:adjustRightInd w:val="0"/>
              <w:ind w:firstLine="0"/>
              <w:rPr>
                <w:rFonts w:eastAsiaTheme="minorHAnsi"/>
                <w:b/>
                <w:bCs/>
                <w:color w:val="000000"/>
                <w:sz w:val="24"/>
                <w:szCs w:val="24"/>
              </w:rPr>
            </w:pP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A605C8" w:rsidP="005D20BF">
            <w:pPr>
              <w:tabs>
                <w:tab w:val="left" w:pos="884"/>
                <w:tab w:val="left" w:pos="1196"/>
              </w:tabs>
              <w:ind w:firstLine="0"/>
              <w:rPr>
                <w:sz w:val="24"/>
                <w:szCs w:val="24"/>
              </w:rPr>
            </w:pPr>
            <w:r w:rsidRPr="000C16CA">
              <w:rPr>
                <w:sz w:val="24"/>
                <w:szCs w:val="24"/>
              </w:rPr>
              <w:lastRenderedPageBreak/>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autoSpaceDE w:val="0"/>
              <w:autoSpaceDN w:val="0"/>
              <w:adjustRightInd w:val="0"/>
              <w:ind w:firstLine="0"/>
              <w:rPr>
                <w:rFonts w:eastAsiaTheme="minorHAnsi"/>
                <w:b/>
                <w:bCs/>
                <w:color w:val="000000"/>
                <w:sz w:val="24"/>
                <w:szCs w:val="24"/>
              </w:rPr>
            </w:pPr>
            <w:r w:rsidRPr="000C16CA">
              <w:rPr>
                <w:rFonts w:eastAsiaTheme="minorHAnsi"/>
                <w:b/>
                <w:bCs/>
                <w:color w:val="000000"/>
                <w:sz w:val="24"/>
                <w:szCs w:val="24"/>
              </w:rPr>
              <w:t>La pct. 8</w:t>
            </w:r>
            <w:r w:rsidRPr="000C16CA">
              <w:rPr>
                <w:rFonts w:eastAsiaTheme="minorHAnsi"/>
                <w:color w:val="000000"/>
                <w:sz w:val="24"/>
                <w:szCs w:val="24"/>
              </w:rPr>
              <w:t>, textul „de la data, de înregistrare a dreptului de gestiune” se va substitui cu textul „de la data înregistrării dreptului de gestiune”.</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C67291"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autoSpaceDE w:val="0"/>
              <w:autoSpaceDN w:val="0"/>
              <w:adjustRightInd w:val="0"/>
              <w:ind w:firstLine="0"/>
              <w:rPr>
                <w:rFonts w:eastAsiaTheme="minorHAnsi"/>
                <w:b/>
                <w:bCs/>
                <w:color w:val="000000"/>
                <w:sz w:val="24"/>
                <w:szCs w:val="24"/>
              </w:rPr>
            </w:pPr>
            <w:r w:rsidRPr="000C16CA">
              <w:rPr>
                <w:sz w:val="24"/>
                <w:szCs w:val="24"/>
              </w:rPr>
              <w:t xml:space="preserve">În același timp, norma de </w:t>
            </w:r>
            <w:r w:rsidRPr="000C16CA">
              <w:rPr>
                <w:b/>
                <w:bCs/>
                <w:sz w:val="24"/>
                <w:szCs w:val="24"/>
              </w:rPr>
              <w:t xml:space="preserve">la pct. 8 </w:t>
            </w:r>
            <w:r w:rsidRPr="000C16CA">
              <w:rPr>
                <w:sz w:val="24"/>
                <w:szCs w:val="24"/>
              </w:rPr>
              <w:t>este ambiguă în partea în care face referință la terenurile care urmează a fi transmise în folosință gratuită, or, potrivit pct. 8 „Agenția Națională de Îmbunătățiri Funciare, în termen de până la trei luni de la data, de înregistrare a dreptului de gestiune asupra bunurilor imobile distincte formate (terenuri), prin separare, din terenul cu numărul cadastral 14271050162 și din terenul cu numărul cadastral 14451110002, nominalizate la pct. 5, va desfășura procedura de transmitere în folosință gratuită (comodat) a terenurilor, menționate la pct. 1, Asociației Utilizatorilor de Apă pentru Irigații „Irigare – Nord””.</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5522B9"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pStyle w:val="Default"/>
              <w:jc w:val="both"/>
              <w:rPr>
                <w:lang w:val="en-US"/>
              </w:rPr>
            </w:pPr>
            <w:r w:rsidRPr="000C16CA">
              <w:rPr>
                <w:lang w:val="en-US"/>
              </w:rPr>
              <w:t xml:space="preserve">Din prevederea legală enunțată, rezultă că urmează a fi transmise terenurile cu întreaga suprafață prevăzută la pct. 1, deși potrivit notei de fundamentare, „pentru construcția atât a stației de pompare, cât și a bazinului de acumulare urmează a fi formate ca bunuri imobile distincte, prin separare, terenul cu suprafața de 0,1399 ha din terenul cu numărul cadastral 14271050162 și terenul cu suprafața de 0,3652 ha din terenul cu numărul cadastral 14451110002, pentru a fi transmise în gestiunea Agenției Naționale de Îmbunătățiri Funciare din subordinea MinisteruluiAgriculturii și Industriei Alimentare, pentru a fi transmise ulterior în folosința gratuită (comodat) Asociației Utilizatorilor de Apă pentru Irigații „Irigare-Nord”” . </w:t>
            </w:r>
          </w:p>
          <w:p w:rsidR="00A605C8" w:rsidRPr="000C16CA" w:rsidRDefault="00A605C8" w:rsidP="00CE3CE5">
            <w:pPr>
              <w:autoSpaceDE w:val="0"/>
              <w:autoSpaceDN w:val="0"/>
              <w:adjustRightInd w:val="0"/>
              <w:ind w:firstLine="0"/>
              <w:rPr>
                <w:rFonts w:eastAsiaTheme="minorHAnsi"/>
                <w:b/>
                <w:bCs/>
                <w:color w:val="000000"/>
                <w:sz w:val="24"/>
                <w:szCs w:val="24"/>
              </w:rPr>
            </w:pPr>
            <w:r w:rsidRPr="000C16CA">
              <w:rPr>
                <w:rFonts w:eastAsiaTheme="minorHAnsi"/>
                <w:color w:val="000000"/>
                <w:sz w:val="24"/>
                <w:szCs w:val="24"/>
              </w:rPr>
              <w:t xml:space="preserve">Având în vedere cele expuse, se va examina oportunitatea substituirii la pct. 8 din proiect a referinței la terenurile menționate la pct. 1 cu referința la </w:t>
            </w:r>
            <w:r w:rsidRPr="000C16CA">
              <w:rPr>
                <w:rFonts w:eastAsiaTheme="minorHAnsi"/>
                <w:color w:val="000000"/>
                <w:sz w:val="24"/>
                <w:szCs w:val="24"/>
              </w:rPr>
              <w:lastRenderedPageBreak/>
              <w:t>terenurile menționate la pct. 5.</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C67291" w:rsidP="00B33636">
            <w:pPr>
              <w:tabs>
                <w:tab w:val="left" w:pos="884"/>
                <w:tab w:val="left" w:pos="1196"/>
              </w:tabs>
              <w:ind w:firstLine="0"/>
              <w:rPr>
                <w:sz w:val="24"/>
                <w:szCs w:val="24"/>
              </w:rPr>
            </w:pPr>
            <w:r w:rsidRPr="000C16CA">
              <w:rPr>
                <w:sz w:val="24"/>
                <w:szCs w:val="24"/>
              </w:rPr>
              <w:lastRenderedPageBreak/>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autoSpaceDE w:val="0"/>
              <w:autoSpaceDN w:val="0"/>
              <w:adjustRightInd w:val="0"/>
              <w:ind w:firstLine="0"/>
              <w:rPr>
                <w:rFonts w:eastAsiaTheme="minorHAnsi"/>
                <w:b/>
                <w:bCs/>
                <w:color w:val="000000"/>
                <w:sz w:val="24"/>
                <w:szCs w:val="24"/>
              </w:rPr>
            </w:pPr>
            <w:r w:rsidRPr="000C16CA">
              <w:rPr>
                <w:sz w:val="24"/>
                <w:szCs w:val="24"/>
              </w:rPr>
              <w:t xml:space="preserve">Totodată, cuvintele „va desfășura procedura de transmitere” se va substitui cu cuvintele „va transmite” astfel cum este indicat la art. 41 din </w:t>
            </w:r>
            <w:r w:rsidRPr="000C16CA">
              <w:rPr>
                <w:i/>
                <w:iCs/>
                <w:sz w:val="24"/>
                <w:szCs w:val="24"/>
              </w:rPr>
              <w:t>Legea nr. 171/ 2010 cu privire la asociațiile utilizatorilor de apă pentru irigații</w:t>
            </w:r>
            <w:r w:rsidRPr="000C16CA">
              <w:rPr>
                <w:sz w:val="24"/>
                <w:szCs w:val="24"/>
              </w:rPr>
              <w:t>, cu ajustarea ulterioară a textului. Cuvintele „procedurii reglementate în” se vor exclude ca fiind excedente.</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B94B2F"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autoSpaceDE w:val="0"/>
              <w:autoSpaceDN w:val="0"/>
              <w:adjustRightInd w:val="0"/>
              <w:ind w:firstLine="0"/>
              <w:rPr>
                <w:rFonts w:eastAsiaTheme="minorHAnsi"/>
                <w:b/>
                <w:bCs/>
                <w:color w:val="000000"/>
                <w:sz w:val="24"/>
                <w:szCs w:val="24"/>
              </w:rPr>
            </w:pPr>
            <w:r w:rsidRPr="000C16CA">
              <w:rPr>
                <w:sz w:val="24"/>
                <w:szCs w:val="24"/>
              </w:rPr>
              <w:t xml:space="preserve">Referința la </w:t>
            </w:r>
            <w:r w:rsidRPr="000C16CA">
              <w:rPr>
                <w:i/>
                <w:iCs/>
                <w:sz w:val="24"/>
                <w:szCs w:val="24"/>
              </w:rPr>
              <w:t xml:space="preserve">Hotărârea Guvernului nr. 198/2013 pentru aprobarea Regulamentului privind modul de transmitere a sistemelor de irigare în folosinţă gratuită (comodat) către asociaţiile utilizatorilor de apă pentru irigaţii </w:t>
            </w:r>
            <w:r w:rsidRPr="000C16CA">
              <w:rPr>
                <w:sz w:val="24"/>
                <w:szCs w:val="24"/>
              </w:rPr>
              <w:t xml:space="preserve">se va substitui cu referința la </w:t>
            </w:r>
            <w:r w:rsidRPr="000C16CA">
              <w:rPr>
                <w:i/>
                <w:iCs/>
                <w:sz w:val="24"/>
                <w:szCs w:val="24"/>
              </w:rPr>
              <w:t xml:space="preserve">Regulamentul privind modul de transmitere a sistemelor de irigare în folosinţă gratuită (comodat) către asociaţiile utilizatorilor de apă pentru irigaţii, </w:t>
            </w:r>
            <w:r w:rsidRPr="000C16CA">
              <w:rPr>
                <w:sz w:val="24"/>
                <w:szCs w:val="24"/>
              </w:rPr>
              <w:t xml:space="preserve">aprobat prin </w:t>
            </w:r>
            <w:r w:rsidRPr="000C16CA">
              <w:rPr>
                <w:i/>
                <w:iCs/>
                <w:sz w:val="24"/>
                <w:szCs w:val="24"/>
              </w:rPr>
              <w:t>Hotărârea Guvernului nr. 198/2013</w:t>
            </w:r>
            <w:r w:rsidRPr="000C16CA">
              <w:rPr>
                <w:sz w:val="24"/>
                <w:szCs w:val="24"/>
              </w:rPr>
              <w:t xml:space="preserve">, or, prevederile ce țin de transmiterea sistemului de irigare sunt indicate în Regulament și nu în Hotărârea Guvernului de aprobare </w:t>
            </w:r>
            <w:proofErr w:type="gramStart"/>
            <w:r w:rsidRPr="000C16CA">
              <w:rPr>
                <w:sz w:val="24"/>
                <w:szCs w:val="24"/>
              </w:rPr>
              <w:t>a</w:t>
            </w:r>
            <w:proofErr w:type="gramEnd"/>
            <w:r w:rsidRPr="000C16CA">
              <w:rPr>
                <w:sz w:val="24"/>
                <w:szCs w:val="24"/>
              </w:rPr>
              <w:t xml:space="preserve"> acestuia.</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B94B2F" w:rsidP="00B33636">
            <w:pPr>
              <w:tabs>
                <w:tab w:val="left" w:pos="884"/>
                <w:tab w:val="left" w:pos="1196"/>
              </w:tabs>
              <w:ind w:firstLine="0"/>
              <w:rPr>
                <w:sz w:val="24"/>
                <w:szCs w:val="24"/>
              </w:rPr>
            </w:pPr>
            <w:r w:rsidRPr="000C16CA">
              <w:rPr>
                <w:sz w:val="24"/>
                <w:szCs w:val="24"/>
              </w:rPr>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autoSpaceDE w:val="0"/>
              <w:autoSpaceDN w:val="0"/>
              <w:adjustRightInd w:val="0"/>
              <w:ind w:firstLine="0"/>
              <w:rPr>
                <w:rFonts w:eastAsiaTheme="minorHAnsi"/>
                <w:b/>
                <w:bCs/>
                <w:color w:val="000000"/>
                <w:sz w:val="24"/>
                <w:szCs w:val="24"/>
              </w:rPr>
            </w:pPr>
            <w:r w:rsidRPr="000C16CA">
              <w:rPr>
                <w:sz w:val="24"/>
                <w:szCs w:val="24"/>
              </w:rPr>
              <w:t xml:space="preserve">Adițional, semnalăm că, în conformitate cu prevederile art. 56 alin. (1) </w:t>
            </w:r>
            <w:proofErr w:type="gramStart"/>
            <w:r w:rsidRPr="000C16CA">
              <w:rPr>
                <w:sz w:val="24"/>
                <w:szCs w:val="24"/>
              </w:rPr>
              <w:t>din</w:t>
            </w:r>
            <w:proofErr w:type="gramEnd"/>
            <w:r w:rsidRPr="000C16CA">
              <w:rPr>
                <w:sz w:val="24"/>
                <w:szCs w:val="24"/>
              </w:rPr>
              <w:t xml:space="preserve"> </w:t>
            </w:r>
            <w:r w:rsidRPr="000C16CA">
              <w:rPr>
                <w:i/>
                <w:iCs/>
                <w:sz w:val="24"/>
                <w:szCs w:val="24"/>
              </w:rPr>
              <w:t>Legea nr. 100/2017 cu privire la actele normative</w:t>
            </w:r>
            <w:r w:rsidRPr="000C16CA">
              <w:rPr>
                <w:sz w:val="24"/>
                <w:szCs w:val="24"/>
              </w:rPr>
              <w:t xml:space="preserve">, actele normative intră în vigoare peste o lună de la data publicării în Monitorul Oficial al Republicii Moldova sau la data indicată în textul actului normativ, care nu poate fi anterioară datei publicării. În cazul în care se urmăreşte reducerea perioadei de intrare în vigoare a noilor prevederi, proiectul actului normativ în cauză trebuie să respecte regulile instituite de </w:t>
            </w:r>
            <w:r w:rsidRPr="000C16CA">
              <w:rPr>
                <w:i/>
                <w:iCs/>
                <w:sz w:val="24"/>
                <w:szCs w:val="24"/>
              </w:rPr>
              <w:t>Legea nr. 100/2017</w:t>
            </w:r>
            <w:r w:rsidRPr="000C16CA">
              <w:rPr>
                <w:sz w:val="24"/>
                <w:szCs w:val="24"/>
              </w:rPr>
              <w:t xml:space="preserve">, și anume cele stipulate la art. 56 alin. (3), în temeiul cărora „Intrarea în vigoare a actelor normative poate fi stabilită pentru o altă dată doar în cazul în care se urmărește protecția drepturilor şi </w:t>
            </w:r>
            <w:r w:rsidRPr="000C16CA">
              <w:rPr>
                <w:sz w:val="24"/>
                <w:szCs w:val="24"/>
              </w:rPr>
              <w:lastRenderedPageBreak/>
              <w:t>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 Potrivit pct. 9, hotărârea intră în vigoare din data publicării în Monitorul Oficial al Republicii Moldova. În acest sens, este necesară completarea notei de fundamentare cu argumente pertinente.</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B94B2F" w:rsidP="00B33636">
            <w:pPr>
              <w:tabs>
                <w:tab w:val="left" w:pos="884"/>
                <w:tab w:val="left" w:pos="1196"/>
              </w:tabs>
              <w:ind w:firstLine="0"/>
              <w:rPr>
                <w:sz w:val="24"/>
                <w:szCs w:val="24"/>
              </w:rPr>
            </w:pPr>
            <w:r w:rsidRPr="000C16CA">
              <w:rPr>
                <w:sz w:val="24"/>
                <w:szCs w:val="24"/>
              </w:rPr>
              <w:lastRenderedPageBreak/>
              <w:t>Se acceptă, s-</w:t>
            </w:r>
            <w:proofErr w:type="gramStart"/>
            <w:r w:rsidRPr="000C16CA">
              <w:rPr>
                <w:sz w:val="24"/>
                <w:szCs w:val="24"/>
              </w:rPr>
              <w:t>a</w:t>
            </w:r>
            <w:proofErr w:type="gramEnd"/>
            <w:r w:rsidRPr="000C16CA">
              <w:rPr>
                <w:sz w:val="24"/>
                <w:szCs w:val="24"/>
              </w:rPr>
              <w:t xml:space="preserve"> ajustat.</w:t>
            </w: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A605C8" w:rsidP="00B33636">
            <w:pPr>
              <w:tabs>
                <w:tab w:val="left" w:pos="884"/>
                <w:tab w:val="left" w:pos="1196"/>
              </w:tabs>
              <w:ind w:firstLine="0"/>
              <w:rPr>
                <w:sz w:val="24"/>
                <w:szCs w:val="24"/>
              </w:rPr>
            </w:pPr>
          </w:p>
        </w:tc>
      </w:tr>
      <w:tr w:rsidR="00A605C8" w:rsidRPr="000C16CA" w:rsidTr="00743BCD">
        <w:tc>
          <w:tcPr>
            <w:tcW w:w="1177" w:type="pct"/>
            <w:vMerge/>
          </w:tcPr>
          <w:p w:rsidR="00A605C8" w:rsidRPr="000C16CA" w:rsidRDefault="00A605C8"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A605C8" w:rsidRPr="000C16CA" w:rsidRDefault="00A605C8" w:rsidP="00CE3CE5">
            <w:pPr>
              <w:tabs>
                <w:tab w:val="left" w:pos="884"/>
                <w:tab w:val="left" w:pos="1196"/>
              </w:tabs>
              <w:ind w:firstLine="0"/>
              <w:rPr>
                <w:sz w:val="24"/>
                <w:szCs w:val="24"/>
              </w:rPr>
            </w:pPr>
            <w:r w:rsidRPr="000C16CA">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A605C8" w:rsidRPr="000C16CA" w:rsidRDefault="00A605C8" w:rsidP="00B33636">
            <w:pPr>
              <w:tabs>
                <w:tab w:val="left" w:pos="884"/>
                <w:tab w:val="left" w:pos="1196"/>
              </w:tabs>
              <w:ind w:firstLine="0"/>
              <w:rPr>
                <w:sz w:val="24"/>
                <w:szCs w:val="24"/>
              </w:rPr>
            </w:pPr>
          </w:p>
        </w:tc>
      </w:tr>
      <w:tr w:rsidR="00DA056C" w:rsidRPr="000C16CA" w:rsidTr="00743BCD">
        <w:tc>
          <w:tcPr>
            <w:tcW w:w="1177" w:type="pct"/>
            <w:vMerge w:val="restart"/>
          </w:tcPr>
          <w:p w:rsidR="00DA056C" w:rsidRDefault="00DA056C" w:rsidP="00397235">
            <w:pPr>
              <w:tabs>
                <w:tab w:val="left" w:pos="884"/>
                <w:tab w:val="left" w:pos="1196"/>
              </w:tabs>
              <w:ind w:firstLine="0"/>
              <w:rPr>
                <w:b/>
                <w:sz w:val="24"/>
                <w:szCs w:val="24"/>
              </w:rPr>
            </w:pPr>
            <w:r w:rsidRPr="00DA056C">
              <w:rPr>
                <w:b/>
                <w:sz w:val="24"/>
                <w:szCs w:val="24"/>
              </w:rPr>
              <w:t>Centrul Național Anticorupție</w:t>
            </w:r>
          </w:p>
          <w:p w:rsidR="00DA056C" w:rsidRPr="00DA056C" w:rsidRDefault="00DA056C" w:rsidP="00397235">
            <w:pPr>
              <w:tabs>
                <w:tab w:val="left" w:pos="884"/>
                <w:tab w:val="left" w:pos="1196"/>
              </w:tabs>
              <w:ind w:firstLine="0"/>
              <w:rPr>
                <w:b/>
                <w:sz w:val="24"/>
                <w:szCs w:val="24"/>
              </w:rPr>
            </w:pPr>
            <w:r>
              <w:rPr>
                <w:rFonts w:eastAsiaTheme="minorHAnsi"/>
                <w:sz w:val="24"/>
                <w:szCs w:val="24"/>
                <w:lang w:val="ru-RU"/>
              </w:rPr>
              <w:t>Nr. 06/2/217 din 09.01.2025</w:t>
            </w:r>
          </w:p>
        </w:tc>
        <w:tc>
          <w:tcPr>
            <w:tcW w:w="1961" w:type="pct"/>
            <w:tcBorders>
              <w:top w:val="single" w:sz="4" w:space="0" w:color="auto"/>
              <w:left w:val="single" w:sz="4" w:space="0" w:color="auto"/>
              <w:bottom w:val="single" w:sz="4" w:space="0" w:color="auto"/>
              <w:right w:val="single" w:sz="4" w:space="0" w:color="auto"/>
            </w:tcBorders>
          </w:tcPr>
          <w:p w:rsidR="00DA056C" w:rsidRPr="000C16CA" w:rsidRDefault="00DA056C" w:rsidP="00CE3CE5">
            <w:pPr>
              <w:tabs>
                <w:tab w:val="left" w:pos="884"/>
                <w:tab w:val="left" w:pos="1196"/>
              </w:tabs>
              <w:ind w:firstLine="0"/>
              <w:rPr>
                <w:sz w:val="24"/>
                <w:szCs w:val="24"/>
              </w:rPr>
            </w:pPr>
            <w:r w:rsidRPr="000C16CA">
              <w:rPr>
                <w:b/>
                <w:sz w:val="24"/>
                <w:szCs w:val="24"/>
              </w:rPr>
              <w:t>I. Obiecțiile</w:t>
            </w:r>
          </w:p>
        </w:tc>
        <w:tc>
          <w:tcPr>
            <w:tcW w:w="1862" w:type="pct"/>
            <w:tcBorders>
              <w:top w:val="single" w:sz="4" w:space="0" w:color="auto"/>
              <w:left w:val="single" w:sz="4" w:space="0" w:color="auto"/>
              <w:bottom w:val="single" w:sz="4" w:space="0" w:color="auto"/>
              <w:right w:val="single" w:sz="4" w:space="0" w:color="auto"/>
            </w:tcBorders>
          </w:tcPr>
          <w:p w:rsidR="00DA056C" w:rsidRPr="000C16CA" w:rsidRDefault="00DA056C" w:rsidP="00B33636">
            <w:pPr>
              <w:tabs>
                <w:tab w:val="left" w:pos="884"/>
                <w:tab w:val="left" w:pos="1196"/>
              </w:tabs>
              <w:ind w:firstLine="0"/>
              <w:rPr>
                <w:sz w:val="24"/>
                <w:szCs w:val="24"/>
              </w:rPr>
            </w:pPr>
          </w:p>
        </w:tc>
      </w:tr>
      <w:tr w:rsidR="00DA056C" w:rsidRPr="000C16CA" w:rsidTr="00743BCD">
        <w:tc>
          <w:tcPr>
            <w:tcW w:w="1177" w:type="pct"/>
            <w:vMerge/>
          </w:tcPr>
          <w:p w:rsidR="00DA056C" w:rsidRPr="000C16CA" w:rsidRDefault="00DA056C"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DA056C" w:rsidRPr="007674E0" w:rsidRDefault="00DA056C" w:rsidP="00DA056C">
            <w:pPr>
              <w:rPr>
                <w:sz w:val="24"/>
                <w:szCs w:val="24"/>
                <w:lang w:val="ro-MO"/>
              </w:rPr>
            </w:pPr>
            <w:r w:rsidRPr="007674E0">
              <w:rPr>
                <w:sz w:val="24"/>
                <w:szCs w:val="24"/>
                <w:lang w:val="ro-MO"/>
              </w:rPr>
              <w:t xml:space="preserve">Raport </w:t>
            </w:r>
            <w:r w:rsidRPr="007674E0">
              <w:rPr>
                <w:sz w:val="24"/>
                <w:szCs w:val="24"/>
                <w:lang w:val="ro-MO"/>
              </w:rPr>
              <w:t>Nr. EHG25/10266 din 09.01.2025, este redat următoarele:</w:t>
            </w:r>
          </w:p>
          <w:p w:rsidR="00DA056C" w:rsidRPr="007674E0" w:rsidRDefault="00DA056C" w:rsidP="00DA056C">
            <w:pPr>
              <w:rPr>
                <w:sz w:val="24"/>
                <w:szCs w:val="24"/>
                <w:lang w:val="ro-MO"/>
              </w:rPr>
            </w:pPr>
            <w:r w:rsidRPr="007674E0">
              <w:rPr>
                <w:sz w:val="24"/>
                <w:szCs w:val="24"/>
                <w:lang w:val="ro-MO"/>
              </w:rPr>
              <w:t xml:space="preserve">Potrivit notei informative, proiectul are drept scop implementarea cu succes a proiectelor de reabilitare a sistemelor centralizate de irigare. </w:t>
            </w:r>
          </w:p>
          <w:p w:rsidR="00DA056C" w:rsidRPr="007674E0" w:rsidRDefault="00DA056C" w:rsidP="00DA056C">
            <w:pPr>
              <w:rPr>
                <w:sz w:val="24"/>
                <w:szCs w:val="24"/>
                <w:lang w:val="ro-MO"/>
              </w:rPr>
            </w:pPr>
            <w:r w:rsidRPr="007674E0">
              <w:rPr>
                <w:sz w:val="24"/>
                <w:szCs w:val="24"/>
                <w:lang w:val="ro-MO"/>
              </w:rPr>
              <w:t xml:space="preserve">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 36 al Legii nr.100/2017, coroborat art.28 al Legii nr.82/2017 - pentru efectuarea expertizei anticorupție. </w:t>
            </w:r>
          </w:p>
          <w:p w:rsidR="00DA056C" w:rsidRPr="007674E0" w:rsidRDefault="00DA056C" w:rsidP="00DA056C">
            <w:pPr>
              <w:rPr>
                <w:sz w:val="24"/>
                <w:szCs w:val="24"/>
                <w:lang w:val="ro-MO"/>
              </w:rPr>
            </w:pPr>
            <w:r w:rsidRPr="007674E0">
              <w:rPr>
                <w:sz w:val="24"/>
                <w:szCs w:val="24"/>
                <w:lang w:val="ro-MO"/>
              </w:rPr>
              <w:t xml:space="preserve">    În procesul de promovare a proiectului, au fost respectate rigorile de asigurare a transparenţei</w:t>
            </w:r>
            <w:r w:rsidRPr="007674E0">
              <w:rPr>
                <w:sz w:val="24"/>
                <w:szCs w:val="24"/>
              </w:rPr>
              <w:t xml:space="preserve"> </w:t>
            </w:r>
            <w:r w:rsidRPr="007674E0">
              <w:rPr>
                <w:sz w:val="24"/>
                <w:szCs w:val="24"/>
                <w:lang w:val="ro-MO"/>
              </w:rPr>
              <w:t xml:space="preserve">decizionale statuate de prevederile art.8 lit.a)-d) al Legii nr. 239-XVI din 13 noiembrie 2008 privind transparenţa în procesul decizional. Nota informativă a proiectului a fost structurată, potrivit exigențelor de tehnică legislativă statuate de prevederile art.30 lit.a)-f) al Legii </w:t>
            </w:r>
            <w:r w:rsidRPr="007674E0">
              <w:rPr>
                <w:sz w:val="24"/>
                <w:szCs w:val="24"/>
                <w:lang w:val="ro-MO"/>
              </w:rPr>
              <w:lastRenderedPageBreak/>
              <w:t xml:space="preserve">cu privire la actele normative nr.100 din 22 decembrie 2017. </w:t>
            </w:r>
          </w:p>
          <w:p w:rsidR="00DA056C" w:rsidRPr="007674E0" w:rsidRDefault="00DA056C" w:rsidP="00DA056C">
            <w:pPr>
              <w:rPr>
                <w:sz w:val="24"/>
                <w:szCs w:val="24"/>
                <w:lang w:val="ro-MO"/>
              </w:rPr>
            </w:pPr>
            <w:r w:rsidRPr="007674E0">
              <w:rPr>
                <w:sz w:val="24"/>
                <w:szCs w:val="24"/>
                <w:lang w:val="ro-MO"/>
              </w:rPr>
              <w:t xml:space="preserve">     Implementarea prevederilor propuse, poate contribui la realizarea interesului public vizat de proiect, fapt care nu este detrimentul interesului public general (în sensul prevăzut de prevederile Legii integrităţii nr.82 din 25 mai 2017), în condițiile respectării recomandărilor vizate de compartimentul III al prezentului raport de expertiză anticorupție.</w:t>
            </w:r>
          </w:p>
          <w:p w:rsidR="00DA056C" w:rsidRPr="00DA056C" w:rsidRDefault="00DA056C" w:rsidP="00CE3CE5">
            <w:pPr>
              <w:tabs>
                <w:tab w:val="left" w:pos="884"/>
                <w:tab w:val="left" w:pos="1196"/>
              </w:tabs>
              <w:ind w:firstLine="0"/>
              <w:rPr>
                <w:sz w:val="24"/>
                <w:szCs w:val="24"/>
                <w:lang w:val="ro-MO"/>
              </w:rPr>
            </w:pPr>
          </w:p>
        </w:tc>
        <w:tc>
          <w:tcPr>
            <w:tcW w:w="1862" w:type="pct"/>
            <w:tcBorders>
              <w:top w:val="single" w:sz="4" w:space="0" w:color="auto"/>
              <w:left w:val="single" w:sz="4" w:space="0" w:color="auto"/>
              <w:bottom w:val="single" w:sz="4" w:space="0" w:color="auto"/>
              <w:right w:val="single" w:sz="4" w:space="0" w:color="auto"/>
            </w:tcBorders>
          </w:tcPr>
          <w:p w:rsidR="00DA056C" w:rsidRPr="000C16CA" w:rsidRDefault="00DA056C" w:rsidP="00B33636">
            <w:pPr>
              <w:tabs>
                <w:tab w:val="left" w:pos="884"/>
                <w:tab w:val="left" w:pos="1196"/>
              </w:tabs>
              <w:ind w:firstLine="0"/>
              <w:rPr>
                <w:sz w:val="24"/>
                <w:szCs w:val="24"/>
              </w:rPr>
            </w:pPr>
            <w:r>
              <w:rPr>
                <w:sz w:val="24"/>
                <w:szCs w:val="24"/>
              </w:rPr>
              <w:lastRenderedPageBreak/>
              <w:t>Se acceptă.</w:t>
            </w:r>
          </w:p>
        </w:tc>
      </w:tr>
      <w:tr w:rsidR="00DA056C" w:rsidRPr="000C16CA" w:rsidTr="00743BCD">
        <w:tc>
          <w:tcPr>
            <w:tcW w:w="1177" w:type="pct"/>
            <w:vMerge/>
          </w:tcPr>
          <w:p w:rsidR="00DA056C" w:rsidRPr="000C16CA" w:rsidRDefault="00DA056C"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DA056C" w:rsidRPr="000C16CA" w:rsidRDefault="00DA056C" w:rsidP="00844FE7">
            <w:pPr>
              <w:tabs>
                <w:tab w:val="left" w:pos="884"/>
                <w:tab w:val="left" w:pos="1196"/>
              </w:tabs>
              <w:ind w:firstLine="0"/>
              <w:rPr>
                <w:b/>
                <w:sz w:val="24"/>
                <w:szCs w:val="24"/>
              </w:rPr>
            </w:pPr>
            <w:r w:rsidRPr="000C16CA">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DA056C" w:rsidRPr="000C16CA" w:rsidRDefault="00DA056C" w:rsidP="00B33636">
            <w:pPr>
              <w:tabs>
                <w:tab w:val="left" w:pos="884"/>
                <w:tab w:val="left" w:pos="1196"/>
              </w:tabs>
              <w:ind w:firstLine="0"/>
              <w:rPr>
                <w:sz w:val="24"/>
                <w:szCs w:val="24"/>
              </w:rPr>
            </w:pPr>
          </w:p>
        </w:tc>
      </w:tr>
      <w:tr w:rsidR="00DA056C" w:rsidRPr="000C16CA" w:rsidTr="00743BCD">
        <w:tc>
          <w:tcPr>
            <w:tcW w:w="1177" w:type="pct"/>
            <w:vMerge/>
          </w:tcPr>
          <w:p w:rsidR="00DA056C" w:rsidRPr="000C16CA" w:rsidRDefault="00DA056C"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DA056C" w:rsidRPr="000C16CA" w:rsidRDefault="00DA056C" w:rsidP="00844FE7">
            <w:pPr>
              <w:tabs>
                <w:tab w:val="left" w:pos="884"/>
                <w:tab w:val="left" w:pos="1196"/>
              </w:tabs>
              <w:ind w:firstLine="0"/>
              <w:rPr>
                <w:sz w:val="24"/>
                <w:szCs w:val="24"/>
              </w:rPr>
            </w:pPr>
            <w:r w:rsidRPr="000C16CA">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DA056C" w:rsidRPr="000C16CA" w:rsidRDefault="00DA056C" w:rsidP="00B33636">
            <w:pPr>
              <w:tabs>
                <w:tab w:val="left" w:pos="884"/>
                <w:tab w:val="left" w:pos="1196"/>
              </w:tabs>
              <w:ind w:firstLine="0"/>
              <w:rPr>
                <w:sz w:val="24"/>
                <w:szCs w:val="24"/>
              </w:rPr>
            </w:pPr>
          </w:p>
        </w:tc>
      </w:tr>
    </w:tbl>
    <w:p w:rsidR="00A76437" w:rsidRPr="000C16CA" w:rsidRDefault="00A76437">
      <w:pPr>
        <w:rPr>
          <w:sz w:val="24"/>
          <w:szCs w:val="24"/>
        </w:rPr>
      </w:pPr>
    </w:p>
    <w:p w:rsidR="00540144" w:rsidRPr="000C16CA" w:rsidRDefault="00540144">
      <w:pPr>
        <w:rPr>
          <w:sz w:val="24"/>
          <w:szCs w:val="24"/>
        </w:rPr>
      </w:pPr>
    </w:p>
    <w:p w:rsidR="00540144" w:rsidRPr="000C16CA" w:rsidRDefault="00540144">
      <w:pPr>
        <w:rPr>
          <w:sz w:val="24"/>
          <w:szCs w:val="24"/>
        </w:rPr>
      </w:pPr>
    </w:p>
    <w:p w:rsidR="00933683" w:rsidRPr="00540144" w:rsidRDefault="00A72FA5" w:rsidP="00AF70DA">
      <w:pPr>
        <w:rPr>
          <w:b/>
          <w:bCs/>
          <w:sz w:val="28"/>
          <w:szCs w:val="28"/>
        </w:rPr>
      </w:pPr>
      <w:r w:rsidRPr="000C16CA">
        <w:rPr>
          <w:b/>
          <w:sz w:val="28"/>
          <w:szCs w:val="28"/>
          <w:lang w:val="ro-MO"/>
        </w:rPr>
        <w:t xml:space="preserve">             </w:t>
      </w:r>
      <w:r w:rsidR="00540144" w:rsidRPr="000C16CA">
        <w:rPr>
          <w:b/>
          <w:sz w:val="28"/>
          <w:szCs w:val="28"/>
        </w:rPr>
        <w:t>M</w:t>
      </w:r>
      <w:r w:rsidR="00061775">
        <w:rPr>
          <w:b/>
          <w:sz w:val="28"/>
          <w:szCs w:val="28"/>
        </w:rPr>
        <w:t>i</w:t>
      </w:r>
      <w:r w:rsidR="00540144" w:rsidRPr="000C16CA">
        <w:rPr>
          <w:b/>
          <w:sz w:val="28"/>
          <w:szCs w:val="28"/>
        </w:rPr>
        <w:t>nistru</w:t>
      </w:r>
      <w:r w:rsidR="00540144" w:rsidRPr="000C16CA">
        <w:rPr>
          <w:b/>
          <w:sz w:val="28"/>
          <w:szCs w:val="28"/>
        </w:rPr>
        <w:tab/>
      </w:r>
      <w:r w:rsidR="00540144" w:rsidRPr="000C16CA">
        <w:rPr>
          <w:b/>
          <w:sz w:val="28"/>
          <w:szCs w:val="28"/>
        </w:rPr>
        <w:tab/>
      </w:r>
      <w:r w:rsidR="00540144" w:rsidRPr="000C16CA">
        <w:rPr>
          <w:b/>
          <w:sz w:val="28"/>
          <w:szCs w:val="28"/>
        </w:rPr>
        <w:tab/>
      </w:r>
      <w:r w:rsidR="00540144" w:rsidRPr="000C16CA">
        <w:rPr>
          <w:b/>
          <w:sz w:val="28"/>
          <w:szCs w:val="28"/>
        </w:rPr>
        <w:tab/>
      </w:r>
      <w:r w:rsidR="00540144" w:rsidRPr="000C16CA">
        <w:rPr>
          <w:b/>
          <w:sz w:val="28"/>
          <w:szCs w:val="28"/>
        </w:rPr>
        <w:tab/>
      </w:r>
      <w:r w:rsidR="00540144" w:rsidRPr="000C16CA">
        <w:rPr>
          <w:b/>
          <w:sz w:val="28"/>
          <w:szCs w:val="28"/>
        </w:rPr>
        <w:tab/>
      </w:r>
      <w:r w:rsidR="00540144" w:rsidRPr="000C16CA">
        <w:rPr>
          <w:b/>
          <w:sz w:val="28"/>
          <w:szCs w:val="28"/>
        </w:rPr>
        <w:tab/>
        <w:t>Ludmila CATLABUGA</w:t>
      </w:r>
    </w:p>
    <w:sectPr w:rsidR="00933683" w:rsidRPr="00540144" w:rsidSect="00A94206">
      <w:pgSz w:w="16838" w:h="11906" w:orient="landscape"/>
      <w:pgMar w:top="1276" w:right="1245"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BEB"/>
    <w:multiLevelType w:val="multilevel"/>
    <w:tmpl w:val="322C32F0"/>
    <w:lvl w:ilvl="0">
      <w:start w:val="1"/>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nsid w:val="33DC3B43"/>
    <w:multiLevelType w:val="hybridMultilevel"/>
    <w:tmpl w:val="71F2BB28"/>
    <w:lvl w:ilvl="0" w:tplc="3A22859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6"/>
    <w:rsid w:val="0000323F"/>
    <w:rsid w:val="00007854"/>
    <w:rsid w:val="00015877"/>
    <w:rsid w:val="00026044"/>
    <w:rsid w:val="00027AD1"/>
    <w:rsid w:val="000376B8"/>
    <w:rsid w:val="00046BAF"/>
    <w:rsid w:val="00047C11"/>
    <w:rsid w:val="00054127"/>
    <w:rsid w:val="00060D4A"/>
    <w:rsid w:val="00061775"/>
    <w:rsid w:val="00067CE7"/>
    <w:rsid w:val="00073906"/>
    <w:rsid w:val="00074037"/>
    <w:rsid w:val="00076949"/>
    <w:rsid w:val="0007741D"/>
    <w:rsid w:val="00081433"/>
    <w:rsid w:val="00087037"/>
    <w:rsid w:val="00090DC2"/>
    <w:rsid w:val="000A6A03"/>
    <w:rsid w:val="000A7B5B"/>
    <w:rsid w:val="000C0C61"/>
    <w:rsid w:val="000C16CA"/>
    <w:rsid w:val="000D2772"/>
    <w:rsid w:val="000E35F5"/>
    <w:rsid w:val="000E6E92"/>
    <w:rsid w:val="000F104A"/>
    <w:rsid w:val="00111B3F"/>
    <w:rsid w:val="00112308"/>
    <w:rsid w:val="00113B58"/>
    <w:rsid w:val="00117191"/>
    <w:rsid w:val="00131556"/>
    <w:rsid w:val="00141D23"/>
    <w:rsid w:val="00153165"/>
    <w:rsid w:val="0016090D"/>
    <w:rsid w:val="00164E72"/>
    <w:rsid w:val="00164F6F"/>
    <w:rsid w:val="00165501"/>
    <w:rsid w:val="00166A23"/>
    <w:rsid w:val="001858ED"/>
    <w:rsid w:val="00192AD0"/>
    <w:rsid w:val="00193864"/>
    <w:rsid w:val="001A06DB"/>
    <w:rsid w:val="001A06F2"/>
    <w:rsid w:val="001A1437"/>
    <w:rsid w:val="001C3225"/>
    <w:rsid w:val="001C6078"/>
    <w:rsid w:val="001D6533"/>
    <w:rsid w:val="001D6BAD"/>
    <w:rsid w:val="001F1B16"/>
    <w:rsid w:val="001F1E96"/>
    <w:rsid w:val="001F29AA"/>
    <w:rsid w:val="00217AEA"/>
    <w:rsid w:val="002208DB"/>
    <w:rsid w:val="00222564"/>
    <w:rsid w:val="00222C6F"/>
    <w:rsid w:val="00224A5D"/>
    <w:rsid w:val="00233774"/>
    <w:rsid w:val="00234E55"/>
    <w:rsid w:val="002446A7"/>
    <w:rsid w:val="00247591"/>
    <w:rsid w:val="00250B92"/>
    <w:rsid w:val="00250D82"/>
    <w:rsid w:val="002547C6"/>
    <w:rsid w:val="002559CA"/>
    <w:rsid w:val="0025691C"/>
    <w:rsid w:val="00263E73"/>
    <w:rsid w:val="0027188A"/>
    <w:rsid w:val="002730CD"/>
    <w:rsid w:val="00290B48"/>
    <w:rsid w:val="002A08C5"/>
    <w:rsid w:val="002A17A8"/>
    <w:rsid w:val="002A1B67"/>
    <w:rsid w:val="002B1445"/>
    <w:rsid w:val="002C1CB9"/>
    <w:rsid w:val="002D1D7B"/>
    <w:rsid w:val="002D2699"/>
    <w:rsid w:val="002D29CE"/>
    <w:rsid w:val="002D798E"/>
    <w:rsid w:val="002E3095"/>
    <w:rsid w:val="002E49C3"/>
    <w:rsid w:val="002F1ABA"/>
    <w:rsid w:val="0030604B"/>
    <w:rsid w:val="00312EB5"/>
    <w:rsid w:val="00312F7D"/>
    <w:rsid w:val="0031673F"/>
    <w:rsid w:val="00320D04"/>
    <w:rsid w:val="00326606"/>
    <w:rsid w:val="003334AB"/>
    <w:rsid w:val="00352323"/>
    <w:rsid w:val="00352A49"/>
    <w:rsid w:val="003664D7"/>
    <w:rsid w:val="00366703"/>
    <w:rsid w:val="003675D0"/>
    <w:rsid w:val="00373181"/>
    <w:rsid w:val="003744B3"/>
    <w:rsid w:val="00381CF3"/>
    <w:rsid w:val="00395F73"/>
    <w:rsid w:val="00397235"/>
    <w:rsid w:val="003A0AC0"/>
    <w:rsid w:val="003B0ED6"/>
    <w:rsid w:val="003B57C0"/>
    <w:rsid w:val="003D2D72"/>
    <w:rsid w:val="003D4325"/>
    <w:rsid w:val="003D7F17"/>
    <w:rsid w:val="003E0A3D"/>
    <w:rsid w:val="003E26D3"/>
    <w:rsid w:val="003E40DD"/>
    <w:rsid w:val="003E48D0"/>
    <w:rsid w:val="003F1326"/>
    <w:rsid w:val="004013B5"/>
    <w:rsid w:val="00411AB1"/>
    <w:rsid w:val="00412EED"/>
    <w:rsid w:val="004162A2"/>
    <w:rsid w:val="00421DAD"/>
    <w:rsid w:val="00427D0B"/>
    <w:rsid w:val="00437834"/>
    <w:rsid w:val="004423C6"/>
    <w:rsid w:val="004463F1"/>
    <w:rsid w:val="0045293A"/>
    <w:rsid w:val="00456811"/>
    <w:rsid w:val="00465028"/>
    <w:rsid w:val="004660B5"/>
    <w:rsid w:val="00470B13"/>
    <w:rsid w:val="00470F5F"/>
    <w:rsid w:val="00470FE9"/>
    <w:rsid w:val="0048161C"/>
    <w:rsid w:val="0048377B"/>
    <w:rsid w:val="00484B45"/>
    <w:rsid w:val="00485F8D"/>
    <w:rsid w:val="004935E1"/>
    <w:rsid w:val="00494ED0"/>
    <w:rsid w:val="004960B3"/>
    <w:rsid w:val="004A3B55"/>
    <w:rsid w:val="004A4D39"/>
    <w:rsid w:val="004E35B7"/>
    <w:rsid w:val="004E4ABE"/>
    <w:rsid w:val="004E5669"/>
    <w:rsid w:val="004E7761"/>
    <w:rsid w:val="004F0404"/>
    <w:rsid w:val="004F4987"/>
    <w:rsid w:val="00502404"/>
    <w:rsid w:val="0050364A"/>
    <w:rsid w:val="0050673F"/>
    <w:rsid w:val="005242F4"/>
    <w:rsid w:val="00531CEB"/>
    <w:rsid w:val="00540144"/>
    <w:rsid w:val="0055227D"/>
    <w:rsid w:val="005522B9"/>
    <w:rsid w:val="00557E93"/>
    <w:rsid w:val="0056184F"/>
    <w:rsid w:val="00563471"/>
    <w:rsid w:val="00571424"/>
    <w:rsid w:val="005729DC"/>
    <w:rsid w:val="00574124"/>
    <w:rsid w:val="00586705"/>
    <w:rsid w:val="00597B1C"/>
    <w:rsid w:val="005A433D"/>
    <w:rsid w:val="005A4D90"/>
    <w:rsid w:val="005A6899"/>
    <w:rsid w:val="005A6CA8"/>
    <w:rsid w:val="005B6F44"/>
    <w:rsid w:val="005B7912"/>
    <w:rsid w:val="005C0DEE"/>
    <w:rsid w:val="005C3DB0"/>
    <w:rsid w:val="005C7147"/>
    <w:rsid w:val="005D111F"/>
    <w:rsid w:val="005D6002"/>
    <w:rsid w:val="005F1A32"/>
    <w:rsid w:val="005F2820"/>
    <w:rsid w:val="005F3259"/>
    <w:rsid w:val="005F5822"/>
    <w:rsid w:val="005F637E"/>
    <w:rsid w:val="005F7455"/>
    <w:rsid w:val="006112B7"/>
    <w:rsid w:val="00620AD0"/>
    <w:rsid w:val="00620D66"/>
    <w:rsid w:val="006317D8"/>
    <w:rsid w:val="006320C3"/>
    <w:rsid w:val="0063227F"/>
    <w:rsid w:val="00632FE5"/>
    <w:rsid w:val="00635D08"/>
    <w:rsid w:val="00642D44"/>
    <w:rsid w:val="00646149"/>
    <w:rsid w:val="00654061"/>
    <w:rsid w:val="00662B8E"/>
    <w:rsid w:val="0066356C"/>
    <w:rsid w:val="00665EDF"/>
    <w:rsid w:val="00667A49"/>
    <w:rsid w:val="006709F7"/>
    <w:rsid w:val="006712AD"/>
    <w:rsid w:val="006722F0"/>
    <w:rsid w:val="006818D1"/>
    <w:rsid w:val="00682873"/>
    <w:rsid w:val="00692B47"/>
    <w:rsid w:val="0069617B"/>
    <w:rsid w:val="006A0026"/>
    <w:rsid w:val="006A0D94"/>
    <w:rsid w:val="006C0641"/>
    <w:rsid w:val="006C7FBF"/>
    <w:rsid w:val="006D05C9"/>
    <w:rsid w:val="006D188A"/>
    <w:rsid w:val="006D5D82"/>
    <w:rsid w:val="006E1D88"/>
    <w:rsid w:val="006E25A8"/>
    <w:rsid w:val="006E4EEB"/>
    <w:rsid w:val="007025C1"/>
    <w:rsid w:val="00702EC9"/>
    <w:rsid w:val="00707399"/>
    <w:rsid w:val="00711405"/>
    <w:rsid w:val="007240A9"/>
    <w:rsid w:val="00740B96"/>
    <w:rsid w:val="0074102B"/>
    <w:rsid w:val="007415FE"/>
    <w:rsid w:val="00743BCD"/>
    <w:rsid w:val="00743FAA"/>
    <w:rsid w:val="00745B2E"/>
    <w:rsid w:val="00746C29"/>
    <w:rsid w:val="00755809"/>
    <w:rsid w:val="00761C69"/>
    <w:rsid w:val="00761F7C"/>
    <w:rsid w:val="007643BE"/>
    <w:rsid w:val="007674E0"/>
    <w:rsid w:val="00772D09"/>
    <w:rsid w:val="00776B0C"/>
    <w:rsid w:val="00783D8C"/>
    <w:rsid w:val="00794932"/>
    <w:rsid w:val="007A084F"/>
    <w:rsid w:val="007B0281"/>
    <w:rsid w:val="007B6136"/>
    <w:rsid w:val="007C1770"/>
    <w:rsid w:val="007C3D61"/>
    <w:rsid w:val="007C7B0C"/>
    <w:rsid w:val="007D49D4"/>
    <w:rsid w:val="007E2493"/>
    <w:rsid w:val="007E75D4"/>
    <w:rsid w:val="007F1755"/>
    <w:rsid w:val="007F3A99"/>
    <w:rsid w:val="00801578"/>
    <w:rsid w:val="0080416A"/>
    <w:rsid w:val="00806F36"/>
    <w:rsid w:val="00807D97"/>
    <w:rsid w:val="008126D9"/>
    <w:rsid w:val="00821A20"/>
    <w:rsid w:val="008252F5"/>
    <w:rsid w:val="0083089F"/>
    <w:rsid w:val="0083340B"/>
    <w:rsid w:val="00840746"/>
    <w:rsid w:val="00847006"/>
    <w:rsid w:val="00847434"/>
    <w:rsid w:val="00856931"/>
    <w:rsid w:val="00862FE7"/>
    <w:rsid w:val="0088502E"/>
    <w:rsid w:val="00891832"/>
    <w:rsid w:val="00891DF7"/>
    <w:rsid w:val="008A0561"/>
    <w:rsid w:val="008A787B"/>
    <w:rsid w:val="008B2D9E"/>
    <w:rsid w:val="008C5BE2"/>
    <w:rsid w:val="008C73C6"/>
    <w:rsid w:val="008D0B3A"/>
    <w:rsid w:val="008D433C"/>
    <w:rsid w:val="008E174F"/>
    <w:rsid w:val="008F17B6"/>
    <w:rsid w:val="0091695E"/>
    <w:rsid w:val="00917E77"/>
    <w:rsid w:val="00925246"/>
    <w:rsid w:val="00925FFC"/>
    <w:rsid w:val="00932BB4"/>
    <w:rsid w:val="00933683"/>
    <w:rsid w:val="00936290"/>
    <w:rsid w:val="00952329"/>
    <w:rsid w:val="0096363F"/>
    <w:rsid w:val="00963CA2"/>
    <w:rsid w:val="00965476"/>
    <w:rsid w:val="00984795"/>
    <w:rsid w:val="00984B06"/>
    <w:rsid w:val="00985A31"/>
    <w:rsid w:val="00985C95"/>
    <w:rsid w:val="0099188A"/>
    <w:rsid w:val="00992773"/>
    <w:rsid w:val="009A2C83"/>
    <w:rsid w:val="009A411B"/>
    <w:rsid w:val="009A51E1"/>
    <w:rsid w:val="009A7483"/>
    <w:rsid w:val="009B1620"/>
    <w:rsid w:val="009B4488"/>
    <w:rsid w:val="009D1D2E"/>
    <w:rsid w:val="009E012C"/>
    <w:rsid w:val="009E3178"/>
    <w:rsid w:val="009E5A6B"/>
    <w:rsid w:val="009F1032"/>
    <w:rsid w:val="009F473B"/>
    <w:rsid w:val="009F7C7C"/>
    <w:rsid w:val="009F7FCA"/>
    <w:rsid w:val="00A06F14"/>
    <w:rsid w:val="00A1226B"/>
    <w:rsid w:val="00A20D2B"/>
    <w:rsid w:val="00A341B2"/>
    <w:rsid w:val="00A35B0A"/>
    <w:rsid w:val="00A53770"/>
    <w:rsid w:val="00A54506"/>
    <w:rsid w:val="00A57DF6"/>
    <w:rsid w:val="00A605C8"/>
    <w:rsid w:val="00A60618"/>
    <w:rsid w:val="00A61F70"/>
    <w:rsid w:val="00A6276D"/>
    <w:rsid w:val="00A63043"/>
    <w:rsid w:val="00A6764A"/>
    <w:rsid w:val="00A67CAB"/>
    <w:rsid w:val="00A72FA5"/>
    <w:rsid w:val="00A75C31"/>
    <w:rsid w:val="00A76437"/>
    <w:rsid w:val="00A922F9"/>
    <w:rsid w:val="00A94206"/>
    <w:rsid w:val="00A9534B"/>
    <w:rsid w:val="00A961BF"/>
    <w:rsid w:val="00AA3EF5"/>
    <w:rsid w:val="00AA5CF5"/>
    <w:rsid w:val="00AA7593"/>
    <w:rsid w:val="00AB38C5"/>
    <w:rsid w:val="00AB4D2A"/>
    <w:rsid w:val="00AB71BE"/>
    <w:rsid w:val="00AB728F"/>
    <w:rsid w:val="00AC0B37"/>
    <w:rsid w:val="00AC204F"/>
    <w:rsid w:val="00AC3DDC"/>
    <w:rsid w:val="00AD6139"/>
    <w:rsid w:val="00AF65A3"/>
    <w:rsid w:val="00AF70DA"/>
    <w:rsid w:val="00B07F11"/>
    <w:rsid w:val="00B10033"/>
    <w:rsid w:val="00B1264A"/>
    <w:rsid w:val="00B13DD0"/>
    <w:rsid w:val="00B16C8E"/>
    <w:rsid w:val="00B22747"/>
    <w:rsid w:val="00B271AD"/>
    <w:rsid w:val="00B3358C"/>
    <w:rsid w:val="00B33636"/>
    <w:rsid w:val="00B34D8E"/>
    <w:rsid w:val="00B419B9"/>
    <w:rsid w:val="00B46EA1"/>
    <w:rsid w:val="00B47AA0"/>
    <w:rsid w:val="00B564FF"/>
    <w:rsid w:val="00B5766B"/>
    <w:rsid w:val="00B614C7"/>
    <w:rsid w:val="00B63560"/>
    <w:rsid w:val="00B6698D"/>
    <w:rsid w:val="00B72967"/>
    <w:rsid w:val="00B73DB0"/>
    <w:rsid w:val="00B85C98"/>
    <w:rsid w:val="00B94B2F"/>
    <w:rsid w:val="00B94C15"/>
    <w:rsid w:val="00B95814"/>
    <w:rsid w:val="00BA3DF1"/>
    <w:rsid w:val="00BB1BF5"/>
    <w:rsid w:val="00BB3922"/>
    <w:rsid w:val="00BC3D54"/>
    <w:rsid w:val="00BC4164"/>
    <w:rsid w:val="00BD0A55"/>
    <w:rsid w:val="00BD1D7B"/>
    <w:rsid w:val="00BD3213"/>
    <w:rsid w:val="00BE41CC"/>
    <w:rsid w:val="00BE719E"/>
    <w:rsid w:val="00BF370B"/>
    <w:rsid w:val="00C00092"/>
    <w:rsid w:val="00C04E1B"/>
    <w:rsid w:val="00C05DBA"/>
    <w:rsid w:val="00C07762"/>
    <w:rsid w:val="00C1551C"/>
    <w:rsid w:val="00C22A9B"/>
    <w:rsid w:val="00C23FA6"/>
    <w:rsid w:val="00C30289"/>
    <w:rsid w:val="00C36952"/>
    <w:rsid w:val="00C443CB"/>
    <w:rsid w:val="00C4781B"/>
    <w:rsid w:val="00C50A85"/>
    <w:rsid w:val="00C56A0C"/>
    <w:rsid w:val="00C60058"/>
    <w:rsid w:val="00C62BB9"/>
    <w:rsid w:val="00C67291"/>
    <w:rsid w:val="00C72151"/>
    <w:rsid w:val="00C76221"/>
    <w:rsid w:val="00C82E6B"/>
    <w:rsid w:val="00C851B2"/>
    <w:rsid w:val="00C8646B"/>
    <w:rsid w:val="00C86C13"/>
    <w:rsid w:val="00C948F9"/>
    <w:rsid w:val="00CB0F04"/>
    <w:rsid w:val="00CB15A4"/>
    <w:rsid w:val="00CB1BA0"/>
    <w:rsid w:val="00CB2502"/>
    <w:rsid w:val="00CB3FAF"/>
    <w:rsid w:val="00CB60CA"/>
    <w:rsid w:val="00CE083D"/>
    <w:rsid w:val="00CE3C02"/>
    <w:rsid w:val="00CE3CE5"/>
    <w:rsid w:val="00CE7D81"/>
    <w:rsid w:val="00CF2BFB"/>
    <w:rsid w:val="00CF4CCF"/>
    <w:rsid w:val="00CF7BFD"/>
    <w:rsid w:val="00D03FC3"/>
    <w:rsid w:val="00D11F90"/>
    <w:rsid w:val="00D11F9B"/>
    <w:rsid w:val="00D133FD"/>
    <w:rsid w:val="00D13906"/>
    <w:rsid w:val="00D35AC7"/>
    <w:rsid w:val="00D3687F"/>
    <w:rsid w:val="00D440C1"/>
    <w:rsid w:val="00D45A12"/>
    <w:rsid w:val="00D6210E"/>
    <w:rsid w:val="00D86F82"/>
    <w:rsid w:val="00DA056C"/>
    <w:rsid w:val="00DB006B"/>
    <w:rsid w:val="00DB7634"/>
    <w:rsid w:val="00DC2378"/>
    <w:rsid w:val="00DC72A6"/>
    <w:rsid w:val="00DD31C5"/>
    <w:rsid w:val="00DE0E96"/>
    <w:rsid w:val="00DE272B"/>
    <w:rsid w:val="00DE79CB"/>
    <w:rsid w:val="00DF2BD7"/>
    <w:rsid w:val="00DF6807"/>
    <w:rsid w:val="00E14A34"/>
    <w:rsid w:val="00E23F74"/>
    <w:rsid w:val="00E2685C"/>
    <w:rsid w:val="00E36121"/>
    <w:rsid w:val="00E37058"/>
    <w:rsid w:val="00E4115A"/>
    <w:rsid w:val="00E41624"/>
    <w:rsid w:val="00E43604"/>
    <w:rsid w:val="00E43CF9"/>
    <w:rsid w:val="00E5418F"/>
    <w:rsid w:val="00E56A17"/>
    <w:rsid w:val="00E60D1E"/>
    <w:rsid w:val="00E65905"/>
    <w:rsid w:val="00E65D0D"/>
    <w:rsid w:val="00E67D41"/>
    <w:rsid w:val="00E80EA2"/>
    <w:rsid w:val="00E8209E"/>
    <w:rsid w:val="00EA2505"/>
    <w:rsid w:val="00EA4332"/>
    <w:rsid w:val="00EB7943"/>
    <w:rsid w:val="00ED025A"/>
    <w:rsid w:val="00ED0AD0"/>
    <w:rsid w:val="00ED4285"/>
    <w:rsid w:val="00EE1335"/>
    <w:rsid w:val="00EF494A"/>
    <w:rsid w:val="00F12020"/>
    <w:rsid w:val="00F26A6E"/>
    <w:rsid w:val="00F2799E"/>
    <w:rsid w:val="00F36A20"/>
    <w:rsid w:val="00F37A53"/>
    <w:rsid w:val="00F42816"/>
    <w:rsid w:val="00F47D97"/>
    <w:rsid w:val="00F52343"/>
    <w:rsid w:val="00F63462"/>
    <w:rsid w:val="00F6505C"/>
    <w:rsid w:val="00F66202"/>
    <w:rsid w:val="00F671FF"/>
    <w:rsid w:val="00F75BBD"/>
    <w:rsid w:val="00F80312"/>
    <w:rsid w:val="00F846B3"/>
    <w:rsid w:val="00F856A6"/>
    <w:rsid w:val="00F879F4"/>
    <w:rsid w:val="00F92561"/>
    <w:rsid w:val="00FA6B31"/>
    <w:rsid w:val="00FB3842"/>
    <w:rsid w:val="00FC0729"/>
    <w:rsid w:val="00FC10E7"/>
    <w:rsid w:val="00FC1D23"/>
    <w:rsid w:val="00FC38A1"/>
    <w:rsid w:val="00FC6EF0"/>
    <w:rsid w:val="00FD1E24"/>
    <w:rsid w:val="00FD466C"/>
    <w:rsid w:val="00FD6B73"/>
    <w:rsid w:val="00FF341E"/>
    <w:rsid w:val="00FF4B4E"/>
    <w:rsid w:val="00FF5BBA"/>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 w:type="paragraph" w:styleId="a8">
    <w:name w:val="List Paragraph"/>
    <w:basedOn w:val="a"/>
    <w:link w:val="a9"/>
    <w:uiPriority w:val="34"/>
    <w:qFormat/>
    <w:rsid w:val="006317D8"/>
    <w:pPr>
      <w:ind w:left="720"/>
      <w:contextualSpacing/>
    </w:pPr>
  </w:style>
  <w:style w:type="character" w:styleId="aa">
    <w:name w:val="Hyperlink"/>
    <w:basedOn w:val="a0"/>
    <w:uiPriority w:val="99"/>
    <w:semiHidden/>
    <w:unhideWhenUsed/>
    <w:rsid w:val="00DB006B"/>
    <w:rPr>
      <w:color w:val="0000FF"/>
      <w:u w:val="single"/>
    </w:rPr>
  </w:style>
  <w:style w:type="character" w:customStyle="1" w:styleId="docsign11">
    <w:name w:val="doc_sign11"/>
    <w:rsid w:val="00E65905"/>
    <w:rPr>
      <w:rFonts w:ascii="Times New Roman" w:hAnsi="Times New Roman" w:cs="Times New Roman" w:hint="default"/>
      <w:b/>
      <w:bCs/>
      <w:color w:val="000000"/>
      <w:sz w:val="22"/>
      <w:szCs w:val="22"/>
    </w:rPr>
  </w:style>
  <w:style w:type="character" w:customStyle="1" w:styleId="a9">
    <w:name w:val="Абзац списка Знак"/>
    <w:link w:val="a8"/>
    <w:uiPriority w:val="34"/>
    <w:rsid w:val="009E012C"/>
    <w:rPr>
      <w:rFonts w:ascii="Times New Roman" w:eastAsia="Times New Roman" w:hAnsi="Times New Roman" w:cs="Times New Roman"/>
      <w:sz w:val="20"/>
      <w:szCs w:val="20"/>
      <w:lang w:val="en-US"/>
    </w:rPr>
  </w:style>
  <w:style w:type="character" w:customStyle="1" w:styleId="FontStyle19">
    <w:name w:val="Font Style19"/>
    <w:uiPriority w:val="99"/>
    <w:rsid w:val="00A06F14"/>
    <w:rPr>
      <w:rFonts w:ascii="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 w:type="paragraph" w:styleId="a8">
    <w:name w:val="List Paragraph"/>
    <w:basedOn w:val="a"/>
    <w:link w:val="a9"/>
    <w:uiPriority w:val="34"/>
    <w:qFormat/>
    <w:rsid w:val="006317D8"/>
    <w:pPr>
      <w:ind w:left="720"/>
      <w:contextualSpacing/>
    </w:pPr>
  </w:style>
  <w:style w:type="character" w:styleId="aa">
    <w:name w:val="Hyperlink"/>
    <w:basedOn w:val="a0"/>
    <w:uiPriority w:val="99"/>
    <w:semiHidden/>
    <w:unhideWhenUsed/>
    <w:rsid w:val="00DB006B"/>
    <w:rPr>
      <w:color w:val="0000FF"/>
      <w:u w:val="single"/>
    </w:rPr>
  </w:style>
  <w:style w:type="character" w:customStyle="1" w:styleId="docsign11">
    <w:name w:val="doc_sign11"/>
    <w:rsid w:val="00E65905"/>
    <w:rPr>
      <w:rFonts w:ascii="Times New Roman" w:hAnsi="Times New Roman" w:cs="Times New Roman" w:hint="default"/>
      <w:b/>
      <w:bCs/>
      <w:color w:val="000000"/>
      <w:sz w:val="22"/>
      <w:szCs w:val="22"/>
    </w:rPr>
  </w:style>
  <w:style w:type="character" w:customStyle="1" w:styleId="a9">
    <w:name w:val="Абзац списка Знак"/>
    <w:link w:val="a8"/>
    <w:uiPriority w:val="34"/>
    <w:rsid w:val="009E012C"/>
    <w:rPr>
      <w:rFonts w:ascii="Times New Roman" w:eastAsia="Times New Roman" w:hAnsi="Times New Roman" w:cs="Times New Roman"/>
      <w:sz w:val="20"/>
      <w:szCs w:val="20"/>
      <w:lang w:val="en-US"/>
    </w:rPr>
  </w:style>
  <w:style w:type="character" w:customStyle="1" w:styleId="FontStyle19">
    <w:name w:val="Font Style19"/>
    <w:uiPriority w:val="99"/>
    <w:rsid w:val="00A06F14"/>
    <w:rPr>
      <w:rFonts w:ascii="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1464">
      <w:bodyDiv w:val="1"/>
      <w:marLeft w:val="0"/>
      <w:marRight w:val="0"/>
      <w:marTop w:val="0"/>
      <w:marBottom w:val="0"/>
      <w:divBdr>
        <w:top w:val="none" w:sz="0" w:space="0" w:color="auto"/>
        <w:left w:val="none" w:sz="0" w:space="0" w:color="auto"/>
        <w:bottom w:val="none" w:sz="0" w:space="0" w:color="auto"/>
        <w:right w:val="none" w:sz="0" w:space="0" w:color="auto"/>
      </w:divBdr>
      <w:divsChild>
        <w:div w:id="1559626207">
          <w:marLeft w:val="0"/>
          <w:marRight w:val="0"/>
          <w:marTop w:val="0"/>
          <w:marBottom w:val="0"/>
          <w:divBdr>
            <w:top w:val="none" w:sz="0" w:space="0" w:color="auto"/>
            <w:left w:val="none" w:sz="0" w:space="0" w:color="auto"/>
            <w:bottom w:val="none" w:sz="0" w:space="0" w:color="auto"/>
            <w:right w:val="none" w:sz="0" w:space="0" w:color="auto"/>
          </w:divBdr>
        </w:div>
        <w:div w:id="1228684132">
          <w:marLeft w:val="0"/>
          <w:marRight w:val="0"/>
          <w:marTop w:val="0"/>
          <w:marBottom w:val="0"/>
          <w:divBdr>
            <w:top w:val="none" w:sz="0" w:space="0" w:color="auto"/>
            <w:left w:val="none" w:sz="0" w:space="0" w:color="auto"/>
            <w:bottom w:val="none" w:sz="0" w:space="0" w:color="auto"/>
            <w:right w:val="none" w:sz="0" w:space="0" w:color="auto"/>
          </w:divBdr>
        </w:div>
        <w:div w:id="729154791">
          <w:marLeft w:val="0"/>
          <w:marRight w:val="0"/>
          <w:marTop w:val="0"/>
          <w:marBottom w:val="0"/>
          <w:divBdr>
            <w:top w:val="none" w:sz="0" w:space="0" w:color="auto"/>
            <w:left w:val="none" w:sz="0" w:space="0" w:color="auto"/>
            <w:bottom w:val="none" w:sz="0" w:space="0" w:color="auto"/>
            <w:right w:val="none" w:sz="0" w:space="0" w:color="auto"/>
          </w:divBdr>
          <w:divsChild>
            <w:div w:id="1531408790">
              <w:marLeft w:val="0"/>
              <w:marRight w:val="0"/>
              <w:marTop w:val="0"/>
              <w:marBottom w:val="0"/>
              <w:divBdr>
                <w:top w:val="none" w:sz="0" w:space="0" w:color="auto"/>
                <w:left w:val="none" w:sz="0" w:space="0" w:color="auto"/>
                <w:bottom w:val="none" w:sz="0" w:space="0" w:color="auto"/>
                <w:right w:val="none" w:sz="0" w:space="0" w:color="auto"/>
              </w:divBdr>
              <w:divsChild>
                <w:div w:id="229118285">
                  <w:marLeft w:val="0"/>
                  <w:marRight w:val="0"/>
                  <w:marTop w:val="0"/>
                  <w:marBottom w:val="0"/>
                  <w:divBdr>
                    <w:top w:val="none" w:sz="0" w:space="0" w:color="auto"/>
                    <w:left w:val="none" w:sz="0" w:space="0" w:color="auto"/>
                    <w:bottom w:val="none" w:sz="0" w:space="0" w:color="auto"/>
                    <w:right w:val="none" w:sz="0" w:space="0" w:color="auto"/>
                  </w:divBdr>
                </w:div>
                <w:div w:id="1750885323">
                  <w:marLeft w:val="0"/>
                  <w:marRight w:val="0"/>
                  <w:marTop w:val="0"/>
                  <w:marBottom w:val="0"/>
                  <w:divBdr>
                    <w:top w:val="none" w:sz="0" w:space="0" w:color="auto"/>
                    <w:left w:val="none" w:sz="0" w:space="0" w:color="auto"/>
                    <w:bottom w:val="none" w:sz="0" w:space="0" w:color="auto"/>
                    <w:right w:val="none" w:sz="0" w:space="0" w:color="auto"/>
                  </w:divBdr>
                  <w:divsChild>
                    <w:div w:id="960306010">
                      <w:marLeft w:val="0"/>
                      <w:marRight w:val="0"/>
                      <w:marTop w:val="0"/>
                      <w:marBottom w:val="0"/>
                      <w:divBdr>
                        <w:top w:val="none" w:sz="0" w:space="0" w:color="auto"/>
                        <w:left w:val="none" w:sz="0" w:space="0" w:color="auto"/>
                        <w:bottom w:val="none" w:sz="0" w:space="0" w:color="auto"/>
                        <w:right w:val="none" w:sz="0" w:space="0" w:color="auto"/>
                      </w:divBdr>
                    </w:div>
                  </w:divsChild>
                </w:div>
                <w:div w:id="1973945565">
                  <w:marLeft w:val="0"/>
                  <w:marRight w:val="0"/>
                  <w:marTop w:val="0"/>
                  <w:marBottom w:val="0"/>
                  <w:divBdr>
                    <w:top w:val="none" w:sz="0" w:space="0" w:color="auto"/>
                    <w:left w:val="none" w:sz="0" w:space="0" w:color="auto"/>
                    <w:bottom w:val="none" w:sz="0" w:space="0" w:color="auto"/>
                    <w:right w:val="none" w:sz="0" w:space="0" w:color="auto"/>
                  </w:divBdr>
                </w:div>
                <w:div w:id="1791900275">
                  <w:marLeft w:val="0"/>
                  <w:marRight w:val="0"/>
                  <w:marTop w:val="0"/>
                  <w:marBottom w:val="0"/>
                  <w:divBdr>
                    <w:top w:val="none" w:sz="0" w:space="0" w:color="auto"/>
                    <w:left w:val="none" w:sz="0" w:space="0" w:color="auto"/>
                    <w:bottom w:val="none" w:sz="0" w:space="0" w:color="auto"/>
                    <w:right w:val="none" w:sz="0" w:space="0" w:color="auto"/>
                  </w:divBdr>
                  <w:divsChild>
                    <w:div w:id="2120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6656">
      <w:bodyDiv w:val="1"/>
      <w:marLeft w:val="0"/>
      <w:marRight w:val="0"/>
      <w:marTop w:val="0"/>
      <w:marBottom w:val="0"/>
      <w:divBdr>
        <w:top w:val="none" w:sz="0" w:space="0" w:color="auto"/>
        <w:left w:val="none" w:sz="0" w:space="0" w:color="auto"/>
        <w:bottom w:val="none" w:sz="0" w:space="0" w:color="auto"/>
        <w:right w:val="none" w:sz="0" w:space="0" w:color="auto"/>
      </w:divBdr>
    </w:div>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095127305">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19321756">
      <w:bodyDiv w:val="1"/>
      <w:marLeft w:val="0"/>
      <w:marRight w:val="0"/>
      <w:marTop w:val="0"/>
      <w:marBottom w:val="0"/>
      <w:divBdr>
        <w:top w:val="none" w:sz="0" w:space="0" w:color="auto"/>
        <w:left w:val="none" w:sz="0" w:space="0" w:color="auto"/>
        <w:bottom w:val="none" w:sz="0" w:space="0" w:color="auto"/>
        <w:right w:val="none" w:sz="0" w:space="0" w:color="auto"/>
      </w:divBdr>
    </w:div>
    <w:div w:id="1280993387">
      <w:bodyDiv w:val="1"/>
      <w:marLeft w:val="0"/>
      <w:marRight w:val="0"/>
      <w:marTop w:val="0"/>
      <w:marBottom w:val="0"/>
      <w:divBdr>
        <w:top w:val="none" w:sz="0" w:space="0" w:color="auto"/>
        <w:left w:val="none" w:sz="0" w:space="0" w:color="auto"/>
        <w:bottom w:val="none" w:sz="0" w:space="0" w:color="auto"/>
        <w:right w:val="none" w:sz="0" w:space="0" w:color="auto"/>
      </w:divBdr>
    </w:div>
    <w:div w:id="1331719278">
      <w:bodyDiv w:val="1"/>
      <w:marLeft w:val="0"/>
      <w:marRight w:val="0"/>
      <w:marTop w:val="0"/>
      <w:marBottom w:val="0"/>
      <w:divBdr>
        <w:top w:val="none" w:sz="0" w:space="0" w:color="auto"/>
        <w:left w:val="none" w:sz="0" w:space="0" w:color="auto"/>
        <w:bottom w:val="none" w:sz="0" w:space="0" w:color="auto"/>
        <w:right w:val="none" w:sz="0" w:space="0" w:color="auto"/>
      </w:divBdr>
    </w:div>
    <w:div w:id="1683505994">
      <w:bodyDiv w:val="1"/>
      <w:marLeft w:val="0"/>
      <w:marRight w:val="0"/>
      <w:marTop w:val="0"/>
      <w:marBottom w:val="0"/>
      <w:divBdr>
        <w:top w:val="none" w:sz="0" w:space="0" w:color="auto"/>
        <w:left w:val="none" w:sz="0" w:space="0" w:color="auto"/>
        <w:bottom w:val="none" w:sz="0" w:space="0" w:color="auto"/>
        <w:right w:val="none" w:sz="0" w:space="0" w:color="auto"/>
      </w:divBdr>
    </w:div>
    <w:div w:id="1704329852">
      <w:bodyDiv w:val="1"/>
      <w:marLeft w:val="0"/>
      <w:marRight w:val="0"/>
      <w:marTop w:val="0"/>
      <w:marBottom w:val="0"/>
      <w:divBdr>
        <w:top w:val="none" w:sz="0" w:space="0" w:color="auto"/>
        <w:left w:val="none" w:sz="0" w:space="0" w:color="auto"/>
        <w:bottom w:val="none" w:sz="0" w:space="0" w:color="auto"/>
        <w:right w:val="none" w:sz="0" w:space="0" w:color="auto"/>
      </w:divBdr>
    </w:div>
    <w:div w:id="1854880136">
      <w:bodyDiv w:val="1"/>
      <w:marLeft w:val="0"/>
      <w:marRight w:val="0"/>
      <w:marTop w:val="0"/>
      <w:marBottom w:val="0"/>
      <w:divBdr>
        <w:top w:val="none" w:sz="0" w:space="0" w:color="auto"/>
        <w:left w:val="none" w:sz="0" w:space="0" w:color="auto"/>
        <w:bottom w:val="none" w:sz="0" w:space="0" w:color="auto"/>
        <w:right w:val="none" w:sz="0" w:space="0" w:color="auto"/>
      </w:divBdr>
    </w:div>
    <w:div w:id="2080471488">
      <w:bodyDiv w:val="1"/>
      <w:marLeft w:val="0"/>
      <w:marRight w:val="0"/>
      <w:marTop w:val="0"/>
      <w:marBottom w:val="0"/>
      <w:divBdr>
        <w:top w:val="none" w:sz="0" w:space="0" w:color="auto"/>
        <w:left w:val="none" w:sz="0" w:space="0" w:color="auto"/>
        <w:bottom w:val="none" w:sz="0" w:space="0" w:color="auto"/>
        <w:right w:val="none" w:sz="0" w:space="0" w:color="auto"/>
      </w:divBdr>
      <w:divsChild>
        <w:div w:id="1725328323">
          <w:marLeft w:val="0"/>
          <w:marRight w:val="0"/>
          <w:marTop w:val="0"/>
          <w:marBottom w:val="0"/>
          <w:divBdr>
            <w:top w:val="none" w:sz="0" w:space="0" w:color="auto"/>
            <w:left w:val="none" w:sz="0" w:space="0" w:color="auto"/>
            <w:bottom w:val="none" w:sz="0" w:space="0" w:color="auto"/>
            <w:right w:val="none" w:sz="0" w:space="0" w:color="auto"/>
          </w:divBdr>
        </w:div>
        <w:div w:id="795489457">
          <w:marLeft w:val="0"/>
          <w:marRight w:val="0"/>
          <w:marTop w:val="0"/>
          <w:marBottom w:val="0"/>
          <w:divBdr>
            <w:top w:val="none" w:sz="0" w:space="0" w:color="auto"/>
            <w:left w:val="none" w:sz="0" w:space="0" w:color="auto"/>
            <w:bottom w:val="none" w:sz="0" w:space="0" w:color="auto"/>
            <w:right w:val="none" w:sz="0" w:space="0" w:color="auto"/>
          </w:divBdr>
        </w:div>
        <w:div w:id="117722594">
          <w:marLeft w:val="0"/>
          <w:marRight w:val="0"/>
          <w:marTop w:val="0"/>
          <w:marBottom w:val="0"/>
          <w:divBdr>
            <w:top w:val="none" w:sz="0" w:space="0" w:color="auto"/>
            <w:left w:val="none" w:sz="0" w:space="0" w:color="auto"/>
            <w:bottom w:val="none" w:sz="0" w:space="0" w:color="auto"/>
            <w:right w:val="none" w:sz="0" w:space="0" w:color="auto"/>
          </w:divBdr>
          <w:divsChild>
            <w:div w:id="1140541779">
              <w:marLeft w:val="0"/>
              <w:marRight w:val="0"/>
              <w:marTop w:val="0"/>
              <w:marBottom w:val="0"/>
              <w:divBdr>
                <w:top w:val="none" w:sz="0" w:space="0" w:color="auto"/>
                <w:left w:val="none" w:sz="0" w:space="0" w:color="auto"/>
                <w:bottom w:val="none" w:sz="0" w:space="0" w:color="auto"/>
                <w:right w:val="none" w:sz="0" w:space="0" w:color="auto"/>
              </w:divBdr>
              <w:divsChild>
                <w:div w:id="88544759">
                  <w:marLeft w:val="0"/>
                  <w:marRight w:val="0"/>
                  <w:marTop w:val="0"/>
                  <w:marBottom w:val="0"/>
                  <w:divBdr>
                    <w:top w:val="none" w:sz="0" w:space="0" w:color="auto"/>
                    <w:left w:val="none" w:sz="0" w:space="0" w:color="auto"/>
                    <w:bottom w:val="none" w:sz="0" w:space="0" w:color="auto"/>
                    <w:right w:val="none" w:sz="0" w:space="0" w:color="auto"/>
                  </w:divBdr>
                </w:div>
                <w:div w:id="2058774230">
                  <w:marLeft w:val="0"/>
                  <w:marRight w:val="0"/>
                  <w:marTop w:val="0"/>
                  <w:marBottom w:val="0"/>
                  <w:divBdr>
                    <w:top w:val="none" w:sz="0" w:space="0" w:color="auto"/>
                    <w:left w:val="none" w:sz="0" w:space="0" w:color="auto"/>
                    <w:bottom w:val="none" w:sz="0" w:space="0" w:color="auto"/>
                    <w:right w:val="none" w:sz="0" w:space="0" w:color="auto"/>
                  </w:divBdr>
                  <w:divsChild>
                    <w:div w:id="913246065">
                      <w:marLeft w:val="0"/>
                      <w:marRight w:val="0"/>
                      <w:marTop w:val="0"/>
                      <w:marBottom w:val="0"/>
                      <w:divBdr>
                        <w:top w:val="none" w:sz="0" w:space="0" w:color="auto"/>
                        <w:left w:val="none" w:sz="0" w:space="0" w:color="auto"/>
                        <w:bottom w:val="none" w:sz="0" w:space="0" w:color="auto"/>
                        <w:right w:val="none" w:sz="0" w:space="0" w:color="auto"/>
                      </w:divBdr>
                    </w:div>
                  </w:divsChild>
                </w:div>
                <w:div w:id="1139298735">
                  <w:marLeft w:val="0"/>
                  <w:marRight w:val="0"/>
                  <w:marTop w:val="0"/>
                  <w:marBottom w:val="0"/>
                  <w:divBdr>
                    <w:top w:val="none" w:sz="0" w:space="0" w:color="auto"/>
                    <w:left w:val="none" w:sz="0" w:space="0" w:color="auto"/>
                    <w:bottom w:val="none" w:sz="0" w:space="0" w:color="auto"/>
                    <w:right w:val="none" w:sz="0" w:space="0" w:color="auto"/>
                  </w:divBdr>
                </w:div>
                <w:div w:id="193153358">
                  <w:marLeft w:val="0"/>
                  <w:marRight w:val="0"/>
                  <w:marTop w:val="0"/>
                  <w:marBottom w:val="0"/>
                  <w:divBdr>
                    <w:top w:val="none" w:sz="0" w:space="0" w:color="auto"/>
                    <w:left w:val="none" w:sz="0" w:space="0" w:color="auto"/>
                    <w:bottom w:val="none" w:sz="0" w:space="0" w:color="auto"/>
                    <w:right w:val="none" w:sz="0" w:space="0" w:color="auto"/>
                  </w:divBdr>
                  <w:divsChild>
                    <w:div w:id="13488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BFA0-A0DC-4FA7-B9B8-D4AFC0EF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5330</Words>
  <Characters>30387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Vasile Nemtanu</cp:lastModifiedBy>
  <cp:revision>11</cp:revision>
  <cp:lastPrinted>2025-01-24T11:18:00Z</cp:lastPrinted>
  <dcterms:created xsi:type="dcterms:W3CDTF">2025-02-05T06:30:00Z</dcterms:created>
  <dcterms:modified xsi:type="dcterms:W3CDTF">2025-02-05T07:06:00Z</dcterms:modified>
</cp:coreProperties>
</file>