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55B7A" w14:textId="77777777" w:rsidR="008B4BE6" w:rsidRPr="00E47D9E"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E47D9E">
        <w:rPr>
          <w:b/>
          <w:sz w:val="24"/>
          <w:szCs w:val="24"/>
          <w:lang w:val="ro-RO"/>
        </w:rPr>
        <w:t>SINTEZA</w:t>
      </w:r>
    </w:p>
    <w:p w14:paraId="021C4482" w14:textId="77777777" w:rsidR="001D46FF" w:rsidRPr="00E47D9E" w:rsidRDefault="0092361F" w:rsidP="0092361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E47D9E">
        <w:rPr>
          <w:sz w:val="24"/>
          <w:szCs w:val="24"/>
          <w:lang w:val="ro-RO"/>
        </w:rPr>
        <w:t>obiecțiilor și propunerilor (recomandărilor) la proiectul de hotărâre cu privire la modificarea unor Hotărâri de Guvern</w:t>
      </w:r>
    </w:p>
    <w:p w14:paraId="62B3197B" w14:textId="117CD3B8" w:rsidR="008B4BE6" w:rsidRPr="00E47D9E" w:rsidRDefault="0092361F" w:rsidP="0092361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
          <w:sz w:val="24"/>
          <w:szCs w:val="24"/>
          <w:lang w:val="ro-RO"/>
        </w:rPr>
      </w:pPr>
      <w:r w:rsidRPr="00E47D9E">
        <w:rPr>
          <w:i/>
          <w:sz w:val="24"/>
          <w:szCs w:val="24"/>
          <w:lang w:val="ro-RO"/>
        </w:rPr>
        <w:t>(fructele și legumele congelate rapid/uscate (deshidratate), ciupercile, măslinele de masă, oțeturile, făinurile și grăsimile tartinabile)</w:t>
      </w:r>
    </w:p>
    <w:p w14:paraId="4297783D" w14:textId="67A82ACB" w:rsidR="0094396D" w:rsidRPr="00E47D9E" w:rsidRDefault="0094396D" w:rsidP="0092361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E47D9E">
        <w:rPr>
          <w:b/>
          <w:sz w:val="24"/>
          <w:szCs w:val="24"/>
          <w:lang w:val="ro-RO"/>
        </w:rPr>
        <w:t>(număr unic 1154/MAIA/2024)</w:t>
      </w:r>
    </w:p>
    <w:p w14:paraId="2265058B" w14:textId="3A5CAE69" w:rsidR="008B4BE6" w:rsidRPr="00E47D9E"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tbl>
      <w:tblPr>
        <w:tblStyle w:val="Tabelgril"/>
        <w:tblW w:w="14317" w:type="dxa"/>
        <w:tblInd w:w="21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715"/>
        <w:gridCol w:w="939"/>
        <w:gridCol w:w="7890"/>
        <w:gridCol w:w="3773"/>
      </w:tblGrid>
      <w:tr w:rsidR="00547EEB" w:rsidRPr="00E47D9E" w14:paraId="165C98F0" w14:textId="77777777" w:rsidTr="00AF7916">
        <w:trPr>
          <w:trHeight w:val="156"/>
        </w:trPr>
        <w:tc>
          <w:tcPr>
            <w:tcW w:w="17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260EB" w14:textId="76935528" w:rsidR="008B4BE6" w:rsidRPr="00E47D9E"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b/>
                <w:sz w:val="24"/>
                <w:szCs w:val="24"/>
                <w:lang w:val="ro-RO"/>
              </w:rPr>
              <w:t>Participantul</w:t>
            </w:r>
            <w:r w:rsidR="00032B46" w:rsidRPr="00E47D9E">
              <w:rPr>
                <w:rFonts w:ascii="Times New Roman" w:hAnsi="Times New Roman"/>
                <w:b/>
                <w:sz w:val="24"/>
                <w:szCs w:val="24"/>
                <w:lang w:val="ro-RO"/>
              </w:rPr>
              <w:t xml:space="preserve"> </w:t>
            </w:r>
            <w:r w:rsidRPr="00E47D9E">
              <w:rPr>
                <w:rFonts w:ascii="Times New Roman" w:hAnsi="Times New Roman"/>
                <w:b/>
                <w:sz w:val="24"/>
                <w:szCs w:val="24"/>
                <w:lang w:val="ro-RO"/>
              </w:rPr>
              <w:t>la</w:t>
            </w:r>
            <w:r w:rsidR="00032B46" w:rsidRPr="00E47D9E">
              <w:rPr>
                <w:rFonts w:ascii="Times New Roman" w:hAnsi="Times New Roman"/>
                <w:b/>
                <w:sz w:val="24"/>
                <w:szCs w:val="24"/>
                <w:lang w:val="ro-RO"/>
              </w:rPr>
              <w:t xml:space="preserve"> </w:t>
            </w:r>
            <w:r w:rsidRPr="00E47D9E">
              <w:rPr>
                <w:rFonts w:ascii="Times New Roman" w:hAnsi="Times New Roman"/>
                <w:b/>
                <w:sz w:val="24"/>
                <w:szCs w:val="24"/>
                <w:lang w:val="ro-RO"/>
              </w:rPr>
              <w:t>avizare,</w:t>
            </w:r>
            <w:r w:rsidR="00032B46" w:rsidRPr="00E47D9E">
              <w:rPr>
                <w:rFonts w:ascii="Times New Roman" w:hAnsi="Times New Roman"/>
                <w:b/>
                <w:sz w:val="24"/>
                <w:szCs w:val="24"/>
                <w:lang w:val="ro-RO"/>
              </w:rPr>
              <w:t xml:space="preserve"> </w:t>
            </w:r>
            <w:r w:rsidRPr="00E47D9E">
              <w:rPr>
                <w:rFonts w:ascii="Times New Roman" w:hAnsi="Times New Roman"/>
                <w:b/>
                <w:sz w:val="24"/>
                <w:szCs w:val="24"/>
                <w:lang w:val="ro-RO"/>
              </w:rPr>
              <w:t>consultare</w:t>
            </w:r>
            <w:r w:rsidR="00032B46" w:rsidRPr="00E47D9E">
              <w:rPr>
                <w:rFonts w:ascii="Times New Roman" w:hAnsi="Times New Roman"/>
                <w:b/>
                <w:sz w:val="24"/>
                <w:szCs w:val="24"/>
                <w:lang w:val="ro-RO"/>
              </w:rPr>
              <w:t xml:space="preserve"> </w:t>
            </w:r>
            <w:r w:rsidRPr="00E47D9E">
              <w:rPr>
                <w:rFonts w:ascii="Times New Roman" w:hAnsi="Times New Roman"/>
                <w:b/>
                <w:sz w:val="24"/>
                <w:szCs w:val="24"/>
                <w:lang w:val="ro-RO"/>
              </w:rPr>
              <w:t>publică,</w:t>
            </w:r>
            <w:r w:rsidR="00032B46" w:rsidRPr="00E47D9E">
              <w:rPr>
                <w:rFonts w:ascii="Times New Roman" w:hAnsi="Times New Roman"/>
                <w:b/>
                <w:sz w:val="24"/>
                <w:szCs w:val="24"/>
                <w:lang w:val="ro-RO"/>
              </w:rPr>
              <w:t xml:space="preserve"> </w:t>
            </w:r>
            <w:r w:rsidRPr="00E47D9E">
              <w:rPr>
                <w:rFonts w:ascii="Times New Roman" w:hAnsi="Times New Roman"/>
                <w:b/>
                <w:sz w:val="24"/>
                <w:szCs w:val="24"/>
                <w:lang w:val="ro-RO"/>
              </w:rPr>
              <w:t>expertizare</w:t>
            </w:r>
          </w:p>
        </w:tc>
        <w:tc>
          <w:tcPr>
            <w:tcW w:w="9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CCC6C" w14:textId="0ADC1BF2" w:rsidR="008B4BE6" w:rsidRPr="00E47D9E"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b/>
                <w:sz w:val="24"/>
                <w:szCs w:val="24"/>
                <w:lang w:val="ro-RO"/>
              </w:rPr>
              <w:t>Nr.</w:t>
            </w:r>
            <w:r w:rsidR="00032B46" w:rsidRPr="00E47D9E">
              <w:rPr>
                <w:rFonts w:ascii="Times New Roman" w:hAnsi="Times New Roman"/>
                <w:b/>
                <w:sz w:val="24"/>
                <w:szCs w:val="24"/>
                <w:lang w:val="ro-RO"/>
              </w:rPr>
              <w:t xml:space="preserve"> </w:t>
            </w:r>
            <w:r w:rsidR="00BA5B5B" w:rsidRPr="00E47D9E">
              <w:rPr>
                <w:rFonts w:ascii="Times New Roman" w:hAnsi="Times New Roman"/>
                <w:b/>
                <w:sz w:val="24"/>
                <w:szCs w:val="24"/>
                <w:lang w:val="ro-RO"/>
              </w:rPr>
              <w:t>crt.</w:t>
            </w:r>
          </w:p>
        </w:tc>
        <w:tc>
          <w:tcPr>
            <w:tcW w:w="789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5B15CB" w14:textId="6F43B9FC" w:rsidR="008B4BE6" w:rsidRPr="00E47D9E"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E47D9E">
              <w:rPr>
                <w:rFonts w:ascii="Times New Roman" w:hAnsi="Times New Roman"/>
                <w:b/>
                <w:sz w:val="24"/>
                <w:szCs w:val="24"/>
                <w:lang w:val="ro-RO"/>
              </w:rPr>
              <w:t>Con</w:t>
            </w:r>
            <w:r w:rsidR="00863417" w:rsidRPr="00E47D9E">
              <w:rPr>
                <w:rFonts w:ascii="Times New Roman" w:hAnsi="Times New Roman"/>
                <w:b/>
                <w:sz w:val="24"/>
                <w:szCs w:val="24"/>
                <w:lang w:val="ro-RO"/>
              </w:rPr>
              <w:t>ț</w:t>
            </w:r>
            <w:r w:rsidRPr="00E47D9E">
              <w:rPr>
                <w:rFonts w:ascii="Times New Roman" w:hAnsi="Times New Roman"/>
                <w:b/>
                <w:sz w:val="24"/>
                <w:szCs w:val="24"/>
                <w:lang w:val="ro-RO"/>
              </w:rPr>
              <w:t>inutul</w:t>
            </w:r>
            <w:r w:rsidR="00032B46" w:rsidRPr="00E47D9E">
              <w:rPr>
                <w:rFonts w:ascii="Times New Roman" w:hAnsi="Times New Roman"/>
                <w:b/>
                <w:sz w:val="24"/>
                <w:szCs w:val="24"/>
                <w:lang w:val="ro-RO"/>
              </w:rPr>
              <w:t xml:space="preserve"> </w:t>
            </w:r>
            <w:r w:rsidRPr="00E47D9E">
              <w:rPr>
                <w:rFonts w:ascii="Times New Roman" w:hAnsi="Times New Roman"/>
                <w:b/>
                <w:sz w:val="24"/>
                <w:szCs w:val="24"/>
                <w:lang w:val="ro-RO"/>
              </w:rPr>
              <w:t>obiec</w:t>
            </w:r>
            <w:r w:rsidR="00863417" w:rsidRPr="00E47D9E">
              <w:rPr>
                <w:rFonts w:ascii="Times New Roman" w:hAnsi="Times New Roman"/>
                <w:b/>
                <w:sz w:val="24"/>
                <w:szCs w:val="24"/>
                <w:lang w:val="ro-RO"/>
              </w:rPr>
              <w:t>ț</w:t>
            </w:r>
            <w:r w:rsidRPr="00E47D9E">
              <w:rPr>
                <w:rFonts w:ascii="Times New Roman" w:hAnsi="Times New Roman"/>
                <w:b/>
                <w:sz w:val="24"/>
                <w:szCs w:val="24"/>
                <w:lang w:val="ro-RO"/>
              </w:rPr>
              <w:t>iei,</w:t>
            </w:r>
          </w:p>
          <w:p w14:paraId="055FB5F6" w14:textId="56D3CBFA" w:rsidR="008B4BE6" w:rsidRPr="00E47D9E"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b/>
                <w:sz w:val="24"/>
                <w:szCs w:val="24"/>
                <w:lang w:val="ro-RO"/>
              </w:rPr>
              <w:t>propunerii,</w:t>
            </w:r>
            <w:r w:rsidR="00032B46" w:rsidRPr="00E47D9E">
              <w:rPr>
                <w:rFonts w:ascii="Times New Roman" w:hAnsi="Times New Roman"/>
                <w:b/>
                <w:sz w:val="24"/>
                <w:szCs w:val="24"/>
                <w:lang w:val="ro-RO"/>
              </w:rPr>
              <w:t xml:space="preserve"> </w:t>
            </w:r>
            <w:r w:rsidRPr="00E47D9E">
              <w:rPr>
                <w:rFonts w:ascii="Times New Roman" w:hAnsi="Times New Roman"/>
                <w:b/>
                <w:sz w:val="24"/>
                <w:szCs w:val="24"/>
                <w:lang w:val="ro-RO"/>
              </w:rPr>
              <w:t>recomandării,</w:t>
            </w:r>
            <w:r w:rsidR="00032B46" w:rsidRPr="00E47D9E">
              <w:rPr>
                <w:rFonts w:ascii="Times New Roman" w:hAnsi="Times New Roman"/>
                <w:b/>
                <w:sz w:val="24"/>
                <w:szCs w:val="24"/>
                <w:lang w:val="ro-RO"/>
              </w:rPr>
              <w:t xml:space="preserve"> </w:t>
            </w:r>
            <w:r w:rsidRPr="00E47D9E">
              <w:rPr>
                <w:rFonts w:ascii="Times New Roman" w:hAnsi="Times New Roman"/>
                <w:b/>
                <w:sz w:val="24"/>
                <w:szCs w:val="24"/>
                <w:lang w:val="ro-RO"/>
              </w:rPr>
              <w:t>concluziei</w:t>
            </w:r>
          </w:p>
        </w:tc>
        <w:tc>
          <w:tcPr>
            <w:tcW w:w="377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D44E19" w14:textId="04D0A080" w:rsidR="008B4BE6" w:rsidRPr="00E47D9E"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E47D9E">
              <w:rPr>
                <w:rFonts w:ascii="Times New Roman" w:hAnsi="Times New Roman"/>
                <w:b/>
                <w:sz w:val="24"/>
                <w:szCs w:val="24"/>
                <w:lang w:val="ro-RO"/>
              </w:rPr>
              <w:t>Argumentarea</w:t>
            </w:r>
          </w:p>
          <w:p w14:paraId="42C4E39B" w14:textId="729BF662" w:rsidR="008B4BE6" w:rsidRPr="00E47D9E"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b/>
                <w:sz w:val="24"/>
                <w:szCs w:val="24"/>
                <w:lang w:val="ro-RO"/>
              </w:rPr>
              <w:t>autorului</w:t>
            </w:r>
            <w:r w:rsidR="00032B46" w:rsidRPr="00E47D9E">
              <w:rPr>
                <w:rFonts w:ascii="Times New Roman" w:hAnsi="Times New Roman"/>
                <w:b/>
                <w:sz w:val="24"/>
                <w:szCs w:val="24"/>
                <w:lang w:val="ro-RO"/>
              </w:rPr>
              <w:t xml:space="preserve"> </w:t>
            </w:r>
            <w:r w:rsidRPr="00E47D9E">
              <w:rPr>
                <w:rFonts w:ascii="Times New Roman" w:hAnsi="Times New Roman"/>
                <w:b/>
                <w:sz w:val="24"/>
                <w:szCs w:val="24"/>
                <w:lang w:val="ro-RO"/>
              </w:rPr>
              <w:t>proiectului</w:t>
            </w:r>
          </w:p>
        </w:tc>
      </w:tr>
      <w:tr w:rsidR="006D3EB7" w:rsidRPr="00E47D9E" w14:paraId="092EF798" w14:textId="77777777" w:rsidTr="00AF7916">
        <w:trPr>
          <w:trHeight w:val="60"/>
        </w:trPr>
        <w:tc>
          <w:tcPr>
            <w:tcW w:w="14317"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963EAAD" w14:textId="3FFD1402" w:rsidR="008B4BE6" w:rsidRPr="00E47D9E" w:rsidRDefault="006933C3" w:rsidP="0009331B">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E47D9E">
              <w:rPr>
                <w:rFonts w:ascii="Times New Roman" w:eastAsia="Times New Roman" w:hAnsi="Times New Roman"/>
                <w:b/>
                <w:sz w:val="24"/>
                <w:szCs w:val="24"/>
                <w:lang w:val="ro-RO"/>
              </w:rPr>
              <w:t>Avizare</w:t>
            </w:r>
            <w:r w:rsidR="00032B46" w:rsidRPr="00E47D9E">
              <w:rPr>
                <w:rFonts w:ascii="Times New Roman" w:eastAsia="Times New Roman" w:hAnsi="Times New Roman"/>
                <w:b/>
                <w:sz w:val="24"/>
                <w:szCs w:val="24"/>
                <w:lang w:val="ro-RO"/>
              </w:rPr>
              <w:t xml:space="preserve"> </w:t>
            </w:r>
            <w:r w:rsidR="00863417" w:rsidRPr="00E47D9E">
              <w:rPr>
                <w:rFonts w:ascii="Times New Roman" w:hAnsi="Times New Roman"/>
                <w:b/>
                <w:sz w:val="24"/>
                <w:szCs w:val="24"/>
                <w:lang w:val="ro-RO"/>
              </w:rPr>
              <w:t>ș</w:t>
            </w:r>
            <w:r w:rsidRPr="00E47D9E">
              <w:rPr>
                <w:rFonts w:ascii="Times New Roman" w:hAnsi="Times New Roman"/>
                <w:b/>
                <w:sz w:val="24"/>
                <w:szCs w:val="24"/>
                <w:lang w:val="ro-RO"/>
              </w:rPr>
              <w:t>i</w:t>
            </w:r>
            <w:r w:rsidR="00032B46" w:rsidRPr="00E47D9E">
              <w:rPr>
                <w:rFonts w:ascii="Times New Roman" w:hAnsi="Times New Roman"/>
                <w:b/>
                <w:sz w:val="24"/>
                <w:szCs w:val="24"/>
                <w:lang w:val="ro-RO"/>
              </w:rPr>
              <w:t xml:space="preserve"> </w:t>
            </w:r>
            <w:r w:rsidRPr="00E47D9E">
              <w:rPr>
                <w:rFonts w:ascii="Times New Roman" w:hAnsi="Times New Roman"/>
                <w:b/>
                <w:sz w:val="24"/>
                <w:szCs w:val="24"/>
                <w:lang w:val="ro-RO"/>
              </w:rPr>
              <w:t>consultare</w:t>
            </w:r>
            <w:r w:rsidR="00032B46" w:rsidRPr="00E47D9E">
              <w:rPr>
                <w:rFonts w:ascii="Times New Roman" w:hAnsi="Times New Roman"/>
                <w:b/>
                <w:sz w:val="24"/>
                <w:szCs w:val="24"/>
                <w:lang w:val="ro-RO"/>
              </w:rPr>
              <w:t xml:space="preserve"> </w:t>
            </w:r>
            <w:r w:rsidRPr="00E47D9E">
              <w:rPr>
                <w:rFonts w:ascii="Times New Roman" w:hAnsi="Times New Roman"/>
                <w:b/>
                <w:sz w:val="24"/>
                <w:szCs w:val="24"/>
                <w:lang w:val="ro-RO"/>
              </w:rPr>
              <w:t>publică</w:t>
            </w:r>
          </w:p>
        </w:tc>
      </w:tr>
      <w:tr w:rsidR="004F4485" w:rsidRPr="00E47D9E" w14:paraId="615D72BE" w14:textId="77777777" w:rsidTr="00AF7916">
        <w:trPr>
          <w:trHeight w:val="494"/>
        </w:trPr>
        <w:tc>
          <w:tcPr>
            <w:tcW w:w="1715" w:type="dxa"/>
            <w:vMerge w:val="restart"/>
            <w:tcBorders>
              <w:top w:val="none" w:sz="4" w:space="0" w:color="000000"/>
              <w:left w:val="single" w:sz="8" w:space="0" w:color="000000"/>
              <w:right w:val="single" w:sz="8" w:space="0" w:color="000000"/>
            </w:tcBorders>
            <w:tcMar>
              <w:top w:w="0" w:type="dxa"/>
              <w:left w:w="108" w:type="dxa"/>
              <w:bottom w:w="0" w:type="dxa"/>
              <w:right w:w="108" w:type="dxa"/>
            </w:tcMar>
            <w:vAlign w:val="center"/>
          </w:tcPr>
          <w:p w14:paraId="1E43ED2A" w14:textId="2EEE3721" w:rsidR="00265DF1" w:rsidRPr="00E47D9E" w:rsidRDefault="00265DF1" w:rsidP="004F4485">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sz w:val="24"/>
                <w:szCs w:val="24"/>
                <w:lang w:val="ro-RO"/>
              </w:rPr>
            </w:pPr>
            <w:r w:rsidRPr="00E47D9E">
              <w:rPr>
                <w:rFonts w:ascii="Times New Roman" w:eastAsia="Times New Roman" w:hAnsi="Times New Roman"/>
                <w:sz w:val="24"/>
                <w:szCs w:val="24"/>
                <w:lang w:val="ro-RO"/>
              </w:rPr>
              <w:t>Agenția Națională pentru Sănătate Publică</w:t>
            </w:r>
          </w:p>
          <w:p w14:paraId="69DD48B9" w14:textId="36F6345F" w:rsidR="00265DF1" w:rsidRPr="00E47D9E" w:rsidRDefault="00265DF1" w:rsidP="004F448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E47D9E">
              <w:rPr>
                <w:rFonts w:ascii="Times New Roman" w:eastAsia="Times New Roman" w:hAnsi="Times New Roman"/>
                <w:i/>
                <w:sz w:val="24"/>
                <w:szCs w:val="24"/>
                <w:lang w:val="ro-RO"/>
              </w:rPr>
              <w:t>(nr.01-13/1-44 din 03.01.2025)</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93BDE7C" w14:textId="59B0074F" w:rsidR="00265DF1" w:rsidRPr="00E47D9E" w:rsidRDefault="00265DF1" w:rsidP="00265DF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1.</w:t>
            </w:r>
          </w:p>
        </w:tc>
        <w:tc>
          <w:tcPr>
            <w:tcW w:w="78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D32FDC" w14:textId="46F1ADBD" w:rsidR="00265DF1" w:rsidRPr="00E47D9E" w:rsidRDefault="00A4165D" w:rsidP="00A4165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În punctul 1. Reglementarea tehnică pentru „Făina, grișul și tărâța de cereale”, la subpunctul 1.3.6 din cerințele de calitate în care este prevăzută modificarea punctului 12, se propune înlocuirea cuvintelor „Ministerul Sănătății” cu cuvintele „legislația în domeniul alimentar”;</w:t>
            </w:r>
            <w:r w:rsidR="00265DF1" w:rsidRPr="00E47D9E">
              <w:rPr>
                <w:rFonts w:ascii="Times New Roman" w:hAnsi="Times New Roman"/>
                <w:sz w:val="24"/>
                <w:szCs w:val="24"/>
                <w:lang w:val="ro-RO"/>
              </w:rPr>
              <w:t xml:space="preserve"> </w:t>
            </w:r>
          </w:p>
        </w:tc>
        <w:tc>
          <w:tcPr>
            <w:tcW w:w="37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8DFEB95" w14:textId="50039C94" w:rsidR="00265DF1" w:rsidRPr="00E47D9E" w:rsidRDefault="00723C57" w:rsidP="00723C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4F4485" w:rsidRPr="00E47D9E" w14:paraId="013E1D59" w14:textId="77777777" w:rsidTr="00AF7916">
        <w:trPr>
          <w:trHeight w:val="494"/>
        </w:trPr>
        <w:tc>
          <w:tcPr>
            <w:tcW w:w="1715"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5907C507" w14:textId="0C35F230" w:rsidR="00265DF1" w:rsidRPr="00E47D9E" w:rsidRDefault="00265DF1" w:rsidP="004F4485">
            <w:pPr>
              <w:pBdr>
                <w:top w:val="none" w:sz="4" w:space="0" w:color="000000"/>
                <w:left w:val="none" w:sz="4" w:space="0" w:color="000000"/>
                <w:bottom w:val="none" w:sz="4" w:space="0" w:color="000000"/>
                <w:right w:val="none" w:sz="4" w:space="0" w:color="000000"/>
              </w:pBdr>
              <w:jc w:val="left"/>
              <w:rPr>
                <w:rFonts w:ascii="Times New Roman" w:hAnsi="Times New Roman"/>
                <w:sz w:val="24"/>
                <w:szCs w:val="24"/>
                <w:lang w:val="ro-RO"/>
              </w:rPr>
            </w:pP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A1E8DDD" w14:textId="511541E8" w:rsidR="00265DF1" w:rsidRPr="00E47D9E" w:rsidRDefault="00265DF1" w:rsidP="00265DF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2.</w:t>
            </w:r>
          </w:p>
        </w:tc>
        <w:tc>
          <w:tcPr>
            <w:tcW w:w="78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35157A" w14:textId="36B9FA71" w:rsidR="00265DF1" w:rsidRPr="00E47D9E" w:rsidRDefault="00A4165D" w:rsidP="00A4165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În punctul 5. Reglementarea tehnică pentru „Oțeturi și acid acetic de uz alimentar”, după subpunctul 5.3.3 din cerințele de calitate, se propune de adăugat un punct nou cu următorul conținut ”5.3.4.) La punctul 9 se propune înlocuirea cuvintelor „normelor organului central de specialitate în domeniul ocrotirii sănătăţii” cu cuvintele „limitelor stabilite de legislația în domeniul alimentar”.</w:t>
            </w:r>
          </w:p>
        </w:tc>
        <w:tc>
          <w:tcPr>
            <w:tcW w:w="37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C85BA06" w14:textId="7C07B46D" w:rsidR="00265DF1" w:rsidRPr="00E47D9E" w:rsidRDefault="00723C57" w:rsidP="00723C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4F4485" w:rsidRPr="00E47D9E" w14:paraId="34DCF791" w14:textId="77777777" w:rsidTr="00AF7916">
        <w:trPr>
          <w:trHeight w:val="494"/>
        </w:trPr>
        <w:tc>
          <w:tcPr>
            <w:tcW w:w="171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AF69E2F" w14:textId="221F418D" w:rsidR="00A4165D" w:rsidRPr="00E47D9E" w:rsidRDefault="00A4165D" w:rsidP="004F448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E47D9E">
              <w:rPr>
                <w:rFonts w:ascii="Times New Roman" w:hAnsi="Times New Roman"/>
                <w:sz w:val="24"/>
                <w:szCs w:val="24"/>
                <w:lang w:val="ro-RO"/>
              </w:rPr>
              <w:t>Ministerul Dezvoltării Economice și Digitalizării</w:t>
            </w:r>
          </w:p>
          <w:p w14:paraId="49A2AAF2" w14:textId="58E96C44" w:rsidR="00265DF1" w:rsidRPr="00E47D9E" w:rsidRDefault="00A4165D" w:rsidP="004F4485">
            <w:pPr>
              <w:pBdr>
                <w:top w:val="none" w:sz="4" w:space="0" w:color="000000"/>
                <w:left w:val="none" w:sz="4" w:space="0" w:color="000000"/>
                <w:bottom w:val="none" w:sz="4" w:space="0" w:color="000000"/>
                <w:right w:val="none" w:sz="4" w:space="0" w:color="000000"/>
              </w:pBdr>
              <w:ind w:firstLine="0"/>
              <w:jc w:val="left"/>
              <w:rPr>
                <w:rFonts w:ascii="Times New Roman" w:hAnsi="Times New Roman"/>
                <w:i/>
                <w:sz w:val="24"/>
                <w:szCs w:val="24"/>
                <w:lang w:val="ro-RO"/>
              </w:rPr>
            </w:pPr>
            <w:r w:rsidRPr="00E47D9E">
              <w:rPr>
                <w:rFonts w:ascii="Times New Roman" w:hAnsi="Times New Roman"/>
                <w:i/>
                <w:sz w:val="24"/>
                <w:szCs w:val="24"/>
                <w:lang w:val="ro-RO"/>
              </w:rPr>
              <w:t>(nr.16/1-42 din 08.01.2025)</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084D784" w14:textId="175F5131" w:rsidR="00265DF1" w:rsidRPr="00E47D9E" w:rsidRDefault="00A4165D" w:rsidP="00A4165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1.</w:t>
            </w:r>
          </w:p>
        </w:tc>
        <w:tc>
          <w:tcPr>
            <w:tcW w:w="78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34C8F04" w14:textId="0E364260" w:rsidR="00265DF1" w:rsidRPr="00E47D9E" w:rsidRDefault="00A4165D" w:rsidP="00A4165D">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E47D9E">
              <w:rPr>
                <w:rFonts w:ascii="Times New Roman" w:hAnsi="Times New Roman"/>
                <w:sz w:val="24"/>
                <w:szCs w:val="24"/>
                <w:lang w:val="ro-RO"/>
              </w:rPr>
              <w:t>Lipsa de obiecții și propuneri.</w:t>
            </w:r>
          </w:p>
        </w:tc>
        <w:tc>
          <w:tcPr>
            <w:tcW w:w="37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B173870" w14:textId="6FACFD4F" w:rsidR="00265DF1" w:rsidRPr="00E47D9E" w:rsidRDefault="00A4165D" w:rsidP="004F448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S-a luat act</w:t>
            </w:r>
          </w:p>
        </w:tc>
      </w:tr>
      <w:tr w:rsidR="00547EEB" w:rsidRPr="00E47D9E" w14:paraId="5A920A7A" w14:textId="77777777" w:rsidTr="00AF7916">
        <w:trPr>
          <w:trHeight w:val="494"/>
        </w:trPr>
        <w:tc>
          <w:tcPr>
            <w:tcW w:w="1715" w:type="dxa"/>
            <w:vMerge w:val="restart"/>
            <w:tcBorders>
              <w:top w:val="none" w:sz="4" w:space="0" w:color="000000"/>
              <w:left w:val="single" w:sz="8" w:space="0" w:color="000000"/>
              <w:right w:val="single" w:sz="8" w:space="0" w:color="000000"/>
            </w:tcBorders>
            <w:tcMar>
              <w:top w:w="0" w:type="dxa"/>
              <w:left w:w="108" w:type="dxa"/>
              <w:bottom w:w="0" w:type="dxa"/>
              <w:right w:w="108" w:type="dxa"/>
            </w:tcMar>
            <w:vAlign w:val="center"/>
          </w:tcPr>
          <w:p w14:paraId="060385DE" w14:textId="7F402F8D" w:rsidR="00547EEB" w:rsidRPr="00E47D9E" w:rsidRDefault="00547EEB" w:rsidP="004F448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E47D9E">
              <w:rPr>
                <w:rFonts w:ascii="Times New Roman" w:hAnsi="Times New Roman"/>
                <w:sz w:val="24"/>
                <w:szCs w:val="24"/>
                <w:lang w:val="ro-RO"/>
              </w:rPr>
              <w:t xml:space="preserve">Ministerul Sănătății </w:t>
            </w:r>
            <w:r w:rsidRPr="00E47D9E">
              <w:rPr>
                <w:rFonts w:ascii="Times New Roman" w:hAnsi="Times New Roman"/>
                <w:i/>
                <w:sz w:val="24"/>
                <w:szCs w:val="24"/>
                <w:lang w:val="ro-RO"/>
              </w:rPr>
              <w:t>(nr.09/101 din 13.01.2025)</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0335569" w14:textId="5C6D4056" w:rsidR="00547EEB" w:rsidRPr="00E47D9E" w:rsidRDefault="00547EEB" w:rsidP="00547EE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1.</w:t>
            </w:r>
          </w:p>
        </w:tc>
        <w:tc>
          <w:tcPr>
            <w:tcW w:w="78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608D16" w14:textId="63A70C7D" w:rsidR="00547EEB" w:rsidRPr="00E47D9E" w:rsidRDefault="00547EEB" w:rsidP="00547EE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La punctul 3.3.15. textul: „Regulamentul sanitar privind contaminanții din produsele alimentare„ se substituie cu textul: „Regulamentul sanitar privind nivelurile maxime pentru anumiți contaminanți din produsele alimentare.”</w:t>
            </w:r>
          </w:p>
        </w:tc>
        <w:tc>
          <w:tcPr>
            <w:tcW w:w="37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F116D10" w14:textId="503F77DC" w:rsidR="00547EEB" w:rsidRPr="00E47D9E" w:rsidRDefault="00723C57" w:rsidP="00723C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547EEB" w:rsidRPr="00E47D9E" w14:paraId="0DDCB17C" w14:textId="77777777" w:rsidTr="00AF7916">
        <w:trPr>
          <w:trHeight w:val="494"/>
        </w:trPr>
        <w:tc>
          <w:tcPr>
            <w:tcW w:w="1715" w:type="dxa"/>
            <w:vMerge/>
            <w:tcBorders>
              <w:left w:val="single" w:sz="8" w:space="0" w:color="000000"/>
              <w:right w:val="single" w:sz="8" w:space="0" w:color="000000"/>
            </w:tcBorders>
            <w:tcMar>
              <w:top w:w="0" w:type="dxa"/>
              <w:left w:w="108" w:type="dxa"/>
              <w:bottom w:w="0" w:type="dxa"/>
              <w:right w:w="108" w:type="dxa"/>
            </w:tcMar>
          </w:tcPr>
          <w:p w14:paraId="0BA4D845" w14:textId="77777777" w:rsidR="00547EEB" w:rsidRPr="00E47D9E" w:rsidRDefault="00547EEB"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E098827" w14:textId="664A16DB" w:rsidR="00547EEB" w:rsidRPr="00E47D9E" w:rsidRDefault="00547EEB" w:rsidP="00547EE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2.</w:t>
            </w:r>
          </w:p>
        </w:tc>
        <w:tc>
          <w:tcPr>
            <w:tcW w:w="78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AD6B01" w14:textId="2FFC0485" w:rsidR="00547EEB" w:rsidRPr="00E47D9E" w:rsidRDefault="00547EEB" w:rsidP="00547EE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La punctul 3.3.17. textul: „Regulamentului sanitar privind buna practică de fabricație a materialelor și a obiectelor destinate să vină în contact cu produsele alimentare, aprobat prin Hotărârea Guvernului nr. 594/2014” se exclude. </w:t>
            </w:r>
          </w:p>
          <w:p w14:paraId="5EB91A7C" w14:textId="6997C458" w:rsidR="00547EEB" w:rsidRPr="00E47D9E" w:rsidRDefault="00547EEB" w:rsidP="00547EE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lastRenderedPageBreak/>
              <w:t>Argumentare: Prevederile prezentului Regulament stabileşte norme privind buna practică de fabricație pentru grupurile de materiale şi obiecte destinate să vină în contact cu produsele alimentare și sunt destinate producătorilor de materiale şi obiecte destinate să vină în contact cu produsele alimentare iar prevederile privind materialele destinate să vină în contact cu produsele alimentare în starea de produs finit sunt reglementate în Hotărârea Guvernului nr. 278/2013, Hotărârea Guvernului nr. 308/2011 și Hotărârea Guvernului nr. 493/2015.</w:t>
            </w:r>
          </w:p>
        </w:tc>
        <w:tc>
          <w:tcPr>
            <w:tcW w:w="37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E39E394" w14:textId="2CE9D123" w:rsidR="00547EEB" w:rsidRPr="00E47D9E" w:rsidRDefault="00723C57" w:rsidP="00723C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lastRenderedPageBreak/>
              <w:t>Se acceptă</w:t>
            </w:r>
          </w:p>
        </w:tc>
      </w:tr>
      <w:tr w:rsidR="00547EEB" w:rsidRPr="00E47D9E" w14:paraId="5AFE5368" w14:textId="77777777" w:rsidTr="00AF7916">
        <w:trPr>
          <w:trHeight w:val="494"/>
        </w:trPr>
        <w:tc>
          <w:tcPr>
            <w:tcW w:w="1715"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1C510296" w14:textId="77777777" w:rsidR="00547EEB" w:rsidRPr="00E47D9E" w:rsidRDefault="00547EEB"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ADCEDF6" w14:textId="435BB3D0" w:rsidR="00547EEB" w:rsidRPr="00E47D9E" w:rsidRDefault="00547EEB" w:rsidP="00547EE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3.</w:t>
            </w:r>
          </w:p>
        </w:tc>
        <w:tc>
          <w:tcPr>
            <w:tcW w:w="78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A1DC6C" w14:textId="3A3562B1" w:rsidR="00547EEB" w:rsidRPr="00E47D9E" w:rsidRDefault="00547EEB" w:rsidP="00547EE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La punctul 5.3.3. subpunctul 7</w:t>
            </w:r>
            <w:r w:rsidRPr="00E47D9E">
              <w:rPr>
                <w:rFonts w:ascii="Times New Roman" w:hAnsi="Times New Roman"/>
                <w:sz w:val="24"/>
                <w:szCs w:val="24"/>
                <w:vertAlign w:val="superscript"/>
                <w:lang w:val="ro-RO"/>
              </w:rPr>
              <w:t>3</w:t>
            </w:r>
            <w:r w:rsidRPr="00E47D9E">
              <w:rPr>
                <w:rFonts w:ascii="Times New Roman" w:hAnsi="Times New Roman"/>
                <w:sz w:val="24"/>
                <w:szCs w:val="24"/>
                <w:lang w:val="ro-RO"/>
              </w:rPr>
              <w:t xml:space="preserve"> textul: „Lista națională a aditivilor alimentari autorizați pentru utilizare în produsele alimentare” se substituie cu textul: „Lista aditivilor alimentari admiși pentru utilizare în produsele alimentare şi condiţiile de utilizare.”</w:t>
            </w:r>
          </w:p>
        </w:tc>
        <w:tc>
          <w:tcPr>
            <w:tcW w:w="37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491DDFF" w14:textId="60D79205" w:rsidR="00547EEB" w:rsidRPr="00E47D9E" w:rsidRDefault="00961C4D" w:rsidP="00723C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4F4485" w:rsidRPr="00E47D9E" w14:paraId="66A5A29B" w14:textId="77777777" w:rsidTr="00AF7916">
        <w:trPr>
          <w:trHeight w:val="494"/>
        </w:trPr>
        <w:tc>
          <w:tcPr>
            <w:tcW w:w="171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71B3787" w14:textId="62BFFBBE" w:rsidR="00265DF1" w:rsidRPr="00E47D9E" w:rsidRDefault="004F4485" w:rsidP="004F448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E47D9E">
              <w:rPr>
                <w:rFonts w:ascii="Times New Roman" w:hAnsi="Times New Roman"/>
                <w:sz w:val="24"/>
                <w:szCs w:val="24"/>
                <w:lang w:val="ro-RO"/>
              </w:rPr>
              <w:t xml:space="preserve">Plenul Consiliului Concurenței </w:t>
            </w:r>
            <w:r w:rsidRPr="00E47D9E">
              <w:rPr>
                <w:rFonts w:ascii="Times New Roman" w:hAnsi="Times New Roman"/>
                <w:i/>
                <w:sz w:val="24"/>
                <w:szCs w:val="24"/>
                <w:lang w:val="ro-RO"/>
              </w:rPr>
              <w:t>(nr.DJ-06/33-49 din 16.01.2025)</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A2E18A5" w14:textId="2E1ED6A1" w:rsidR="00265DF1" w:rsidRPr="00E47D9E" w:rsidRDefault="004F4485" w:rsidP="004F448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1.</w:t>
            </w:r>
          </w:p>
        </w:tc>
        <w:tc>
          <w:tcPr>
            <w:tcW w:w="78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57473A4" w14:textId="26DA9C47" w:rsidR="00265DF1" w:rsidRPr="00E47D9E" w:rsidRDefault="004F4485" w:rsidP="004F448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E47D9E">
              <w:rPr>
                <w:rFonts w:ascii="Times New Roman" w:hAnsi="Times New Roman"/>
                <w:sz w:val="24"/>
                <w:szCs w:val="24"/>
                <w:lang w:val="ro-RO"/>
              </w:rPr>
              <w:t>Lipsa propunerilor și obiecțiilor</w:t>
            </w:r>
          </w:p>
        </w:tc>
        <w:tc>
          <w:tcPr>
            <w:tcW w:w="37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F854499" w14:textId="350FB6F2" w:rsidR="00265DF1" w:rsidRPr="00E47D9E" w:rsidRDefault="004F4485" w:rsidP="004F448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S-a luat act</w:t>
            </w:r>
          </w:p>
        </w:tc>
      </w:tr>
      <w:tr w:rsidR="004F4485" w:rsidRPr="00E47D9E" w14:paraId="5649EF34" w14:textId="77777777" w:rsidTr="00AF7916">
        <w:trPr>
          <w:trHeight w:val="494"/>
        </w:trPr>
        <w:tc>
          <w:tcPr>
            <w:tcW w:w="1715" w:type="dxa"/>
            <w:vMerge w:val="restart"/>
            <w:tcBorders>
              <w:top w:val="none" w:sz="4" w:space="0" w:color="000000"/>
              <w:left w:val="single" w:sz="8" w:space="0" w:color="000000"/>
              <w:right w:val="single" w:sz="8" w:space="0" w:color="000000"/>
            </w:tcBorders>
            <w:tcMar>
              <w:top w:w="0" w:type="dxa"/>
              <w:left w:w="108" w:type="dxa"/>
              <w:bottom w:w="0" w:type="dxa"/>
              <w:right w:w="108" w:type="dxa"/>
            </w:tcMar>
            <w:vAlign w:val="center"/>
          </w:tcPr>
          <w:p w14:paraId="0D53BA95" w14:textId="5FF5BBEB" w:rsidR="004F4485" w:rsidRPr="00E47D9E" w:rsidRDefault="004F4485" w:rsidP="004F448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E47D9E">
              <w:rPr>
                <w:rFonts w:ascii="Times New Roman" w:hAnsi="Times New Roman"/>
                <w:sz w:val="24"/>
                <w:szCs w:val="24"/>
                <w:lang w:val="ro-RO"/>
              </w:rPr>
              <w:t xml:space="preserve">Ministerul Afacerilor Interne </w:t>
            </w:r>
            <w:r w:rsidRPr="00E47D9E">
              <w:rPr>
                <w:rFonts w:ascii="Times New Roman" w:hAnsi="Times New Roman"/>
                <w:i/>
                <w:sz w:val="24"/>
                <w:szCs w:val="24"/>
                <w:lang w:val="ro-RO"/>
              </w:rPr>
              <w:t>(nr.41/155 din 17.01.2025)</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029A3CB" w14:textId="71370D65" w:rsidR="004F4485" w:rsidRPr="00E47D9E" w:rsidRDefault="004F4485" w:rsidP="004F448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1.</w:t>
            </w:r>
          </w:p>
        </w:tc>
        <w:tc>
          <w:tcPr>
            <w:tcW w:w="78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7D8F65" w14:textId="27E8A250" w:rsidR="004F4485" w:rsidRPr="00E47D9E" w:rsidRDefault="004F4485" w:rsidP="004F448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La definitivarea proiectului recomandăm corelarea conținutului tabelului comparativ cu modificările operate în proiectul actului normativ.</w:t>
            </w:r>
          </w:p>
        </w:tc>
        <w:tc>
          <w:tcPr>
            <w:tcW w:w="37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3F2D7B4" w14:textId="00084ECB" w:rsidR="004F4485" w:rsidRPr="00E47D9E" w:rsidRDefault="00FD515B" w:rsidP="00FD515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S-a luat act</w:t>
            </w:r>
          </w:p>
        </w:tc>
      </w:tr>
      <w:tr w:rsidR="004F4485" w:rsidRPr="00E47D9E" w14:paraId="09C691FA" w14:textId="77777777" w:rsidTr="00AF7916">
        <w:trPr>
          <w:trHeight w:val="494"/>
        </w:trPr>
        <w:tc>
          <w:tcPr>
            <w:tcW w:w="1715"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7B990F30" w14:textId="77777777" w:rsidR="004F4485" w:rsidRPr="00E47D9E" w:rsidRDefault="004F4485"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9E89E6C" w14:textId="6809D287" w:rsidR="004F4485" w:rsidRPr="00E47D9E" w:rsidRDefault="004F4485" w:rsidP="004F448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2.</w:t>
            </w:r>
          </w:p>
        </w:tc>
        <w:tc>
          <w:tcPr>
            <w:tcW w:w="78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1263FC" w14:textId="6EF987CE" w:rsidR="004F4485" w:rsidRPr="00E47D9E" w:rsidRDefault="004F4485" w:rsidP="004F448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Totodată, propunem a se revedea numerotarea punctelor, or, potrivit art.53 alin.(4) din Legea nr.100/2017, pentru interpretarea corectă și aplicarea comodă, articolele, punctele, titlurile, părțile și cărțile se numerotează consecutiv de la început și până la sfârșitul actului normativ.</w:t>
            </w:r>
          </w:p>
        </w:tc>
        <w:tc>
          <w:tcPr>
            <w:tcW w:w="37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89290B7" w14:textId="59A6EBA2" w:rsidR="004F4485" w:rsidRPr="00E47D9E" w:rsidRDefault="00FD515B" w:rsidP="00FD515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S-a luat act</w:t>
            </w:r>
          </w:p>
        </w:tc>
      </w:tr>
      <w:tr w:rsidR="00D84388" w:rsidRPr="00E47D9E" w14:paraId="32901724" w14:textId="77777777" w:rsidTr="00AF7916">
        <w:trPr>
          <w:trHeight w:val="494"/>
        </w:trPr>
        <w:tc>
          <w:tcPr>
            <w:tcW w:w="1715" w:type="dxa"/>
            <w:vMerge w:val="restart"/>
            <w:tcBorders>
              <w:top w:val="none" w:sz="4" w:space="0" w:color="000000"/>
              <w:left w:val="single" w:sz="8" w:space="0" w:color="000000"/>
              <w:right w:val="single" w:sz="8" w:space="0" w:color="000000"/>
            </w:tcBorders>
            <w:tcMar>
              <w:top w:w="0" w:type="dxa"/>
              <w:left w:w="108" w:type="dxa"/>
              <w:bottom w:w="0" w:type="dxa"/>
              <w:right w:w="108" w:type="dxa"/>
            </w:tcMar>
            <w:vAlign w:val="center"/>
          </w:tcPr>
          <w:p w14:paraId="48574131" w14:textId="566CC14D" w:rsidR="00D84388" w:rsidRPr="00E47D9E" w:rsidRDefault="00D84388" w:rsidP="003D60D2">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E47D9E">
              <w:rPr>
                <w:rFonts w:ascii="Times New Roman" w:hAnsi="Times New Roman"/>
                <w:sz w:val="24"/>
                <w:szCs w:val="24"/>
                <w:lang w:val="ro-RO"/>
              </w:rPr>
              <w:t xml:space="preserve">Agenția Națională pentru Siguranța Alimentelor </w:t>
            </w:r>
          </w:p>
          <w:p w14:paraId="572A2E58" w14:textId="3244DF35" w:rsidR="00D84388" w:rsidRPr="00E47D9E" w:rsidRDefault="00D84388" w:rsidP="003D60D2">
            <w:pPr>
              <w:pBdr>
                <w:top w:val="none" w:sz="4" w:space="0" w:color="000000"/>
                <w:left w:val="none" w:sz="4" w:space="0" w:color="000000"/>
                <w:bottom w:val="none" w:sz="4" w:space="0" w:color="000000"/>
                <w:right w:val="none" w:sz="4" w:space="0" w:color="000000"/>
              </w:pBdr>
              <w:ind w:firstLine="0"/>
              <w:jc w:val="left"/>
              <w:rPr>
                <w:rFonts w:ascii="Times New Roman" w:hAnsi="Times New Roman"/>
                <w:i/>
                <w:sz w:val="24"/>
                <w:szCs w:val="24"/>
                <w:lang w:val="ro-RO"/>
              </w:rPr>
            </w:pPr>
            <w:r w:rsidRPr="00E47D9E">
              <w:rPr>
                <w:rFonts w:ascii="Times New Roman" w:hAnsi="Times New Roman"/>
                <w:i/>
                <w:sz w:val="24"/>
                <w:szCs w:val="24"/>
                <w:lang w:val="ro-RO"/>
              </w:rPr>
              <w:t>(nr. 08-10-254 din 20.01.2025)</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840CD4C" w14:textId="5A827A0D" w:rsidR="00D84388" w:rsidRPr="00E47D9E" w:rsidRDefault="00D84388" w:rsidP="003D60D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1.</w:t>
            </w:r>
          </w:p>
        </w:tc>
        <w:tc>
          <w:tcPr>
            <w:tcW w:w="78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F21338" w14:textId="77777777" w:rsidR="00D84388" w:rsidRPr="00E47D9E" w:rsidRDefault="00D84388" w:rsidP="008F03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b/>
                <w:sz w:val="24"/>
                <w:szCs w:val="24"/>
                <w:lang w:val="ro-RO"/>
              </w:rPr>
              <w:t>I. La pct. 3</w:t>
            </w:r>
            <w:r w:rsidRPr="00E47D9E">
              <w:rPr>
                <w:rFonts w:ascii="Times New Roman" w:hAnsi="Times New Roman"/>
                <w:sz w:val="24"/>
                <w:szCs w:val="24"/>
                <w:lang w:val="ro-RO"/>
              </w:rPr>
              <w:t xml:space="preserve"> </w:t>
            </w:r>
            <w:r w:rsidRPr="00E47D9E">
              <w:rPr>
                <w:rFonts w:ascii="Times New Roman" w:hAnsi="Times New Roman"/>
                <w:i/>
                <w:sz w:val="24"/>
                <w:szCs w:val="24"/>
                <w:lang w:val="ro-RO"/>
              </w:rPr>
              <w:t>pentru modificarea Hotărârii Guvernului nr. 1523/2007 cu privire la aprobarea Reglementării tehnice ,,Fructe și legume uscate (deshidratate)”:</w:t>
            </w:r>
          </w:p>
          <w:p w14:paraId="3910A298" w14:textId="474C847F" w:rsidR="00D84388" w:rsidRPr="00E47D9E" w:rsidRDefault="00D84388" w:rsidP="008F03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1) </w:t>
            </w:r>
            <w:r w:rsidRPr="00E47D9E">
              <w:rPr>
                <w:rFonts w:ascii="Times New Roman" w:hAnsi="Times New Roman"/>
                <w:b/>
                <w:sz w:val="24"/>
                <w:szCs w:val="24"/>
                <w:lang w:val="ro-RO"/>
              </w:rPr>
              <w:t>Sbp. 3.3.8</w:t>
            </w:r>
            <w:r w:rsidRPr="00E47D9E">
              <w:rPr>
                <w:rFonts w:ascii="Times New Roman" w:hAnsi="Times New Roman"/>
                <w:sz w:val="24"/>
                <w:szCs w:val="24"/>
                <w:lang w:val="ro-RO"/>
              </w:rPr>
              <w:t xml:space="preserve">. nu se acceptă. </w:t>
            </w:r>
            <w:r w:rsidRPr="00E47D9E">
              <w:rPr>
                <w:rFonts w:ascii="Times New Roman" w:hAnsi="Times New Roman"/>
                <w:b/>
                <w:sz w:val="24"/>
                <w:szCs w:val="24"/>
                <w:lang w:val="ro-RO"/>
              </w:rPr>
              <w:t>Pct. 10</w:t>
            </w:r>
            <w:r w:rsidRPr="00E47D9E">
              <w:rPr>
                <w:rFonts w:ascii="Times New Roman" w:hAnsi="Times New Roman"/>
                <w:sz w:val="24"/>
                <w:szCs w:val="24"/>
                <w:lang w:val="ro-RO"/>
              </w:rPr>
              <w:t xml:space="preserve"> a se expune în următoarea redacție: ,,Unitățile de fabricare a fructelor și legumelor uscate (deshidratate) trebuie să dispună de spații de depozitare pentru materiile prime și produsele finite menținute curate și în stare bună de funcționare și întreținere în conformitate cu prevederile art. 9 și 10 din Legea nr. 296/2017 privind cerințele generale de igienă a produselor alimentare.”;</w:t>
            </w:r>
          </w:p>
        </w:tc>
        <w:tc>
          <w:tcPr>
            <w:tcW w:w="37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E3A6DB8" w14:textId="6C371FD2" w:rsidR="00D84388" w:rsidRPr="00E47D9E" w:rsidRDefault="001E0413" w:rsidP="00090A4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D84388" w:rsidRPr="00E47D9E" w14:paraId="7DA31DE4" w14:textId="77777777" w:rsidTr="00AF7916">
        <w:trPr>
          <w:trHeight w:val="494"/>
        </w:trPr>
        <w:tc>
          <w:tcPr>
            <w:tcW w:w="1715" w:type="dxa"/>
            <w:vMerge/>
            <w:tcBorders>
              <w:left w:val="single" w:sz="8" w:space="0" w:color="000000"/>
              <w:right w:val="single" w:sz="8" w:space="0" w:color="000000"/>
            </w:tcBorders>
            <w:tcMar>
              <w:top w:w="0" w:type="dxa"/>
              <w:left w:w="108" w:type="dxa"/>
              <w:bottom w:w="0" w:type="dxa"/>
              <w:right w:w="108" w:type="dxa"/>
            </w:tcMar>
          </w:tcPr>
          <w:p w14:paraId="21E2A138" w14:textId="77777777" w:rsidR="00D84388" w:rsidRPr="00E47D9E" w:rsidRDefault="00D84388"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E4FAA54" w14:textId="237EEDE6" w:rsidR="00D84388" w:rsidRPr="00E47D9E" w:rsidRDefault="00D84388" w:rsidP="00435A1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2.</w:t>
            </w:r>
          </w:p>
        </w:tc>
        <w:tc>
          <w:tcPr>
            <w:tcW w:w="78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55345A" w14:textId="67BD89FD" w:rsidR="00D84388" w:rsidRPr="00E47D9E" w:rsidRDefault="00D84388" w:rsidP="008F03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2) </w:t>
            </w:r>
            <w:r w:rsidRPr="00E47D9E">
              <w:rPr>
                <w:rFonts w:ascii="Times New Roman" w:hAnsi="Times New Roman"/>
                <w:b/>
                <w:sz w:val="24"/>
                <w:szCs w:val="24"/>
                <w:lang w:val="ro-RO"/>
              </w:rPr>
              <w:t>Sbp. 3.3.10</w:t>
            </w:r>
            <w:r w:rsidRPr="00E47D9E">
              <w:rPr>
                <w:rFonts w:ascii="Times New Roman" w:hAnsi="Times New Roman"/>
                <w:sz w:val="24"/>
                <w:szCs w:val="24"/>
                <w:lang w:val="ro-RO"/>
              </w:rPr>
              <w:t xml:space="preserve">. a se expune în următoarea redacție: ,,Punctele 13, 14, 16 se </w:t>
            </w:r>
          </w:p>
          <w:p w14:paraId="6EC424DC" w14:textId="77777777" w:rsidR="00D84388" w:rsidRPr="00E47D9E" w:rsidRDefault="00D84388" w:rsidP="008F03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abrogă.</w:t>
            </w:r>
          </w:p>
          <w:p w14:paraId="3EB3359B" w14:textId="77777777" w:rsidR="00D84388" w:rsidRPr="00E47D9E" w:rsidRDefault="00D84388" w:rsidP="00D843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Punctul 15 va avea următorul cuprins: </w:t>
            </w:r>
          </w:p>
          <w:p w14:paraId="214608D9" w14:textId="0AA03238" w:rsidR="00D84388" w:rsidRPr="00E47D9E" w:rsidRDefault="00D84388" w:rsidP="00D8438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,,15. Personalul antrenat în procesul de producție trebuie să respecte cerințele în conformitate cu art. 16 din Legea nr. 296/2017 privind cerințele generale de igienă a produselor alimentare.”</w:t>
            </w:r>
          </w:p>
        </w:tc>
        <w:tc>
          <w:tcPr>
            <w:tcW w:w="37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6CE2661" w14:textId="68540573" w:rsidR="00D84388" w:rsidRPr="00E47D9E" w:rsidRDefault="00A458F5" w:rsidP="00090A4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D84388" w:rsidRPr="00E47D9E" w14:paraId="0037AB9D" w14:textId="77777777" w:rsidTr="00AF7916">
        <w:trPr>
          <w:trHeight w:val="494"/>
        </w:trPr>
        <w:tc>
          <w:tcPr>
            <w:tcW w:w="1715" w:type="dxa"/>
            <w:vMerge/>
            <w:tcBorders>
              <w:left w:val="single" w:sz="8" w:space="0" w:color="000000"/>
              <w:right w:val="single" w:sz="8" w:space="0" w:color="000000"/>
            </w:tcBorders>
            <w:tcMar>
              <w:top w:w="0" w:type="dxa"/>
              <w:left w:w="108" w:type="dxa"/>
              <w:bottom w:w="0" w:type="dxa"/>
              <w:right w:w="108" w:type="dxa"/>
            </w:tcMar>
          </w:tcPr>
          <w:p w14:paraId="03AF36C6" w14:textId="7C1C5C0A" w:rsidR="00D84388" w:rsidRPr="00E47D9E" w:rsidRDefault="00D84388"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3D4EA98" w14:textId="4860E9A0" w:rsidR="00D84388" w:rsidRPr="00E47D9E" w:rsidRDefault="00435A1A" w:rsidP="00435A1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3.</w:t>
            </w:r>
          </w:p>
        </w:tc>
        <w:tc>
          <w:tcPr>
            <w:tcW w:w="78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534646" w14:textId="5CD5A177" w:rsidR="00D84388" w:rsidRPr="00E47D9E" w:rsidRDefault="00D84388" w:rsidP="008F03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3) </w:t>
            </w:r>
            <w:r w:rsidRPr="00E47D9E">
              <w:rPr>
                <w:rFonts w:ascii="Times New Roman" w:hAnsi="Times New Roman"/>
                <w:b/>
                <w:sz w:val="24"/>
                <w:szCs w:val="24"/>
                <w:lang w:val="ro-RO"/>
              </w:rPr>
              <w:t>Sbp. 3.3.11</w:t>
            </w:r>
            <w:r w:rsidRPr="00E47D9E">
              <w:rPr>
                <w:rFonts w:ascii="Times New Roman" w:hAnsi="Times New Roman"/>
                <w:sz w:val="24"/>
                <w:szCs w:val="24"/>
                <w:lang w:val="ro-RO"/>
              </w:rPr>
              <w:t>. a se expune în următoarea redacție: ,,Punctul 17 va avea următorul cuprins:</w:t>
            </w:r>
          </w:p>
          <w:p w14:paraId="4A38D0EA" w14:textId="5D83CDBB"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,,17. Originea, calitatea și siguranța materiei prime utilizate la fabricarea fructelor și legumelor uscate (deshidratate) se confirmă prin certificatul de calitate, emis de către producător, în condițiile articolului 13</w:t>
            </w:r>
            <w:r w:rsidRPr="00E47D9E">
              <w:rPr>
                <w:rFonts w:ascii="Times New Roman" w:hAnsi="Times New Roman"/>
                <w:sz w:val="24"/>
                <w:szCs w:val="24"/>
                <w:vertAlign w:val="superscript"/>
                <w:lang w:val="ro-RO"/>
              </w:rPr>
              <w:t>1</w:t>
            </w:r>
            <w:r w:rsidRPr="00E47D9E">
              <w:rPr>
                <w:rFonts w:ascii="Times New Roman" w:hAnsi="Times New Roman"/>
                <w:sz w:val="24"/>
                <w:szCs w:val="24"/>
                <w:lang w:val="ro-RO"/>
              </w:rPr>
              <w:t xml:space="preserve"> din Legea nr. 306/2018 privind siguranța alimentelor.”;</w:t>
            </w:r>
          </w:p>
        </w:tc>
        <w:tc>
          <w:tcPr>
            <w:tcW w:w="377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0B3790E" w14:textId="6814281E" w:rsidR="00D84388" w:rsidRPr="00E47D9E" w:rsidRDefault="00A458F5" w:rsidP="00090A4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D84388" w:rsidRPr="00E47D9E" w14:paraId="19DD65D0" w14:textId="77777777" w:rsidTr="00AF7916">
        <w:trPr>
          <w:trHeight w:val="494"/>
        </w:trPr>
        <w:tc>
          <w:tcPr>
            <w:tcW w:w="1715" w:type="dxa"/>
            <w:vMerge/>
            <w:tcBorders>
              <w:left w:val="single" w:sz="8" w:space="0" w:color="000000"/>
              <w:right w:val="single" w:sz="8" w:space="0" w:color="000000"/>
            </w:tcBorders>
            <w:tcMar>
              <w:top w:w="0" w:type="dxa"/>
              <w:left w:w="108" w:type="dxa"/>
              <w:bottom w:w="0" w:type="dxa"/>
              <w:right w:w="108" w:type="dxa"/>
            </w:tcMar>
          </w:tcPr>
          <w:p w14:paraId="45A3C541" w14:textId="77777777" w:rsidR="00D84388" w:rsidRPr="00E47D9E" w:rsidRDefault="00D84388"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vAlign w:val="center"/>
          </w:tcPr>
          <w:p w14:paraId="36D316B2" w14:textId="256AF421" w:rsidR="00D84388" w:rsidRPr="00E47D9E" w:rsidRDefault="00435A1A" w:rsidP="00435A1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4.</w:t>
            </w:r>
          </w:p>
        </w:tc>
        <w:tc>
          <w:tcPr>
            <w:tcW w:w="789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D1A74C1" w14:textId="77777777"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4) </w:t>
            </w:r>
            <w:r w:rsidRPr="00E47D9E">
              <w:rPr>
                <w:rFonts w:ascii="Times New Roman" w:hAnsi="Times New Roman"/>
                <w:b/>
                <w:sz w:val="24"/>
                <w:szCs w:val="24"/>
                <w:lang w:val="ro-RO"/>
              </w:rPr>
              <w:t>Sbp. 3.3.16</w:t>
            </w:r>
            <w:r w:rsidRPr="00E47D9E">
              <w:rPr>
                <w:rFonts w:ascii="Times New Roman" w:hAnsi="Times New Roman"/>
                <w:sz w:val="24"/>
                <w:szCs w:val="24"/>
                <w:lang w:val="ro-RO"/>
              </w:rPr>
              <w:t xml:space="preserve">. nu se acceptă, a se expune în următoarea redacție: </w:t>
            </w:r>
          </w:p>
          <w:p w14:paraId="5BC2B651" w14:textId="6644165A"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Punctul 52 și 53 va avea următorul cuprins:</w:t>
            </w:r>
          </w:p>
          <w:p w14:paraId="5FE91753" w14:textId="247877B8"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52. Reziduurile de pesticide în materia primă (deshidratate) trebuie să corespundă limitelor maxime stipulate în Regulamentul sanitar privind limitele maxime de reziduuri de pesticide din sau de pe produse alimentare și hrană de origine vegetală și animală pentru animale, aprobat prin Hotărârea Guvernului nr.867/2023.</w:t>
            </w:r>
          </w:p>
          <w:p w14:paraId="5B1A7A76" w14:textId="57310B35"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53. Indicatorii microbiologici în fructele și legumele uscate (deshidratate) trebuie să corespundă indicilor prevăzuți în Regulile privind criteriile microbiologice pentru produsele alimentare, aprobate prin Hotărârea Guvernului nr.221/2009.”;</w:t>
            </w:r>
          </w:p>
        </w:tc>
        <w:tc>
          <w:tcPr>
            <w:tcW w:w="3773"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vAlign w:val="center"/>
          </w:tcPr>
          <w:p w14:paraId="21D8EBDE" w14:textId="7BF1032F" w:rsidR="00D84388" w:rsidRPr="00E47D9E" w:rsidRDefault="00A458F5" w:rsidP="00090A4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D84388" w:rsidRPr="00E47D9E" w14:paraId="65956C8E" w14:textId="77777777" w:rsidTr="00AF7916">
        <w:trPr>
          <w:trHeight w:val="494"/>
        </w:trPr>
        <w:tc>
          <w:tcPr>
            <w:tcW w:w="1715" w:type="dxa"/>
            <w:vMerge/>
            <w:tcBorders>
              <w:left w:val="single" w:sz="8" w:space="0" w:color="000000"/>
              <w:right w:val="single" w:sz="8" w:space="0" w:color="000000"/>
            </w:tcBorders>
            <w:tcMar>
              <w:top w:w="0" w:type="dxa"/>
              <w:left w:w="108" w:type="dxa"/>
              <w:bottom w:w="0" w:type="dxa"/>
              <w:right w:w="108" w:type="dxa"/>
            </w:tcMar>
          </w:tcPr>
          <w:p w14:paraId="214C574B" w14:textId="5AFDE5D4" w:rsidR="00D84388" w:rsidRPr="00E47D9E" w:rsidRDefault="00D84388"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vAlign w:val="center"/>
          </w:tcPr>
          <w:p w14:paraId="08BDA8A6" w14:textId="757045E1" w:rsidR="00D84388" w:rsidRPr="00E47D9E" w:rsidRDefault="00435A1A" w:rsidP="00435A1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5.</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F444D" w14:textId="77777777"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5) La </w:t>
            </w:r>
            <w:r w:rsidRPr="00E47D9E">
              <w:rPr>
                <w:rFonts w:ascii="Times New Roman" w:hAnsi="Times New Roman"/>
                <w:b/>
                <w:sz w:val="24"/>
                <w:szCs w:val="24"/>
                <w:lang w:val="ro-RO"/>
              </w:rPr>
              <w:t>sbp. 3.3.19</w:t>
            </w:r>
            <w:r w:rsidRPr="00E47D9E">
              <w:rPr>
                <w:rFonts w:ascii="Times New Roman" w:hAnsi="Times New Roman"/>
                <w:sz w:val="24"/>
                <w:szCs w:val="24"/>
                <w:lang w:val="ro-RO"/>
              </w:rPr>
              <w:t>. a se expune pct. 57 în următoarea redacție:</w:t>
            </w:r>
          </w:p>
          <w:p w14:paraId="6EFB97F5" w14:textId="0944DA10" w:rsidR="00D84388" w:rsidRPr="00E47D9E" w:rsidRDefault="00D84388" w:rsidP="0051454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Depozitarea, transportarea și distribuirea produselor, trebuie efectuate în conformitate cu prevederile art. 20 din Legea nr. 306/2018 privind siguranța alimentelor.”</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017FEC" w14:textId="132BB57B" w:rsidR="00D84388" w:rsidRPr="00E47D9E" w:rsidRDefault="00A458F5" w:rsidP="00090A4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D84388" w:rsidRPr="00E47D9E" w14:paraId="217388A1" w14:textId="77777777" w:rsidTr="00AF7916">
        <w:trPr>
          <w:trHeight w:val="494"/>
        </w:trPr>
        <w:tc>
          <w:tcPr>
            <w:tcW w:w="1715" w:type="dxa"/>
            <w:vMerge/>
            <w:tcBorders>
              <w:left w:val="single" w:sz="8" w:space="0" w:color="000000"/>
              <w:right w:val="single" w:sz="8" w:space="0" w:color="000000"/>
            </w:tcBorders>
            <w:tcMar>
              <w:top w:w="0" w:type="dxa"/>
              <w:left w:w="108" w:type="dxa"/>
              <w:bottom w:w="0" w:type="dxa"/>
              <w:right w:w="108" w:type="dxa"/>
            </w:tcMar>
          </w:tcPr>
          <w:p w14:paraId="59ED7CA4" w14:textId="77777777" w:rsidR="00D84388" w:rsidRPr="00E47D9E" w:rsidRDefault="00D84388"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vAlign w:val="center"/>
          </w:tcPr>
          <w:p w14:paraId="06D375AD" w14:textId="7A00BE9C" w:rsidR="00D84388" w:rsidRPr="00E47D9E" w:rsidRDefault="00435A1A" w:rsidP="00435A1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6.</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E0DD2" w14:textId="5CD9492E"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b/>
                <w:sz w:val="24"/>
                <w:szCs w:val="24"/>
                <w:lang w:val="ro-RO"/>
              </w:rPr>
              <w:t>II. La pct. 4.</w:t>
            </w:r>
            <w:r w:rsidRPr="00E47D9E">
              <w:rPr>
                <w:rFonts w:ascii="Times New Roman" w:hAnsi="Times New Roman"/>
                <w:sz w:val="24"/>
                <w:szCs w:val="24"/>
                <w:lang w:val="ro-RO"/>
              </w:rPr>
              <w:t xml:space="preserve"> </w:t>
            </w:r>
            <w:r w:rsidRPr="00E47D9E">
              <w:rPr>
                <w:rFonts w:ascii="Times New Roman" w:hAnsi="Times New Roman"/>
                <w:i/>
                <w:sz w:val="24"/>
                <w:szCs w:val="24"/>
                <w:lang w:val="ro-RO"/>
              </w:rPr>
              <w:t>pentru modificarea Hotărârii Guvernului nr. 180/2010 cu privire la aprobarea Reglementării tehnice ,,Măsline de masă”:</w:t>
            </w:r>
          </w:p>
          <w:p w14:paraId="75D4F1F3" w14:textId="77777777"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1) </w:t>
            </w:r>
            <w:r w:rsidRPr="00E47D9E">
              <w:rPr>
                <w:rFonts w:ascii="Times New Roman" w:hAnsi="Times New Roman"/>
                <w:b/>
                <w:sz w:val="24"/>
                <w:szCs w:val="24"/>
                <w:lang w:val="ro-RO"/>
              </w:rPr>
              <w:t>Sbp. 4.3.7.</w:t>
            </w:r>
            <w:r w:rsidRPr="00E47D9E">
              <w:rPr>
                <w:rFonts w:ascii="Times New Roman" w:hAnsi="Times New Roman"/>
                <w:sz w:val="24"/>
                <w:szCs w:val="24"/>
                <w:lang w:val="ro-RO"/>
              </w:rPr>
              <w:t xml:space="preserve"> a se expune în următoarea redacție: </w:t>
            </w:r>
          </w:p>
          <w:p w14:paraId="0552EE1E" w14:textId="77777777"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,,Punctul 17 va avea următorul cuprins:</w:t>
            </w:r>
          </w:p>
          <w:p w14:paraId="79561602" w14:textId="22E86AD0"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lastRenderedPageBreak/>
              <w:t>,,17. Depozitarea, transportarea și distribuirea produselor, trebuie efectuate în conformitate cu prevederile art. 12 din Legea nr. 296/2017 privind cerințele generale de igienă a produselor alimentare.”</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973259" w14:textId="23A14DA2" w:rsidR="00D84388" w:rsidRPr="00E47D9E" w:rsidRDefault="00412347" w:rsidP="00090A4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lastRenderedPageBreak/>
              <w:t>Se acceptă</w:t>
            </w:r>
          </w:p>
        </w:tc>
      </w:tr>
      <w:tr w:rsidR="00D84388" w:rsidRPr="00E47D9E" w14:paraId="06F5DB9F" w14:textId="77777777" w:rsidTr="00AF7916">
        <w:trPr>
          <w:trHeight w:val="494"/>
        </w:trPr>
        <w:tc>
          <w:tcPr>
            <w:tcW w:w="1715" w:type="dxa"/>
            <w:vMerge/>
            <w:tcBorders>
              <w:left w:val="single" w:sz="8" w:space="0" w:color="000000"/>
              <w:right w:val="single" w:sz="8" w:space="0" w:color="000000"/>
            </w:tcBorders>
            <w:tcMar>
              <w:top w:w="0" w:type="dxa"/>
              <w:left w:w="108" w:type="dxa"/>
              <w:bottom w:w="0" w:type="dxa"/>
              <w:right w:w="108" w:type="dxa"/>
            </w:tcMar>
          </w:tcPr>
          <w:p w14:paraId="5F9480F8" w14:textId="77777777" w:rsidR="00D84388" w:rsidRPr="00E47D9E" w:rsidRDefault="00D84388"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vAlign w:val="center"/>
          </w:tcPr>
          <w:p w14:paraId="5F24A31A" w14:textId="75837C80" w:rsidR="00D84388" w:rsidRPr="00E47D9E" w:rsidRDefault="00435A1A" w:rsidP="00435A1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7.</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EEE87" w14:textId="39F518C3"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b/>
                <w:sz w:val="24"/>
                <w:szCs w:val="24"/>
                <w:lang w:val="ro-RO"/>
              </w:rPr>
              <w:t>III. La pct. 5</w:t>
            </w:r>
            <w:r w:rsidRPr="00E47D9E">
              <w:rPr>
                <w:rFonts w:ascii="Times New Roman" w:hAnsi="Times New Roman"/>
                <w:sz w:val="24"/>
                <w:szCs w:val="24"/>
                <w:lang w:val="ro-RO"/>
              </w:rPr>
              <w:t xml:space="preserve"> </w:t>
            </w:r>
            <w:r w:rsidRPr="00E47D9E">
              <w:rPr>
                <w:rFonts w:ascii="Times New Roman" w:hAnsi="Times New Roman"/>
                <w:i/>
                <w:sz w:val="24"/>
                <w:szCs w:val="24"/>
                <w:lang w:val="ro-RO"/>
              </w:rPr>
              <w:t>pentru modificarea Hotărârii Guvernului nr. 1403/2008 cu privire la aprobarea Reglementării tehnice ,,Oțeturi și acid acetic de uz alimentar”:</w:t>
            </w:r>
          </w:p>
          <w:p w14:paraId="1B9203B3" w14:textId="0F87E5BF"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1) </w:t>
            </w:r>
            <w:r w:rsidRPr="00E47D9E">
              <w:rPr>
                <w:rFonts w:ascii="Times New Roman" w:hAnsi="Times New Roman"/>
                <w:b/>
                <w:sz w:val="24"/>
                <w:szCs w:val="24"/>
                <w:lang w:val="ro-RO"/>
              </w:rPr>
              <w:t>Sbp. 5.3.4</w:t>
            </w:r>
            <w:r w:rsidRPr="00E47D9E">
              <w:rPr>
                <w:rFonts w:ascii="Times New Roman" w:hAnsi="Times New Roman"/>
                <w:sz w:val="24"/>
                <w:szCs w:val="24"/>
                <w:lang w:val="ro-RO"/>
              </w:rPr>
              <w:t>. a se completa cu următorul text: ,,sintagma ,,conformitatea” se substituie cu sintagma ,, calitatea.”;</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A4A90B" w14:textId="123067AE" w:rsidR="00D84388" w:rsidRPr="00E47D9E" w:rsidRDefault="002B624C" w:rsidP="00090A4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D84388" w:rsidRPr="00E47D9E" w14:paraId="51B4966B" w14:textId="77777777" w:rsidTr="00AF7916">
        <w:trPr>
          <w:trHeight w:val="494"/>
        </w:trPr>
        <w:tc>
          <w:tcPr>
            <w:tcW w:w="1715" w:type="dxa"/>
            <w:vMerge/>
            <w:tcBorders>
              <w:left w:val="single" w:sz="8" w:space="0" w:color="000000"/>
              <w:right w:val="single" w:sz="8" w:space="0" w:color="000000"/>
            </w:tcBorders>
            <w:tcMar>
              <w:top w:w="0" w:type="dxa"/>
              <w:left w:w="108" w:type="dxa"/>
              <w:bottom w:w="0" w:type="dxa"/>
              <w:right w:w="108" w:type="dxa"/>
            </w:tcMar>
          </w:tcPr>
          <w:p w14:paraId="795FD1A0" w14:textId="77777777" w:rsidR="00D84388" w:rsidRPr="00E47D9E" w:rsidRDefault="00D84388"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vAlign w:val="center"/>
          </w:tcPr>
          <w:p w14:paraId="6BF9EE25" w14:textId="154A162D" w:rsidR="00D84388" w:rsidRPr="00E47D9E" w:rsidRDefault="00435A1A" w:rsidP="00435A1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8.</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63CD" w14:textId="77777777"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2) A se completa cu un nou sbp. cu următorul conținut: </w:t>
            </w:r>
          </w:p>
          <w:p w14:paraId="25BE5E88" w14:textId="77777777"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 ,,Punctul 24 și 28 va avea următorul cuprins:</w:t>
            </w:r>
          </w:p>
          <w:p w14:paraId="23613951" w14:textId="2C7E890B"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24. Originea, calitatea și siguranța materiei prime utilizate la fabricarea oțeturilor și acidului acetic se confirmă prin certificatul de calitate, emis de către producător, în condițiile articolului 13</w:t>
            </w:r>
            <w:r w:rsidRPr="00E47D9E">
              <w:rPr>
                <w:rFonts w:ascii="Times New Roman" w:hAnsi="Times New Roman"/>
                <w:sz w:val="24"/>
                <w:szCs w:val="24"/>
                <w:vertAlign w:val="superscript"/>
                <w:lang w:val="ro-RO"/>
              </w:rPr>
              <w:t>1</w:t>
            </w:r>
            <w:r w:rsidRPr="00E47D9E">
              <w:rPr>
                <w:rFonts w:ascii="Times New Roman" w:hAnsi="Times New Roman"/>
                <w:sz w:val="24"/>
                <w:szCs w:val="24"/>
                <w:lang w:val="ro-RO"/>
              </w:rPr>
              <w:t xml:space="preserve"> din Legea nr.306/2018 privind siguranța alimentelor.</w:t>
            </w:r>
          </w:p>
          <w:p w14:paraId="6E31E791" w14:textId="7C190624"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28. Depozitarea, transportarea și distribuirea produselor, trebuie efectuate în conformitate cu prevederile art. 12 din Legea nr. 296/2017 privind cerințele generale de igienă a produselor alimentare.”</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8D95B2" w14:textId="6A70E90B" w:rsidR="00D84388" w:rsidRPr="00E47D9E" w:rsidRDefault="002B624C" w:rsidP="00090A4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D84388" w:rsidRPr="00E47D9E" w14:paraId="73519A45" w14:textId="77777777" w:rsidTr="00AF7916">
        <w:trPr>
          <w:trHeight w:val="494"/>
        </w:trPr>
        <w:tc>
          <w:tcPr>
            <w:tcW w:w="1715" w:type="dxa"/>
            <w:vMerge/>
            <w:tcBorders>
              <w:left w:val="single" w:sz="8" w:space="0" w:color="000000"/>
              <w:right w:val="single" w:sz="8" w:space="0" w:color="000000"/>
            </w:tcBorders>
            <w:tcMar>
              <w:top w:w="0" w:type="dxa"/>
              <w:left w:w="108" w:type="dxa"/>
              <w:bottom w:w="0" w:type="dxa"/>
              <w:right w:w="108" w:type="dxa"/>
            </w:tcMar>
          </w:tcPr>
          <w:p w14:paraId="4C382CC3" w14:textId="77777777" w:rsidR="00D84388" w:rsidRPr="00E47D9E" w:rsidRDefault="00D84388"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vAlign w:val="center"/>
          </w:tcPr>
          <w:p w14:paraId="221A10A1" w14:textId="27E75DC4" w:rsidR="00D84388" w:rsidRPr="00E47D9E" w:rsidRDefault="00435A1A" w:rsidP="00435A1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9.</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EBC42" w14:textId="77777777"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r w:rsidRPr="00E47D9E">
              <w:rPr>
                <w:rFonts w:ascii="Times New Roman" w:hAnsi="Times New Roman"/>
                <w:b/>
                <w:sz w:val="24"/>
                <w:szCs w:val="24"/>
                <w:lang w:val="ro-RO"/>
              </w:rPr>
              <w:t>IV. La pct. 6</w:t>
            </w:r>
            <w:r w:rsidRPr="00E47D9E">
              <w:rPr>
                <w:rFonts w:ascii="Times New Roman" w:hAnsi="Times New Roman"/>
                <w:sz w:val="24"/>
                <w:szCs w:val="24"/>
                <w:lang w:val="ro-RO"/>
              </w:rPr>
              <w:t xml:space="preserve"> </w:t>
            </w:r>
            <w:r w:rsidRPr="00E47D9E">
              <w:rPr>
                <w:rFonts w:ascii="Times New Roman" w:hAnsi="Times New Roman"/>
                <w:i/>
                <w:sz w:val="24"/>
                <w:szCs w:val="24"/>
                <w:lang w:val="ro-RO"/>
              </w:rPr>
              <w:t>pentru modificarea Hotărârii Guvernului nr. 1402/2008 cu privire la aprobarea Reglementării tehnice ,,Fructe, bace și legume congelate rapid”:</w:t>
            </w:r>
          </w:p>
          <w:p w14:paraId="17BDF967" w14:textId="77777777"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1) A se completa cu un punct nou cu următorul conținut: </w:t>
            </w:r>
          </w:p>
          <w:p w14:paraId="6E15998A" w14:textId="77777777"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Punctul 10 va avea următorul cuprins:</w:t>
            </w:r>
          </w:p>
          <w:p w14:paraId="4DB03B04" w14:textId="77777777"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,,10. Unitățile de fabricare a fructelor, bace și legumelor congelate rapid </w:t>
            </w:r>
          </w:p>
          <w:p w14:paraId="5CFCB785" w14:textId="15C54D47"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trebuie să dispună de spații de depozitare pentru materiile prime și produsele finite menținute curate și în stare bună de funcționare și întreținere în conformitate cu prevederile art. 9 și 10 din Legea nr. 296/2017 privind cerințele generale de igienă a produselor alimentare.”;</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194AA5" w14:textId="1B78A07C" w:rsidR="00D84388" w:rsidRPr="00E47D9E" w:rsidRDefault="00554887" w:rsidP="00090A4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D84388" w:rsidRPr="00E47D9E" w14:paraId="548A675A" w14:textId="77777777" w:rsidTr="00AF7916">
        <w:trPr>
          <w:trHeight w:val="494"/>
        </w:trPr>
        <w:tc>
          <w:tcPr>
            <w:tcW w:w="1715" w:type="dxa"/>
            <w:vMerge/>
            <w:tcBorders>
              <w:left w:val="single" w:sz="8" w:space="0" w:color="000000"/>
              <w:right w:val="single" w:sz="8" w:space="0" w:color="000000"/>
            </w:tcBorders>
            <w:tcMar>
              <w:top w:w="0" w:type="dxa"/>
              <w:left w:w="108" w:type="dxa"/>
              <w:bottom w:w="0" w:type="dxa"/>
              <w:right w:w="108" w:type="dxa"/>
            </w:tcMar>
          </w:tcPr>
          <w:p w14:paraId="060A76E1" w14:textId="77777777" w:rsidR="00D84388" w:rsidRPr="00E47D9E" w:rsidRDefault="00D84388"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vAlign w:val="center"/>
          </w:tcPr>
          <w:p w14:paraId="5A7F4B50" w14:textId="418BBB71" w:rsidR="00D84388" w:rsidRPr="00E47D9E" w:rsidRDefault="00435A1A" w:rsidP="00435A1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10.</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A9E52" w14:textId="77777777"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2) </w:t>
            </w:r>
            <w:r w:rsidRPr="00E47D9E">
              <w:rPr>
                <w:rFonts w:ascii="Times New Roman" w:hAnsi="Times New Roman"/>
                <w:b/>
                <w:sz w:val="24"/>
                <w:szCs w:val="24"/>
                <w:lang w:val="ro-RO"/>
              </w:rPr>
              <w:t>Pct. 6.3.8</w:t>
            </w:r>
            <w:r w:rsidRPr="00E47D9E">
              <w:rPr>
                <w:rFonts w:ascii="Times New Roman" w:hAnsi="Times New Roman"/>
                <w:sz w:val="24"/>
                <w:szCs w:val="24"/>
                <w:lang w:val="ro-RO"/>
              </w:rPr>
              <w:t xml:space="preserve"> nu se acceptă, a se expune în următoarea redacție:</w:t>
            </w:r>
          </w:p>
          <w:p w14:paraId="60791108" w14:textId="23C6B475"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,,La punctul 16, cuvintele „adoptate în mod stabilit” se substituie cu cuvintele „aprobate de către producător”.</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8F3900" w14:textId="0B55B223" w:rsidR="00D84388" w:rsidRPr="00E47D9E" w:rsidRDefault="004C0176" w:rsidP="00374CD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D84388" w:rsidRPr="00E47D9E" w14:paraId="594643D1" w14:textId="77777777" w:rsidTr="00AF7916">
        <w:trPr>
          <w:trHeight w:val="494"/>
        </w:trPr>
        <w:tc>
          <w:tcPr>
            <w:tcW w:w="1715" w:type="dxa"/>
            <w:vMerge/>
            <w:tcBorders>
              <w:left w:val="single" w:sz="8" w:space="0" w:color="000000"/>
              <w:bottom w:val="single" w:sz="4" w:space="0" w:color="auto"/>
              <w:right w:val="single" w:sz="8" w:space="0" w:color="000000"/>
            </w:tcBorders>
            <w:tcMar>
              <w:top w:w="0" w:type="dxa"/>
              <w:left w:w="108" w:type="dxa"/>
              <w:bottom w:w="0" w:type="dxa"/>
              <w:right w:w="108" w:type="dxa"/>
            </w:tcMar>
          </w:tcPr>
          <w:p w14:paraId="1977DD22" w14:textId="77777777" w:rsidR="00D84388" w:rsidRPr="00E47D9E" w:rsidRDefault="00D84388"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vAlign w:val="center"/>
          </w:tcPr>
          <w:p w14:paraId="266B14D4" w14:textId="03A98C32" w:rsidR="00D84388" w:rsidRPr="00E47D9E" w:rsidRDefault="00435A1A" w:rsidP="00435A1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11.</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4007F" w14:textId="28D5F175"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r w:rsidRPr="00E47D9E">
              <w:rPr>
                <w:rFonts w:ascii="Times New Roman" w:hAnsi="Times New Roman"/>
                <w:b/>
                <w:sz w:val="24"/>
                <w:szCs w:val="24"/>
                <w:lang w:val="ro-RO"/>
              </w:rPr>
              <w:t>V. La pct. 7</w:t>
            </w:r>
            <w:r w:rsidRPr="00E47D9E">
              <w:rPr>
                <w:rFonts w:ascii="Times New Roman" w:hAnsi="Times New Roman"/>
                <w:sz w:val="24"/>
                <w:szCs w:val="24"/>
                <w:lang w:val="ro-RO"/>
              </w:rPr>
              <w:t xml:space="preserve"> </w:t>
            </w:r>
            <w:r w:rsidRPr="00E47D9E">
              <w:rPr>
                <w:rFonts w:ascii="Times New Roman" w:hAnsi="Times New Roman"/>
                <w:i/>
                <w:sz w:val="24"/>
                <w:szCs w:val="24"/>
                <w:lang w:val="ro-RO"/>
              </w:rPr>
              <w:t>pentru modificarea Hotărârii Guvernului nr.12/2024 cu privire la aprobarea Cerințelor de calitate și comercializare pentru materiile grase tartinabile de origine vegetală și/sau animală, destinate consumului uman:</w:t>
            </w:r>
          </w:p>
          <w:p w14:paraId="750ADAAF" w14:textId="329CCFE0" w:rsidR="00D84388" w:rsidRPr="00E47D9E" w:rsidRDefault="00D843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lastRenderedPageBreak/>
              <w:t xml:space="preserve">1) </w:t>
            </w:r>
            <w:r w:rsidRPr="00E47D9E">
              <w:rPr>
                <w:rFonts w:ascii="Times New Roman" w:hAnsi="Times New Roman"/>
                <w:b/>
                <w:sz w:val="24"/>
                <w:szCs w:val="24"/>
                <w:lang w:val="ro-RO"/>
              </w:rPr>
              <w:t>Sbp. 7.2</w:t>
            </w:r>
            <w:r w:rsidRPr="00E47D9E">
              <w:rPr>
                <w:rFonts w:ascii="Times New Roman" w:hAnsi="Times New Roman"/>
                <w:sz w:val="24"/>
                <w:szCs w:val="24"/>
                <w:lang w:val="ro-RO"/>
              </w:rPr>
              <w:t xml:space="preserve"> nu se acceptă, întrucât norma dată nu se regăsește în Regulamentul (UE) nr. 1308/2013 al Parlamentului European și al Consiliului din 17 decembrie 2013 de instituire a unei organizări comune a piețelor produselor agricole și de abrogare a Regulamentelor (CEE) nr. 922/72, (CEE) nr. 234/79, (CE) nr. 1037/2001 și (CE) nr. 1234/2007 ale Consiliului, în conformitate cu care s-a elaborat și aprobat Hotărârea Guvernului nr.12/2024.</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46B54" w14:textId="69534BDB" w:rsidR="00D84388" w:rsidRPr="00E47D9E" w:rsidRDefault="00B63F02" w:rsidP="00374CD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lastRenderedPageBreak/>
              <w:t>Se acceptă</w:t>
            </w:r>
          </w:p>
        </w:tc>
      </w:tr>
      <w:tr w:rsidR="004815A2" w:rsidRPr="00E47D9E" w14:paraId="6C94BE5D" w14:textId="77777777" w:rsidTr="00AF7916">
        <w:trPr>
          <w:trHeight w:val="494"/>
        </w:trPr>
        <w:tc>
          <w:tcPr>
            <w:tcW w:w="171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950053B" w14:textId="3DE5A663" w:rsidR="004815A2" w:rsidRPr="00E47D9E" w:rsidRDefault="004815A2" w:rsidP="00822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lastRenderedPageBreak/>
              <w:t xml:space="preserve">Agenția Națională pentru Siguranța Alimentelor </w:t>
            </w:r>
          </w:p>
          <w:p w14:paraId="11594A6C" w14:textId="589EF0B6" w:rsidR="004815A2" w:rsidRPr="00E47D9E" w:rsidRDefault="004815A2" w:rsidP="00822F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w:t>
            </w:r>
            <w:r w:rsidRPr="00E47D9E">
              <w:rPr>
                <w:rFonts w:ascii="Times New Roman" w:hAnsi="Times New Roman"/>
                <w:i/>
                <w:sz w:val="24"/>
                <w:szCs w:val="24"/>
                <w:lang w:val="ro-RO"/>
              </w:rPr>
              <w:t>nr.08-10-342 din 23.01.2025</w:t>
            </w:r>
            <w:r w:rsidRPr="00E47D9E">
              <w:rPr>
                <w:rFonts w:ascii="Times New Roman" w:hAnsi="Times New Roman"/>
                <w:sz w:val="24"/>
                <w:szCs w:val="24"/>
                <w:lang w:val="ro-RO"/>
              </w:rPr>
              <w:t>) Aviz suplimentar</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8DA97" w14:textId="1E2640B4" w:rsidR="004815A2" w:rsidRPr="00E47D9E" w:rsidRDefault="004815A2" w:rsidP="004815A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1.</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8C681" w14:textId="77777777" w:rsidR="004815A2" w:rsidRPr="00E47D9E" w:rsidRDefault="004815A2"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b/>
                <w:sz w:val="24"/>
                <w:szCs w:val="24"/>
                <w:lang w:val="ro-RO"/>
              </w:rPr>
              <w:t>I. La pct. 3</w:t>
            </w:r>
            <w:r w:rsidRPr="00E47D9E">
              <w:rPr>
                <w:rFonts w:ascii="Times New Roman" w:hAnsi="Times New Roman"/>
                <w:sz w:val="24"/>
                <w:szCs w:val="24"/>
                <w:lang w:val="ro-RO"/>
              </w:rPr>
              <w:t xml:space="preserve"> pentru modificarea Hotărârii Guvernului nr. 1523/2007 cu privire la aprobarea Reglementării tehnice ,,Fructe și legume uscate (deshidratate)”:</w:t>
            </w:r>
          </w:p>
          <w:p w14:paraId="6591F0EB" w14:textId="77777777" w:rsidR="00374CD7" w:rsidRPr="00E47D9E" w:rsidRDefault="004815A2"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b/>
                <w:sz w:val="24"/>
                <w:szCs w:val="24"/>
                <w:lang w:val="ro-RO"/>
              </w:rPr>
              <w:t>1) Sbp. 3.3.16.</w:t>
            </w:r>
            <w:r w:rsidRPr="00E47D9E">
              <w:rPr>
                <w:rFonts w:ascii="Times New Roman" w:hAnsi="Times New Roman"/>
                <w:sz w:val="24"/>
                <w:szCs w:val="24"/>
                <w:lang w:val="ro-RO"/>
              </w:rPr>
              <w:t xml:space="preserve"> nu se acceptă, a se expune în următoarea redacție: ,,Punctul 52 și 53 va avea următorul cuprins:</w:t>
            </w:r>
          </w:p>
          <w:p w14:paraId="581B979D" w14:textId="2AD45119" w:rsidR="00374CD7" w:rsidRPr="00E47D9E" w:rsidRDefault="004815A2"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,,52. Reziduurile de pesticide și contaminanții în materia primă trebuie să corespundă limitelor maxime stipulate în Regulamentul sanitar privind limitele maxime de reziduuri de pesticide din sau de pe produse alimentare și hrană de origine vegetală și animală pentru animale, aprobat prin Hotărârea Guvernului nr.867/2023 și Regulamentul sanitar privind contaminanții din produsele alimentare, aprobat prin Hot</w:t>
            </w:r>
            <w:r w:rsidR="00374CD7" w:rsidRPr="00E47D9E">
              <w:rPr>
                <w:rFonts w:ascii="Times New Roman" w:hAnsi="Times New Roman"/>
                <w:sz w:val="24"/>
                <w:szCs w:val="24"/>
                <w:lang w:val="ro-RO"/>
              </w:rPr>
              <w:t>ărârea Guvernului nr. 724/2024.</w:t>
            </w:r>
          </w:p>
          <w:p w14:paraId="5D1CC38E" w14:textId="2310D72D" w:rsidR="004815A2" w:rsidRPr="00E47D9E" w:rsidRDefault="004815A2"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53. Indicatorii microbiologici pentru fructele și legumele uscate (deshidratate) trebuie să corespundă indicilor prevăzuți în anexa nr. 5 la prezentele Cerințe de calitate.”,</w:t>
            </w:r>
          </w:p>
          <w:p w14:paraId="0236A608" w14:textId="7B112DF3" w:rsidR="004815A2" w:rsidRPr="00E47D9E" w:rsidRDefault="004815A2" w:rsidP="00822FDA">
            <w:pPr>
              <w:pBdr>
                <w:top w:val="none" w:sz="4" w:space="0" w:color="000000"/>
                <w:left w:val="none" w:sz="4" w:space="0" w:color="000000"/>
                <w:bottom w:val="none" w:sz="4" w:space="0" w:color="000000"/>
                <w:right w:val="none" w:sz="4" w:space="0" w:color="000000"/>
              </w:pBdr>
              <w:ind w:firstLine="631"/>
              <w:rPr>
                <w:rFonts w:ascii="Times New Roman" w:hAnsi="Times New Roman"/>
                <w:sz w:val="24"/>
                <w:szCs w:val="24"/>
                <w:lang w:val="ro-RO"/>
              </w:rPr>
            </w:pPr>
            <w:r w:rsidRPr="00E47D9E">
              <w:rPr>
                <w:rFonts w:ascii="Times New Roman" w:hAnsi="Times New Roman"/>
                <w:sz w:val="24"/>
                <w:szCs w:val="24"/>
                <w:lang w:val="ro-RO"/>
              </w:rPr>
              <w:t>întrucât Hotărârea Guvernului nr.221/2009 cu privire la aprobarea Cerințelor privind criteriile microbiologice pentru produsele alimentare nu stabilește cerințe față de fructele și legumele uscate.</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6E546E" w14:textId="77777777" w:rsidR="004815A2" w:rsidRPr="00E47D9E" w:rsidRDefault="00374CD7" w:rsidP="00374CD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r w:rsidR="0051454B" w:rsidRPr="00E47D9E">
              <w:rPr>
                <w:rFonts w:ascii="Times New Roman" w:hAnsi="Times New Roman"/>
                <w:sz w:val="24"/>
                <w:szCs w:val="24"/>
                <w:lang w:val="ro-RO"/>
              </w:rPr>
              <w:t xml:space="preserve"> parțial</w:t>
            </w:r>
          </w:p>
          <w:p w14:paraId="058C25DA" w14:textId="3FA4DB0B" w:rsidR="0051454B" w:rsidRPr="00E47D9E" w:rsidRDefault="0051454B" w:rsidP="002104A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Întrucât reglementarea contaminanților din produsele alimentare este prevăzut</w:t>
            </w:r>
            <w:r w:rsidR="002104A7" w:rsidRPr="00E47D9E">
              <w:rPr>
                <w:rFonts w:ascii="Times New Roman" w:hAnsi="Times New Roman"/>
                <w:sz w:val="24"/>
                <w:szCs w:val="24"/>
                <w:lang w:val="ro-RO"/>
              </w:rPr>
              <w:t>ă</w:t>
            </w:r>
            <w:r w:rsidRPr="00E47D9E">
              <w:rPr>
                <w:rFonts w:ascii="Times New Roman" w:hAnsi="Times New Roman"/>
                <w:sz w:val="24"/>
                <w:szCs w:val="24"/>
                <w:lang w:val="ro-RO"/>
              </w:rPr>
              <w:t xml:space="preserve"> la pct.</w:t>
            </w:r>
            <w:r w:rsidR="002104A7" w:rsidRPr="00E47D9E">
              <w:rPr>
                <w:rFonts w:ascii="Times New Roman" w:hAnsi="Times New Roman"/>
                <w:sz w:val="24"/>
                <w:szCs w:val="24"/>
                <w:lang w:val="ro-RO"/>
              </w:rPr>
              <w:t>51 din Hotărâre, punct modificat prin pct.3.3.16. din proiect</w:t>
            </w:r>
          </w:p>
        </w:tc>
      </w:tr>
      <w:tr w:rsidR="004815A2" w:rsidRPr="00E47D9E" w14:paraId="6A79CA0C"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51AE558A" w14:textId="70A9D7C6" w:rsidR="004815A2" w:rsidRPr="00E47D9E" w:rsidRDefault="004815A2"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47E41" w14:textId="2208BEDD" w:rsidR="004815A2" w:rsidRPr="00E47D9E" w:rsidRDefault="004815A2" w:rsidP="004815A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2.</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4567" w14:textId="39BC5C21" w:rsidR="004815A2" w:rsidRPr="00E47D9E" w:rsidRDefault="004815A2"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2) Se completează cu punctul 52</w:t>
            </w:r>
            <w:r w:rsidRPr="00E47D9E">
              <w:rPr>
                <w:rFonts w:ascii="Times New Roman" w:hAnsi="Times New Roman"/>
                <w:sz w:val="24"/>
                <w:szCs w:val="24"/>
                <w:vertAlign w:val="superscript"/>
                <w:lang w:val="ro-RO"/>
              </w:rPr>
              <w:t>1</w:t>
            </w:r>
            <w:r w:rsidRPr="00E47D9E">
              <w:rPr>
                <w:rFonts w:ascii="Times New Roman" w:hAnsi="Times New Roman"/>
                <w:sz w:val="24"/>
                <w:szCs w:val="24"/>
                <w:lang w:val="ro-RO"/>
              </w:rPr>
              <w:t xml:space="preserve"> cu următorul cuprins: ,,52</w:t>
            </w:r>
            <w:r w:rsidRPr="00E47D9E">
              <w:rPr>
                <w:rFonts w:ascii="Times New Roman" w:hAnsi="Times New Roman"/>
                <w:sz w:val="24"/>
                <w:szCs w:val="24"/>
                <w:vertAlign w:val="superscript"/>
                <w:lang w:val="ro-RO"/>
              </w:rPr>
              <w:t>1</w:t>
            </w:r>
            <w:r w:rsidRPr="00E47D9E">
              <w:rPr>
                <w:rFonts w:ascii="Times New Roman" w:hAnsi="Times New Roman"/>
                <w:sz w:val="24"/>
                <w:szCs w:val="24"/>
                <w:lang w:val="ro-RO"/>
              </w:rPr>
              <w:t xml:space="preserve"> .Ghidul privind variațiile nivelului reziduurilor de pesticide cauzate de procesul de transformare și/sau de amestecare pentru fructele și legumele uscate (deshidratate) este aprobat prin ordinul directorului general al Agenției Naționale pentru Siguranța Alimentelor.”</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3F4653" w14:textId="3BEA604C" w:rsidR="004815A2" w:rsidRPr="00E47D9E" w:rsidRDefault="007F5422" w:rsidP="007F542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4815A2" w:rsidRPr="00E47D9E" w14:paraId="27217A46" w14:textId="77777777" w:rsidTr="00AF7916">
        <w:trPr>
          <w:trHeight w:val="494"/>
        </w:trPr>
        <w:tc>
          <w:tcPr>
            <w:tcW w:w="171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812CF9C" w14:textId="77777777" w:rsidR="004815A2" w:rsidRPr="00E47D9E" w:rsidRDefault="004815A2"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34546" w14:textId="4E5C1CE2" w:rsidR="004815A2" w:rsidRPr="00E47D9E" w:rsidRDefault="004815A2" w:rsidP="004815A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3.</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E82B9" w14:textId="77777777" w:rsidR="004815A2" w:rsidRPr="00E47D9E" w:rsidRDefault="004815A2"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3) Anexa nr. 5 la Cerințele de calitate ,,Fructe și legume uscate (deshidratate) va avea următorul conținut:</w:t>
            </w:r>
          </w:p>
          <w:p w14:paraId="1D8C0942" w14:textId="77777777" w:rsidR="004815A2" w:rsidRPr="00E47D9E" w:rsidRDefault="004815A2" w:rsidP="00822FDA">
            <w:pPr>
              <w:pBdr>
                <w:top w:val="none" w:sz="4" w:space="0" w:color="000000"/>
                <w:left w:val="none" w:sz="4" w:space="0" w:color="000000"/>
                <w:bottom w:val="none" w:sz="4" w:space="0" w:color="000000"/>
                <w:right w:val="none" w:sz="4" w:space="0" w:color="000000"/>
              </w:pBdr>
              <w:ind w:firstLine="0"/>
              <w:jc w:val="right"/>
              <w:rPr>
                <w:rFonts w:ascii="Times New Roman" w:hAnsi="Times New Roman"/>
                <w:sz w:val="24"/>
                <w:szCs w:val="24"/>
                <w:lang w:val="ro-RO"/>
              </w:rPr>
            </w:pPr>
            <w:r w:rsidRPr="00E47D9E">
              <w:rPr>
                <w:rFonts w:ascii="Times New Roman" w:hAnsi="Times New Roman"/>
                <w:sz w:val="24"/>
                <w:szCs w:val="24"/>
                <w:lang w:val="ro-RO"/>
              </w:rPr>
              <w:t xml:space="preserve">Anexa nr. 5 </w:t>
            </w:r>
          </w:p>
          <w:p w14:paraId="1B912614" w14:textId="0BD23EEE" w:rsidR="004815A2" w:rsidRPr="00E47D9E" w:rsidRDefault="004815A2" w:rsidP="00822FDA">
            <w:pPr>
              <w:pBdr>
                <w:top w:val="none" w:sz="4" w:space="0" w:color="000000"/>
                <w:left w:val="none" w:sz="4" w:space="0" w:color="000000"/>
                <w:bottom w:val="none" w:sz="4" w:space="0" w:color="000000"/>
                <w:right w:val="none" w:sz="4" w:space="0" w:color="000000"/>
              </w:pBdr>
              <w:ind w:firstLine="0"/>
              <w:jc w:val="right"/>
              <w:rPr>
                <w:rFonts w:ascii="Times New Roman" w:hAnsi="Times New Roman"/>
                <w:sz w:val="24"/>
                <w:szCs w:val="24"/>
                <w:lang w:val="ro-RO"/>
              </w:rPr>
            </w:pPr>
            <w:r w:rsidRPr="00E47D9E">
              <w:rPr>
                <w:rFonts w:ascii="Times New Roman" w:hAnsi="Times New Roman"/>
                <w:sz w:val="24"/>
                <w:szCs w:val="24"/>
                <w:lang w:val="ro-RO"/>
              </w:rPr>
              <w:t xml:space="preserve">la Cerințele de calitate ,,Fructe și </w:t>
            </w:r>
          </w:p>
          <w:p w14:paraId="1BC4EE0E" w14:textId="77777777" w:rsidR="004815A2" w:rsidRPr="00E47D9E" w:rsidRDefault="004815A2" w:rsidP="00822FDA">
            <w:pPr>
              <w:pBdr>
                <w:top w:val="none" w:sz="4" w:space="0" w:color="000000"/>
                <w:left w:val="none" w:sz="4" w:space="0" w:color="000000"/>
                <w:bottom w:val="none" w:sz="4" w:space="0" w:color="000000"/>
                <w:right w:val="none" w:sz="4" w:space="0" w:color="000000"/>
              </w:pBdr>
              <w:ind w:firstLine="0"/>
              <w:jc w:val="right"/>
              <w:rPr>
                <w:rFonts w:ascii="Times New Roman" w:hAnsi="Times New Roman"/>
                <w:sz w:val="24"/>
                <w:szCs w:val="24"/>
                <w:lang w:val="ro-RO"/>
              </w:rPr>
            </w:pPr>
            <w:r w:rsidRPr="00E47D9E">
              <w:rPr>
                <w:rFonts w:ascii="Times New Roman" w:hAnsi="Times New Roman"/>
                <w:sz w:val="24"/>
                <w:szCs w:val="24"/>
                <w:lang w:val="ro-RO"/>
              </w:rPr>
              <w:t>legume uscate (deshidratate)”</w:t>
            </w:r>
          </w:p>
          <w:p w14:paraId="29762EFD" w14:textId="685DC5B0" w:rsidR="004815A2" w:rsidRPr="00E47D9E" w:rsidRDefault="004815A2" w:rsidP="002343F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lastRenderedPageBreak/>
              <w:t>Criteriile microbiologice pentru fructele și legumele uscate (deshidratate)</w:t>
            </w:r>
          </w:p>
          <w:tbl>
            <w:tblPr>
              <w:tblStyle w:val="Tabelgril"/>
              <w:tblW w:w="0" w:type="auto"/>
              <w:tblLayout w:type="fixed"/>
              <w:tblLook w:val="04A0" w:firstRow="1" w:lastRow="0" w:firstColumn="1" w:lastColumn="0" w:noHBand="0" w:noVBand="1"/>
            </w:tblPr>
            <w:tblGrid>
              <w:gridCol w:w="488"/>
              <w:gridCol w:w="1100"/>
              <w:gridCol w:w="1375"/>
              <w:gridCol w:w="716"/>
              <w:gridCol w:w="448"/>
              <w:gridCol w:w="376"/>
              <w:gridCol w:w="387"/>
              <w:gridCol w:w="930"/>
              <w:gridCol w:w="713"/>
              <w:gridCol w:w="1108"/>
            </w:tblGrid>
            <w:tr w:rsidR="004815A2" w:rsidRPr="00E47D9E" w14:paraId="717B3FDB" w14:textId="77777777" w:rsidTr="003C7FF4">
              <w:tc>
                <w:tcPr>
                  <w:tcW w:w="488" w:type="dxa"/>
                  <w:vMerge w:val="restart"/>
                  <w:vAlign w:val="center"/>
                </w:tcPr>
                <w:p w14:paraId="5A842715" w14:textId="77777777" w:rsidR="003C7FF4" w:rsidRPr="003C7FF4" w:rsidRDefault="003C7FF4" w:rsidP="003C7FF4">
                  <w:pPr>
                    <w:ind w:firstLine="0"/>
                    <w:jc w:val="center"/>
                    <w:rPr>
                      <w:rFonts w:ascii="Times New Roman" w:hAnsi="Times New Roman"/>
                      <w:b/>
                      <w:sz w:val="18"/>
                      <w:szCs w:val="18"/>
                      <w:lang w:val="ro-RO"/>
                    </w:rPr>
                  </w:pPr>
                  <w:r w:rsidRPr="003C7FF4">
                    <w:rPr>
                      <w:rFonts w:ascii="Times New Roman" w:hAnsi="Times New Roman"/>
                      <w:b/>
                      <w:sz w:val="18"/>
                      <w:szCs w:val="18"/>
                      <w:lang w:val="ro-RO"/>
                    </w:rPr>
                    <w:t>Nr.</w:t>
                  </w:r>
                </w:p>
                <w:p w14:paraId="2A21ABF9" w14:textId="1ADC29F2" w:rsidR="004815A2" w:rsidRPr="003C7FF4" w:rsidRDefault="004815A2" w:rsidP="003C7FF4">
                  <w:pPr>
                    <w:ind w:firstLine="0"/>
                    <w:jc w:val="center"/>
                    <w:rPr>
                      <w:rFonts w:ascii="Times New Roman" w:hAnsi="Times New Roman"/>
                      <w:b/>
                      <w:sz w:val="18"/>
                      <w:szCs w:val="18"/>
                      <w:lang w:val="ro-RO"/>
                    </w:rPr>
                  </w:pPr>
                  <w:r w:rsidRPr="003C7FF4">
                    <w:rPr>
                      <w:rFonts w:ascii="Times New Roman" w:hAnsi="Times New Roman"/>
                      <w:b/>
                      <w:sz w:val="18"/>
                      <w:szCs w:val="18"/>
                      <w:lang w:val="ro-RO"/>
                    </w:rPr>
                    <w:t>crt.</w:t>
                  </w:r>
                </w:p>
              </w:tc>
              <w:tc>
                <w:tcPr>
                  <w:tcW w:w="1100" w:type="dxa"/>
                  <w:vMerge w:val="restart"/>
                  <w:vAlign w:val="center"/>
                </w:tcPr>
                <w:p w14:paraId="68CF3A4F" w14:textId="52C307F3" w:rsidR="004815A2" w:rsidRPr="003C7FF4" w:rsidRDefault="004815A2" w:rsidP="003C7FF4">
                  <w:pPr>
                    <w:ind w:left="-57" w:right="-57" w:firstLine="0"/>
                    <w:jc w:val="center"/>
                    <w:rPr>
                      <w:rFonts w:ascii="Times New Roman" w:hAnsi="Times New Roman"/>
                      <w:b/>
                      <w:sz w:val="18"/>
                      <w:szCs w:val="18"/>
                      <w:lang w:val="ro-RO"/>
                    </w:rPr>
                  </w:pPr>
                  <w:r w:rsidRPr="003C7FF4">
                    <w:rPr>
                      <w:rFonts w:ascii="Times New Roman" w:hAnsi="Times New Roman"/>
                      <w:b/>
                      <w:sz w:val="18"/>
                      <w:szCs w:val="18"/>
                      <w:lang w:val="ro-RO"/>
                    </w:rPr>
                    <w:t>Categoria de produse alimentare</w:t>
                  </w:r>
                </w:p>
              </w:tc>
              <w:tc>
                <w:tcPr>
                  <w:tcW w:w="1375" w:type="dxa"/>
                  <w:vMerge w:val="restart"/>
                  <w:vAlign w:val="center"/>
                </w:tcPr>
                <w:p w14:paraId="692CD76D" w14:textId="2FA9366B" w:rsidR="004815A2" w:rsidRPr="003C7FF4" w:rsidRDefault="004815A2" w:rsidP="003C7FF4">
                  <w:pPr>
                    <w:ind w:left="-57" w:right="-57" w:firstLine="0"/>
                    <w:jc w:val="center"/>
                    <w:rPr>
                      <w:rFonts w:ascii="Times New Roman" w:hAnsi="Times New Roman"/>
                      <w:b/>
                      <w:sz w:val="18"/>
                      <w:szCs w:val="18"/>
                      <w:lang w:val="ro-RO"/>
                    </w:rPr>
                  </w:pPr>
                  <w:r w:rsidRPr="003C7FF4">
                    <w:rPr>
                      <w:rFonts w:ascii="Times New Roman" w:hAnsi="Times New Roman"/>
                      <w:b/>
                      <w:sz w:val="18"/>
                      <w:szCs w:val="18"/>
                      <w:lang w:val="ro-RO"/>
                    </w:rPr>
                    <w:t>Microorganisme</w:t>
                  </w:r>
                </w:p>
              </w:tc>
              <w:tc>
                <w:tcPr>
                  <w:tcW w:w="1164" w:type="dxa"/>
                  <w:gridSpan w:val="2"/>
                  <w:vAlign w:val="center"/>
                </w:tcPr>
                <w:p w14:paraId="2E637B6A" w14:textId="6BF6767F" w:rsidR="004815A2" w:rsidRPr="003C7FF4" w:rsidRDefault="004815A2" w:rsidP="002343F4">
                  <w:pPr>
                    <w:ind w:firstLine="0"/>
                    <w:jc w:val="center"/>
                    <w:rPr>
                      <w:rFonts w:ascii="Times New Roman" w:hAnsi="Times New Roman"/>
                      <w:b/>
                      <w:sz w:val="18"/>
                      <w:szCs w:val="18"/>
                      <w:lang w:val="ro-RO"/>
                    </w:rPr>
                  </w:pPr>
                  <w:r w:rsidRPr="003C7FF4">
                    <w:rPr>
                      <w:rFonts w:ascii="Times New Roman" w:hAnsi="Times New Roman"/>
                      <w:b/>
                      <w:sz w:val="18"/>
                      <w:szCs w:val="18"/>
                      <w:lang w:val="ro-RO"/>
                    </w:rPr>
                    <w:t>Plan de prelevare de probe</w:t>
                  </w:r>
                </w:p>
              </w:tc>
              <w:tc>
                <w:tcPr>
                  <w:tcW w:w="763" w:type="dxa"/>
                  <w:gridSpan w:val="2"/>
                  <w:vAlign w:val="center"/>
                </w:tcPr>
                <w:p w14:paraId="59E757D1" w14:textId="45FE137B" w:rsidR="004815A2" w:rsidRPr="003C7FF4" w:rsidRDefault="004815A2" w:rsidP="002343F4">
                  <w:pPr>
                    <w:ind w:firstLine="0"/>
                    <w:jc w:val="center"/>
                    <w:rPr>
                      <w:rFonts w:ascii="Times New Roman" w:hAnsi="Times New Roman"/>
                      <w:b/>
                      <w:sz w:val="18"/>
                      <w:szCs w:val="18"/>
                      <w:lang w:val="ro-RO"/>
                    </w:rPr>
                  </w:pPr>
                  <w:r w:rsidRPr="003C7FF4">
                    <w:rPr>
                      <w:rFonts w:ascii="Times New Roman" w:hAnsi="Times New Roman"/>
                      <w:b/>
                      <w:sz w:val="18"/>
                      <w:szCs w:val="18"/>
                      <w:lang w:val="ro-RO"/>
                    </w:rPr>
                    <w:t>Limite</w:t>
                  </w:r>
                </w:p>
              </w:tc>
              <w:tc>
                <w:tcPr>
                  <w:tcW w:w="930" w:type="dxa"/>
                  <w:vMerge w:val="restart"/>
                  <w:vAlign w:val="center"/>
                </w:tcPr>
                <w:p w14:paraId="1B20C4F8" w14:textId="4CDAA421" w:rsidR="004815A2" w:rsidRPr="003C7FF4" w:rsidRDefault="004815A2" w:rsidP="002343F4">
                  <w:pPr>
                    <w:ind w:firstLine="0"/>
                    <w:jc w:val="center"/>
                    <w:rPr>
                      <w:rFonts w:ascii="Times New Roman" w:hAnsi="Times New Roman"/>
                      <w:b/>
                      <w:sz w:val="18"/>
                      <w:szCs w:val="18"/>
                      <w:lang w:val="ro-RO"/>
                    </w:rPr>
                  </w:pPr>
                  <w:r w:rsidRPr="003C7FF4">
                    <w:rPr>
                      <w:rFonts w:ascii="Times New Roman" w:hAnsi="Times New Roman"/>
                      <w:b/>
                      <w:sz w:val="18"/>
                      <w:szCs w:val="18"/>
                      <w:lang w:val="ro-RO"/>
                    </w:rPr>
                    <w:t>Metoda analitică de referință</w:t>
                  </w:r>
                </w:p>
              </w:tc>
              <w:tc>
                <w:tcPr>
                  <w:tcW w:w="713" w:type="dxa"/>
                  <w:vMerge w:val="restart"/>
                  <w:vAlign w:val="center"/>
                </w:tcPr>
                <w:p w14:paraId="533121FA" w14:textId="21999EAF" w:rsidR="004815A2" w:rsidRPr="003C7FF4" w:rsidRDefault="004815A2" w:rsidP="003C7FF4">
                  <w:pPr>
                    <w:ind w:left="-57" w:right="-57" w:firstLine="0"/>
                    <w:jc w:val="center"/>
                    <w:rPr>
                      <w:rFonts w:ascii="Times New Roman" w:hAnsi="Times New Roman"/>
                      <w:b/>
                      <w:sz w:val="18"/>
                      <w:szCs w:val="18"/>
                      <w:lang w:val="ro-RO"/>
                    </w:rPr>
                  </w:pPr>
                  <w:r w:rsidRPr="003C7FF4">
                    <w:rPr>
                      <w:rFonts w:ascii="Times New Roman" w:hAnsi="Times New Roman"/>
                      <w:b/>
                      <w:sz w:val="18"/>
                      <w:szCs w:val="18"/>
                      <w:lang w:val="ro-RO"/>
                    </w:rPr>
                    <w:t>Etapa căruia i se aplică</w:t>
                  </w:r>
                </w:p>
              </w:tc>
              <w:tc>
                <w:tcPr>
                  <w:tcW w:w="1108" w:type="dxa"/>
                  <w:vMerge w:val="restart"/>
                  <w:vAlign w:val="center"/>
                </w:tcPr>
                <w:p w14:paraId="1EF16364" w14:textId="23DB0CD4" w:rsidR="004815A2" w:rsidRPr="003C7FF4" w:rsidRDefault="004815A2" w:rsidP="003C7FF4">
                  <w:pPr>
                    <w:ind w:left="-57" w:right="-57" w:firstLine="0"/>
                    <w:jc w:val="center"/>
                    <w:rPr>
                      <w:rFonts w:ascii="Times New Roman" w:hAnsi="Times New Roman"/>
                      <w:b/>
                      <w:sz w:val="18"/>
                      <w:szCs w:val="18"/>
                      <w:lang w:val="ro-RO"/>
                    </w:rPr>
                  </w:pPr>
                  <w:r w:rsidRPr="003C7FF4">
                    <w:rPr>
                      <w:rFonts w:ascii="Times New Roman" w:hAnsi="Times New Roman"/>
                      <w:b/>
                      <w:sz w:val="18"/>
                      <w:szCs w:val="18"/>
                      <w:lang w:val="ro-RO"/>
                    </w:rPr>
                    <w:t>Acțiune în cazul rezultatelor nesatisfăcătoare</w:t>
                  </w:r>
                </w:p>
              </w:tc>
            </w:tr>
            <w:tr w:rsidR="004815A2" w:rsidRPr="00E47D9E" w14:paraId="73551670" w14:textId="77777777" w:rsidTr="003C7FF4">
              <w:tc>
                <w:tcPr>
                  <w:tcW w:w="488" w:type="dxa"/>
                  <w:vMerge/>
                </w:tcPr>
                <w:p w14:paraId="204DA2B5" w14:textId="77777777" w:rsidR="004815A2" w:rsidRPr="00E47D9E" w:rsidRDefault="004815A2" w:rsidP="002343F4">
                  <w:pPr>
                    <w:ind w:firstLine="0"/>
                    <w:rPr>
                      <w:rFonts w:ascii="Times New Roman" w:hAnsi="Times New Roman"/>
                      <w:lang w:val="ro-RO"/>
                    </w:rPr>
                  </w:pPr>
                </w:p>
              </w:tc>
              <w:tc>
                <w:tcPr>
                  <w:tcW w:w="1100" w:type="dxa"/>
                  <w:vMerge/>
                </w:tcPr>
                <w:p w14:paraId="5D67ADD4" w14:textId="77777777" w:rsidR="004815A2" w:rsidRPr="00E47D9E" w:rsidRDefault="004815A2" w:rsidP="002343F4">
                  <w:pPr>
                    <w:ind w:firstLine="0"/>
                    <w:rPr>
                      <w:rFonts w:ascii="Times New Roman" w:hAnsi="Times New Roman"/>
                      <w:lang w:val="ro-RO"/>
                    </w:rPr>
                  </w:pPr>
                </w:p>
              </w:tc>
              <w:tc>
                <w:tcPr>
                  <w:tcW w:w="1375" w:type="dxa"/>
                  <w:vMerge/>
                </w:tcPr>
                <w:p w14:paraId="655051F0" w14:textId="77777777" w:rsidR="004815A2" w:rsidRPr="00E47D9E" w:rsidRDefault="004815A2" w:rsidP="002343F4">
                  <w:pPr>
                    <w:ind w:firstLine="0"/>
                    <w:rPr>
                      <w:rFonts w:ascii="Times New Roman" w:hAnsi="Times New Roman"/>
                      <w:lang w:val="ro-RO"/>
                    </w:rPr>
                  </w:pPr>
                </w:p>
              </w:tc>
              <w:tc>
                <w:tcPr>
                  <w:tcW w:w="716" w:type="dxa"/>
                  <w:vAlign w:val="center"/>
                </w:tcPr>
                <w:p w14:paraId="6D848112" w14:textId="78516303" w:rsidR="004815A2" w:rsidRPr="00E47D9E" w:rsidRDefault="004815A2" w:rsidP="002343F4">
                  <w:pPr>
                    <w:ind w:firstLine="0"/>
                    <w:jc w:val="center"/>
                    <w:rPr>
                      <w:rFonts w:ascii="Times New Roman" w:hAnsi="Times New Roman"/>
                      <w:b/>
                      <w:lang w:val="ro-RO"/>
                    </w:rPr>
                  </w:pPr>
                  <w:r w:rsidRPr="00E47D9E">
                    <w:rPr>
                      <w:rFonts w:ascii="Times New Roman" w:hAnsi="Times New Roman"/>
                      <w:b/>
                      <w:lang w:val="ro-RO"/>
                    </w:rPr>
                    <w:t>n</w:t>
                  </w:r>
                </w:p>
              </w:tc>
              <w:tc>
                <w:tcPr>
                  <w:tcW w:w="448" w:type="dxa"/>
                  <w:vAlign w:val="center"/>
                </w:tcPr>
                <w:p w14:paraId="0F586E54" w14:textId="2F71BD60" w:rsidR="004815A2" w:rsidRPr="00E47D9E" w:rsidRDefault="004815A2" w:rsidP="002343F4">
                  <w:pPr>
                    <w:ind w:firstLine="0"/>
                    <w:jc w:val="center"/>
                    <w:rPr>
                      <w:rFonts w:ascii="Times New Roman" w:hAnsi="Times New Roman"/>
                      <w:b/>
                      <w:lang w:val="ro-RO"/>
                    </w:rPr>
                  </w:pPr>
                  <w:r w:rsidRPr="00E47D9E">
                    <w:rPr>
                      <w:rFonts w:ascii="Times New Roman" w:hAnsi="Times New Roman"/>
                      <w:b/>
                      <w:lang w:val="ro-RO"/>
                    </w:rPr>
                    <w:t>c</w:t>
                  </w:r>
                </w:p>
              </w:tc>
              <w:tc>
                <w:tcPr>
                  <w:tcW w:w="376" w:type="dxa"/>
                  <w:vAlign w:val="center"/>
                </w:tcPr>
                <w:p w14:paraId="4E8D3773" w14:textId="4D605FE6" w:rsidR="004815A2" w:rsidRPr="00E47D9E" w:rsidRDefault="004815A2" w:rsidP="002343F4">
                  <w:pPr>
                    <w:ind w:firstLine="0"/>
                    <w:jc w:val="center"/>
                    <w:rPr>
                      <w:rFonts w:ascii="Times New Roman" w:hAnsi="Times New Roman"/>
                      <w:b/>
                      <w:lang w:val="ro-RO"/>
                    </w:rPr>
                  </w:pPr>
                  <w:r w:rsidRPr="00E47D9E">
                    <w:rPr>
                      <w:rFonts w:ascii="Times New Roman" w:hAnsi="Times New Roman"/>
                      <w:b/>
                      <w:lang w:val="ro-RO"/>
                    </w:rPr>
                    <w:t>m</w:t>
                  </w:r>
                </w:p>
              </w:tc>
              <w:tc>
                <w:tcPr>
                  <w:tcW w:w="387" w:type="dxa"/>
                  <w:vAlign w:val="center"/>
                </w:tcPr>
                <w:p w14:paraId="1A9513B1" w14:textId="3775F454" w:rsidR="004815A2" w:rsidRPr="00E47D9E" w:rsidRDefault="004815A2" w:rsidP="002343F4">
                  <w:pPr>
                    <w:ind w:firstLine="0"/>
                    <w:jc w:val="center"/>
                    <w:rPr>
                      <w:rFonts w:ascii="Times New Roman" w:hAnsi="Times New Roman"/>
                      <w:b/>
                      <w:lang w:val="ro-RO"/>
                    </w:rPr>
                  </w:pPr>
                  <w:r w:rsidRPr="00E47D9E">
                    <w:rPr>
                      <w:rFonts w:ascii="Times New Roman" w:hAnsi="Times New Roman"/>
                      <w:b/>
                      <w:lang w:val="ro-RO"/>
                    </w:rPr>
                    <w:t>M</w:t>
                  </w:r>
                </w:p>
              </w:tc>
              <w:tc>
                <w:tcPr>
                  <w:tcW w:w="930" w:type="dxa"/>
                  <w:vMerge/>
                </w:tcPr>
                <w:p w14:paraId="642129C4" w14:textId="77777777" w:rsidR="004815A2" w:rsidRPr="00E47D9E" w:rsidRDefault="004815A2" w:rsidP="002343F4">
                  <w:pPr>
                    <w:ind w:firstLine="0"/>
                    <w:rPr>
                      <w:rFonts w:ascii="Times New Roman" w:hAnsi="Times New Roman"/>
                      <w:lang w:val="ro-RO"/>
                    </w:rPr>
                  </w:pPr>
                </w:p>
              </w:tc>
              <w:tc>
                <w:tcPr>
                  <w:tcW w:w="713" w:type="dxa"/>
                  <w:vMerge/>
                </w:tcPr>
                <w:p w14:paraId="674C3472" w14:textId="77777777" w:rsidR="004815A2" w:rsidRPr="00E47D9E" w:rsidRDefault="004815A2" w:rsidP="002343F4">
                  <w:pPr>
                    <w:ind w:firstLine="0"/>
                    <w:rPr>
                      <w:rFonts w:ascii="Times New Roman" w:hAnsi="Times New Roman"/>
                      <w:lang w:val="ro-RO"/>
                    </w:rPr>
                  </w:pPr>
                </w:p>
              </w:tc>
              <w:tc>
                <w:tcPr>
                  <w:tcW w:w="1108" w:type="dxa"/>
                  <w:vMerge/>
                </w:tcPr>
                <w:p w14:paraId="7184D6FF" w14:textId="77777777" w:rsidR="004815A2" w:rsidRPr="00E47D9E" w:rsidRDefault="004815A2" w:rsidP="002343F4">
                  <w:pPr>
                    <w:ind w:firstLine="0"/>
                    <w:rPr>
                      <w:rFonts w:ascii="Times New Roman" w:hAnsi="Times New Roman"/>
                      <w:lang w:val="ro-RO"/>
                    </w:rPr>
                  </w:pPr>
                </w:p>
              </w:tc>
            </w:tr>
            <w:tr w:rsidR="004815A2" w:rsidRPr="00E47D9E" w14:paraId="4F3EEAF6" w14:textId="77777777" w:rsidTr="003C7FF4">
              <w:tc>
                <w:tcPr>
                  <w:tcW w:w="488" w:type="dxa"/>
                  <w:vAlign w:val="center"/>
                </w:tcPr>
                <w:p w14:paraId="224ACE03" w14:textId="2587D7B7" w:rsidR="004815A2" w:rsidRPr="00E47D9E" w:rsidRDefault="004815A2" w:rsidP="002343F4">
                  <w:pPr>
                    <w:ind w:firstLine="0"/>
                    <w:jc w:val="center"/>
                    <w:rPr>
                      <w:rFonts w:ascii="Times New Roman" w:hAnsi="Times New Roman"/>
                      <w:b/>
                      <w:lang w:val="ro-RO"/>
                    </w:rPr>
                  </w:pPr>
                  <w:r w:rsidRPr="00E47D9E">
                    <w:rPr>
                      <w:rFonts w:ascii="Times New Roman" w:hAnsi="Times New Roman"/>
                      <w:b/>
                      <w:lang w:val="ro-RO"/>
                    </w:rPr>
                    <w:t>1</w:t>
                  </w:r>
                </w:p>
              </w:tc>
              <w:tc>
                <w:tcPr>
                  <w:tcW w:w="1100" w:type="dxa"/>
                  <w:vAlign w:val="center"/>
                </w:tcPr>
                <w:p w14:paraId="2ACDFE5E" w14:textId="676B51E2" w:rsidR="004815A2" w:rsidRPr="00E47D9E" w:rsidRDefault="004815A2" w:rsidP="002343F4">
                  <w:pPr>
                    <w:ind w:firstLine="0"/>
                    <w:jc w:val="center"/>
                    <w:rPr>
                      <w:rFonts w:ascii="Times New Roman" w:hAnsi="Times New Roman"/>
                      <w:b/>
                      <w:lang w:val="ro-RO"/>
                    </w:rPr>
                  </w:pPr>
                  <w:r w:rsidRPr="00E47D9E">
                    <w:rPr>
                      <w:rFonts w:ascii="Times New Roman" w:hAnsi="Times New Roman"/>
                      <w:b/>
                      <w:lang w:val="ro-RO"/>
                    </w:rPr>
                    <w:t>2</w:t>
                  </w:r>
                </w:p>
              </w:tc>
              <w:tc>
                <w:tcPr>
                  <w:tcW w:w="1375" w:type="dxa"/>
                  <w:vAlign w:val="center"/>
                </w:tcPr>
                <w:p w14:paraId="0607B20A" w14:textId="1B31331B" w:rsidR="004815A2" w:rsidRPr="00E47D9E" w:rsidRDefault="004815A2" w:rsidP="002343F4">
                  <w:pPr>
                    <w:ind w:firstLine="0"/>
                    <w:jc w:val="center"/>
                    <w:rPr>
                      <w:rFonts w:ascii="Times New Roman" w:hAnsi="Times New Roman"/>
                      <w:b/>
                      <w:lang w:val="ro-RO"/>
                    </w:rPr>
                  </w:pPr>
                  <w:r w:rsidRPr="00E47D9E">
                    <w:rPr>
                      <w:rFonts w:ascii="Times New Roman" w:hAnsi="Times New Roman"/>
                      <w:b/>
                      <w:lang w:val="ro-RO"/>
                    </w:rPr>
                    <w:t>3</w:t>
                  </w:r>
                </w:p>
              </w:tc>
              <w:tc>
                <w:tcPr>
                  <w:tcW w:w="716" w:type="dxa"/>
                  <w:vAlign w:val="center"/>
                </w:tcPr>
                <w:p w14:paraId="3BA4153F" w14:textId="49824AC8" w:rsidR="004815A2" w:rsidRPr="00E47D9E" w:rsidRDefault="004815A2" w:rsidP="002343F4">
                  <w:pPr>
                    <w:ind w:firstLine="0"/>
                    <w:jc w:val="center"/>
                    <w:rPr>
                      <w:rFonts w:ascii="Times New Roman" w:hAnsi="Times New Roman"/>
                      <w:b/>
                      <w:lang w:val="ro-RO"/>
                    </w:rPr>
                  </w:pPr>
                  <w:r w:rsidRPr="00E47D9E">
                    <w:rPr>
                      <w:rFonts w:ascii="Times New Roman" w:hAnsi="Times New Roman"/>
                      <w:b/>
                      <w:lang w:val="ro-RO"/>
                    </w:rPr>
                    <w:t>4</w:t>
                  </w:r>
                </w:p>
              </w:tc>
              <w:tc>
                <w:tcPr>
                  <w:tcW w:w="448" w:type="dxa"/>
                  <w:vAlign w:val="center"/>
                </w:tcPr>
                <w:p w14:paraId="20CFD51A" w14:textId="267BA86F" w:rsidR="004815A2" w:rsidRPr="00E47D9E" w:rsidRDefault="004815A2" w:rsidP="002343F4">
                  <w:pPr>
                    <w:ind w:firstLine="0"/>
                    <w:jc w:val="center"/>
                    <w:rPr>
                      <w:rFonts w:ascii="Times New Roman" w:hAnsi="Times New Roman"/>
                      <w:b/>
                      <w:lang w:val="ro-RO"/>
                    </w:rPr>
                  </w:pPr>
                  <w:r w:rsidRPr="00E47D9E">
                    <w:rPr>
                      <w:rFonts w:ascii="Times New Roman" w:hAnsi="Times New Roman"/>
                      <w:b/>
                      <w:lang w:val="ro-RO"/>
                    </w:rPr>
                    <w:t>5</w:t>
                  </w:r>
                </w:p>
              </w:tc>
              <w:tc>
                <w:tcPr>
                  <w:tcW w:w="376" w:type="dxa"/>
                  <w:vAlign w:val="center"/>
                </w:tcPr>
                <w:p w14:paraId="602EF74C" w14:textId="70F972A1" w:rsidR="004815A2" w:rsidRPr="00E47D9E" w:rsidRDefault="004815A2" w:rsidP="002343F4">
                  <w:pPr>
                    <w:ind w:firstLine="0"/>
                    <w:jc w:val="center"/>
                    <w:rPr>
                      <w:rFonts w:ascii="Times New Roman" w:hAnsi="Times New Roman"/>
                      <w:b/>
                      <w:lang w:val="ro-RO"/>
                    </w:rPr>
                  </w:pPr>
                  <w:r w:rsidRPr="00E47D9E">
                    <w:rPr>
                      <w:rFonts w:ascii="Times New Roman" w:hAnsi="Times New Roman"/>
                      <w:b/>
                      <w:lang w:val="ro-RO"/>
                    </w:rPr>
                    <w:t>6</w:t>
                  </w:r>
                </w:p>
              </w:tc>
              <w:tc>
                <w:tcPr>
                  <w:tcW w:w="387" w:type="dxa"/>
                  <w:vAlign w:val="center"/>
                </w:tcPr>
                <w:p w14:paraId="04D208F0" w14:textId="2CAF6F32" w:rsidR="004815A2" w:rsidRPr="00E47D9E" w:rsidRDefault="004815A2" w:rsidP="002343F4">
                  <w:pPr>
                    <w:ind w:firstLine="0"/>
                    <w:jc w:val="center"/>
                    <w:rPr>
                      <w:rFonts w:ascii="Times New Roman" w:hAnsi="Times New Roman"/>
                      <w:b/>
                      <w:lang w:val="ro-RO"/>
                    </w:rPr>
                  </w:pPr>
                  <w:r w:rsidRPr="00E47D9E">
                    <w:rPr>
                      <w:rFonts w:ascii="Times New Roman" w:hAnsi="Times New Roman"/>
                      <w:b/>
                      <w:lang w:val="ro-RO"/>
                    </w:rPr>
                    <w:t>7</w:t>
                  </w:r>
                </w:p>
              </w:tc>
              <w:tc>
                <w:tcPr>
                  <w:tcW w:w="930" w:type="dxa"/>
                  <w:vAlign w:val="center"/>
                </w:tcPr>
                <w:p w14:paraId="08AD8900" w14:textId="6149896F" w:rsidR="004815A2" w:rsidRPr="00E47D9E" w:rsidRDefault="004815A2" w:rsidP="002343F4">
                  <w:pPr>
                    <w:ind w:firstLine="0"/>
                    <w:jc w:val="center"/>
                    <w:rPr>
                      <w:rFonts w:ascii="Times New Roman" w:hAnsi="Times New Roman"/>
                      <w:b/>
                      <w:lang w:val="ro-RO"/>
                    </w:rPr>
                  </w:pPr>
                  <w:r w:rsidRPr="00E47D9E">
                    <w:rPr>
                      <w:rFonts w:ascii="Times New Roman" w:hAnsi="Times New Roman"/>
                      <w:b/>
                      <w:lang w:val="ro-RO"/>
                    </w:rPr>
                    <w:t>8</w:t>
                  </w:r>
                </w:p>
              </w:tc>
              <w:tc>
                <w:tcPr>
                  <w:tcW w:w="713" w:type="dxa"/>
                  <w:vAlign w:val="center"/>
                </w:tcPr>
                <w:p w14:paraId="046D861E" w14:textId="5D2A50F9" w:rsidR="004815A2" w:rsidRPr="00E47D9E" w:rsidRDefault="004815A2" w:rsidP="002343F4">
                  <w:pPr>
                    <w:ind w:firstLine="0"/>
                    <w:jc w:val="center"/>
                    <w:rPr>
                      <w:rFonts w:ascii="Times New Roman" w:hAnsi="Times New Roman"/>
                      <w:b/>
                      <w:lang w:val="ro-RO"/>
                    </w:rPr>
                  </w:pPr>
                  <w:r w:rsidRPr="00E47D9E">
                    <w:rPr>
                      <w:rFonts w:ascii="Times New Roman" w:hAnsi="Times New Roman"/>
                      <w:b/>
                      <w:lang w:val="ro-RO"/>
                    </w:rPr>
                    <w:t>9</w:t>
                  </w:r>
                </w:p>
              </w:tc>
              <w:tc>
                <w:tcPr>
                  <w:tcW w:w="1108" w:type="dxa"/>
                  <w:vAlign w:val="center"/>
                </w:tcPr>
                <w:p w14:paraId="78BEDA74" w14:textId="3B713EA4" w:rsidR="004815A2" w:rsidRPr="00E47D9E" w:rsidRDefault="004815A2" w:rsidP="002343F4">
                  <w:pPr>
                    <w:ind w:firstLine="0"/>
                    <w:jc w:val="center"/>
                    <w:rPr>
                      <w:rFonts w:ascii="Times New Roman" w:hAnsi="Times New Roman"/>
                      <w:b/>
                      <w:lang w:val="ro-RO"/>
                    </w:rPr>
                  </w:pPr>
                  <w:r w:rsidRPr="00E47D9E">
                    <w:rPr>
                      <w:rFonts w:ascii="Times New Roman" w:hAnsi="Times New Roman"/>
                      <w:b/>
                      <w:lang w:val="ro-RO"/>
                    </w:rPr>
                    <w:t>10</w:t>
                  </w:r>
                </w:p>
              </w:tc>
            </w:tr>
            <w:tr w:rsidR="004815A2" w:rsidRPr="00E47D9E" w14:paraId="6EB5AC58" w14:textId="77777777" w:rsidTr="003C7FF4">
              <w:tc>
                <w:tcPr>
                  <w:tcW w:w="488" w:type="dxa"/>
                  <w:vAlign w:val="center"/>
                </w:tcPr>
                <w:p w14:paraId="3BC8BD54" w14:textId="48463897" w:rsidR="004815A2" w:rsidRPr="00E47D9E" w:rsidRDefault="004815A2" w:rsidP="002343F4">
                  <w:pPr>
                    <w:ind w:firstLine="0"/>
                    <w:jc w:val="center"/>
                    <w:rPr>
                      <w:rFonts w:ascii="Times New Roman" w:hAnsi="Times New Roman"/>
                      <w:lang w:val="ro-RO"/>
                    </w:rPr>
                  </w:pPr>
                  <w:r w:rsidRPr="00E47D9E">
                    <w:rPr>
                      <w:rFonts w:ascii="Times New Roman" w:hAnsi="Times New Roman"/>
                      <w:lang w:val="ro-RO"/>
                    </w:rPr>
                    <w:t>1.</w:t>
                  </w:r>
                </w:p>
              </w:tc>
              <w:tc>
                <w:tcPr>
                  <w:tcW w:w="1100" w:type="dxa"/>
                  <w:vAlign w:val="center"/>
                </w:tcPr>
                <w:p w14:paraId="1F1410D1" w14:textId="0E6A8355" w:rsidR="004815A2" w:rsidRPr="00E47D9E" w:rsidRDefault="004815A2" w:rsidP="002343F4">
                  <w:pPr>
                    <w:ind w:firstLine="0"/>
                    <w:jc w:val="left"/>
                    <w:rPr>
                      <w:rFonts w:ascii="Times New Roman" w:hAnsi="Times New Roman"/>
                      <w:b/>
                      <w:lang w:val="ro-RO"/>
                    </w:rPr>
                  </w:pPr>
                  <w:r w:rsidRPr="00E47D9E">
                    <w:rPr>
                      <w:rFonts w:ascii="Times New Roman" w:hAnsi="Times New Roman"/>
                      <w:b/>
                      <w:lang w:val="ro-RO"/>
                    </w:rPr>
                    <w:t>Legume deshidratate Fructe deshidratate</w:t>
                  </w:r>
                </w:p>
              </w:tc>
              <w:tc>
                <w:tcPr>
                  <w:tcW w:w="1375" w:type="dxa"/>
                  <w:vAlign w:val="center"/>
                </w:tcPr>
                <w:p w14:paraId="45067869" w14:textId="2EB16FAD" w:rsidR="004815A2" w:rsidRPr="00E47D9E" w:rsidRDefault="004815A2" w:rsidP="002343F4">
                  <w:pPr>
                    <w:ind w:firstLine="0"/>
                    <w:jc w:val="center"/>
                    <w:rPr>
                      <w:rFonts w:ascii="Times New Roman" w:hAnsi="Times New Roman"/>
                      <w:lang w:val="ro-RO"/>
                    </w:rPr>
                  </w:pPr>
                  <w:r w:rsidRPr="00E47D9E">
                    <w:rPr>
                      <w:rFonts w:ascii="Times New Roman" w:hAnsi="Times New Roman"/>
                      <w:lang w:val="ro-RO"/>
                    </w:rPr>
                    <w:t>Drojdii şi mucegaiuri</w:t>
                  </w:r>
                </w:p>
              </w:tc>
              <w:tc>
                <w:tcPr>
                  <w:tcW w:w="716" w:type="dxa"/>
                  <w:vAlign w:val="center"/>
                </w:tcPr>
                <w:p w14:paraId="5FD5D879" w14:textId="1367ACDD" w:rsidR="004815A2" w:rsidRPr="00E47D9E" w:rsidRDefault="004815A2" w:rsidP="002343F4">
                  <w:pPr>
                    <w:ind w:firstLine="0"/>
                    <w:jc w:val="center"/>
                    <w:rPr>
                      <w:rFonts w:ascii="Times New Roman" w:hAnsi="Times New Roman"/>
                      <w:lang w:val="ro-RO"/>
                    </w:rPr>
                  </w:pPr>
                  <w:r w:rsidRPr="00E47D9E">
                    <w:rPr>
                      <w:rFonts w:ascii="Times New Roman" w:hAnsi="Times New Roman"/>
                      <w:lang w:val="ro-RO"/>
                    </w:rPr>
                    <w:t>5</w:t>
                  </w:r>
                </w:p>
              </w:tc>
              <w:tc>
                <w:tcPr>
                  <w:tcW w:w="448" w:type="dxa"/>
                  <w:vAlign w:val="center"/>
                </w:tcPr>
                <w:p w14:paraId="29DE7CCA" w14:textId="0B5F49A5" w:rsidR="004815A2" w:rsidRPr="00E47D9E" w:rsidRDefault="004815A2" w:rsidP="002343F4">
                  <w:pPr>
                    <w:ind w:firstLine="0"/>
                    <w:jc w:val="center"/>
                    <w:rPr>
                      <w:rFonts w:ascii="Times New Roman" w:hAnsi="Times New Roman"/>
                      <w:lang w:val="ro-RO"/>
                    </w:rPr>
                  </w:pPr>
                  <w:r w:rsidRPr="00E47D9E">
                    <w:rPr>
                      <w:rFonts w:ascii="Times New Roman" w:hAnsi="Times New Roman"/>
                      <w:lang w:val="ro-RO"/>
                    </w:rPr>
                    <w:t>2</w:t>
                  </w:r>
                </w:p>
              </w:tc>
              <w:tc>
                <w:tcPr>
                  <w:tcW w:w="376" w:type="dxa"/>
                  <w:vAlign w:val="center"/>
                </w:tcPr>
                <w:p w14:paraId="57661B43" w14:textId="6198EA9F" w:rsidR="004815A2" w:rsidRPr="00E47D9E" w:rsidRDefault="004815A2" w:rsidP="002343F4">
                  <w:pPr>
                    <w:ind w:firstLine="0"/>
                    <w:jc w:val="center"/>
                    <w:rPr>
                      <w:rFonts w:ascii="Times New Roman" w:hAnsi="Times New Roman"/>
                      <w:lang w:val="ro-RO"/>
                    </w:rPr>
                  </w:pPr>
                  <w:r w:rsidRPr="00E47D9E">
                    <w:rPr>
                      <w:rFonts w:ascii="Times New Roman" w:hAnsi="Times New Roman"/>
                      <w:lang w:val="ro-RO"/>
                    </w:rPr>
                    <w:t>100 ufc/g</w:t>
                  </w:r>
                </w:p>
              </w:tc>
              <w:tc>
                <w:tcPr>
                  <w:tcW w:w="387" w:type="dxa"/>
                  <w:vAlign w:val="center"/>
                </w:tcPr>
                <w:p w14:paraId="0330B6EE" w14:textId="426DD1FE" w:rsidR="004815A2" w:rsidRPr="00E47D9E" w:rsidRDefault="004815A2" w:rsidP="002343F4">
                  <w:pPr>
                    <w:ind w:firstLine="0"/>
                    <w:jc w:val="center"/>
                    <w:rPr>
                      <w:rFonts w:ascii="Times New Roman" w:hAnsi="Times New Roman"/>
                      <w:lang w:val="ro-RO"/>
                    </w:rPr>
                  </w:pPr>
                  <w:r w:rsidRPr="00E47D9E">
                    <w:rPr>
                      <w:rFonts w:ascii="Times New Roman" w:hAnsi="Times New Roman"/>
                      <w:lang w:val="ro-RO"/>
                    </w:rPr>
                    <w:t>500 ufc/g</w:t>
                  </w:r>
                </w:p>
              </w:tc>
              <w:tc>
                <w:tcPr>
                  <w:tcW w:w="930" w:type="dxa"/>
                  <w:vAlign w:val="center"/>
                </w:tcPr>
                <w:p w14:paraId="6815FD36" w14:textId="49F0799C" w:rsidR="004815A2" w:rsidRPr="00E47D9E" w:rsidRDefault="004815A2" w:rsidP="002343F4">
                  <w:pPr>
                    <w:ind w:firstLine="0"/>
                    <w:jc w:val="center"/>
                    <w:rPr>
                      <w:rFonts w:ascii="Times New Roman" w:hAnsi="Times New Roman"/>
                      <w:lang w:val="ro-RO"/>
                    </w:rPr>
                  </w:pPr>
                  <w:r w:rsidRPr="00E47D9E">
                    <w:rPr>
                      <w:rFonts w:ascii="Times New Roman" w:hAnsi="Times New Roman"/>
                      <w:lang w:val="ro-RO"/>
                    </w:rPr>
                    <w:t>SM SR ISO 21527-1 sau</w:t>
                  </w:r>
                </w:p>
                <w:p w14:paraId="7EE676EA" w14:textId="2E9FF7C1" w:rsidR="004815A2" w:rsidRPr="00E47D9E" w:rsidRDefault="004815A2" w:rsidP="002343F4">
                  <w:pPr>
                    <w:ind w:firstLine="0"/>
                    <w:jc w:val="center"/>
                    <w:rPr>
                      <w:rFonts w:ascii="Times New Roman" w:hAnsi="Times New Roman"/>
                      <w:lang w:val="ro-RO"/>
                    </w:rPr>
                  </w:pPr>
                  <w:r w:rsidRPr="00E47D9E">
                    <w:rPr>
                      <w:rFonts w:ascii="Times New Roman" w:hAnsi="Times New Roman"/>
                      <w:lang w:val="ro-RO"/>
                    </w:rPr>
                    <w:t>SM SR ISO 21527-2</w:t>
                  </w:r>
                </w:p>
              </w:tc>
              <w:tc>
                <w:tcPr>
                  <w:tcW w:w="713" w:type="dxa"/>
                  <w:vAlign w:val="center"/>
                </w:tcPr>
                <w:p w14:paraId="6A6CE086" w14:textId="38E71F97" w:rsidR="004815A2" w:rsidRPr="00E47D9E" w:rsidRDefault="004815A2" w:rsidP="002343F4">
                  <w:pPr>
                    <w:ind w:firstLine="0"/>
                    <w:jc w:val="center"/>
                    <w:rPr>
                      <w:rFonts w:ascii="Times New Roman" w:hAnsi="Times New Roman"/>
                      <w:lang w:val="ro-RO"/>
                    </w:rPr>
                  </w:pPr>
                  <w:r w:rsidRPr="00E47D9E">
                    <w:rPr>
                      <w:rFonts w:ascii="Times New Roman" w:hAnsi="Times New Roman"/>
                      <w:lang w:val="ro-RO"/>
                    </w:rPr>
                    <w:t>Sfârșitul procesului de fabricaţie</w:t>
                  </w:r>
                </w:p>
              </w:tc>
              <w:tc>
                <w:tcPr>
                  <w:tcW w:w="1108" w:type="dxa"/>
                  <w:vAlign w:val="center"/>
                </w:tcPr>
                <w:p w14:paraId="6DEE6CA3" w14:textId="753934F4" w:rsidR="004815A2" w:rsidRPr="00E47D9E" w:rsidRDefault="004815A2" w:rsidP="002343F4">
                  <w:pPr>
                    <w:ind w:firstLine="0"/>
                    <w:jc w:val="center"/>
                    <w:rPr>
                      <w:rFonts w:ascii="Times New Roman" w:hAnsi="Times New Roman"/>
                      <w:lang w:val="ro-RO"/>
                    </w:rPr>
                  </w:pPr>
                  <w:r w:rsidRPr="00E47D9E">
                    <w:rPr>
                      <w:rFonts w:ascii="Times New Roman" w:hAnsi="Times New Roman"/>
                      <w:lang w:val="ro-RO"/>
                    </w:rPr>
                    <w:t>Ameliorarea igienei producţiei și a depozitării</w:t>
                  </w:r>
                </w:p>
              </w:tc>
            </w:tr>
          </w:tbl>
          <w:p w14:paraId="35148290" w14:textId="77777777" w:rsidR="004815A2" w:rsidRPr="00E47D9E" w:rsidRDefault="004815A2" w:rsidP="002343F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C7571B5" w14:textId="2A6E9832" w:rsidR="004815A2" w:rsidRPr="00E47D9E" w:rsidRDefault="004815A2" w:rsidP="00822FDA">
            <w:pPr>
              <w:pBdr>
                <w:top w:val="none" w:sz="4" w:space="0" w:color="000000"/>
                <w:left w:val="none" w:sz="4" w:space="0" w:color="000000"/>
                <w:bottom w:val="none" w:sz="4" w:space="0" w:color="000000"/>
                <w:right w:val="none" w:sz="4" w:space="0" w:color="000000"/>
              </w:pBdr>
              <w:ind w:firstLine="0"/>
              <w:jc w:val="right"/>
              <w:rPr>
                <w:rFonts w:ascii="Times New Roman" w:hAnsi="Times New Roman"/>
                <w:sz w:val="24"/>
                <w:szCs w:val="24"/>
                <w:lang w:val="ro-RO"/>
              </w:rPr>
            </w:pP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82072" w14:textId="725D6513" w:rsidR="004815A2" w:rsidRPr="00E47D9E" w:rsidRDefault="008B6B3A" w:rsidP="008B6B3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lastRenderedPageBreak/>
              <w:t>Se acceptă</w:t>
            </w:r>
          </w:p>
        </w:tc>
      </w:tr>
      <w:tr w:rsidR="008763D2" w:rsidRPr="00E47D9E" w14:paraId="102DD8AD" w14:textId="77777777" w:rsidTr="00AF7916">
        <w:trPr>
          <w:trHeight w:val="494"/>
        </w:trPr>
        <w:tc>
          <w:tcPr>
            <w:tcW w:w="1715" w:type="dxa"/>
            <w:vMerge w:val="restart"/>
            <w:tcBorders>
              <w:left w:val="single" w:sz="4" w:space="0" w:color="auto"/>
              <w:right w:val="single" w:sz="4" w:space="0" w:color="auto"/>
            </w:tcBorders>
            <w:tcMar>
              <w:top w:w="0" w:type="dxa"/>
              <w:left w:w="108" w:type="dxa"/>
              <w:bottom w:w="0" w:type="dxa"/>
              <w:right w:w="108" w:type="dxa"/>
            </w:tcMar>
          </w:tcPr>
          <w:p w14:paraId="074596F3" w14:textId="43EFCEDE" w:rsidR="008763D2" w:rsidRPr="00E47D9E" w:rsidRDefault="008763D2" w:rsidP="001964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lastRenderedPageBreak/>
              <w:t>Serviciul Vamal</w:t>
            </w:r>
            <w:r w:rsidR="00E84ACB" w:rsidRPr="00E47D9E">
              <w:rPr>
                <w:rFonts w:ascii="Times New Roman" w:hAnsi="Times New Roman"/>
                <w:sz w:val="24"/>
                <w:szCs w:val="24"/>
                <w:lang w:val="ro-RO"/>
              </w:rPr>
              <w:t xml:space="preserve"> (</w:t>
            </w:r>
            <w:r w:rsidR="00E84ACB" w:rsidRPr="00E47D9E">
              <w:rPr>
                <w:rFonts w:ascii="Times New Roman" w:hAnsi="Times New Roman"/>
                <w:i/>
                <w:sz w:val="24"/>
                <w:szCs w:val="24"/>
                <w:lang w:val="ro-RO"/>
              </w:rPr>
              <w:t>nr.28/11-575 din 20.01.2025</w:t>
            </w:r>
            <w:r w:rsidR="00E84ACB" w:rsidRPr="00E47D9E">
              <w:rPr>
                <w:rFonts w:ascii="Times New Roman" w:hAnsi="Times New Roman"/>
                <w:sz w:val="24"/>
                <w:szCs w:val="24"/>
                <w:lang w:val="ro-RO"/>
              </w:rPr>
              <w:t>)</w:t>
            </w:r>
            <w:r w:rsidR="003A6996" w:rsidRPr="00E47D9E">
              <w:rPr>
                <w:rFonts w:ascii="Times New Roman" w:hAnsi="Times New Roman"/>
                <w:sz w:val="24"/>
                <w:szCs w:val="24"/>
                <w:lang w:val="ro-RO"/>
              </w:rPr>
              <w:t xml:space="preserve"> în comun cu Ministerul Finanțelor</w:t>
            </w:r>
            <w:r w:rsidR="00E84ACB" w:rsidRPr="00E47D9E">
              <w:rPr>
                <w:rFonts w:ascii="Times New Roman" w:hAnsi="Times New Roman"/>
                <w:sz w:val="24"/>
                <w:szCs w:val="24"/>
                <w:lang w:val="ro-RO"/>
              </w:rPr>
              <w:t xml:space="preserve"> </w:t>
            </w:r>
            <w:r w:rsidR="00E84ACB" w:rsidRPr="00E47D9E">
              <w:rPr>
                <w:rFonts w:ascii="Times New Roman" w:hAnsi="Times New Roman"/>
                <w:i/>
                <w:sz w:val="24"/>
                <w:szCs w:val="24"/>
                <w:lang w:val="ro-RO"/>
              </w:rPr>
              <w:t>(nr.07/5-03/43/125 din 30.01.2025)</w:t>
            </w:r>
          </w:p>
          <w:p w14:paraId="225D4708" w14:textId="45770012" w:rsidR="008763D2" w:rsidRPr="00E47D9E" w:rsidRDefault="008763D2"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7AB3B4" w14:textId="06031691" w:rsidR="008763D2" w:rsidRPr="00E47D9E" w:rsidRDefault="008763D2" w:rsidP="0019642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1.</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64BE0" w14:textId="77777777" w:rsidR="008763D2" w:rsidRPr="00E47D9E" w:rsidRDefault="008763D2" w:rsidP="0019642B">
            <w:pPr>
              <w:pBdr>
                <w:top w:val="none" w:sz="4" w:space="0" w:color="000000"/>
                <w:left w:val="none" w:sz="4" w:space="0" w:color="000000"/>
                <w:bottom w:val="none" w:sz="4" w:space="0" w:color="000000"/>
                <w:right w:val="none" w:sz="4" w:space="0" w:color="000000"/>
              </w:pBdr>
              <w:ind w:firstLine="250"/>
              <w:rPr>
                <w:rFonts w:ascii="Times New Roman" w:hAnsi="Times New Roman"/>
                <w:sz w:val="24"/>
                <w:szCs w:val="24"/>
                <w:lang w:val="ro-RO"/>
              </w:rPr>
            </w:pPr>
            <w:r w:rsidRPr="00E47D9E">
              <w:rPr>
                <w:rFonts w:ascii="Times New Roman" w:hAnsi="Times New Roman"/>
                <w:sz w:val="24"/>
                <w:szCs w:val="24"/>
                <w:lang w:val="ro-RO"/>
              </w:rPr>
              <w:t>la pct. 3 subpct.3.3.1. (care modifică Hotărârea Guvernului nr. 1523/2007 cu privire la aprobarea Reglementării tehnice „Fructe și legume uscate (deshidratate)”):</w:t>
            </w:r>
          </w:p>
          <w:p w14:paraId="646381FB" w14:textId="23597B50" w:rsidR="008763D2" w:rsidRPr="00E47D9E" w:rsidRDefault="008763D2" w:rsidP="0019642B">
            <w:pPr>
              <w:pBdr>
                <w:top w:val="none" w:sz="4" w:space="0" w:color="000000"/>
                <w:left w:val="none" w:sz="4" w:space="0" w:color="000000"/>
                <w:bottom w:val="none" w:sz="4" w:space="0" w:color="000000"/>
                <w:right w:val="none" w:sz="4" w:space="0" w:color="000000"/>
              </w:pBdr>
              <w:ind w:firstLine="250"/>
              <w:rPr>
                <w:rFonts w:ascii="Times New Roman" w:hAnsi="Times New Roman"/>
                <w:sz w:val="24"/>
                <w:szCs w:val="24"/>
                <w:lang w:val="ro-RO"/>
              </w:rPr>
            </w:pPr>
            <w:r w:rsidRPr="00E47D9E">
              <w:rPr>
                <w:rFonts w:ascii="Times New Roman" w:hAnsi="Times New Roman"/>
                <w:sz w:val="24"/>
                <w:szCs w:val="24"/>
                <w:lang w:val="ro-RO"/>
              </w:rPr>
              <w:t>codul tarifar 0806 20 se propune a fi revizuit, deoarece acesta, potrivit structurii din Nomenclatura combinată a mărfurilor, aprobată prin Legea nr.172/2014, este cu titlu de informare cu detaliere la nivel de două liniuțe în subpozițiile tarifare la care pot fi încadrate mărfurile, potrivit tabelului:</w:t>
            </w:r>
          </w:p>
          <w:tbl>
            <w:tblPr>
              <w:tblStyle w:val="Tabelgril"/>
              <w:tblW w:w="0" w:type="auto"/>
              <w:tblLayout w:type="fixed"/>
              <w:tblLook w:val="04A0" w:firstRow="1" w:lastRow="0" w:firstColumn="1" w:lastColumn="0" w:noHBand="0" w:noVBand="1"/>
            </w:tblPr>
            <w:tblGrid>
              <w:gridCol w:w="2376"/>
              <w:gridCol w:w="5265"/>
            </w:tblGrid>
            <w:tr w:rsidR="008763D2" w:rsidRPr="00E47D9E" w14:paraId="66CEFD6A" w14:textId="77777777" w:rsidTr="00E47D9E">
              <w:tc>
                <w:tcPr>
                  <w:tcW w:w="2376" w:type="dxa"/>
                </w:tcPr>
                <w:p w14:paraId="67762D16" w14:textId="698F7463" w:rsidR="008763D2" w:rsidRPr="00E47D9E" w:rsidRDefault="008763D2" w:rsidP="00D53518">
                  <w:pPr>
                    <w:ind w:firstLine="0"/>
                    <w:rPr>
                      <w:rFonts w:ascii="Times New Roman" w:hAnsi="Times New Roman"/>
                      <w:sz w:val="24"/>
                      <w:szCs w:val="24"/>
                      <w:lang w:val="ro-RO"/>
                    </w:rPr>
                  </w:pPr>
                  <w:r w:rsidRPr="00E47D9E">
                    <w:rPr>
                      <w:rFonts w:ascii="Times New Roman" w:hAnsi="Times New Roman"/>
                      <w:sz w:val="24"/>
                      <w:szCs w:val="24"/>
                      <w:lang w:val="ro-RO"/>
                    </w:rPr>
                    <w:t>0806 20</w:t>
                  </w:r>
                </w:p>
              </w:tc>
              <w:tc>
                <w:tcPr>
                  <w:tcW w:w="5265" w:type="dxa"/>
                </w:tcPr>
                <w:p w14:paraId="3BAC94A3" w14:textId="213707F7" w:rsidR="008763D2" w:rsidRPr="00E47D9E" w:rsidRDefault="008763D2" w:rsidP="0019642B">
                  <w:pPr>
                    <w:ind w:firstLine="0"/>
                    <w:rPr>
                      <w:rFonts w:ascii="Times New Roman" w:hAnsi="Times New Roman"/>
                      <w:sz w:val="24"/>
                      <w:szCs w:val="24"/>
                      <w:lang w:val="ro-RO"/>
                    </w:rPr>
                  </w:pPr>
                  <w:r w:rsidRPr="00E47D9E">
                    <w:rPr>
                      <w:rFonts w:ascii="Times New Roman" w:hAnsi="Times New Roman"/>
                      <w:sz w:val="24"/>
                      <w:szCs w:val="24"/>
                      <w:lang w:val="ro-RO"/>
                    </w:rPr>
                    <w:t>-Uscați:</w:t>
                  </w:r>
                </w:p>
              </w:tc>
            </w:tr>
            <w:tr w:rsidR="008763D2" w:rsidRPr="00E47D9E" w14:paraId="05245DF9" w14:textId="77777777" w:rsidTr="00E47D9E">
              <w:tc>
                <w:tcPr>
                  <w:tcW w:w="2376" w:type="dxa"/>
                </w:tcPr>
                <w:p w14:paraId="2DDCC14C" w14:textId="57395769" w:rsidR="008763D2" w:rsidRPr="00E47D9E" w:rsidRDefault="008763D2" w:rsidP="00D53518">
                  <w:pPr>
                    <w:ind w:firstLine="0"/>
                    <w:rPr>
                      <w:rFonts w:ascii="Times New Roman" w:hAnsi="Times New Roman"/>
                      <w:sz w:val="24"/>
                      <w:szCs w:val="24"/>
                      <w:lang w:val="ro-RO"/>
                    </w:rPr>
                  </w:pPr>
                  <w:r w:rsidRPr="00E47D9E">
                    <w:rPr>
                      <w:rFonts w:ascii="Times New Roman" w:hAnsi="Times New Roman"/>
                      <w:sz w:val="24"/>
                      <w:szCs w:val="24"/>
                      <w:lang w:val="ro-RO"/>
                    </w:rPr>
                    <w:t>0806 20 100</w:t>
                  </w:r>
                </w:p>
              </w:tc>
              <w:tc>
                <w:tcPr>
                  <w:tcW w:w="5265" w:type="dxa"/>
                </w:tcPr>
                <w:p w14:paraId="08F048C5" w14:textId="291F7EB1" w:rsidR="008763D2" w:rsidRPr="00E47D9E" w:rsidRDefault="008763D2" w:rsidP="0019642B">
                  <w:pPr>
                    <w:ind w:firstLine="0"/>
                    <w:rPr>
                      <w:rFonts w:ascii="Times New Roman" w:hAnsi="Times New Roman"/>
                      <w:sz w:val="24"/>
                      <w:szCs w:val="24"/>
                      <w:lang w:val="ro-RO"/>
                    </w:rPr>
                  </w:pPr>
                  <w:r w:rsidRPr="00E47D9E">
                    <w:rPr>
                      <w:rFonts w:ascii="Times New Roman" w:hAnsi="Times New Roman"/>
                      <w:sz w:val="24"/>
                      <w:szCs w:val="24"/>
                      <w:lang w:val="ro-RO"/>
                    </w:rPr>
                    <w:t>--Struguri de Corint</w:t>
                  </w:r>
                </w:p>
              </w:tc>
            </w:tr>
            <w:tr w:rsidR="008763D2" w:rsidRPr="00E47D9E" w14:paraId="548BE080" w14:textId="77777777" w:rsidTr="00E47D9E">
              <w:tc>
                <w:tcPr>
                  <w:tcW w:w="2376" w:type="dxa"/>
                </w:tcPr>
                <w:p w14:paraId="5F35D9F8" w14:textId="384C1282" w:rsidR="008763D2" w:rsidRPr="00E47D9E" w:rsidRDefault="008763D2" w:rsidP="00D53518">
                  <w:pPr>
                    <w:ind w:firstLine="0"/>
                    <w:rPr>
                      <w:rFonts w:ascii="Times New Roman" w:hAnsi="Times New Roman"/>
                      <w:sz w:val="24"/>
                      <w:szCs w:val="24"/>
                      <w:lang w:val="ro-RO"/>
                    </w:rPr>
                  </w:pPr>
                  <w:r w:rsidRPr="00E47D9E">
                    <w:rPr>
                      <w:rFonts w:ascii="Times New Roman" w:hAnsi="Times New Roman"/>
                      <w:sz w:val="24"/>
                      <w:szCs w:val="24"/>
                      <w:lang w:val="ro-RO"/>
                    </w:rPr>
                    <w:t>0806 20 300</w:t>
                  </w:r>
                </w:p>
              </w:tc>
              <w:tc>
                <w:tcPr>
                  <w:tcW w:w="5265" w:type="dxa"/>
                </w:tcPr>
                <w:p w14:paraId="2FF7E7FF" w14:textId="362BCA61" w:rsidR="008763D2" w:rsidRPr="00E47D9E" w:rsidRDefault="008763D2" w:rsidP="0019642B">
                  <w:pPr>
                    <w:ind w:firstLine="0"/>
                    <w:rPr>
                      <w:rFonts w:ascii="Times New Roman" w:hAnsi="Times New Roman"/>
                      <w:sz w:val="24"/>
                      <w:szCs w:val="24"/>
                      <w:lang w:val="ro-RO"/>
                    </w:rPr>
                  </w:pPr>
                  <w:r w:rsidRPr="00E47D9E">
                    <w:rPr>
                      <w:rFonts w:ascii="Times New Roman" w:hAnsi="Times New Roman"/>
                      <w:sz w:val="24"/>
                      <w:szCs w:val="24"/>
                      <w:lang w:val="ro-RO"/>
                    </w:rPr>
                    <w:t>--Stafide (sultanine)</w:t>
                  </w:r>
                </w:p>
              </w:tc>
            </w:tr>
            <w:tr w:rsidR="008763D2" w:rsidRPr="00E47D9E" w14:paraId="339DABFD" w14:textId="77777777" w:rsidTr="00E47D9E">
              <w:tc>
                <w:tcPr>
                  <w:tcW w:w="2376" w:type="dxa"/>
                </w:tcPr>
                <w:p w14:paraId="1530778D" w14:textId="48FFC946" w:rsidR="008763D2" w:rsidRPr="00E47D9E" w:rsidRDefault="008763D2" w:rsidP="00D53518">
                  <w:pPr>
                    <w:ind w:firstLine="0"/>
                    <w:rPr>
                      <w:rFonts w:ascii="Times New Roman" w:hAnsi="Times New Roman"/>
                      <w:sz w:val="24"/>
                      <w:szCs w:val="24"/>
                      <w:lang w:val="ro-RO"/>
                    </w:rPr>
                  </w:pPr>
                  <w:r w:rsidRPr="00E47D9E">
                    <w:rPr>
                      <w:rFonts w:ascii="Times New Roman" w:hAnsi="Times New Roman"/>
                      <w:sz w:val="24"/>
                      <w:szCs w:val="24"/>
                      <w:lang w:val="ro-RO"/>
                    </w:rPr>
                    <w:t>0806 20 900</w:t>
                  </w:r>
                </w:p>
              </w:tc>
              <w:tc>
                <w:tcPr>
                  <w:tcW w:w="5265" w:type="dxa"/>
                </w:tcPr>
                <w:p w14:paraId="7F672905" w14:textId="2D514059" w:rsidR="008763D2" w:rsidRPr="00E47D9E" w:rsidRDefault="008763D2" w:rsidP="00D53518">
                  <w:pPr>
                    <w:ind w:firstLine="0"/>
                    <w:rPr>
                      <w:rFonts w:ascii="Times New Roman" w:hAnsi="Times New Roman"/>
                      <w:sz w:val="24"/>
                      <w:szCs w:val="24"/>
                      <w:lang w:val="ro-RO"/>
                    </w:rPr>
                  </w:pPr>
                  <w:r w:rsidRPr="00E47D9E">
                    <w:rPr>
                      <w:rFonts w:ascii="Times New Roman" w:hAnsi="Times New Roman"/>
                      <w:sz w:val="24"/>
                      <w:szCs w:val="24"/>
                      <w:lang w:val="ro-RO"/>
                    </w:rPr>
                    <w:t>--Altele</w:t>
                  </w:r>
                </w:p>
              </w:tc>
            </w:tr>
          </w:tbl>
          <w:p w14:paraId="71A76095" w14:textId="77777777" w:rsidR="008763D2" w:rsidRPr="00E47D9E" w:rsidRDefault="008763D2"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14CEA43" w14:textId="54476763" w:rsidR="008763D2" w:rsidRPr="00E47D9E" w:rsidRDefault="008763D2" w:rsidP="008763D2">
            <w:pPr>
              <w:pBdr>
                <w:top w:val="none" w:sz="4" w:space="0" w:color="000000"/>
                <w:left w:val="none" w:sz="4" w:space="0" w:color="000000"/>
                <w:bottom w:val="none" w:sz="4" w:space="0" w:color="000000"/>
                <w:right w:val="none" w:sz="4" w:space="0" w:color="000000"/>
              </w:pBdr>
              <w:ind w:firstLine="0"/>
              <w:rPr>
                <w:sz w:val="24"/>
                <w:szCs w:val="24"/>
                <w:lang w:val="ro-RO"/>
              </w:rPr>
            </w:pP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3FF82" w14:textId="248FC147" w:rsidR="008763D2" w:rsidRPr="00E47D9E" w:rsidRDefault="00B973A5" w:rsidP="00B973A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8763D2" w:rsidRPr="00E47D9E" w14:paraId="78FE5FBF"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23B9532E" w14:textId="77777777" w:rsidR="008763D2" w:rsidRPr="00E47D9E" w:rsidRDefault="008763D2"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8C975" w14:textId="2B34EDAB" w:rsidR="008763D2" w:rsidRPr="00E47D9E" w:rsidRDefault="008763D2" w:rsidP="0019642B">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2.</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7A68A" w14:textId="77777777" w:rsidR="008763D2" w:rsidRPr="00E47D9E" w:rsidRDefault="008763D2" w:rsidP="008763D2">
            <w:pPr>
              <w:pBdr>
                <w:top w:val="none" w:sz="4" w:space="0" w:color="000000"/>
                <w:left w:val="none" w:sz="4" w:space="0" w:color="000000"/>
                <w:bottom w:val="none" w:sz="4" w:space="0" w:color="000000"/>
                <w:right w:val="none" w:sz="4" w:space="0" w:color="000000"/>
              </w:pBdr>
              <w:ind w:firstLine="255"/>
              <w:rPr>
                <w:rFonts w:ascii="Times New Roman" w:hAnsi="Times New Roman"/>
                <w:sz w:val="24"/>
                <w:szCs w:val="24"/>
                <w:lang w:val="ro-RO"/>
              </w:rPr>
            </w:pPr>
            <w:r w:rsidRPr="00E47D9E">
              <w:rPr>
                <w:rFonts w:ascii="Times New Roman" w:hAnsi="Times New Roman"/>
                <w:sz w:val="24"/>
                <w:szCs w:val="24"/>
                <w:lang w:val="ro-RO"/>
              </w:rPr>
              <w:t>codul tarifar 0904 21, la fel se propune a fi revizuit din considerentele expuse supra, în corespundere cu tabelului de mai jos:</w:t>
            </w:r>
          </w:p>
          <w:tbl>
            <w:tblPr>
              <w:tblStyle w:val="Tabelgril"/>
              <w:tblW w:w="0" w:type="auto"/>
              <w:tblLayout w:type="fixed"/>
              <w:tblLook w:val="04A0" w:firstRow="1" w:lastRow="0" w:firstColumn="1" w:lastColumn="0" w:noHBand="0" w:noVBand="1"/>
            </w:tblPr>
            <w:tblGrid>
              <w:gridCol w:w="2376"/>
              <w:gridCol w:w="5265"/>
            </w:tblGrid>
            <w:tr w:rsidR="008763D2" w:rsidRPr="00E47D9E" w14:paraId="311DB504" w14:textId="77777777" w:rsidTr="00E47D9E">
              <w:tc>
                <w:tcPr>
                  <w:tcW w:w="2376" w:type="dxa"/>
                </w:tcPr>
                <w:p w14:paraId="4BBCD00D" w14:textId="77777777" w:rsidR="008763D2" w:rsidRPr="00E47D9E" w:rsidRDefault="008763D2" w:rsidP="008763D2">
                  <w:pPr>
                    <w:ind w:firstLine="0"/>
                    <w:rPr>
                      <w:rFonts w:ascii="Times New Roman" w:hAnsi="Times New Roman"/>
                      <w:sz w:val="24"/>
                      <w:szCs w:val="24"/>
                      <w:lang w:val="ro-RO"/>
                    </w:rPr>
                  </w:pPr>
                </w:p>
              </w:tc>
              <w:tc>
                <w:tcPr>
                  <w:tcW w:w="5265" w:type="dxa"/>
                </w:tcPr>
                <w:p w14:paraId="25866D59" w14:textId="77777777" w:rsidR="008763D2" w:rsidRPr="00E47D9E" w:rsidRDefault="008763D2" w:rsidP="008763D2">
                  <w:pPr>
                    <w:ind w:firstLine="0"/>
                    <w:rPr>
                      <w:rFonts w:ascii="Times New Roman" w:hAnsi="Times New Roman"/>
                      <w:sz w:val="24"/>
                      <w:szCs w:val="24"/>
                      <w:lang w:val="ro-RO"/>
                    </w:rPr>
                  </w:pPr>
                  <w:r w:rsidRPr="00E47D9E">
                    <w:rPr>
                      <w:rFonts w:ascii="Times New Roman" w:hAnsi="Times New Roman"/>
                      <w:sz w:val="24"/>
                      <w:szCs w:val="24"/>
                      <w:lang w:val="ro-RO"/>
                    </w:rPr>
                    <w:t>-Ardei din genul Capsicum sau din genul Pimenta:</w:t>
                  </w:r>
                </w:p>
              </w:tc>
            </w:tr>
            <w:tr w:rsidR="008763D2" w:rsidRPr="00E47D9E" w14:paraId="790042EA" w14:textId="77777777" w:rsidTr="00E47D9E">
              <w:tc>
                <w:tcPr>
                  <w:tcW w:w="2376" w:type="dxa"/>
                </w:tcPr>
                <w:p w14:paraId="5BB63172" w14:textId="77777777" w:rsidR="008763D2" w:rsidRPr="00E47D9E" w:rsidRDefault="008763D2" w:rsidP="008763D2">
                  <w:pPr>
                    <w:ind w:firstLine="0"/>
                    <w:rPr>
                      <w:rFonts w:ascii="Times New Roman" w:hAnsi="Times New Roman"/>
                      <w:sz w:val="24"/>
                      <w:szCs w:val="24"/>
                      <w:lang w:val="ro-RO"/>
                    </w:rPr>
                  </w:pPr>
                  <w:r w:rsidRPr="00E47D9E">
                    <w:rPr>
                      <w:rFonts w:ascii="Times New Roman" w:hAnsi="Times New Roman"/>
                      <w:sz w:val="24"/>
                      <w:szCs w:val="24"/>
                      <w:lang w:val="ro-RO"/>
                    </w:rPr>
                    <w:t>0904 21</w:t>
                  </w:r>
                </w:p>
              </w:tc>
              <w:tc>
                <w:tcPr>
                  <w:tcW w:w="5265" w:type="dxa"/>
                </w:tcPr>
                <w:p w14:paraId="7793B7D4" w14:textId="77777777" w:rsidR="008763D2" w:rsidRPr="00E47D9E" w:rsidRDefault="008763D2" w:rsidP="008763D2">
                  <w:pPr>
                    <w:ind w:firstLine="0"/>
                    <w:rPr>
                      <w:rFonts w:ascii="Times New Roman" w:hAnsi="Times New Roman"/>
                      <w:sz w:val="24"/>
                      <w:szCs w:val="24"/>
                      <w:lang w:val="ro-RO"/>
                    </w:rPr>
                  </w:pPr>
                  <w:r w:rsidRPr="00E47D9E">
                    <w:rPr>
                      <w:rFonts w:ascii="Times New Roman" w:hAnsi="Times New Roman"/>
                      <w:sz w:val="24"/>
                      <w:szCs w:val="24"/>
                      <w:lang w:val="ro-RO"/>
                    </w:rPr>
                    <w:t>--Uscați, nesfărâmați și nemăcinați:</w:t>
                  </w:r>
                </w:p>
              </w:tc>
            </w:tr>
            <w:tr w:rsidR="008763D2" w:rsidRPr="00E47D9E" w14:paraId="5886CDC1" w14:textId="77777777" w:rsidTr="00E47D9E">
              <w:tc>
                <w:tcPr>
                  <w:tcW w:w="2376" w:type="dxa"/>
                </w:tcPr>
                <w:p w14:paraId="1A13F170" w14:textId="77777777" w:rsidR="008763D2" w:rsidRPr="00E47D9E" w:rsidRDefault="008763D2" w:rsidP="008763D2">
                  <w:pPr>
                    <w:ind w:firstLine="0"/>
                    <w:rPr>
                      <w:rFonts w:ascii="Times New Roman" w:hAnsi="Times New Roman"/>
                      <w:sz w:val="24"/>
                      <w:szCs w:val="24"/>
                      <w:lang w:val="ro-RO"/>
                    </w:rPr>
                  </w:pPr>
                  <w:r w:rsidRPr="00E47D9E">
                    <w:rPr>
                      <w:rFonts w:ascii="Times New Roman" w:hAnsi="Times New Roman"/>
                      <w:sz w:val="24"/>
                      <w:szCs w:val="24"/>
                      <w:lang w:val="ro-RO"/>
                    </w:rPr>
                    <w:t>0904 21 100</w:t>
                  </w:r>
                </w:p>
              </w:tc>
              <w:tc>
                <w:tcPr>
                  <w:tcW w:w="5265" w:type="dxa"/>
                </w:tcPr>
                <w:p w14:paraId="0A2214DB" w14:textId="77777777" w:rsidR="008763D2" w:rsidRPr="00E47D9E" w:rsidRDefault="008763D2" w:rsidP="008763D2">
                  <w:pPr>
                    <w:ind w:firstLine="0"/>
                    <w:rPr>
                      <w:rFonts w:ascii="Times New Roman" w:hAnsi="Times New Roman"/>
                      <w:sz w:val="24"/>
                      <w:szCs w:val="24"/>
                      <w:lang w:val="ro-RO"/>
                    </w:rPr>
                  </w:pPr>
                  <w:r w:rsidRPr="00E47D9E">
                    <w:rPr>
                      <w:rFonts w:ascii="Times New Roman" w:hAnsi="Times New Roman"/>
                      <w:sz w:val="24"/>
                      <w:szCs w:val="24"/>
                      <w:lang w:val="ro-RO"/>
                    </w:rPr>
                    <w:t>---Ardei grași (Capsicum annuum)</w:t>
                  </w:r>
                </w:p>
              </w:tc>
            </w:tr>
            <w:tr w:rsidR="008763D2" w:rsidRPr="00E47D9E" w14:paraId="4C10ED8D" w14:textId="77777777" w:rsidTr="00E47D9E">
              <w:tc>
                <w:tcPr>
                  <w:tcW w:w="2376" w:type="dxa"/>
                </w:tcPr>
                <w:p w14:paraId="469047CB" w14:textId="77777777" w:rsidR="008763D2" w:rsidRPr="00E47D9E" w:rsidRDefault="008763D2" w:rsidP="008763D2">
                  <w:pPr>
                    <w:ind w:firstLine="0"/>
                    <w:rPr>
                      <w:rFonts w:ascii="Times New Roman" w:hAnsi="Times New Roman"/>
                      <w:sz w:val="24"/>
                      <w:szCs w:val="24"/>
                      <w:lang w:val="ro-RO"/>
                    </w:rPr>
                  </w:pPr>
                  <w:r w:rsidRPr="00E47D9E">
                    <w:rPr>
                      <w:rFonts w:ascii="Times New Roman" w:hAnsi="Times New Roman"/>
                      <w:sz w:val="24"/>
                      <w:szCs w:val="24"/>
                      <w:lang w:val="ro-RO"/>
                    </w:rPr>
                    <w:lastRenderedPageBreak/>
                    <w:t>0904 21 900</w:t>
                  </w:r>
                </w:p>
              </w:tc>
              <w:tc>
                <w:tcPr>
                  <w:tcW w:w="5265" w:type="dxa"/>
                </w:tcPr>
                <w:p w14:paraId="281F190E" w14:textId="77777777" w:rsidR="008763D2" w:rsidRPr="00E47D9E" w:rsidRDefault="008763D2" w:rsidP="008763D2">
                  <w:pPr>
                    <w:ind w:firstLine="0"/>
                    <w:rPr>
                      <w:rFonts w:ascii="Times New Roman" w:hAnsi="Times New Roman"/>
                      <w:sz w:val="24"/>
                      <w:szCs w:val="24"/>
                      <w:lang w:val="ro-RO"/>
                    </w:rPr>
                  </w:pPr>
                  <w:r w:rsidRPr="00E47D9E">
                    <w:rPr>
                      <w:rFonts w:ascii="Times New Roman" w:hAnsi="Times New Roman"/>
                      <w:sz w:val="24"/>
                      <w:szCs w:val="24"/>
                      <w:lang w:val="ro-RO"/>
                    </w:rPr>
                    <w:t>---Altele</w:t>
                  </w:r>
                </w:p>
              </w:tc>
            </w:tr>
          </w:tbl>
          <w:p w14:paraId="27154B66" w14:textId="77777777" w:rsidR="008763D2" w:rsidRPr="00E47D9E" w:rsidRDefault="008763D2" w:rsidP="0019642B">
            <w:pPr>
              <w:pBdr>
                <w:top w:val="none" w:sz="4" w:space="0" w:color="000000"/>
                <w:left w:val="none" w:sz="4" w:space="0" w:color="000000"/>
                <w:bottom w:val="none" w:sz="4" w:space="0" w:color="000000"/>
                <w:right w:val="none" w:sz="4" w:space="0" w:color="000000"/>
              </w:pBdr>
              <w:ind w:firstLine="250"/>
              <w:rPr>
                <w:sz w:val="24"/>
                <w:szCs w:val="24"/>
                <w:lang w:val="ro-RO"/>
              </w:rPr>
            </w:pP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FA3CE0" w14:textId="640C3683" w:rsidR="008763D2" w:rsidRPr="00E47D9E" w:rsidRDefault="00B973A5" w:rsidP="00B973A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lastRenderedPageBreak/>
              <w:t>Se acceptă</w:t>
            </w:r>
          </w:p>
        </w:tc>
      </w:tr>
      <w:tr w:rsidR="008763D2" w:rsidRPr="00E47D9E" w14:paraId="4D33BCA7"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130B2B83" w14:textId="77777777" w:rsidR="008763D2" w:rsidRPr="00E47D9E" w:rsidRDefault="008763D2"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91078C" w14:textId="288E7969" w:rsidR="008763D2" w:rsidRPr="00E47D9E" w:rsidRDefault="008763D2" w:rsidP="0019642B">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3.</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B603A" w14:textId="1743343D" w:rsidR="008763D2" w:rsidRPr="00E47D9E" w:rsidRDefault="008763D2" w:rsidP="008763D2">
            <w:pPr>
              <w:pBdr>
                <w:top w:val="none" w:sz="4" w:space="0" w:color="000000"/>
                <w:left w:val="none" w:sz="4" w:space="0" w:color="000000"/>
                <w:bottom w:val="none" w:sz="4" w:space="0" w:color="000000"/>
                <w:right w:val="none" w:sz="4" w:space="0" w:color="000000"/>
              </w:pBdr>
              <w:ind w:firstLine="255"/>
              <w:rPr>
                <w:rFonts w:ascii="Times New Roman" w:hAnsi="Times New Roman"/>
                <w:sz w:val="24"/>
                <w:szCs w:val="24"/>
                <w:lang w:val="ro-RO"/>
              </w:rPr>
            </w:pPr>
            <w:r w:rsidRPr="00E47D9E">
              <w:rPr>
                <w:rFonts w:ascii="Times New Roman" w:hAnsi="Times New Roman"/>
                <w:sz w:val="24"/>
                <w:szCs w:val="24"/>
                <w:lang w:val="ro-RO"/>
              </w:rPr>
              <w:t>subpoziția tarifară 0809 90 900 urmează a fi exclusă/revizuită deoarece nu se regăsește în Nomenclatura combinată a mărfurilor.</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0746CB" w14:textId="2D0F4887" w:rsidR="008763D2" w:rsidRPr="00E47D9E" w:rsidRDefault="000D1C92" w:rsidP="000D1C9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8763D2" w:rsidRPr="00E47D9E" w14:paraId="1BB98F83"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1E574515" w14:textId="77777777" w:rsidR="008763D2" w:rsidRPr="00E47D9E" w:rsidRDefault="008763D2"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01FF50" w14:textId="0004814F" w:rsidR="008763D2" w:rsidRPr="00E47D9E" w:rsidRDefault="008763D2" w:rsidP="004815A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4.</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48AC3" w14:textId="210E7585" w:rsidR="008763D2" w:rsidRPr="00E47D9E" w:rsidRDefault="008763D2" w:rsidP="008763D2">
            <w:pPr>
              <w:pBdr>
                <w:top w:val="none" w:sz="4" w:space="0" w:color="000000"/>
                <w:left w:val="none" w:sz="4" w:space="0" w:color="000000"/>
                <w:bottom w:val="none" w:sz="4" w:space="0" w:color="000000"/>
                <w:right w:val="none" w:sz="4" w:space="0" w:color="000000"/>
              </w:pBdr>
              <w:ind w:firstLine="255"/>
              <w:rPr>
                <w:rFonts w:ascii="Times New Roman" w:hAnsi="Times New Roman"/>
                <w:sz w:val="24"/>
                <w:szCs w:val="24"/>
                <w:lang w:val="ro-RO"/>
              </w:rPr>
            </w:pPr>
            <w:r w:rsidRPr="00E47D9E">
              <w:rPr>
                <w:rFonts w:ascii="Times New Roman" w:hAnsi="Times New Roman"/>
                <w:sz w:val="24"/>
                <w:szCs w:val="24"/>
                <w:lang w:val="ro-RO"/>
              </w:rPr>
              <w:t>la pct. 4 subpct. 4.3.3 (care modifică Hotărârea Guvernului nr. 180/2010 cu privire la aprobarea Reglementării tehnice „Măsline de masă”):</w:t>
            </w:r>
          </w:p>
          <w:p w14:paraId="3C3854C7" w14:textId="36FC4D55" w:rsidR="008763D2" w:rsidRPr="00E47D9E" w:rsidRDefault="008763D2" w:rsidP="008763D2">
            <w:pPr>
              <w:pBdr>
                <w:top w:val="none" w:sz="4" w:space="0" w:color="000000"/>
                <w:left w:val="none" w:sz="4" w:space="0" w:color="000000"/>
                <w:bottom w:val="none" w:sz="4" w:space="0" w:color="000000"/>
                <w:right w:val="none" w:sz="4" w:space="0" w:color="000000"/>
              </w:pBdr>
              <w:ind w:firstLine="255"/>
              <w:rPr>
                <w:rFonts w:ascii="Times New Roman" w:hAnsi="Times New Roman"/>
                <w:sz w:val="24"/>
                <w:szCs w:val="24"/>
                <w:lang w:val="ro-RO"/>
              </w:rPr>
            </w:pPr>
            <w:r w:rsidRPr="00E47D9E">
              <w:rPr>
                <w:rFonts w:ascii="Times New Roman" w:hAnsi="Times New Roman"/>
                <w:sz w:val="24"/>
                <w:szCs w:val="24"/>
                <w:lang w:val="ro-RO"/>
              </w:rPr>
              <w:t>se vor revizui codurile tarifare 0709 92, 0709 92 100 în vederea identificării codului tarifar relevant pentru încadrarea tarifară a mărfii, deoarece codul tarifar 0709 92 potrivit structurii codului tarifar din Nomenclatura combinată a mărfurilor este cu titlu de informare cu detaliere la nivel de două liniuțe în subpozițiile tarifare la care pot fi încadrate mărfuri, potrivit tabelului:</w:t>
            </w:r>
          </w:p>
          <w:p w14:paraId="581935D3" w14:textId="77777777" w:rsidR="008763D2" w:rsidRPr="00E47D9E" w:rsidRDefault="008763D2" w:rsidP="00D53518">
            <w:pPr>
              <w:pBdr>
                <w:top w:val="none" w:sz="4" w:space="0" w:color="000000"/>
                <w:left w:val="none" w:sz="4" w:space="0" w:color="000000"/>
                <w:bottom w:val="none" w:sz="4" w:space="0" w:color="000000"/>
                <w:right w:val="none" w:sz="4" w:space="0" w:color="000000"/>
              </w:pBdr>
              <w:ind w:firstLine="0"/>
              <w:rPr>
                <w:rFonts w:ascii="Times New Roman" w:hAnsi="Times New Roman"/>
              </w:rPr>
            </w:pPr>
          </w:p>
          <w:tbl>
            <w:tblPr>
              <w:tblStyle w:val="Tabelgril"/>
              <w:tblW w:w="0" w:type="auto"/>
              <w:tblLayout w:type="fixed"/>
              <w:tblLook w:val="04A0" w:firstRow="1" w:lastRow="0" w:firstColumn="1" w:lastColumn="0" w:noHBand="0" w:noVBand="1"/>
            </w:tblPr>
            <w:tblGrid>
              <w:gridCol w:w="2376"/>
              <w:gridCol w:w="5265"/>
            </w:tblGrid>
            <w:tr w:rsidR="008763D2" w:rsidRPr="00E47D9E" w14:paraId="40D48A74" w14:textId="77777777" w:rsidTr="00E47D9E">
              <w:tc>
                <w:tcPr>
                  <w:tcW w:w="2376" w:type="dxa"/>
                </w:tcPr>
                <w:p w14:paraId="7E12FB1C" w14:textId="6AB2BF6D" w:rsidR="008763D2" w:rsidRPr="00E47D9E" w:rsidRDefault="008763D2" w:rsidP="00D53518">
                  <w:pPr>
                    <w:ind w:firstLine="0"/>
                    <w:rPr>
                      <w:rFonts w:ascii="Times New Roman" w:hAnsi="Times New Roman"/>
                      <w:sz w:val="24"/>
                      <w:szCs w:val="24"/>
                      <w:lang w:val="ro-RO"/>
                    </w:rPr>
                  </w:pPr>
                  <w:r w:rsidRPr="00E47D9E">
                    <w:rPr>
                      <w:rFonts w:ascii="Times New Roman" w:hAnsi="Times New Roman"/>
                      <w:sz w:val="24"/>
                      <w:szCs w:val="24"/>
                      <w:lang w:val="ro-RO"/>
                    </w:rPr>
                    <w:t>0709 92</w:t>
                  </w:r>
                </w:p>
              </w:tc>
              <w:tc>
                <w:tcPr>
                  <w:tcW w:w="5265" w:type="dxa"/>
                </w:tcPr>
                <w:p w14:paraId="393852FD" w14:textId="705C564B" w:rsidR="008763D2" w:rsidRPr="00E47D9E" w:rsidRDefault="008763D2" w:rsidP="00D53518">
                  <w:pPr>
                    <w:ind w:firstLine="0"/>
                    <w:rPr>
                      <w:rFonts w:ascii="Times New Roman" w:hAnsi="Times New Roman"/>
                      <w:sz w:val="24"/>
                      <w:szCs w:val="24"/>
                      <w:lang w:val="ro-RO"/>
                    </w:rPr>
                  </w:pPr>
                  <w:r w:rsidRPr="00E47D9E">
                    <w:rPr>
                      <w:rFonts w:ascii="Times New Roman" w:hAnsi="Times New Roman"/>
                      <w:sz w:val="24"/>
                      <w:szCs w:val="24"/>
                      <w:lang w:val="ro-RO"/>
                    </w:rPr>
                    <w:t>--Măsline:</w:t>
                  </w:r>
                </w:p>
              </w:tc>
            </w:tr>
            <w:tr w:rsidR="008763D2" w:rsidRPr="00E47D9E" w14:paraId="6D34376D" w14:textId="77777777" w:rsidTr="00E47D9E">
              <w:tc>
                <w:tcPr>
                  <w:tcW w:w="2376" w:type="dxa"/>
                </w:tcPr>
                <w:p w14:paraId="34D0561D" w14:textId="21676C3D" w:rsidR="008763D2" w:rsidRPr="00E47D9E" w:rsidRDefault="008763D2" w:rsidP="00D53518">
                  <w:pPr>
                    <w:ind w:firstLine="0"/>
                    <w:rPr>
                      <w:rFonts w:ascii="Times New Roman" w:hAnsi="Times New Roman"/>
                      <w:sz w:val="24"/>
                      <w:szCs w:val="24"/>
                      <w:lang w:val="ro-RO"/>
                    </w:rPr>
                  </w:pPr>
                  <w:r w:rsidRPr="00E47D9E">
                    <w:rPr>
                      <w:rFonts w:ascii="Times New Roman" w:hAnsi="Times New Roman"/>
                      <w:sz w:val="24"/>
                      <w:szCs w:val="24"/>
                      <w:lang w:val="ro-RO"/>
                    </w:rPr>
                    <w:t>0709 92 100</w:t>
                  </w:r>
                </w:p>
              </w:tc>
              <w:tc>
                <w:tcPr>
                  <w:tcW w:w="5265" w:type="dxa"/>
                </w:tcPr>
                <w:p w14:paraId="3784656F" w14:textId="5BE9E3AF" w:rsidR="008763D2" w:rsidRPr="00E47D9E" w:rsidRDefault="008763D2" w:rsidP="00D53518">
                  <w:pPr>
                    <w:ind w:firstLine="0"/>
                    <w:rPr>
                      <w:rFonts w:ascii="Times New Roman" w:hAnsi="Times New Roman"/>
                      <w:sz w:val="24"/>
                      <w:szCs w:val="24"/>
                      <w:lang w:val="ro-RO"/>
                    </w:rPr>
                  </w:pPr>
                  <w:r w:rsidRPr="00E47D9E">
                    <w:rPr>
                      <w:rFonts w:ascii="Times New Roman" w:hAnsi="Times New Roman"/>
                      <w:sz w:val="24"/>
                      <w:szCs w:val="24"/>
                      <w:lang w:val="ro-RO"/>
                    </w:rPr>
                    <w:t>---Destinate altor utilizări decât pentru producția de ulei</w:t>
                  </w:r>
                </w:p>
              </w:tc>
            </w:tr>
            <w:tr w:rsidR="008763D2" w:rsidRPr="00E47D9E" w14:paraId="30F2B912" w14:textId="77777777" w:rsidTr="00E47D9E">
              <w:tc>
                <w:tcPr>
                  <w:tcW w:w="2376" w:type="dxa"/>
                </w:tcPr>
                <w:p w14:paraId="073F4437" w14:textId="36D094AE" w:rsidR="008763D2" w:rsidRPr="00E47D9E" w:rsidRDefault="008763D2" w:rsidP="00D53518">
                  <w:pPr>
                    <w:ind w:firstLine="0"/>
                    <w:rPr>
                      <w:rFonts w:ascii="Times New Roman" w:hAnsi="Times New Roman"/>
                      <w:sz w:val="24"/>
                      <w:szCs w:val="24"/>
                      <w:lang w:val="ro-RO"/>
                    </w:rPr>
                  </w:pPr>
                  <w:r w:rsidRPr="00E47D9E">
                    <w:rPr>
                      <w:rFonts w:ascii="Times New Roman" w:hAnsi="Times New Roman"/>
                      <w:sz w:val="24"/>
                      <w:szCs w:val="24"/>
                      <w:lang w:val="ro-RO"/>
                    </w:rPr>
                    <w:t>0709 92 900</w:t>
                  </w:r>
                </w:p>
              </w:tc>
              <w:tc>
                <w:tcPr>
                  <w:tcW w:w="5265" w:type="dxa"/>
                </w:tcPr>
                <w:p w14:paraId="2128AFF3" w14:textId="2597AB9A" w:rsidR="008763D2" w:rsidRPr="00E47D9E" w:rsidRDefault="008763D2" w:rsidP="00D53518">
                  <w:pPr>
                    <w:ind w:firstLine="0"/>
                    <w:rPr>
                      <w:rFonts w:ascii="Times New Roman" w:hAnsi="Times New Roman"/>
                      <w:sz w:val="24"/>
                      <w:szCs w:val="24"/>
                      <w:lang w:val="ro-RO"/>
                    </w:rPr>
                  </w:pPr>
                  <w:r w:rsidRPr="00E47D9E">
                    <w:rPr>
                      <w:rFonts w:ascii="Times New Roman" w:hAnsi="Times New Roman"/>
                      <w:sz w:val="24"/>
                      <w:szCs w:val="24"/>
                      <w:lang w:val="ro-RO"/>
                    </w:rPr>
                    <w:t>---Altele</w:t>
                  </w:r>
                </w:p>
              </w:tc>
            </w:tr>
          </w:tbl>
          <w:p w14:paraId="08AC5AE3" w14:textId="0DFCF464" w:rsidR="008763D2" w:rsidRPr="00E47D9E" w:rsidRDefault="008763D2" w:rsidP="00D5351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75A21" w14:textId="34B2E0A3" w:rsidR="008763D2" w:rsidRPr="00E47D9E" w:rsidRDefault="009E301F" w:rsidP="009E301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8763D2" w:rsidRPr="00E47D9E" w14:paraId="6AC3FCC1" w14:textId="77777777" w:rsidTr="00AF7916">
        <w:trPr>
          <w:trHeight w:val="494"/>
        </w:trPr>
        <w:tc>
          <w:tcPr>
            <w:tcW w:w="171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8DAD044" w14:textId="77777777" w:rsidR="008763D2" w:rsidRPr="00E47D9E" w:rsidRDefault="008763D2"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749645" w14:textId="47E17543" w:rsidR="008763D2" w:rsidRPr="00E47D9E" w:rsidRDefault="008763D2"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5.</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2B82D" w14:textId="77777777" w:rsidR="008763D2" w:rsidRPr="00E47D9E" w:rsidRDefault="008763D2" w:rsidP="008763D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se va revizui codul tarifar 0711 20 din considerentele expuse supra, în corespundere cu tabelului de mai jos:</w:t>
            </w:r>
          </w:p>
          <w:tbl>
            <w:tblPr>
              <w:tblStyle w:val="Tabelgril"/>
              <w:tblW w:w="0" w:type="auto"/>
              <w:tblLayout w:type="fixed"/>
              <w:tblLook w:val="04A0" w:firstRow="1" w:lastRow="0" w:firstColumn="1" w:lastColumn="0" w:noHBand="0" w:noVBand="1"/>
            </w:tblPr>
            <w:tblGrid>
              <w:gridCol w:w="2376"/>
              <w:gridCol w:w="5265"/>
            </w:tblGrid>
            <w:tr w:rsidR="008763D2" w:rsidRPr="00E47D9E" w14:paraId="6F3D530A" w14:textId="77777777" w:rsidTr="00E47D9E">
              <w:tc>
                <w:tcPr>
                  <w:tcW w:w="2376" w:type="dxa"/>
                </w:tcPr>
                <w:p w14:paraId="55308E28" w14:textId="77777777" w:rsidR="008763D2" w:rsidRPr="00E47D9E" w:rsidRDefault="008763D2" w:rsidP="008763D2">
                  <w:pPr>
                    <w:ind w:firstLine="0"/>
                    <w:rPr>
                      <w:rFonts w:ascii="Times New Roman" w:hAnsi="Times New Roman"/>
                      <w:sz w:val="24"/>
                      <w:szCs w:val="24"/>
                      <w:lang w:val="ro-RO"/>
                    </w:rPr>
                  </w:pPr>
                  <w:r w:rsidRPr="00E47D9E">
                    <w:rPr>
                      <w:rFonts w:ascii="Times New Roman" w:hAnsi="Times New Roman"/>
                      <w:sz w:val="24"/>
                      <w:szCs w:val="24"/>
                      <w:lang w:val="ro-RO"/>
                    </w:rPr>
                    <w:t>0711 20</w:t>
                  </w:r>
                </w:p>
              </w:tc>
              <w:tc>
                <w:tcPr>
                  <w:tcW w:w="5265" w:type="dxa"/>
                </w:tcPr>
                <w:p w14:paraId="42CA8AD8" w14:textId="77777777" w:rsidR="008763D2" w:rsidRPr="00E47D9E" w:rsidRDefault="008763D2" w:rsidP="008763D2">
                  <w:pPr>
                    <w:ind w:firstLine="0"/>
                    <w:rPr>
                      <w:rFonts w:ascii="Times New Roman" w:hAnsi="Times New Roman"/>
                      <w:sz w:val="24"/>
                      <w:szCs w:val="24"/>
                      <w:lang w:val="ro-RO"/>
                    </w:rPr>
                  </w:pPr>
                  <w:r w:rsidRPr="00E47D9E">
                    <w:rPr>
                      <w:rFonts w:ascii="Times New Roman" w:hAnsi="Times New Roman"/>
                      <w:sz w:val="24"/>
                      <w:szCs w:val="24"/>
                      <w:lang w:val="ro-RO"/>
                    </w:rPr>
                    <w:t>-Măsline:</w:t>
                  </w:r>
                </w:p>
              </w:tc>
            </w:tr>
            <w:tr w:rsidR="008763D2" w:rsidRPr="00E47D9E" w14:paraId="54233358" w14:textId="77777777" w:rsidTr="00E47D9E">
              <w:tc>
                <w:tcPr>
                  <w:tcW w:w="2376" w:type="dxa"/>
                </w:tcPr>
                <w:p w14:paraId="1EA786EB" w14:textId="77777777" w:rsidR="008763D2" w:rsidRPr="00E47D9E" w:rsidRDefault="008763D2" w:rsidP="008763D2">
                  <w:pPr>
                    <w:ind w:firstLine="0"/>
                    <w:rPr>
                      <w:rFonts w:ascii="Times New Roman" w:hAnsi="Times New Roman"/>
                      <w:sz w:val="24"/>
                      <w:szCs w:val="24"/>
                      <w:lang w:val="ro-RO"/>
                    </w:rPr>
                  </w:pPr>
                  <w:r w:rsidRPr="00E47D9E">
                    <w:rPr>
                      <w:rFonts w:ascii="Times New Roman" w:hAnsi="Times New Roman"/>
                      <w:sz w:val="24"/>
                      <w:szCs w:val="24"/>
                      <w:lang w:val="ro-RO"/>
                    </w:rPr>
                    <w:t>0711 20 100</w:t>
                  </w:r>
                </w:p>
              </w:tc>
              <w:tc>
                <w:tcPr>
                  <w:tcW w:w="5265" w:type="dxa"/>
                </w:tcPr>
                <w:p w14:paraId="1BEFA896" w14:textId="77777777" w:rsidR="008763D2" w:rsidRPr="00E47D9E" w:rsidRDefault="008763D2" w:rsidP="008763D2">
                  <w:pPr>
                    <w:ind w:firstLine="0"/>
                    <w:rPr>
                      <w:rFonts w:ascii="Times New Roman" w:hAnsi="Times New Roman"/>
                      <w:sz w:val="24"/>
                      <w:szCs w:val="24"/>
                      <w:lang w:val="ro-RO"/>
                    </w:rPr>
                  </w:pPr>
                  <w:r w:rsidRPr="00E47D9E">
                    <w:rPr>
                      <w:rFonts w:ascii="Times New Roman" w:hAnsi="Times New Roman"/>
                      <w:sz w:val="24"/>
                      <w:szCs w:val="24"/>
                      <w:lang w:val="ro-RO"/>
                    </w:rPr>
                    <w:t>--Destinate altor utilizări decât pentru producția de ulei</w:t>
                  </w:r>
                </w:p>
              </w:tc>
            </w:tr>
            <w:tr w:rsidR="008763D2" w:rsidRPr="00E47D9E" w14:paraId="25001259" w14:textId="77777777" w:rsidTr="00E47D9E">
              <w:tc>
                <w:tcPr>
                  <w:tcW w:w="2376" w:type="dxa"/>
                </w:tcPr>
                <w:p w14:paraId="6575A14A" w14:textId="77777777" w:rsidR="008763D2" w:rsidRPr="00E47D9E" w:rsidRDefault="008763D2" w:rsidP="008763D2">
                  <w:pPr>
                    <w:ind w:firstLine="0"/>
                    <w:rPr>
                      <w:rFonts w:ascii="Times New Roman" w:hAnsi="Times New Roman"/>
                      <w:sz w:val="24"/>
                      <w:szCs w:val="24"/>
                      <w:lang w:val="ro-RO"/>
                    </w:rPr>
                  </w:pPr>
                  <w:r w:rsidRPr="00E47D9E">
                    <w:rPr>
                      <w:rFonts w:ascii="Times New Roman" w:hAnsi="Times New Roman"/>
                      <w:sz w:val="24"/>
                      <w:szCs w:val="24"/>
                      <w:lang w:val="ro-RO"/>
                    </w:rPr>
                    <w:t>0711 20 900</w:t>
                  </w:r>
                </w:p>
              </w:tc>
              <w:tc>
                <w:tcPr>
                  <w:tcW w:w="5265" w:type="dxa"/>
                </w:tcPr>
                <w:p w14:paraId="6CB98A6B" w14:textId="77777777" w:rsidR="008763D2" w:rsidRPr="00E47D9E" w:rsidRDefault="008763D2" w:rsidP="008763D2">
                  <w:pPr>
                    <w:ind w:firstLine="0"/>
                    <w:rPr>
                      <w:rFonts w:ascii="Times New Roman" w:hAnsi="Times New Roman"/>
                      <w:sz w:val="24"/>
                      <w:szCs w:val="24"/>
                      <w:lang w:val="ro-RO"/>
                    </w:rPr>
                  </w:pPr>
                  <w:r w:rsidRPr="00E47D9E">
                    <w:rPr>
                      <w:rFonts w:ascii="Times New Roman" w:hAnsi="Times New Roman"/>
                      <w:sz w:val="24"/>
                      <w:szCs w:val="24"/>
                      <w:lang w:val="ro-RO"/>
                    </w:rPr>
                    <w:t>--Altele</w:t>
                  </w:r>
                </w:p>
              </w:tc>
            </w:tr>
          </w:tbl>
          <w:p w14:paraId="5CB5BF8A" w14:textId="77777777" w:rsidR="008763D2" w:rsidRPr="00E47D9E" w:rsidRDefault="008763D2" w:rsidP="00D5351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EF3E" w14:textId="0D9B7E9A" w:rsidR="008763D2" w:rsidRPr="00E47D9E" w:rsidRDefault="009E301F" w:rsidP="009E301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735F88" w:rsidRPr="00E47D9E" w14:paraId="17529779" w14:textId="77777777" w:rsidTr="00AF7916">
        <w:trPr>
          <w:trHeight w:val="494"/>
        </w:trPr>
        <w:tc>
          <w:tcPr>
            <w:tcW w:w="1715" w:type="dxa"/>
            <w:vMerge w:val="restart"/>
            <w:tcBorders>
              <w:left w:val="single" w:sz="4" w:space="0" w:color="auto"/>
              <w:right w:val="single" w:sz="4" w:space="0" w:color="auto"/>
            </w:tcBorders>
            <w:tcMar>
              <w:top w:w="0" w:type="dxa"/>
              <w:left w:w="108" w:type="dxa"/>
              <w:bottom w:w="0" w:type="dxa"/>
              <w:right w:w="108" w:type="dxa"/>
            </w:tcMar>
          </w:tcPr>
          <w:p w14:paraId="02F8B8A4" w14:textId="77777777" w:rsidR="00735F88" w:rsidRPr="00E47D9E" w:rsidRDefault="00735F88" w:rsidP="001964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Grupul de lucru al Comisiei de Stat pentru reglementarea activității de întreprinzător</w:t>
            </w:r>
          </w:p>
          <w:p w14:paraId="27AF7D42" w14:textId="3D1BEF92" w:rsidR="00735F88" w:rsidRPr="00E47D9E" w:rsidRDefault="00735F88" w:rsidP="001964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lastRenderedPageBreak/>
              <w:t>(</w:t>
            </w:r>
            <w:r w:rsidRPr="00E47D9E">
              <w:rPr>
                <w:rFonts w:ascii="Times New Roman" w:hAnsi="Times New Roman"/>
                <w:i/>
                <w:sz w:val="24"/>
                <w:szCs w:val="24"/>
                <w:lang w:val="ro-RO"/>
              </w:rPr>
              <w:t>nr.38-78-436 din 16.01.2025</w:t>
            </w:r>
            <w:r w:rsidRPr="00E47D9E">
              <w:rPr>
                <w:rFonts w:ascii="Times New Roman" w:hAnsi="Times New Roman"/>
                <w:sz w:val="24"/>
                <w:szCs w:val="24"/>
                <w:lang w:val="ro-RO"/>
              </w:rPr>
              <w:t>)</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651BA8" w14:textId="1B6A99BC" w:rsidR="00735F88" w:rsidRPr="00E47D9E" w:rsidRDefault="00735F88"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lastRenderedPageBreak/>
              <w:t>1.</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69AE0" w14:textId="0797DEFA"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Evaluarea proiectului de act normativ</w:t>
            </w:r>
          </w:p>
          <w:p w14:paraId="4BE2A4DE" w14:textId="6A4E4D13"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1. Propuneri de modificare la Hotărârea Guvernului nr.68/2009 cu privire la aprobarea Reglementării tehnice „Făina, grișul și tărâța de cereale” Proiectul prevede modificarea punctului 1 din anexă: cuvântul „esențiale” se substituie cu cuvântul „speciale”. Se recomandă argumentarea în Nota informativă a modificării din cerințe esențiale în cerințe speciale, dar nu excluderea cuvântului „esențiale”, fiind menținut p. 5, care se propune spre abrogare. Obiecție valabilă și pentru modificarea denumirii cap. III în Cerințe speciale, deoarece dacă sunt </w:t>
            </w:r>
            <w:r w:rsidRPr="00E47D9E">
              <w:rPr>
                <w:rFonts w:ascii="Times New Roman" w:hAnsi="Times New Roman"/>
                <w:sz w:val="24"/>
                <w:szCs w:val="24"/>
                <w:lang w:val="ro-RO"/>
              </w:rPr>
              <w:lastRenderedPageBreak/>
              <w:t>prevăzute astfel de cerințe speciale, este necesar de prevăzut și cerințe de ordini general sau de efectuat trimiteri la acte care stabilesc astfel de cerințe. Obiecție valabilă și pentru pp. 3.3.4, 6.3.3.</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BB243" w14:textId="7CA89644" w:rsidR="00C124A8" w:rsidRPr="00E47D9E" w:rsidRDefault="00C124A8" w:rsidP="00C124A8">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rFonts w:ascii="Times New Roman" w:hAnsi="Times New Roman"/>
                <w:sz w:val="24"/>
                <w:szCs w:val="24"/>
                <w:lang w:val="ro-RO"/>
              </w:rPr>
              <w:lastRenderedPageBreak/>
              <w:t>S-a redactat</w:t>
            </w:r>
          </w:p>
        </w:tc>
      </w:tr>
      <w:tr w:rsidR="00735F88" w:rsidRPr="00E47D9E" w14:paraId="5F1085FA"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77FFC5FC" w14:textId="41A2512D"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B5DE4" w14:textId="63986F9A" w:rsidR="00735F88" w:rsidRPr="00E47D9E" w:rsidRDefault="00735F88"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2.</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DCBB9" w14:textId="3B43551A"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Proiectul prevede expunerea punctului 8 din anexă în redacție nouă: „8. Siguranța și calitatea produselor este asigurată de către producător/importator la orice etapă a lanțului alimentar. Acest scop poate fi atins prin aplicarea procedurilor bazate pe principiile de analiză a riscurilor și a punctelor critice de control (HACCP) sau în cazul producătorilor de cantități mici – prin aplicarea bunelor practici de igienă.”. Prevederile respective vor genera costuri pentru agenții economici și acestea necesită a fi reflectate și argumentate în Nota de fundamentare. Obiecție valabilă și pentru pp. 2.3.8, 3.3.5</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ED2E29" w14:textId="5BBF2BDF" w:rsidR="00735F88" w:rsidRPr="00E47D9E" w:rsidRDefault="00C124A8" w:rsidP="005F0920">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rFonts w:ascii="Times New Roman" w:hAnsi="Times New Roman"/>
                <w:sz w:val="24"/>
                <w:szCs w:val="24"/>
                <w:lang w:val="ro-RO"/>
              </w:rPr>
              <w:t>S-a redactat</w:t>
            </w:r>
          </w:p>
        </w:tc>
      </w:tr>
      <w:tr w:rsidR="00735F88" w:rsidRPr="00E47D9E" w14:paraId="7EBB90B6"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0AAD7997" w14:textId="77777777"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1E48BB" w14:textId="69FE4A86" w:rsidR="00735F88" w:rsidRPr="00E47D9E" w:rsidRDefault="00735F88"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3.</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1495" w14:textId="711EBD10"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Proiectul prevede modificarea punctului 10 din anexă, fiind prevăzut că originea, calitatea și siguranța materiei prime utilizate la fabricarea produselor cerealiere se confirmă prin certificatul de calitate, emis de către producător, în condițiile articolului 13</w:t>
            </w:r>
            <w:r w:rsidRPr="00E47D9E">
              <w:rPr>
                <w:rFonts w:ascii="Times New Roman" w:hAnsi="Times New Roman"/>
                <w:sz w:val="24"/>
                <w:szCs w:val="24"/>
                <w:vertAlign w:val="superscript"/>
                <w:lang w:val="ro-RO"/>
              </w:rPr>
              <w:t>1</w:t>
            </w:r>
            <w:r w:rsidRPr="00E47D9E">
              <w:rPr>
                <w:rFonts w:ascii="Times New Roman" w:hAnsi="Times New Roman"/>
                <w:sz w:val="24"/>
                <w:szCs w:val="24"/>
                <w:lang w:val="ro-RO"/>
              </w:rPr>
              <w:t xml:space="preserve"> din Legea nr.306/2018 privind siguranța alimentelor. Legea nr.306/2018 prevede, că fiecare lot de produse alimentare autohtone introdus pe piață este însoțit de certificatul de calitate (alin. (5) al art. 13</w:t>
            </w:r>
            <w:r w:rsidRPr="00E47D9E">
              <w:rPr>
                <w:rFonts w:ascii="Times New Roman" w:hAnsi="Times New Roman"/>
                <w:sz w:val="24"/>
                <w:szCs w:val="24"/>
                <w:vertAlign w:val="superscript"/>
                <w:lang w:val="ro-RO"/>
              </w:rPr>
              <w:t>1</w:t>
            </w:r>
            <w:r w:rsidRPr="00E47D9E">
              <w:rPr>
                <w:rFonts w:ascii="Times New Roman" w:hAnsi="Times New Roman"/>
                <w:sz w:val="24"/>
                <w:szCs w:val="24"/>
                <w:lang w:val="ro-RO"/>
              </w:rPr>
              <w:t xml:space="preserve"> ). Legea se referă la certificatul de calitate pentru produsele alimentare, dar nu pentru materia primă utilizată la fabricarea produselor cerealiere și abordarea respectivă nu se acceptă, deoarece vor fi generate costuri nejustificate și neprevăzute de lege.</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CF1BD" w14:textId="77777777" w:rsidR="00735F88" w:rsidRPr="00E47D9E" w:rsidRDefault="00C124A8" w:rsidP="00EA585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Nu se acceptă</w:t>
            </w:r>
          </w:p>
          <w:p w14:paraId="6759C2B0" w14:textId="77777777" w:rsidR="005F0920" w:rsidRPr="00E47D9E" w:rsidRDefault="00C124A8" w:rsidP="00EA5858">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shd w:val="clear" w:color="auto" w:fill="FFFFFF"/>
                <w:lang w:val="ro-RO"/>
              </w:rPr>
            </w:pPr>
            <w:r w:rsidRPr="00E47D9E">
              <w:rPr>
                <w:rFonts w:ascii="Times New Roman" w:hAnsi="Times New Roman"/>
                <w:sz w:val="24"/>
                <w:szCs w:val="24"/>
                <w:lang w:val="ro-RO"/>
              </w:rPr>
              <w:t>Conform prevederilor art.13</w:t>
            </w:r>
            <w:r w:rsidRPr="00E47D9E">
              <w:rPr>
                <w:rFonts w:ascii="Times New Roman" w:hAnsi="Times New Roman"/>
                <w:sz w:val="24"/>
                <w:szCs w:val="24"/>
                <w:vertAlign w:val="superscript"/>
                <w:lang w:val="ro-RO"/>
              </w:rPr>
              <w:t>1</w:t>
            </w:r>
            <w:r w:rsidRPr="00E47D9E">
              <w:rPr>
                <w:rFonts w:ascii="Times New Roman" w:hAnsi="Times New Roman"/>
                <w:sz w:val="24"/>
                <w:szCs w:val="24"/>
                <w:lang w:val="ro-RO"/>
              </w:rPr>
              <w:t xml:space="preserve"> </w:t>
            </w:r>
            <w:r w:rsidRPr="00E47D9E">
              <w:rPr>
                <w:rFonts w:ascii="Times New Roman" w:hAnsi="Times New Roman"/>
                <w:color w:val="000000" w:themeColor="text1"/>
                <w:sz w:val="24"/>
                <w:szCs w:val="24"/>
                <w:lang w:val="ro-RO"/>
              </w:rPr>
              <w:t>alin.(2) din Legea nr.306/2018 „</w:t>
            </w:r>
            <w:r w:rsidRPr="00E47D9E">
              <w:rPr>
                <w:rFonts w:ascii="Times New Roman" w:hAnsi="Times New Roman"/>
                <w:i/>
                <w:color w:val="000000" w:themeColor="text1"/>
                <w:sz w:val="24"/>
                <w:szCs w:val="24"/>
                <w:shd w:val="clear" w:color="auto" w:fill="FFFFFF"/>
                <w:lang w:val="ro-RO"/>
              </w:rPr>
              <w:t xml:space="preserve">Operatorii din domeniul alimentar, în cadrul întreprinderilor pe care le gestionează, vor recepționa doar produse alimentare sigure pentru consum, însoțite de certificatele de calitate eliberate de producători sau certificatul sanitar </w:t>
            </w:r>
            <w:r w:rsidR="005F0920" w:rsidRPr="00E47D9E">
              <w:rPr>
                <w:rFonts w:ascii="Times New Roman" w:hAnsi="Times New Roman"/>
                <w:i/>
                <w:color w:val="000000" w:themeColor="text1"/>
                <w:sz w:val="24"/>
                <w:szCs w:val="24"/>
                <w:shd w:val="clear" w:color="auto" w:fill="FFFFFF"/>
                <w:lang w:val="ro-RO"/>
              </w:rPr>
              <w:t>veterinar</w:t>
            </w:r>
            <w:r w:rsidR="005F0920" w:rsidRPr="00E47D9E">
              <w:rPr>
                <w:rFonts w:ascii="Times New Roman" w:hAnsi="Times New Roman"/>
                <w:color w:val="000000" w:themeColor="text1"/>
                <w:sz w:val="24"/>
                <w:szCs w:val="24"/>
                <w:shd w:val="clear" w:color="auto" w:fill="FFFFFF"/>
                <w:lang w:val="ro-RO"/>
              </w:rPr>
              <w:t>”.</w:t>
            </w:r>
          </w:p>
          <w:p w14:paraId="52F7927C" w14:textId="7E3C38BE" w:rsidR="00C124A8" w:rsidRPr="00E47D9E" w:rsidRDefault="00C124A8" w:rsidP="00EA58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E47D9E">
              <w:rPr>
                <w:rFonts w:ascii="Times New Roman" w:hAnsi="Times New Roman"/>
                <w:color w:val="000000" w:themeColor="text1"/>
                <w:sz w:val="24"/>
                <w:szCs w:val="24"/>
                <w:shd w:val="clear" w:color="auto" w:fill="FFFFFF"/>
                <w:lang w:val="ro-RO"/>
              </w:rPr>
              <w:t xml:space="preserve">Mai mult ca atât, noțiunea din aceeaşi Lege, </w:t>
            </w:r>
            <w:r w:rsidRPr="00E47D9E">
              <w:rPr>
                <w:rFonts w:ascii="Times New Roman" w:hAnsi="Times New Roman"/>
                <w:i/>
                <w:color w:val="000000" w:themeColor="text1"/>
                <w:sz w:val="24"/>
                <w:szCs w:val="24"/>
                <w:shd w:val="clear" w:color="auto" w:fill="FFFFFF"/>
                <w:lang w:val="ro-RO"/>
              </w:rPr>
              <w:t>alimente de origine nonanimală</w:t>
            </w:r>
            <w:r w:rsidRPr="00E47D9E">
              <w:rPr>
                <w:rFonts w:ascii="Times New Roman" w:hAnsi="Times New Roman"/>
                <w:color w:val="000000" w:themeColor="text1"/>
                <w:sz w:val="24"/>
                <w:szCs w:val="24"/>
                <w:shd w:val="clear" w:color="auto" w:fill="FFFFFF"/>
                <w:lang w:val="ro-RO"/>
              </w:rPr>
              <w:t xml:space="preserve"> - vegetalele și produsele vegetale destinate consumului uman, precum legumele proaspete și conservate, inclusiv cartofii și sfecla de zahăr, fructele proaspete și conservate, semințele de leguminoase și de oleaginoase, </w:t>
            </w:r>
            <w:r w:rsidRPr="00E47D9E">
              <w:rPr>
                <w:rFonts w:ascii="Times New Roman" w:hAnsi="Times New Roman"/>
                <w:b/>
                <w:color w:val="000000" w:themeColor="text1"/>
                <w:sz w:val="24"/>
                <w:szCs w:val="24"/>
                <w:shd w:val="clear" w:color="auto" w:fill="FFFFFF"/>
                <w:lang w:val="ro-RO"/>
              </w:rPr>
              <w:t>cerealele boabe, produsele din cereale</w:t>
            </w:r>
            <w:r w:rsidRPr="00E47D9E">
              <w:rPr>
                <w:rFonts w:ascii="Times New Roman" w:hAnsi="Times New Roman"/>
                <w:color w:val="000000" w:themeColor="text1"/>
                <w:sz w:val="24"/>
                <w:szCs w:val="24"/>
                <w:shd w:val="clear" w:color="auto" w:fill="FFFFFF"/>
                <w:lang w:val="ro-RO"/>
              </w:rPr>
              <w:t>, condimentele […].</w:t>
            </w:r>
          </w:p>
        </w:tc>
      </w:tr>
      <w:tr w:rsidR="00735F88" w:rsidRPr="00E47D9E" w14:paraId="4C8FC2B9"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0849194D" w14:textId="798EC8E7"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C47BB" w14:textId="5B7DDFE1" w:rsidR="00735F88" w:rsidRPr="00E47D9E" w:rsidRDefault="00735F88"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4.</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8C9F2" w14:textId="1C63DA3D"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De asemenea, la p. 10 este prevăzut că materiile prime utilizate la fabricarea produselor cerealiere trebuie să corespundă cerințelor Reglementării tehnice „Grâul, orzul, ovăzul, secara, porumbul și sorgul alimentar, aprobată prin Hotărârea Guvernului nr.202/2009. Se recomandă argumentarea în Nota de fundamentare a ezitării modificării Hotărârii Guvernului nr.202/2009 în contextul promovării acestui proiect, care modifică mai multe reglementări tehnice.</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F0009" w14:textId="1045B016" w:rsidR="00735F88" w:rsidRPr="00E47D9E" w:rsidRDefault="00617941" w:rsidP="0011327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w:t>
            </w:r>
            <w:r w:rsidR="00C124A8" w:rsidRPr="00E47D9E">
              <w:rPr>
                <w:rFonts w:ascii="Times New Roman" w:hAnsi="Times New Roman"/>
                <w:sz w:val="24"/>
                <w:szCs w:val="24"/>
                <w:lang w:val="ro-RO"/>
              </w:rPr>
              <w:t>-a luat act</w:t>
            </w:r>
          </w:p>
          <w:p w14:paraId="5FA809E0" w14:textId="066FD2A3" w:rsidR="00C124A8" w:rsidRPr="00E47D9E" w:rsidRDefault="00EA5858" w:rsidP="00EA58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A</w:t>
            </w:r>
            <w:r w:rsidR="00113270" w:rsidRPr="00E47D9E">
              <w:rPr>
                <w:rFonts w:ascii="Times New Roman" w:hAnsi="Times New Roman"/>
                <w:sz w:val="24"/>
                <w:szCs w:val="24"/>
                <w:lang w:val="ro-RO"/>
              </w:rPr>
              <w:t xml:space="preserve"> fost inițiat procesul de modificare a </w:t>
            </w:r>
            <w:r w:rsidR="00C124A8" w:rsidRPr="00E47D9E">
              <w:rPr>
                <w:rFonts w:ascii="Times New Roman" w:hAnsi="Times New Roman"/>
                <w:sz w:val="24"/>
                <w:szCs w:val="24"/>
                <w:lang w:val="ro-RO"/>
              </w:rPr>
              <w:t>Ho</w:t>
            </w:r>
            <w:r w:rsidR="00113270" w:rsidRPr="00E47D9E">
              <w:rPr>
                <w:rFonts w:ascii="Times New Roman" w:hAnsi="Times New Roman"/>
                <w:sz w:val="24"/>
                <w:szCs w:val="24"/>
                <w:lang w:val="ro-RO"/>
              </w:rPr>
              <w:t xml:space="preserve">tărârii </w:t>
            </w:r>
            <w:r w:rsidR="00C124A8" w:rsidRPr="00E47D9E">
              <w:rPr>
                <w:rFonts w:ascii="Times New Roman" w:hAnsi="Times New Roman"/>
                <w:sz w:val="24"/>
                <w:szCs w:val="24"/>
                <w:lang w:val="ro-RO"/>
              </w:rPr>
              <w:t>Guvernului nr.</w:t>
            </w:r>
            <w:r w:rsidRPr="00E47D9E">
              <w:rPr>
                <w:rFonts w:ascii="Times New Roman" w:hAnsi="Times New Roman"/>
                <w:sz w:val="24"/>
                <w:szCs w:val="24"/>
                <w:lang w:val="ro-RO"/>
              </w:rPr>
              <w:t xml:space="preserve"> </w:t>
            </w:r>
            <w:r w:rsidR="00C124A8" w:rsidRPr="00E47D9E">
              <w:rPr>
                <w:rFonts w:ascii="Times New Roman" w:hAnsi="Times New Roman"/>
                <w:sz w:val="24"/>
                <w:szCs w:val="24"/>
                <w:lang w:val="ro-RO"/>
              </w:rPr>
              <w:t>202/2009</w:t>
            </w:r>
            <w:r w:rsidR="00113270" w:rsidRPr="00E47D9E">
              <w:rPr>
                <w:rFonts w:ascii="Times New Roman" w:hAnsi="Times New Roman"/>
                <w:sz w:val="24"/>
                <w:szCs w:val="24"/>
                <w:lang w:val="ro-RO"/>
              </w:rPr>
              <w:t>, întrucât aceasta ți</w:t>
            </w:r>
            <w:r w:rsidR="005A7FF6" w:rsidRPr="00E47D9E">
              <w:rPr>
                <w:rFonts w:ascii="Times New Roman" w:hAnsi="Times New Roman"/>
                <w:sz w:val="24"/>
                <w:szCs w:val="24"/>
                <w:lang w:val="ro-RO"/>
              </w:rPr>
              <w:t>ne de competența altei direcții din cadrul Ministerului</w:t>
            </w:r>
          </w:p>
        </w:tc>
      </w:tr>
      <w:tr w:rsidR="00735F88" w:rsidRPr="00E47D9E" w14:paraId="3CFD93DD"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5AD9E9AF" w14:textId="5D12557A"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E6BDA8" w14:textId="0702957B" w:rsidR="00735F88" w:rsidRPr="00E47D9E" w:rsidRDefault="00735F88"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5.</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6C320" w14:textId="1238818B"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Conform p. 1.3.6 din proiect, la punctul 12, cuvintele „normelor stabilite de organul central de specialitate al administrației publice în domeniul ocrotirii sănătății” se substituie cu cuvintele „limitelor stabilite de Ministerul Sănătății”. Propunerile de modificare respective nu aduc clarificări, deoarece prevederile incerte se substituie cu alte prevederi incerte. Se recomandă de a concretiza prevederile în cauză, fiind stabilite trimiteri la norme concrete.</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13435A" w14:textId="77777777" w:rsidR="00735F88" w:rsidRPr="00E47D9E" w:rsidRDefault="002F0F43" w:rsidP="00EA585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p w14:paraId="45788E72" w14:textId="4610F1F5" w:rsidR="002F0F43" w:rsidRPr="00E47D9E" w:rsidRDefault="00EA5858" w:rsidP="00EA585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w:t>
            </w:r>
            <w:r w:rsidR="005A7FF6" w:rsidRPr="00E47D9E">
              <w:rPr>
                <w:rFonts w:ascii="Times New Roman" w:hAnsi="Times New Roman"/>
                <w:sz w:val="24"/>
                <w:szCs w:val="24"/>
                <w:lang w:val="ro-RO"/>
              </w:rPr>
              <w:t>-a redactat</w:t>
            </w:r>
          </w:p>
        </w:tc>
      </w:tr>
      <w:tr w:rsidR="00735F88" w:rsidRPr="00E47D9E" w14:paraId="7E406CDB"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3AFF0516" w14:textId="270B988E"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2F974" w14:textId="092D41E4" w:rsidR="00735F88" w:rsidRPr="00E47D9E" w:rsidRDefault="00735F88"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6.</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8B687" w14:textId="0A2468AC"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Proiectul prevede completarea anexei cu punctul 15</w:t>
            </w:r>
            <w:r w:rsidRPr="00E47D9E">
              <w:rPr>
                <w:rFonts w:ascii="Times New Roman" w:hAnsi="Times New Roman"/>
                <w:sz w:val="24"/>
                <w:szCs w:val="24"/>
                <w:vertAlign w:val="superscript"/>
                <w:lang w:val="ro-RO"/>
              </w:rPr>
              <w:t>1</w:t>
            </w:r>
            <w:r w:rsidRPr="00E47D9E">
              <w:rPr>
                <w:rFonts w:ascii="Times New Roman" w:hAnsi="Times New Roman"/>
                <w:sz w:val="24"/>
                <w:szCs w:val="24"/>
                <w:lang w:val="ro-RO"/>
              </w:rPr>
              <w:t xml:space="preserve"> , fiind efectuate trimiteri la „Normele Fundamentale de Radioprotecție. Cerințe și reguli igienice (NFRP-2000)”. Se recomandă concretizarea acestor prevederi, fiind prevăzută autoritatea care a aprobat documentul și data aprobării.</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F1548" w14:textId="067C3436" w:rsidR="00735F88" w:rsidRPr="00E47D9E" w:rsidRDefault="00655282" w:rsidP="00EA585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735F88" w:rsidRPr="00E47D9E" w14:paraId="61DDECD3"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14494AE1" w14:textId="77777777"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CA6198" w14:textId="28456FC4" w:rsidR="00735F88" w:rsidRPr="00E47D9E" w:rsidRDefault="00735F88"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7.</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EE57A" w14:textId="0BFD6956"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Proiectul prevede expunerea punctului 21 din anexă în redacție nouă: „21. La introducerea pe piață, produsele cerealiere trebuie să fie însoțite de certificatul de calitate în condițiile articolului 13</w:t>
            </w:r>
            <w:r w:rsidRPr="00E47D9E">
              <w:rPr>
                <w:rFonts w:ascii="Times New Roman" w:hAnsi="Times New Roman"/>
                <w:sz w:val="24"/>
                <w:szCs w:val="24"/>
                <w:vertAlign w:val="superscript"/>
                <w:lang w:val="ro-RO"/>
              </w:rPr>
              <w:t>1</w:t>
            </w:r>
            <w:r w:rsidRPr="00E47D9E">
              <w:rPr>
                <w:rFonts w:ascii="Times New Roman" w:hAnsi="Times New Roman"/>
                <w:sz w:val="24"/>
                <w:szCs w:val="24"/>
                <w:lang w:val="ro-RO"/>
              </w:rPr>
              <w:t xml:space="preserve"> din Legea nr.306/2018 privind siguranța alimentelor. Verificarea indicatorilor de calitate, determinarea formelor de prezentare, etichetare se efectuează de către producător pentru fiecare lot. Verificare indicilor fizico-chimici se efectuează de laboratoare acreditate/atestate în conformitate cu planurile de autocontrol elaborate de către producător/importator.”. Menționăm, că Legea nr.306/2018 conține prevederi distincte referitor la introducerea pe piață a produselor alimentare autohtone și a produselor alimentare de import (alin.(5) și (6) al art. 13</w:t>
            </w:r>
            <w:r w:rsidRPr="00E47D9E">
              <w:rPr>
                <w:rFonts w:ascii="Times New Roman" w:hAnsi="Times New Roman"/>
                <w:sz w:val="24"/>
                <w:szCs w:val="24"/>
                <w:vertAlign w:val="superscript"/>
                <w:lang w:val="ro-RO"/>
              </w:rPr>
              <w:t xml:space="preserve">1 </w:t>
            </w:r>
            <w:r w:rsidRPr="00E47D9E">
              <w:rPr>
                <w:rFonts w:ascii="Times New Roman" w:hAnsi="Times New Roman"/>
                <w:sz w:val="24"/>
                <w:szCs w:val="24"/>
                <w:lang w:val="ro-RO"/>
              </w:rPr>
              <w:t>) și includerea în un singur punct al proiectului a ambelor grupuri de produse nu se acceptă, deoarece pot apărea situații de interpretări abuzive, care vor genera costuri nejustificate. Obiecție valabilă și pentru p. 2.3.8, 3.3.22, 6.3.16</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5ED02E" w14:textId="77777777" w:rsidR="00735F88" w:rsidRPr="00E47D9E" w:rsidRDefault="00A30AF4" w:rsidP="00EA585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p w14:paraId="53864A51" w14:textId="068C3D49" w:rsidR="00A30AF4" w:rsidRPr="00E47D9E" w:rsidRDefault="00A30AF4" w:rsidP="00EA585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S-a redactat</w:t>
            </w:r>
          </w:p>
        </w:tc>
      </w:tr>
      <w:tr w:rsidR="00735F88" w:rsidRPr="00E47D9E" w14:paraId="01F06C15"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3E6946E7" w14:textId="73658206"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D1DB44" w14:textId="0ADD84ED" w:rsidR="00735F88" w:rsidRPr="00E47D9E" w:rsidRDefault="00735F88"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8.</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A740" w14:textId="52105849"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Proiectul prevede expunerea punctului 22 din anexă în redacție nouă: „22. Introducerea pe piață a produselor care cad sub incidența prezentelor Cerințe, </w:t>
            </w:r>
            <w:r w:rsidRPr="00E47D9E">
              <w:rPr>
                <w:rFonts w:ascii="Times New Roman" w:hAnsi="Times New Roman"/>
                <w:sz w:val="24"/>
                <w:szCs w:val="24"/>
                <w:lang w:val="ro-RO"/>
              </w:rPr>
              <w:lastRenderedPageBreak/>
              <w:t>atât de producție autohtonă cât și de import, se efectuează în conformitate cu prevederile Legii nr.306/2018 privind siguranța alimentelor și a Legii nr.296/2017 privind cerințele generale de igienă a produselor alimentare.”. Prevederile respective sunt expuse la general și pot crea situații de interpretări discreționare. Se recomandă de stabilit norme de trimitere la prevederi concrete și relevante din legile menționate. Obiecție valabilă și pentru p. 2.3.5., 2.3.8, 3.3.5, 3.3.21, 6.3.9.</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7DB4E" w14:textId="0AF073FC" w:rsidR="00735F88" w:rsidRPr="00E47D9E" w:rsidRDefault="00A30AF4" w:rsidP="00EA585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lastRenderedPageBreak/>
              <w:t>Nu se acceptă</w:t>
            </w:r>
          </w:p>
          <w:p w14:paraId="377E4381" w14:textId="00676696" w:rsidR="00A30AF4" w:rsidRPr="00E47D9E" w:rsidRDefault="00A30AF4" w:rsidP="005A7FF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lastRenderedPageBreak/>
              <w:t>Legile conțin prevederi generale ce trebuie respectate la toate etapele lanțului alimentar.</w:t>
            </w:r>
          </w:p>
        </w:tc>
      </w:tr>
      <w:tr w:rsidR="00735F88" w:rsidRPr="00E47D9E" w14:paraId="3BEDC265"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65638713" w14:textId="77777777"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41D040" w14:textId="6F413FF4" w:rsidR="00735F88" w:rsidRPr="00E47D9E" w:rsidRDefault="00735F88"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9.</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EF3C1" w14:textId="2DFA28F9" w:rsidR="00735F88" w:rsidRPr="00E47D9E" w:rsidRDefault="00735F88" w:rsidP="005A7FF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2. Propuneri de modificare la Hotărârea Guvernului nr.1323/2008 cu privire la aprobarea Reglementării tehnice „Ciuperci. Produse din ciuperci” Proiectul prevede completarea p. 13 cu enunțul „Originea, calitatea și siguranța materiei prime utilizate la fabricarea produselor din ciuperci se confirmă prin certificatul de calitate, emis de către producător, în condițiile articolului 131 din Legea nr.306/2018 privind siguranța alimentelor.” Legea nr.306/2018 prevede, că fiecare lot de produse alimentare autohtone introdus pe piață este însoțit de certificatul de calitate (alin. (5) al art. 13</w:t>
            </w:r>
            <w:r w:rsidRPr="00E47D9E">
              <w:rPr>
                <w:rFonts w:ascii="Times New Roman" w:hAnsi="Times New Roman"/>
                <w:sz w:val="24"/>
                <w:szCs w:val="24"/>
                <w:vertAlign w:val="superscript"/>
                <w:lang w:val="ro-RO"/>
              </w:rPr>
              <w:t>1</w:t>
            </w:r>
            <w:r w:rsidRPr="00E47D9E">
              <w:rPr>
                <w:rFonts w:ascii="Times New Roman" w:hAnsi="Times New Roman"/>
                <w:sz w:val="24"/>
                <w:szCs w:val="24"/>
                <w:lang w:val="ro-RO"/>
              </w:rPr>
              <w:t>). Legea se referă la certificatul de calitate pentru produsele alimentare, dar nu pentru materia primă utilizată la fabricarea produselor din ciuperci și abordarea respectivă nu se acceptă, deoarece vor fi generate costuri nejustificate și neprevăzute de lege.</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CFEF" w14:textId="77777777" w:rsidR="00735F88" w:rsidRPr="00E47D9E" w:rsidRDefault="00A30AF4" w:rsidP="00EA585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Nu se acceptă</w:t>
            </w:r>
          </w:p>
          <w:p w14:paraId="0B740DD8" w14:textId="77777777" w:rsidR="005A7FF6" w:rsidRPr="00E47D9E" w:rsidRDefault="00A30AF4" w:rsidP="00EA5858">
            <w:pPr>
              <w:pBdr>
                <w:top w:val="none" w:sz="4" w:space="0" w:color="000000"/>
                <w:left w:val="none" w:sz="4" w:space="0" w:color="000000"/>
                <w:bottom w:val="none" w:sz="4" w:space="0" w:color="000000"/>
                <w:right w:val="none" w:sz="4" w:space="0" w:color="000000"/>
              </w:pBdr>
              <w:ind w:firstLine="0"/>
              <w:rPr>
                <w:rFonts w:ascii="Times New Roman" w:hAnsi="Times New Roman"/>
                <w:i/>
                <w:color w:val="000000" w:themeColor="text1"/>
                <w:sz w:val="24"/>
                <w:szCs w:val="24"/>
                <w:shd w:val="clear" w:color="auto" w:fill="FFFFFF"/>
                <w:lang w:val="ro-RO"/>
              </w:rPr>
            </w:pPr>
            <w:r w:rsidRPr="00E47D9E">
              <w:rPr>
                <w:rFonts w:ascii="Times New Roman" w:hAnsi="Times New Roman"/>
                <w:sz w:val="24"/>
                <w:szCs w:val="24"/>
                <w:lang w:val="ro-RO"/>
              </w:rPr>
              <w:t xml:space="preserve">Conform </w:t>
            </w:r>
            <w:r w:rsidRPr="00E47D9E">
              <w:rPr>
                <w:rFonts w:ascii="Times New Roman" w:hAnsi="Times New Roman"/>
                <w:color w:val="000000" w:themeColor="text1"/>
                <w:sz w:val="24"/>
                <w:szCs w:val="24"/>
                <w:lang w:val="ro-RO"/>
              </w:rPr>
              <w:t>prevederilor art.13</w:t>
            </w:r>
            <w:r w:rsidRPr="00E47D9E">
              <w:rPr>
                <w:rFonts w:ascii="Times New Roman" w:hAnsi="Times New Roman"/>
                <w:color w:val="000000" w:themeColor="text1"/>
                <w:sz w:val="24"/>
                <w:szCs w:val="24"/>
                <w:vertAlign w:val="superscript"/>
                <w:lang w:val="ro-RO"/>
              </w:rPr>
              <w:t>1</w:t>
            </w:r>
            <w:r w:rsidRPr="00E47D9E">
              <w:rPr>
                <w:rFonts w:ascii="Times New Roman" w:hAnsi="Times New Roman"/>
                <w:color w:val="000000" w:themeColor="text1"/>
                <w:sz w:val="24"/>
                <w:szCs w:val="24"/>
                <w:lang w:val="ro-RO"/>
              </w:rPr>
              <w:t xml:space="preserve"> alin.(2) din Legea nr.306/2018 „</w:t>
            </w:r>
            <w:r w:rsidRPr="00E47D9E">
              <w:rPr>
                <w:rFonts w:ascii="Times New Roman" w:hAnsi="Times New Roman"/>
                <w:i/>
                <w:color w:val="000000" w:themeColor="text1"/>
                <w:sz w:val="24"/>
                <w:szCs w:val="24"/>
                <w:shd w:val="clear" w:color="auto" w:fill="FFFFFF"/>
                <w:lang w:val="ro-RO"/>
              </w:rPr>
              <w:t>Operatorii din domeniul alimentar, în cadrul întreprinderilor pe care le gestionează, vor recepționa doar produse alimentare sigure pentru consum, însoțite de certificatele de calitate eliberate de producători sau c</w:t>
            </w:r>
            <w:r w:rsidR="005A7FF6" w:rsidRPr="00E47D9E">
              <w:rPr>
                <w:rFonts w:ascii="Times New Roman" w:hAnsi="Times New Roman"/>
                <w:i/>
                <w:color w:val="000000" w:themeColor="text1"/>
                <w:sz w:val="24"/>
                <w:szCs w:val="24"/>
                <w:shd w:val="clear" w:color="auto" w:fill="FFFFFF"/>
                <w:lang w:val="ro-RO"/>
              </w:rPr>
              <w:t>ertificatul sanitar veterinar”.</w:t>
            </w:r>
          </w:p>
          <w:p w14:paraId="2539F80D" w14:textId="64800FD7" w:rsidR="00A30AF4" w:rsidRPr="00E47D9E" w:rsidRDefault="00A30AF4" w:rsidP="00C4787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color w:val="000000" w:themeColor="text1"/>
                <w:sz w:val="24"/>
                <w:szCs w:val="24"/>
                <w:shd w:val="clear" w:color="auto" w:fill="FFFFFF"/>
                <w:lang w:val="ro-RO"/>
              </w:rPr>
              <w:t xml:space="preserve">Mai mult ca atât, noțiunea din aceeaşi Lege, </w:t>
            </w:r>
            <w:r w:rsidRPr="00E47D9E">
              <w:rPr>
                <w:rFonts w:ascii="Times New Roman" w:hAnsi="Times New Roman"/>
                <w:i/>
                <w:color w:val="000000" w:themeColor="text1"/>
                <w:sz w:val="24"/>
                <w:szCs w:val="24"/>
                <w:shd w:val="clear" w:color="auto" w:fill="FFFFFF"/>
                <w:lang w:val="ro-RO"/>
              </w:rPr>
              <w:t>alimente de origine nonanimală</w:t>
            </w:r>
            <w:r w:rsidRPr="00E47D9E">
              <w:rPr>
                <w:rFonts w:ascii="Times New Roman" w:hAnsi="Times New Roman"/>
                <w:color w:val="000000" w:themeColor="text1"/>
                <w:sz w:val="24"/>
                <w:szCs w:val="24"/>
                <w:shd w:val="clear" w:color="auto" w:fill="FFFFFF"/>
                <w:lang w:val="ro-RO"/>
              </w:rPr>
              <w:t xml:space="preserve"> - vegetalele și produsele vegetale destinate consumului uman, precum </w:t>
            </w:r>
            <w:r w:rsidRPr="00E47D9E">
              <w:rPr>
                <w:rFonts w:ascii="Times New Roman" w:hAnsi="Times New Roman"/>
                <w:b/>
                <w:color w:val="000000" w:themeColor="text1"/>
                <w:sz w:val="24"/>
                <w:szCs w:val="24"/>
                <w:shd w:val="clear" w:color="auto" w:fill="FFFFFF"/>
                <w:lang w:val="ro-RO"/>
              </w:rPr>
              <w:t>legumele proaspete și conservate</w:t>
            </w:r>
            <w:r w:rsidR="00C47879" w:rsidRPr="00E47D9E">
              <w:rPr>
                <w:rFonts w:ascii="Times New Roman" w:hAnsi="Times New Roman"/>
                <w:color w:val="000000" w:themeColor="text1"/>
                <w:sz w:val="24"/>
                <w:szCs w:val="24"/>
                <w:shd w:val="clear" w:color="auto" w:fill="FFFFFF"/>
                <w:lang w:val="ro-RO"/>
              </w:rPr>
              <w:t xml:space="preserve">, </w:t>
            </w:r>
            <w:r w:rsidRPr="00E47D9E">
              <w:rPr>
                <w:rFonts w:ascii="Times New Roman" w:hAnsi="Times New Roman"/>
                <w:color w:val="000000" w:themeColor="text1"/>
                <w:sz w:val="24"/>
                <w:szCs w:val="24"/>
                <w:shd w:val="clear" w:color="auto" w:fill="FFFFFF"/>
                <w:lang w:val="ro-RO"/>
              </w:rPr>
              <w:t>[…].</w:t>
            </w:r>
          </w:p>
        </w:tc>
      </w:tr>
      <w:tr w:rsidR="00735F88" w:rsidRPr="00E47D9E" w14:paraId="6B29AF2D"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71C05F2B" w14:textId="7E43BE0E"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0FEC94" w14:textId="353F54E6" w:rsidR="00735F88" w:rsidRPr="00E47D9E" w:rsidRDefault="00735F88"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10.</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E2A1" w14:textId="5823B60B"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3. Propuneri de modificare la Hotărârea Guvernului nr. 1523/2007 cu privire la aprobarea Reglementării tehnice ”Fructe şi legume uscate (deshidratate)” Proiectul prevede expunerea punctului 57 din anexă în redacție nouă: „57. Transportarea și depozitarea produselor, trebuie efectuate în conformitate cu Legea nr. 306/2018 privind siguranța alimentelor, numai cu mijloace autorizate sanitar, care să asigure pe toată perioada acestui proces păstrarea nemodificată a caracteristicilor nutritive, fizico-chimice, microbiologice, precum și protecția împotriva prafului, dăunătorilor și a altor surse potențiale de degradare și contaminare.”. Prevederile respective necesită fi concretizate, fiind efectuate </w:t>
            </w:r>
            <w:r w:rsidRPr="00E47D9E">
              <w:rPr>
                <w:rFonts w:ascii="Times New Roman" w:hAnsi="Times New Roman"/>
                <w:sz w:val="24"/>
                <w:szCs w:val="24"/>
                <w:lang w:val="ro-RO"/>
              </w:rPr>
              <w:lastRenderedPageBreak/>
              <w:t>trimiteri la norme concrete din Legea 306/2018. Totodată, deoarece sunt menționate mijloace autorizate sanitar, este necesar de prevăzut norma din legea care reglementează eliberare autorizației respective. obiecție valabilă și pentru p.4.3.7</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3330C" w14:textId="77777777" w:rsidR="00735F88" w:rsidRPr="00E47D9E" w:rsidRDefault="00A30AF4" w:rsidP="00EA585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lastRenderedPageBreak/>
              <w:t>Se acceptă</w:t>
            </w:r>
          </w:p>
          <w:p w14:paraId="6C49ED83" w14:textId="7E35D06A" w:rsidR="00A30AF4" w:rsidRPr="00E47D9E" w:rsidRDefault="00A30AF4" w:rsidP="00EA585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S-a redactat</w:t>
            </w:r>
          </w:p>
        </w:tc>
      </w:tr>
      <w:tr w:rsidR="00735F88" w:rsidRPr="00E47D9E" w14:paraId="23DF1F48"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6686C4A5" w14:textId="62DA137F"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2CC80" w14:textId="59A8CCB3" w:rsidR="00735F88" w:rsidRPr="00E47D9E" w:rsidRDefault="00735F88"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11.</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C2D2E" w14:textId="5559985F"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4. Propuneri de modificare la Hotărârea Guvernului nr. 180/2010 cu privire la aprobarea Reglementării tehnice „Măsline de masă” Proiectul prevede expunerea punctului 5 din anexă în redacție nouă: „5. Introducerea pe piață a produselor care cad sub incidența prezentelor cerințe, se efectuează cu respectarea Legii nr. 306/2018 privind siguranța alimentelor și a Legii nr. 296/2017 privind cerințele generale de igienă a produselor alimentare.”. Prevederile respective sunt expuse la general și pot crea situații de interpretări discreționare. Se recomandă de stabilit norme de trimitere la prevederi concrete și relevante din legile menționate. Din această perspectivă, se recomandă revizuirea întregului proiect, fiind prevăzute trimiteri la norme concrete din actul normativ, dar nu trimiteri la general la actul normativ.</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27C42" w14:textId="77777777" w:rsidR="00735F88" w:rsidRPr="00E47D9E" w:rsidRDefault="00A30AF4" w:rsidP="00046C8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Nu se acceptă</w:t>
            </w:r>
          </w:p>
          <w:p w14:paraId="07BE2005" w14:textId="7375D1EF" w:rsidR="00A30AF4" w:rsidRPr="00E47D9E" w:rsidRDefault="00A30AF4" w:rsidP="00046C8E">
            <w:pPr>
              <w:pBdr>
                <w:top w:val="none" w:sz="4" w:space="0" w:color="000000"/>
                <w:left w:val="none" w:sz="4" w:space="0" w:color="000000"/>
                <w:bottom w:val="none" w:sz="4" w:space="0" w:color="000000"/>
                <w:right w:val="none" w:sz="4" w:space="0" w:color="000000"/>
              </w:pBdr>
              <w:ind w:firstLine="0"/>
              <w:rPr>
                <w:sz w:val="24"/>
                <w:szCs w:val="24"/>
                <w:lang w:val="ro-RO"/>
              </w:rPr>
            </w:pPr>
            <w:r w:rsidRPr="00E47D9E">
              <w:rPr>
                <w:rFonts w:ascii="Times New Roman" w:hAnsi="Times New Roman"/>
                <w:sz w:val="24"/>
                <w:szCs w:val="24"/>
                <w:lang w:val="ro-RO"/>
              </w:rPr>
              <w:t>Legile conțin prevederi generale ce trebuie respectate la toate etapele lanțului alimentar.</w:t>
            </w:r>
          </w:p>
        </w:tc>
      </w:tr>
      <w:tr w:rsidR="00735F88" w:rsidRPr="00E47D9E" w14:paraId="0E58145E"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4CEFB678" w14:textId="3CD5B702"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7F349" w14:textId="3BC1E45E" w:rsidR="00735F88" w:rsidRPr="00E47D9E" w:rsidRDefault="00735F88"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12.</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CFB41" w14:textId="2C519422"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Proiectul prevede expunerea punctului 7 din anexă în redacție nouă: „7. Originea, calitatea și siguranța materiei prime utilizate la fabricarea produselor se confirmă prin certificatul de calitate, emis de către producător, însoțit de încercările de laborator în condițiile articolului 13</w:t>
            </w:r>
            <w:r w:rsidRPr="00E47D9E">
              <w:rPr>
                <w:rFonts w:ascii="Times New Roman" w:hAnsi="Times New Roman"/>
                <w:sz w:val="24"/>
                <w:szCs w:val="24"/>
                <w:vertAlign w:val="superscript"/>
                <w:lang w:val="ro-RO"/>
              </w:rPr>
              <w:t>1</w:t>
            </w:r>
            <w:r w:rsidRPr="00E47D9E">
              <w:rPr>
                <w:rFonts w:ascii="Times New Roman" w:hAnsi="Times New Roman"/>
                <w:sz w:val="24"/>
                <w:szCs w:val="24"/>
                <w:lang w:val="ro-RO"/>
              </w:rPr>
              <w:t xml:space="preserve"> din Legea nr. 306/2018 privind siguranța alimentelor.”. Prevederile respective nu se acceptă din considerentele expuse supra. Legea nr. 306/2018 se referă la certificatul de calitate pentru produsele alimentare, dar nu pentru materia primă utilizată la fabricarea produselor. Menționăm, că Nota de fundamentare prevede, că din cauza condițiilor climaterice specifice Republica Moldova nu produce măsline, ceea ce face ca întregul consum intern să depindă de importuri.</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FCE3F" w14:textId="180BE05A" w:rsidR="00341B54" w:rsidRPr="00E47D9E" w:rsidRDefault="00341B54" w:rsidP="00EA5858">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rFonts w:ascii="Times New Roman" w:hAnsi="Times New Roman"/>
                <w:sz w:val="24"/>
                <w:szCs w:val="24"/>
                <w:lang w:val="ro-RO"/>
              </w:rPr>
              <w:t>S-a redactat</w:t>
            </w:r>
          </w:p>
        </w:tc>
      </w:tr>
      <w:tr w:rsidR="00735F88" w:rsidRPr="00E47D9E" w14:paraId="4367F534"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2B7DB9A4" w14:textId="6EB94952"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780ED" w14:textId="1862AEDC" w:rsidR="00735F88" w:rsidRPr="00E47D9E" w:rsidRDefault="00735F88"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rFonts w:ascii="Times New Roman" w:hAnsi="Times New Roman"/>
                <w:sz w:val="24"/>
                <w:szCs w:val="24"/>
                <w:lang w:val="ro-RO"/>
              </w:rPr>
              <w:t>13</w:t>
            </w:r>
            <w:r w:rsidRPr="00E47D9E">
              <w:rPr>
                <w:sz w:val="24"/>
                <w:szCs w:val="24"/>
                <w:lang w:val="ro-RO"/>
              </w:rPr>
              <w:t>.</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9CE59" w14:textId="625AEC59"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5. Propuneri de modificare la Hotărârea Guvernului nr.1403/2008 cu privire la aprobarea Reglementării tehnice „Oțeturi și acid acetic de uz alimentar” Proiectul prevede expunerea punctului 18 din anexă în redacție nouă: „18. La introducerea pe piață, produsele, inclusiv cele din import, trebuie să fie însoțite de certificatul de calitate, în condițiile articolului 13</w:t>
            </w:r>
            <w:r w:rsidRPr="00E47D9E">
              <w:rPr>
                <w:rFonts w:ascii="Times New Roman" w:hAnsi="Times New Roman"/>
                <w:sz w:val="24"/>
                <w:szCs w:val="24"/>
                <w:vertAlign w:val="superscript"/>
                <w:lang w:val="ro-RO"/>
              </w:rPr>
              <w:t>1</w:t>
            </w:r>
            <w:r w:rsidRPr="00E47D9E">
              <w:rPr>
                <w:rFonts w:ascii="Times New Roman" w:hAnsi="Times New Roman"/>
                <w:sz w:val="24"/>
                <w:szCs w:val="24"/>
                <w:lang w:val="ro-RO"/>
              </w:rPr>
              <w:t xml:space="preserve"> din Legea nr. 306/2018 privind siguranța alimentelor.” Reiterăm, că Legea nr.306/2018 conține prevederi distincte referitor la introducerea pe piață a produselor alimentare </w:t>
            </w:r>
            <w:r w:rsidRPr="00E47D9E">
              <w:rPr>
                <w:rFonts w:ascii="Times New Roman" w:hAnsi="Times New Roman"/>
                <w:sz w:val="24"/>
                <w:szCs w:val="24"/>
                <w:lang w:val="ro-RO"/>
              </w:rPr>
              <w:lastRenderedPageBreak/>
              <w:t>autohtone și a produselor alimentare de import (a se vedea anexa) și includerea în un singur punct al proiectului a ambelor grupuri de produse nu se acceptă, deoarece pot apărea situații de interpretări abuzive, care vor genera costuri nejustificate.</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E2CC3" w14:textId="3672373B" w:rsidR="00735F88" w:rsidRPr="00E47D9E" w:rsidRDefault="004514E3" w:rsidP="00EA5858">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rFonts w:ascii="Times New Roman" w:hAnsi="Times New Roman"/>
                <w:sz w:val="24"/>
                <w:szCs w:val="24"/>
                <w:lang w:val="ro-RO"/>
              </w:rPr>
              <w:lastRenderedPageBreak/>
              <w:t>S-a redactat</w:t>
            </w:r>
          </w:p>
        </w:tc>
      </w:tr>
      <w:tr w:rsidR="00735F88" w:rsidRPr="00E47D9E" w14:paraId="1A394CD9"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675D9B44" w14:textId="77777777"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1A5D11" w14:textId="1CDAF70E" w:rsidR="00735F88" w:rsidRPr="00E47D9E" w:rsidRDefault="00735F88"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14.</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1517" w14:textId="7A60721C"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6. Propuneri de modificare la Hotărârea Guvernului nr.1402/2007 cu privire la aprobarea Reglementării tehnice „Fructe, bace și legume congelate rapid” Proiectul prevede expunerea punctului 15 din anexă în redacție nouă: „15. Originea, calitatea și siguranța materiilor prime utilizate la fabricarea fructelor, bacelor şi legumelor congelate rapid se confirmă prin certificatul de calitate, emis de către producător, în condițiile articolului 13</w:t>
            </w:r>
            <w:r w:rsidRPr="00E47D9E">
              <w:rPr>
                <w:rFonts w:ascii="Times New Roman" w:hAnsi="Times New Roman"/>
                <w:sz w:val="24"/>
                <w:szCs w:val="24"/>
                <w:vertAlign w:val="superscript"/>
                <w:lang w:val="ro-RO"/>
              </w:rPr>
              <w:t>1</w:t>
            </w:r>
            <w:r w:rsidRPr="00E47D9E">
              <w:rPr>
                <w:rFonts w:ascii="Times New Roman" w:hAnsi="Times New Roman"/>
                <w:sz w:val="24"/>
                <w:szCs w:val="24"/>
                <w:lang w:val="ro-RO"/>
              </w:rPr>
              <w:t xml:space="preserve"> din Legea nr. 306/2018 privind siguranța alimentelor.” Prevederile respective nu se acceptă din considerentele expuse supra - Legea nr. 306/2018 se referă la certificatul de calitate pentru produsele alimentare, dar nu pentru materia primă utilizată la fabricarea produselor.</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CF98D" w14:textId="77777777" w:rsidR="00735F88" w:rsidRPr="00E47D9E" w:rsidRDefault="004514E3" w:rsidP="000C156B">
            <w:pPr>
              <w:pBdr>
                <w:top w:val="none" w:sz="4" w:space="0" w:color="000000"/>
                <w:left w:val="none" w:sz="4" w:space="0" w:color="000000"/>
                <w:bottom w:val="none" w:sz="4" w:space="0" w:color="000000"/>
                <w:right w:val="none" w:sz="4" w:space="0" w:color="000000"/>
              </w:pBdr>
              <w:ind w:firstLine="0"/>
              <w:jc w:val="center"/>
              <w:rPr>
                <w:rFonts w:ascii="Times New Roman" w:hAnsi="Times New Roman"/>
                <w:color w:val="000000" w:themeColor="text1"/>
                <w:sz w:val="24"/>
                <w:szCs w:val="24"/>
                <w:lang w:val="ro-RO"/>
              </w:rPr>
            </w:pPr>
            <w:r w:rsidRPr="00E47D9E">
              <w:rPr>
                <w:rFonts w:ascii="Times New Roman" w:hAnsi="Times New Roman"/>
                <w:color w:val="000000" w:themeColor="text1"/>
                <w:sz w:val="24"/>
                <w:szCs w:val="24"/>
                <w:lang w:val="ro-RO"/>
              </w:rPr>
              <w:t>Nu se acceptă</w:t>
            </w:r>
          </w:p>
          <w:p w14:paraId="1428AB34" w14:textId="77777777" w:rsidR="000C156B" w:rsidRPr="00E47D9E" w:rsidRDefault="004514E3" w:rsidP="000C156B">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shd w:val="clear" w:color="auto" w:fill="FFFFFF"/>
                <w:lang w:val="ro-RO"/>
              </w:rPr>
            </w:pPr>
            <w:r w:rsidRPr="00E47D9E">
              <w:rPr>
                <w:rFonts w:ascii="Times New Roman" w:hAnsi="Times New Roman"/>
                <w:color w:val="000000" w:themeColor="text1"/>
                <w:sz w:val="24"/>
                <w:szCs w:val="24"/>
                <w:lang w:val="ro-RO"/>
              </w:rPr>
              <w:t>Conform prevederilor art.13</w:t>
            </w:r>
            <w:r w:rsidRPr="00E47D9E">
              <w:rPr>
                <w:rFonts w:ascii="Times New Roman" w:hAnsi="Times New Roman"/>
                <w:color w:val="000000" w:themeColor="text1"/>
                <w:sz w:val="24"/>
                <w:szCs w:val="24"/>
                <w:vertAlign w:val="superscript"/>
                <w:lang w:val="ro-RO"/>
              </w:rPr>
              <w:t>1</w:t>
            </w:r>
            <w:r w:rsidRPr="00E47D9E">
              <w:rPr>
                <w:rFonts w:ascii="Times New Roman" w:hAnsi="Times New Roman"/>
                <w:color w:val="000000" w:themeColor="text1"/>
                <w:sz w:val="24"/>
                <w:szCs w:val="24"/>
                <w:lang w:val="ro-RO"/>
              </w:rPr>
              <w:t xml:space="preserve"> alin.(2) din Legea nr.306/2018 „</w:t>
            </w:r>
            <w:r w:rsidRPr="00E47D9E">
              <w:rPr>
                <w:rFonts w:ascii="Times New Roman" w:hAnsi="Times New Roman"/>
                <w:i/>
                <w:color w:val="000000" w:themeColor="text1"/>
                <w:sz w:val="24"/>
                <w:szCs w:val="24"/>
                <w:shd w:val="clear" w:color="auto" w:fill="FFFFFF"/>
                <w:lang w:val="ro-RO"/>
              </w:rPr>
              <w:t>Operatorii din domeniul alimentar, în cadrul întreprinderilor pe care le gestionează, vor recepționa doar produse alimentare sigure pentru consum, însoțite de certificatele de calitate eliberate de producători sau c</w:t>
            </w:r>
            <w:r w:rsidR="000C156B" w:rsidRPr="00E47D9E">
              <w:rPr>
                <w:rFonts w:ascii="Times New Roman" w:hAnsi="Times New Roman"/>
                <w:i/>
                <w:color w:val="000000" w:themeColor="text1"/>
                <w:sz w:val="24"/>
                <w:szCs w:val="24"/>
                <w:shd w:val="clear" w:color="auto" w:fill="FFFFFF"/>
                <w:lang w:val="ro-RO"/>
              </w:rPr>
              <w:t>ertificatul sanitar veterinar</w:t>
            </w:r>
            <w:r w:rsidR="000C156B" w:rsidRPr="00E47D9E">
              <w:rPr>
                <w:rFonts w:ascii="Times New Roman" w:hAnsi="Times New Roman"/>
                <w:color w:val="000000" w:themeColor="text1"/>
                <w:sz w:val="24"/>
                <w:szCs w:val="24"/>
                <w:shd w:val="clear" w:color="auto" w:fill="FFFFFF"/>
                <w:lang w:val="ro-RO"/>
              </w:rPr>
              <w:t>”.</w:t>
            </w:r>
          </w:p>
          <w:p w14:paraId="5842EADF" w14:textId="21E297E5" w:rsidR="004514E3" w:rsidRPr="00E47D9E" w:rsidRDefault="004514E3" w:rsidP="000C156B">
            <w:pPr>
              <w:pBdr>
                <w:top w:val="none" w:sz="4" w:space="0" w:color="000000"/>
                <w:left w:val="none" w:sz="4" w:space="0" w:color="000000"/>
                <w:bottom w:val="none" w:sz="4" w:space="0" w:color="000000"/>
                <w:right w:val="none" w:sz="4" w:space="0" w:color="000000"/>
              </w:pBdr>
              <w:ind w:firstLine="0"/>
              <w:rPr>
                <w:sz w:val="24"/>
                <w:szCs w:val="24"/>
                <w:lang w:val="ro-RO"/>
              </w:rPr>
            </w:pPr>
            <w:r w:rsidRPr="00E47D9E">
              <w:rPr>
                <w:rFonts w:ascii="Times New Roman" w:hAnsi="Times New Roman"/>
                <w:color w:val="000000" w:themeColor="text1"/>
                <w:sz w:val="24"/>
                <w:szCs w:val="24"/>
                <w:shd w:val="clear" w:color="auto" w:fill="FFFFFF"/>
                <w:lang w:val="ro-RO"/>
              </w:rPr>
              <w:t xml:space="preserve">Mai mult ca atât, noțiunea din aceeaşi Lege, </w:t>
            </w:r>
            <w:r w:rsidRPr="00E47D9E">
              <w:rPr>
                <w:rFonts w:ascii="Times New Roman" w:hAnsi="Times New Roman"/>
                <w:i/>
                <w:color w:val="000000" w:themeColor="text1"/>
                <w:sz w:val="24"/>
                <w:szCs w:val="24"/>
                <w:shd w:val="clear" w:color="auto" w:fill="FFFFFF"/>
                <w:lang w:val="ro-RO"/>
              </w:rPr>
              <w:t>alimente de origine nonanimală</w:t>
            </w:r>
            <w:r w:rsidRPr="00E47D9E">
              <w:rPr>
                <w:rFonts w:ascii="Times New Roman" w:hAnsi="Times New Roman"/>
                <w:color w:val="000000" w:themeColor="text1"/>
                <w:sz w:val="24"/>
                <w:szCs w:val="24"/>
                <w:shd w:val="clear" w:color="auto" w:fill="FFFFFF"/>
                <w:lang w:val="ro-RO"/>
              </w:rPr>
              <w:t xml:space="preserve"> - vegetalele și produsele vegetale destinate </w:t>
            </w:r>
            <w:r w:rsidR="000C156B" w:rsidRPr="00E47D9E">
              <w:rPr>
                <w:rFonts w:ascii="Times New Roman" w:hAnsi="Times New Roman"/>
                <w:color w:val="000000" w:themeColor="text1"/>
                <w:sz w:val="24"/>
                <w:szCs w:val="24"/>
                <w:shd w:val="clear" w:color="auto" w:fill="FFFFFF"/>
                <w:lang w:val="ro-RO"/>
              </w:rPr>
              <w:t>c</w:t>
            </w:r>
            <w:r w:rsidRPr="00E47D9E">
              <w:rPr>
                <w:rFonts w:ascii="Times New Roman" w:hAnsi="Times New Roman"/>
                <w:color w:val="000000" w:themeColor="text1"/>
                <w:sz w:val="24"/>
                <w:szCs w:val="24"/>
                <w:shd w:val="clear" w:color="auto" w:fill="FFFFFF"/>
                <w:lang w:val="ro-RO"/>
              </w:rPr>
              <w:t xml:space="preserve">onsumului uman, precum </w:t>
            </w:r>
            <w:r w:rsidRPr="00E47D9E">
              <w:rPr>
                <w:rFonts w:ascii="Times New Roman" w:hAnsi="Times New Roman"/>
                <w:b/>
                <w:color w:val="000000" w:themeColor="text1"/>
                <w:sz w:val="24"/>
                <w:szCs w:val="24"/>
                <w:shd w:val="clear" w:color="auto" w:fill="FFFFFF"/>
                <w:lang w:val="ro-RO"/>
              </w:rPr>
              <w:t>legumele proaspete și conserv</w:t>
            </w:r>
            <w:bookmarkStart w:id="0" w:name="_GoBack"/>
            <w:bookmarkEnd w:id="0"/>
            <w:r w:rsidRPr="00E47D9E">
              <w:rPr>
                <w:rFonts w:ascii="Times New Roman" w:hAnsi="Times New Roman"/>
                <w:b/>
                <w:color w:val="000000" w:themeColor="text1"/>
                <w:sz w:val="24"/>
                <w:szCs w:val="24"/>
                <w:shd w:val="clear" w:color="auto" w:fill="FFFFFF"/>
                <w:lang w:val="ro-RO"/>
              </w:rPr>
              <w:t>ate</w:t>
            </w:r>
            <w:r w:rsidRPr="00E47D9E">
              <w:rPr>
                <w:rFonts w:ascii="Times New Roman" w:hAnsi="Times New Roman"/>
                <w:color w:val="000000" w:themeColor="text1"/>
                <w:sz w:val="24"/>
                <w:szCs w:val="24"/>
                <w:shd w:val="clear" w:color="auto" w:fill="FFFFFF"/>
                <w:lang w:val="ro-RO"/>
              </w:rPr>
              <w:t xml:space="preserve">, inclusiv cartofii și sfecla de zahăr, </w:t>
            </w:r>
            <w:r w:rsidRPr="00E47D9E">
              <w:rPr>
                <w:rFonts w:ascii="Times New Roman" w:hAnsi="Times New Roman"/>
                <w:b/>
                <w:color w:val="000000" w:themeColor="text1"/>
                <w:sz w:val="24"/>
                <w:szCs w:val="24"/>
                <w:shd w:val="clear" w:color="auto" w:fill="FFFFFF"/>
                <w:lang w:val="ro-RO"/>
              </w:rPr>
              <w:t>fructele proaspete și conservate</w:t>
            </w:r>
            <w:r w:rsidR="000C156B" w:rsidRPr="00E47D9E">
              <w:rPr>
                <w:rFonts w:ascii="Times New Roman" w:hAnsi="Times New Roman"/>
                <w:color w:val="000000" w:themeColor="text1"/>
                <w:sz w:val="24"/>
                <w:szCs w:val="24"/>
                <w:shd w:val="clear" w:color="auto" w:fill="FFFFFF"/>
                <w:lang w:val="ro-RO"/>
              </w:rPr>
              <w:t>,</w:t>
            </w:r>
            <w:r w:rsidRPr="00E47D9E">
              <w:rPr>
                <w:rFonts w:ascii="Times New Roman" w:hAnsi="Times New Roman"/>
                <w:color w:val="000000" w:themeColor="text1"/>
                <w:sz w:val="24"/>
                <w:szCs w:val="24"/>
                <w:shd w:val="clear" w:color="auto" w:fill="FFFFFF"/>
                <w:lang w:val="ro-RO"/>
              </w:rPr>
              <w:t xml:space="preserve"> […].</w:t>
            </w:r>
          </w:p>
        </w:tc>
      </w:tr>
      <w:tr w:rsidR="00735F88" w:rsidRPr="00E47D9E" w14:paraId="6BB5433A"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568B8D57" w14:textId="773C9545"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A1FE4" w14:textId="57CEEF88" w:rsidR="00735F88" w:rsidRPr="00E47D9E" w:rsidRDefault="00226977"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15.</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EFDB7" w14:textId="77777777"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Evaluarea notei de fundamentare (analizei impactului de reglementare)</w:t>
            </w:r>
          </w:p>
          <w:p w14:paraId="79664D22" w14:textId="0B3B39EC"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Condițiile ce au impus elaborarea proiectului actului normativ La sub punctul 2.1 este necesar de prevăzut norme din legea/legile, care stabilesc atribuții pentru Guvern de a aproba un astfel de proiect. La sub punctul 2.2 este prevăzut că se propune a fi modificate 7 Hotărâri de Guvern: • Hotărârea Guvernului nr.1402/2007 cu privire la aprobarea Reglementării tehnice „Fructe, bace și legume congelate rapid”; • Hotărârea Guvernului nr.1523/2007 cu privire la aprobarea Reglementării tehnice „Fructe și legume uscate (deshidratate)”; • Hotărârea Guvernului nr.1323/2008 cu privire la aprobarea Reglementării tehnice</w:t>
            </w:r>
            <w:r w:rsidR="00E5270F" w:rsidRPr="00E47D9E">
              <w:rPr>
                <w:rFonts w:ascii="Times New Roman" w:hAnsi="Times New Roman"/>
                <w:sz w:val="24"/>
                <w:szCs w:val="24"/>
                <w:lang w:val="ro-RO"/>
              </w:rPr>
              <w:t xml:space="preserve"> </w:t>
            </w:r>
            <w:r w:rsidRPr="00E47D9E">
              <w:rPr>
                <w:rFonts w:ascii="Times New Roman" w:hAnsi="Times New Roman"/>
                <w:sz w:val="24"/>
                <w:szCs w:val="24"/>
                <w:lang w:val="ro-RO"/>
              </w:rPr>
              <w:t xml:space="preserve">„Ciuperci. Produse din ciuperci”; • Hotărârea Guvernului nr.1403/2008 </w:t>
            </w:r>
            <w:r w:rsidRPr="00E47D9E">
              <w:rPr>
                <w:rFonts w:ascii="Times New Roman" w:hAnsi="Times New Roman"/>
                <w:sz w:val="24"/>
                <w:szCs w:val="24"/>
                <w:lang w:val="ro-RO"/>
              </w:rPr>
              <w:lastRenderedPageBreak/>
              <w:t>cu privire la aprobarea Reglementării tehnice „Oțeturi și acid acetic de uz alimentar”; • Hotărârea Guvernului nr.68/2009 cu privire la aprobarea Reglementării tehnice „Făina, grișul și tărîța de cereale”; • Hotărârea Guvernului nr.180/2010 cu privire la aprobarea Reglementării tehnice „Măsline de masă”; • Hotărârea Guvernului nr.12/2024 cu privire la aprobarea Cerințelor de calitate și comercializare pentru materiile grase tartinabile de origine vegetală și/sau animală, destinate consumului uman. Astfel, informația prezentată la acest sub punct necesită a fi revizuită, completată și sistematizată/grupată, fiind reflectate propunerile de modificare a tuturor actelor normative menționate. Separat pentru propunerile de modificare a fiecărui act normativ sau a mai multor ace normative (dacă problemele sunt identice) este necesară prezentarea situației curente în domeniu şi a problemelor care se propun a fi soluționate prin intermediul proiectului actului normativ, raționamentul intervenției. De asemenea se vor descrie pârțile interesate care sunt afectate de problem</w:t>
            </w:r>
            <w:r w:rsidR="000818C3" w:rsidRPr="00E47D9E">
              <w:rPr>
                <w:rFonts w:ascii="Times New Roman" w:hAnsi="Times New Roman"/>
                <w:sz w:val="24"/>
                <w:szCs w:val="24"/>
                <w:lang w:val="ro-RO"/>
              </w:rPr>
              <w:t>e.</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AA135A" w14:textId="0B8E937D" w:rsidR="000818C3" w:rsidRPr="00E47D9E" w:rsidRDefault="000818C3" w:rsidP="00EA585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lastRenderedPageBreak/>
              <w:t>S-a redactat</w:t>
            </w:r>
          </w:p>
        </w:tc>
      </w:tr>
      <w:tr w:rsidR="00735F88" w:rsidRPr="00E47D9E" w14:paraId="6A29C68C"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4E690622" w14:textId="59959738"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1D151A" w14:textId="38C80C39" w:rsidR="00735F88" w:rsidRPr="00E47D9E" w:rsidRDefault="00226977"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16.</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5C9D" w14:textId="0B1D59BD"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Obiectivele urmărite şi soluțiile propuse La acest compartiment este necesar de descris obiectivele urmărite prin adoptarea actului normativ, care sunt legate de situația şi problemele abordate. Totodată, obiectivele şi rezultatele scontate trebuie expuse în mod măsurabil, realist, cuantificat şi fixat în timp. Se va explica cum prevederile proiectului şi elementele noi țintesc cauzele problemei.</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50C887" w14:textId="5FFE5D4A" w:rsidR="00E33428" w:rsidRPr="00E47D9E" w:rsidRDefault="00E33428" w:rsidP="00EA585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S-a redactat</w:t>
            </w:r>
          </w:p>
        </w:tc>
      </w:tr>
      <w:tr w:rsidR="00735F88" w:rsidRPr="00E47D9E" w14:paraId="779DC85A" w14:textId="77777777" w:rsidTr="00AF7916">
        <w:trPr>
          <w:trHeight w:val="494"/>
        </w:trPr>
        <w:tc>
          <w:tcPr>
            <w:tcW w:w="1715" w:type="dxa"/>
            <w:vMerge/>
            <w:tcBorders>
              <w:left w:val="single" w:sz="4" w:space="0" w:color="auto"/>
              <w:right w:val="single" w:sz="4" w:space="0" w:color="auto"/>
            </w:tcBorders>
            <w:tcMar>
              <w:top w:w="0" w:type="dxa"/>
              <w:left w:w="108" w:type="dxa"/>
              <w:bottom w:w="0" w:type="dxa"/>
              <w:right w:w="108" w:type="dxa"/>
            </w:tcMar>
          </w:tcPr>
          <w:p w14:paraId="0BD9812A" w14:textId="7013C3A3"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3CEE3E" w14:textId="16174582" w:rsidR="00735F88" w:rsidRPr="00E47D9E" w:rsidRDefault="00226977"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17.</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8D06" w14:textId="5BE78941"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Analiza impactului de reglementare La acest compartiment este prevăzut, că aprobarea proiectului de hotărâre de Guvern are ca scop ajustarea cadrului normativ de implementare necesar pentru asigurarea concordanței cu prevederile legislației în vigoare, fapt care nu va pune presiune financiară asupra producătorilor/importatorilor. Totuși proiectul prevede obligativitatea certificatului de calitate, alte cerințe și condiții de respectat (spre exemplu respectarea Regulilor privind criteriile microbiologice pentru produsele alimentare, aprobate prin Hotărârea Guvernului nr. 221/2009, altor acte normative, obligativitatea transportării în mijloace autorizate, etc.) și se recomandă de a prezenta costurile pentru conformarea respectivă. La acest compartiment se va prezenta informație referitor la impacturile asupra IMM-urilor, prin care se determină pe cât de disproporționat ar putea fi afectate diferite tipuri de IMM-uri, inclusiv în comparație cu întreprinderile mari</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B0A7A" w14:textId="64874949" w:rsidR="00E00A29" w:rsidRPr="00E47D9E" w:rsidRDefault="00EA5858" w:rsidP="00EA585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w:t>
            </w:r>
            <w:r w:rsidR="00E00A29" w:rsidRPr="00E47D9E">
              <w:rPr>
                <w:rFonts w:ascii="Times New Roman" w:hAnsi="Times New Roman"/>
                <w:sz w:val="24"/>
                <w:szCs w:val="24"/>
                <w:lang w:val="ro-RO"/>
              </w:rPr>
              <w:t xml:space="preserve">-a </w:t>
            </w:r>
            <w:r w:rsidR="00BF260D" w:rsidRPr="00E47D9E">
              <w:rPr>
                <w:rFonts w:ascii="Times New Roman" w:hAnsi="Times New Roman"/>
                <w:sz w:val="24"/>
                <w:szCs w:val="24"/>
                <w:lang w:val="ro-RO"/>
              </w:rPr>
              <w:t>redactat</w:t>
            </w:r>
          </w:p>
        </w:tc>
      </w:tr>
      <w:tr w:rsidR="00735F88" w:rsidRPr="00E47D9E" w14:paraId="3DD26AAB" w14:textId="77777777" w:rsidTr="00AF7916">
        <w:trPr>
          <w:trHeight w:val="494"/>
        </w:trPr>
        <w:tc>
          <w:tcPr>
            <w:tcW w:w="171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E94637B" w14:textId="3082233E" w:rsidR="00735F88" w:rsidRPr="00E47D9E" w:rsidRDefault="00735F88" w:rsidP="0019642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B9540E" w14:textId="15D251EA" w:rsidR="00735F88" w:rsidRPr="00E47D9E" w:rsidRDefault="00226977" w:rsidP="004815A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E47D9E">
              <w:rPr>
                <w:sz w:val="24"/>
                <w:szCs w:val="24"/>
                <w:lang w:val="ro-RO"/>
              </w:rPr>
              <w:t>18.</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A65FD" w14:textId="30599C65" w:rsidR="00735F88" w:rsidRPr="00E47D9E" w:rsidRDefault="00735F88" w:rsidP="00D535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Avizarea și consultarea publică a proiectului actului normativ La acest compartiment este prevăzut linkul la care poate fi accesată pagina doar cu anunțul privind inițierea elaborării proiectului de hotărâre privind modificarea unor Hotărâri de Guvern, fără a fi prezentat proiectul și nota de fundamentare și se recomandă plasarea pe pagina https://particip.gov.md a documentelor respective</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8A6D" w14:textId="4BB80443" w:rsidR="00735F88" w:rsidRPr="00E47D9E" w:rsidRDefault="00BF260D" w:rsidP="00BF260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S-a luat act</w:t>
            </w:r>
          </w:p>
          <w:p w14:paraId="7A8790FE" w14:textId="36B3D09C" w:rsidR="00E00A29" w:rsidRPr="00E47D9E" w:rsidRDefault="00E00A29" w:rsidP="00BF260D">
            <w:pPr>
              <w:pBdr>
                <w:top w:val="none" w:sz="4" w:space="0" w:color="000000"/>
                <w:left w:val="none" w:sz="4" w:space="0" w:color="000000"/>
                <w:bottom w:val="none" w:sz="4" w:space="0" w:color="000000"/>
                <w:right w:val="none" w:sz="4" w:space="0" w:color="000000"/>
              </w:pBdr>
              <w:ind w:firstLine="0"/>
              <w:rPr>
                <w:sz w:val="24"/>
                <w:szCs w:val="24"/>
                <w:lang w:val="ro-RO"/>
              </w:rPr>
            </w:pPr>
            <w:r w:rsidRPr="00E47D9E">
              <w:rPr>
                <w:rFonts w:ascii="Times New Roman" w:hAnsi="Times New Roman"/>
                <w:sz w:val="24"/>
                <w:szCs w:val="24"/>
                <w:lang w:val="ro-RO"/>
              </w:rPr>
              <w:t xml:space="preserve">Proiectul și Nota de fundamentare au fost plasate spre consultări publice concomitent cu transmiterea </w:t>
            </w:r>
            <w:r w:rsidR="00BF260D" w:rsidRPr="00E47D9E">
              <w:rPr>
                <w:rFonts w:ascii="Times New Roman" w:hAnsi="Times New Roman"/>
                <w:sz w:val="24"/>
                <w:szCs w:val="24"/>
                <w:lang w:val="ro-RO"/>
              </w:rPr>
              <w:t xml:space="preserve">setului de acte </w:t>
            </w:r>
            <w:r w:rsidRPr="00E47D9E">
              <w:rPr>
                <w:rFonts w:ascii="Times New Roman" w:hAnsi="Times New Roman"/>
                <w:sz w:val="24"/>
                <w:szCs w:val="24"/>
                <w:lang w:val="ro-RO"/>
              </w:rPr>
              <w:t>spre înregistrare în Ședința Secretarilor Generali.</w:t>
            </w:r>
          </w:p>
        </w:tc>
      </w:tr>
      <w:tr w:rsidR="006D3EB7" w:rsidRPr="00E47D9E" w14:paraId="289EF268" w14:textId="77777777" w:rsidTr="00AF7916">
        <w:trPr>
          <w:trHeight w:val="75"/>
        </w:trPr>
        <w:tc>
          <w:tcPr>
            <w:tcW w:w="14317" w:type="dxa"/>
            <w:gridSpan w:val="4"/>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61F25475" w14:textId="77777777" w:rsidR="008B4BE6" w:rsidRPr="00E47D9E"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eastAsia="Times New Roman" w:hAnsi="Times New Roman"/>
                <w:sz w:val="24"/>
                <w:szCs w:val="24"/>
                <w:lang w:val="ro-RO"/>
              </w:rPr>
              <w:t>Expertizare</w:t>
            </w:r>
          </w:p>
        </w:tc>
      </w:tr>
      <w:tr w:rsidR="00FA17ED" w:rsidRPr="00E47D9E" w14:paraId="764F9C0F" w14:textId="77777777" w:rsidTr="00AF7916">
        <w:trPr>
          <w:trHeight w:val="468"/>
        </w:trPr>
        <w:tc>
          <w:tcPr>
            <w:tcW w:w="171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D77FD" w14:textId="6066451B" w:rsidR="00FA17ED" w:rsidRPr="00E47D9E" w:rsidRDefault="00FA17ED" w:rsidP="00FA17ED">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E47D9E">
              <w:rPr>
                <w:rFonts w:ascii="Times New Roman" w:hAnsi="Times New Roman"/>
                <w:sz w:val="24"/>
                <w:szCs w:val="24"/>
                <w:lang w:val="ro-RO"/>
              </w:rPr>
              <w:t xml:space="preserve">Centrul de Armonizare a Legislației </w:t>
            </w:r>
          </w:p>
          <w:p w14:paraId="74C65AD1" w14:textId="2966C653" w:rsidR="00FA17ED" w:rsidRPr="00E47D9E" w:rsidRDefault="00FA17ED" w:rsidP="004216D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E47D9E">
              <w:rPr>
                <w:rFonts w:ascii="Times New Roman" w:hAnsi="Times New Roman"/>
                <w:i/>
                <w:sz w:val="24"/>
                <w:szCs w:val="24"/>
                <w:lang w:val="ro-RO"/>
              </w:rPr>
              <w:t>(nr.31/02-126-450 din 17.01.2025)</w:t>
            </w: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96F85C" w14:textId="005003B1" w:rsidR="00FA17ED" w:rsidRPr="00E47D9E" w:rsidRDefault="00FA17ED" w:rsidP="00FA17E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1.</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30FE0" w14:textId="77777777" w:rsidR="00FA17ED" w:rsidRPr="00E47D9E" w:rsidRDefault="00FA17ED" w:rsidP="0049533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 a) Obiecții privind clauza de armonizare</w:t>
            </w:r>
          </w:p>
          <w:p w14:paraId="3C1E8C07" w14:textId="0ABDCF5A" w:rsidR="00FA17ED" w:rsidRPr="00E47D9E" w:rsidRDefault="00FA17ED" w:rsidP="0049533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 Proiectul național nu conține clauza de armonizare, care este obligatorie pentru toate actele normative care au ca scop transpunerea legislației UE, inclusiv, și pentru cele de modificare. Astfel, ținând cont de prevederile art. 31 și 44 din Legea nr. 100/2017 cu privire la actele normative, precum și pct. 36 din Regulamentul privind armonizarea legislației RM cu legislația UE, aprobat prin HG nr. 1171/2018, după clauza de adoptare a proiectului  național urmează a fi inserată clauza de armonizare în redacția următoare:</w:t>
            </w:r>
          </w:p>
          <w:p w14:paraId="52C2EC1D" w14:textId="2EC85B88" w:rsidR="00FA17ED" w:rsidRPr="00E47D9E" w:rsidRDefault="00FA17ED" w:rsidP="0049533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”Prezenta Hotărâre transpune parțial CODEX STAN 66-1981 Standard pentru măsline de masă (adoptat în 1981, revizuit în 1987, 2013 și amendat în 2022, 2023).”</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6EF8" w14:textId="77777777" w:rsidR="00FA17ED" w:rsidRPr="00E47D9E" w:rsidRDefault="00EA5858" w:rsidP="00A3259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 xml:space="preserve">Nu </w:t>
            </w:r>
            <w:r w:rsidR="00A32590" w:rsidRPr="00E47D9E">
              <w:rPr>
                <w:rFonts w:ascii="Times New Roman" w:hAnsi="Times New Roman"/>
                <w:sz w:val="24"/>
                <w:szCs w:val="24"/>
                <w:lang w:val="ro-RO"/>
              </w:rPr>
              <w:t>se acceptă,</w:t>
            </w:r>
          </w:p>
          <w:p w14:paraId="1AA4029F" w14:textId="7F15ADD7" w:rsidR="00A32590" w:rsidRPr="00E47D9E" w:rsidRDefault="00A32590" w:rsidP="00A3259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Prezentul proiect de act normativ nu are ca scop transpunerea legislației UE.</w:t>
            </w:r>
          </w:p>
          <w:p w14:paraId="1AE8F6C5" w14:textId="10B51802" w:rsidR="00A32590" w:rsidRPr="00E47D9E" w:rsidRDefault="00A32590" w:rsidP="00A3259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La modificarea Hotărârii Guvernului nr.180/2010, au fost revizuite prevederile standardului Codex STAN 66-1981, actualizat în 2023.</w:t>
            </w:r>
          </w:p>
        </w:tc>
      </w:tr>
      <w:tr w:rsidR="00FA17ED" w:rsidRPr="00E47D9E" w14:paraId="4280B11F" w14:textId="77777777" w:rsidTr="00AF7916">
        <w:trPr>
          <w:trHeight w:val="494"/>
        </w:trPr>
        <w:tc>
          <w:tcPr>
            <w:tcW w:w="171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2EA00" w14:textId="21053DA5" w:rsidR="00FA17ED" w:rsidRPr="00E47D9E" w:rsidRDefault="00FA17ED"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77FA43" w14:textId="3FA31649" w:rsidR="00FA17ED" w:rsidRPr="00E47D9E" w:rsidRDefault="00FA17ED" w:rsidP="00FA17E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2.</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8A446" w14:textId="2DA712DB" w:rsidR="00FA17ED" w:rsidRPr="00E47D9E" w:rsidRDefault="00FA17ED" w:rsidP="0049533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Cu referire la clauza de armonizare existentă a HG nr. 180/2010, supusă modificării prin pct. 4, subpct. 4.3.1. din proiectul național, pentru corectitudinea formulării și evitarea unor erori în ea, propunem expunerea acesteia în următoarea redacție: ”Prezentele Cerințe transpun parțial CODEX STAN 66-1981 Standard pentru măsline de masă (adoptat în 1981, revizuit în 1987, 2013 și amendat în 2022, 2023).”</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52D34A" w14:textId="57C345E9" w:rsidR="00FA17ED" w:rsidRPr="00E47D9E" w:rsidRDefault="00E67B61" w:rsidP="00A3259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tc>
      </w:tr>
      <w:tr w:rsidR="00FA17ED" w:rsidRPr="00E47D9E" w14:paraId="55FCE08E" w14:textId="77777777" w:rsidTr="00AF7916">
        <w:trPr>
          <w:trHeight w:val="494"/>
        </w:trPr>
        <w:tc>
          <w:tcPr>
            <w:tcW w:w="171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7DA09" w14:textId="180A92ED" w:rsidR="00FA17ED" w:rsidRPr="00E47D9E" w:rsidRDefault="00FA17ED"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147B10" w14:textId="6E9AB5C6" w:rsidR="00FA17ED" w:rsidRPr="00E47D9E" w:rsidRDefault="00FA17ED" w:rsidP="00FA17E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3.</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546A5" w14:textId="77777777" w:rsidR="00FA17ED" w:rsidRPr="00E47D9E" w:rsidRDefault="00FA17ED" w:rsidP="0049533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 b) Obiecții privind Nota de Fundamentare</w:t>
            </w:r>
          </w:p>
          <w:p w14:paraId="17AF1AF9" w14:textId="5748EA66" w:rsidR="00FA17ED" w:rsidRPr="00E47D9E" w:rsidRDefault="00FA17ED" w:rsidP="0049533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 Nota de fundamentare a proiectului național urmează a fi revizuită în vederea respectării cerințelor stabilite în art. 30 din Legea nr. 100/2017 privind actele normative. </w:t>
            </w:r>
          </w:p>
          <w:p w14:paraId="30C1EEF4" w14:textId="362D1A81" w:rsidR="00FA17ED" w:rsidRPr="00E47D9E" w:rsidRDefault="00FA17ED" w:rsidP="0049533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 xml:space="preserve">Astfel, la compartimentul 5 din Nota de fundamentare se va include informația privind: actul UE transpus și gradul de transpunere, indicând titlul complet al actului UE cu ultimele amendamente, proiectul actului normativ de modificare </w:t>
            </w:r>
            <w:r w:rsidRPr="00E47D9E">
              <w:rPr>
                <w:rFonts w:ascii="Times New Roman" w:hAnsi="Times New Roman"/>
                <w:sz w:val="24"/>
                <w:szCs w:val="24"/>
                <w:lang w:val="ro-RO"/>
              </w:rPr>
              <w:lastRenderedPageBreak/>
              <w:t>care are scop transpunerea legislației UE, mențiunea privind elaborarea tabelului de concordanță, precum și alte informații ce se impun.</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896D4D" w14:textId="587B7C67" w:rsidR="00FA17ED" w:rsidRPr="00E47D9E" w:rsidRDefault="00FE2E6B" w:rsidP="00A3259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lastRenderedPageBreak/>
              <w:t>Se ac</w:t>
            </w:r>
            <w:r w:rsidR="00183094" w:rsidRPr="00E47D9E">
              <w:rPr>
                <w:rFonts w:ascii="Times New Roman" w:hAnsi="Times New Roman"/>
                <w:sz w:val="24"/>
                <w:szCs w:val="24"/>
                <w:lang w:val="ro-RO"/>
              </w:rPr>
              <w:t>c</w:t>
            </w:r>
            <w:r w:rsidRPr="00E47D9E">
              <w:rPr>
                <w:rFonts w:ascii="Times New Roman" w:hAnsi="Times New Roman"/>
                <w:sz w:val="24"/>
                <w:szCs w:val="24"/>
                <w:lang w:val="ro-RO"/>
              </w:rPr>
              <w:t>eptă</w:t>
            </w:r>
          </w:p>
          <w:p w14:paraId="1AF8CDD3" w14:textId="1FCB281C" w:rsidR="00FE2E6B" w:rsidRPr="00E47D9E" w:rsidRDefault="00A32590" w:rsidP="00A3259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w:t>
            </w:r>
            <w:r w:rsidR="00FE2E6B" w:rsidRPr="00E47D9E">
              <w:rPr>
                <w:rFonts w:ascii="Times New Roman" w:hAnsi="Times New Roman"/>
                <w:sz w:val="24"/>
                <w:szCs w:val="24"/>
                <w:lang w:val="ro-RO"/>
              </w:rPr>
              <w:t>-a redactat</w:t>
            </w:r>
          </w:p>
        </w:tc>
      </w:tr>
      <w:tr w:rsidR="00FA17ED" w:rsidRPr="00E47D9E" w14:paraId="38FAA0EF" w14:textId="77777777" w:rsidTr="00AF7916">
        <w:trPr>
          <w:trHeight w:val="494"/>
        </w:trPr>
        <w:tc>
          <w:tcPr>
            <w:tcW w:w="171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BEAAA" w14:textId="59330221" w:rsidR="00FA17ED" w:rsidRPr="00E47D9E" w:rsidRDefault="00FA17ED" w:rsidP="00F37ED4">
            <w:pPr>
              <w:pBdr>
                <w:top w:val="none" w:sz="4" w:space="0" w:color="000000"/>
                <w:left w:val="none" w:sz="4" w:space="0" w:color="000000"/>
                <w:bottom w:val="none" w:sz="4" w:space="0" w:color="000000"/>
                <w:right w:val="none" w:sz="4" w:space="0" w:color="000000"/>
              </w:pBdr>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963E72" w14:textId="403C632B" w:rsidR="00FA17ED" w:rsidRPr="00E47D9E" w:rsidRDefault="00FA17ED" w:rsidP="00FA17E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4.</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0653E" w14:textId="77777777" w:rsidR="00FA17ED" w:rsidRPr="00E47D9E" w:rsidRDefault="00FA17ED" w:rsidP="00FA17E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c) Obiecții privind Tabelul de concordanță</w:t>
            </w:r>
          </w:p>
          <w:p w14:paraId="73CD6571" w14:textId="1947AABA" w:rsidR="00FA17ED" w:rsidRPr="00E47D9E" w:rsidRDefault="00FA17ED" w:rsidP="00FA17E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Se va revizui, în compartimentul 3 al Tabelului de concordanță, gradul general de compatibilitate din „compatibil” în „parțial compatibil”, inclusiv, și în clauza de armonizare, în conformitate cu constatările efectuate mai sus.</w:t>
            </w:r>
          </w:p>
          <w:p w14:paraId="55E66837" w14:textId="4912102F" w:rsidR="00FA17ED" w:rsidRPr="00E47D9E" w:rsidRDefault="00FA17ED" w:rsidP="00FA17E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În contextul obiecțiilor de compatibilitate formulate mai sus, cu referire la prevederile netranspuse, în compartimentul 8 al Tabelului se va indica calificativul de compati</w:t>
            </w:r>
            <w:r w:rsidR="00FE2E6B" w:rsidRPr="00E47D9E">
              <w:rPr>
                <w:rFonts w:ascii="Times New Roman" w:hAnsi="Times New Roman"/>
                <w:sz w:val="24"/>
                <w:szCs w:val="24"/>
                <w:lang w:val="ro-RO"/>
              </w:rPr>
              <w:t xml:space="preserve">bilitate, iar </w:t>
            </w:r>
            <w:r w:rsidRPr="00E47D9E">
              <w:rPr>
                <w:rFonts w:ascii="Times New Roman" w:hAnsi="Times New Roman"/>
                <w:sz w:val="24"/>
                <w:szCs w:val="24"/>
                <w:lang w:val="ro-RO"/>
              </w:rPr>
              <w:t>la rubrica 9 se va completa cu motivele netranspunerii acestor prevederi, termenele preconizate pentru realizarea transpunerii integrale a acestora, autoritatea responsabilă, precum și vor fi menționate proiectele de acte normative viitoare care vor înlătura diferențele de compatibilitate constatate.</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1E50E" w14:textId="77777777" w:rsidR="00FA17ED" w:rsidRPr="00E47D9E" w:rsidRDefault="00183094" w:rsidP="00A3259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Se acceptă</w:t>
            </w:r>
          </w:p>
          <w:p w14:paraId="0338E6CB" w14:textId="3F1D3649" w:rsidR="00183094" w:rsidRPr="00E47D9E" w:rsidRDefault="00A32590" w:rsidP="00A3259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w:t>
            </w:r>
            <w:r w:rsidR="00183094" w:rsidRPr="00E47D9E">
              <w:rPr>
                <w:rFonts w:ascii="Times New Roman" w:hAnsi="Times New Roman"/>
                <w:sz w:val="24"/>
                <w:szCs w:val="24"/>
                <w:lang w:val="ro-RO"/>
              </w:rPr>
              <w:t>-a redactat</w:t>
            </w:r>
          </w:p>
        </w:tc>
      </w:tr>
      <w:tr w:rsidR="00FA17ED" w:rsidRPr="00A4165D" w14:paraId="43EA9B66" w14:textId="77777777" w:rsidTr="00AF7916">
        <w:trPr>
          <w:trHeight w:val="494"/>
        </w:trPr>
        <w:tc>
          <w:tcPr>
            <w:tcW w:w="171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5F8AB" w14:textId="609D35E8" w:rsidR="00FA17ED" w:rsidRPr="00E47D9E" w:rsidRDefault="00FA17ED" w:rsidP="00F37ED4">
            <w:pPr>
              <w:pBdr>
                <w:top w:val="none" w:sz="4" w:space="0" w:color="000000"/>
                <w:left w:val="none" w:sz="4" w:space="0" w:color="000000"/>
                <w:bottom w:val="none" w:sz="4" w:space="0" w:color="000000"/>
                <w:right w:val="none" w:sz="4" w:space="0" w:color="000000"/>
              </w:pBdr>
              <w:rPr>
                <w:sz w:val="24"/>
                <w:szCs w:val="24"/>
                <w:lang w:val="ro-RO"/>
              </w:rPr>
            </w:pPr>
          </w:p>
        </w:t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16C33" w14:textId="67B5345F" w:rsidR="00FA17ED" w:rsidRPr="00E47D9E" w:rsidRDefault="00FA17ED" w:rsidP="00FA17E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5.</w:t>
            </w:r>
          </w:p>
        </w:tc>
        <w:tc>
          <w:tcPr>
            <w:tcW w:w="7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4FF4F" w14:textId="77777777" w:rsidR="00FA17ED" w:rsidRPr="00E47D9E" w:rsidRDefault="00FA17ED" w:rsidP="00FA17E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III. Concluzii</w:t>
            </w:r>
          </w:p>
          <w:p w14:paraId="50909D38" w14:textId="372C5736" w:rsidR="00FA17ED" w:rsidRPr="00E47D9E" w:rsidRDefault="00FA17ED" w:rsidP="00FA17E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47D9E">
              <w:rPr>
                <w:rFonts w:ascii="Times New Roman" w:hAnsi="Times New Roman"/>
                <w:sz w:val="24"/>
                <w:szCs w:val="24"/>
                <w:lang w:val="ro-RO"/>
              </w:rPr>
              <w:t>În concluzie, în procesul de definitivare al proiectului național, proiectul național și instrumentele de armonizare vor fi revizuite conform celor expuse mai sus.</w:t>
            </w:r>
          </w:p>
        </w:tc>
        <w:tc>
          <w:tcPr>
            <w:tcW w:w="3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C57A1" w14:textId="4BC4CB97" w:rsidR="00E67B61" w:rsidRPr="00E47D9E" w:rsidRDefault="00E67B61" w:rsidP="00A3259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47D9E">
              <w:rPr>
                <w:rFonts w:ascii="Times New Roman" w:hAnsi="Times New Roman"/>
                <w:sz w:val="24"/>
                <w:szCs w:val="24"/>
                <w:lang w:val="ro-RO"/>
              </w:rPr>
              <w:t>S-a luat act</w:t>
            </w:r>
          </w:p>
        </w:tc>
      </w:tr>
    </w:tbl>
    <w:p w14:paraId="7DC1072B" w14:textId="584E08EB" w:rsidR="008B4BE6" w:rsidRPr="00A4165D" w:rsidRDefault="008B4BE6" w:rsidP="0092361F">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bCs/>
          <w:sz w:val="24"/>
          <w:szCs w:val="24"/>
          <w:lang w:val="ro-RO"/>
        </w:rPr>
      </w:pPr>
    </w:p>
    <w:sectPr w:rsidR="008B4BE6" w:rsidRPr="00A4165D" w:rsidSect="009A1DB8">
      <w:headerReference w:type="default" r:id="rId11"/>
      <w:headerReference w:type="first" r:id="rId12"/>
      <w:pgSz w:w="16840" w:h="11907" w:orient="landscape"/>
      <w:pgMar w:top="1985" w:right="822" w:bottom="851"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1459B" w14:textId="77777777" w:rsidR="005F4BA0" w:rsidRDefault="005F4BA0">
      <w:r>
        <w:separator/>
      </w:r>
    </w:p>
  </w:endnote>
  <w:endnote w:type="continuationSeparator" w:id="0">
    <w:p w14:paraId="0FC89409" w14:textId="77777777" w:rsidR="005F4BA0" w:rsidRDefault="005F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12072" w14:textId="77777777" w:rsidR="005F4BA0" w:rsidRDefault="005F4BA0">
      <w:r>
        <w:separator/>
      </w:r>
    </w:p>
  </w:footnote>
  <w:footnote w:type="continuationSeparator" w:id="0">
    <w:p w14:paraId="377A6B5C" w14:textId="77777777" w:rsidR="005F4BA0" w:rsidRDefault="005F4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77777777" w:rsidR="00D07A16" w:rsidRPr="00F37ED4" w:rsidRDefault="00D07A16"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9A1DB8" w:rsidRPr="009A1DB8">
      <w:rPr>
        <w:noProof/>
        <w:sz w:val="28"/>
        <w:szCs w:val="28"/>
        <w:lang w:val="ro-RO"/>
      </w:rPr>
      <w:t>13</w:t>
    </w:r>
    <w:r w:rsidRPr="00F37ED4">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92361F" w:rsidRDefault="00D07A16" w:rsidP="0092361F">
    <w:pPr>
      <w:pStyle w:val="Antet"/>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nsid w:val="2C101D96"/>
    <w:multiLevelType w:val="hybridMultilevel"/>
    <w:tmpl w:val="B486EB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nsid w:val="2D0727BB"/>
    <w:multiLevelType w:val="hybridMultilevel"/>
    <w:tmpl w:val="E314FDCE"/>
    <w:lvl w:ilvl="0" w:tplc="F7D08B1A">
      <w:start w:val="806"/>
      <w:numFmt w:val="bullet"/>
      <w:lvlText w:val=""/>
      <w:lvlJc w:val="left"/>
      <w:pPr>
        <w:ind w:left="720" w:hanging="360"/>
      </w:pPr>
      <w:rPr>
        <w:rFonts w:ascii="Wingdings" w:eastAsia="Calibri"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nsid w:val="6207050B"/>
    <w:multiLevelType w:val="hybridMultilevel"/>
    <w:tmpl w:val="DC7AE36C"/>
    <w:lvl w:ilvl="0" w:tplc="5E44BCC8">
      <w:start w:val="806"/>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9">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1">
    <w:nsid w:val="6A74382F"/>
    <w:multiLevelType w:val="hybridMultilevel"/>
    <w:tmpl w:val="8CC87932"/>
    <w:lvl w:ilvl="0" w:tplc="D63658E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2">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3">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4">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5">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nsid w:val="790F0CA4"/>
    <w:multiLevelType w:val="hybridMultilevel"/>
    <w:tmpl w:val="08D8915A"/>
    <w:lvl w:ilvl="0" w:tplc="60EE01EC">
      <w:start w:val="806"/>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BA36321"/>
    <w:multiLevelType w:val="hybridMultilevel"/>
    <w:tmpl w:val="804A14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4"/>
  </w:num>
  <w:num w:numId="2">
    <w:abstractNumId w:val="36"/>
  </w:num>
  <w:num w:numId="3">
    <w:abstractNumId w:val="16"/>
  </w:num>
  <w:num w:numId="4">
    <w:abstractNumId w:val="29"/>
  </w:num>
  <w:num w:numId="5">
    <w:abstractNumId w:val="18"/>
  </w:num>
  <w:num w:numId="6">
    <w:abstractNumId w:val="12"/>
  </w:num>
  <w:num w:numId="7">
    <w:abstractNumId w:val="5"/>
  </w:num>
  <w:num w:numId="8">
    <w:abstractNumId w:val="6"/>
  </w:num>
  <w:num w:numId="9">
    <w:abstractNumId w:val="26"/>
  </w:num>
  <w:num w:numId="10">
    <w:abstractNumId w:val="3"/>
  </w:num>
  <w:num w:numId="11">
    <w:abstractNumId w:val="25"/>
  </w:num>
  <w:num w:numId="12">
    <w:abstractNumId w:val="2"/>
  </w:num>
  <w:num w:numId="13">
    <w:abstractNumId w:val="39"/>
  </w:num>
  <w:num w:numId="14">
    <w:abstractNumId w:val="19"/>
  </w:num>
  <w:num w:numId="15">
    <w:abstractNumId w:val="20"/>
  </w:num>
  <w:num w:numId="16">
    <w:abstractNumId w:val="33"/>
  </w:num>
  <w:num w:numId="17">
    <w:abstractNumId w:val="30"/>
  </w:num>
  <w:num w:numId="18">
    <w:abstractNumId w:val="24"/>
  </w:num>
  <w:num w:numId="19">
    <w:abstractNumId w:val="21"/>
  </w:num>
  <w:num w:numId="20">
    <w:abstractNumId w:val="8"/>
  </w:num>
  <w:num w:numId="21">
    <w:abstractNumId w:val="32"/>
  </w:num>
  <w:num w:numId="22">
    <w:abstractNumId w:val="4"/>
  </w:num>
  <w:num w:numId="23">
    <w:abstractNumId w:val="15"/>
  </w:num>
  <w:num w:numId="24">
    <w:abstractNumId w:val="10"/>
  </w:num>
  <w:num w:numId="25">
    <w:abstractNumId w:val="22"/>
  </w:num>
  <w:num w:numId="26">
    <w:abstractNumId w:val="35"/>
  </w:num>
  <w:num w:numId="27">
    <w:abstractNumId w:val="27"/>
  </w:num>
  <w:num w:numId="28">
    <w:abstractNumId w:val="42"/>
    <w:lvlOverride w:ilvl="0">
      <w:startOverride w:val="1"/>
    </w:lvlOverride>
  </w:num>
  <w:num w:numId="29">
    <w:abstractNumId w:val="23"/>
  </w:num>
  <w:num w:numId="30">
    <w:abstractNumId w:val="7"/>
  </w:num>
  <w:num w:numId="31">
    <w:abstractNumId w:val="40"/>
  </w:num>
  <w:num w:numId="32">
    <w:abstractNumId w:val="42"/>
  </w:num>
  <w:num w:numId="33">
    <w:abstractNumId w:val="14"/>
  </w:num>
  <w:num w:numId="34">
    <w:abstractNumId w:val="44"/>
  </w:num>
  <w:num w:numId="35">
    <w:abstractNumId w:val="43"/>
  </w:num>
  <w:num w:numId="36">
    <w:abstractNumId w:val="0"/>
  </w:num>
  <w:num w:numId="37">
    <w:abstractNumId w:val="9"/>
  </w:num>
  <w:num w:numId="38">
    <w:abstractNumId w:val="31"/>
  </w:num>
  <w:num w:numId="39">
    <w:abstractNumId w:val="17"/>
  </w:num>
  <w:num w:numId="40">
    <w:abstractNumId w:val="38"/>
  </w:num>
  <w:num w:numId="41">
    <w:abstractNumId w:val="28"/>
  </w:num>
  <w:num w:numId="42">
    <w:abstractNumId w:val="1"/>
  </w:num>
  <w:num w:numId="43">
    <w:abstractNumId w:val="45"/>
  </w:num>
  <w:num w:numId="44">
    <w:abstractNumId w:val="41"/>
  </w:num>
  <w:num w:numId="45">
    <w:abstractNumId w:val="47"/>
  </w:num>
  <w:num w:numId="46">
    <w:abstractNumId w:val="11"/>
  </w:num>
  <w:num w:numId="47">
    <w:abstractNumId w:val="37"/>
  </w:num>
  <w:num w:numId="48">
    <w:abstractNumId w:val="46"/>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3460"/>
    <w:rsid w:val="00013804"/>
    <w:rsid w:val="00013AC9"/>
    <w:rsid w:val="0001747F"/>
    <w:rsid w:val="0002435C"/>
    <w:rsid w:val="00032B46"/>
    <w:rsid w:val="0004289C"/>
    <w:rsid w:val="00043AC7"/>
    <w:rsid w:val="00044D19"/>
    <w:rsid w:val="00046C8E"/>
    <w:rsid w:val="00052045"/>
    <w:rsid w:val="00054810"/>
    <w:rsid w:val="000713DA"/>
    <w:rsid w:val="00071EAA"/>
    <w:rsid w:val="0007236F"/>
    <w:rsid w:val="00075A5F"/>
    <w:rsid w:val="00081267"/>
    <w:rsid w:val="000818C3"/>
    <w:rsid w:val="00085029"/>
    <w:rsid w:val="00090A44"/>
    <w:rsid w:val="0009331B"/>
    <w:rsid w:val="000A6BA5"/>
    <w:rsid w:val="000B3D87"/>
    <w:rsid w:val="000B50EE"/>
    <w:rsid w:val="000C041B"/>
    <w:rsid w:val="000C156B"/>
    <w:rsid w:val="000C2AB4"/>
    <w:rsid w:val="000D1C92"/>
    <w:rsid w:val="000D5C74"/>
    <w:rsid w:val="000D7037"/>
    <w:rsid w:val="000E1D40"/>
    <w:rsid w:val="000E2800"/>
    <w:rsid w:val="000F497A"/>
    <w:rsid w:val="00102AD8"/>
    <w:rsid w:val="00113270"/>
    <w:rsid w:val="00113956"/>
    <w:rsid w:val="00116035"/>
    <w:rsid w:val="001211EA"/>
    <w:rsid w:val="00143389"/>
    <w:rsid w:val="00143CC4"/>
    <w:rsid w:val="0015146D"/>
    <w:rsid w:val="00157D40"/>
    <w:rsid w:val="00162BE7"/>
    <w:rsid w:val="0017006C"/>
    <w:rsid w:val="001717FE"/>
    <w:rsid w:val="00174E20"/>
    <w:rsid w:val="00183094"/>
    <w:rsid w:val="00184334"/>
    <w:rsid w:val="00185AC8"/>
    <w:rsid w:val="00191428"/>
    <w:rsid w:val="00193E9A"/>
    <w:rsid w:val="0019642B"/>
    <w:rsid w:val="001A25C3"/>
    <w:rsid w:val="001A37C7"/>
    <w:rsid w:val="001B3BE4"/>
    <w:rsid w:val="001B5818"/>
    <w:rsid w:val="001B66A4"/>
    <w:rsid w:val="001B6E6E"/>
    <w:rsid w:val="001C0852"/>
    <w:rsid w:val="001C3F21"/>
    <w:rsid w:val="001C4EEE"/>
    <w:rsid w:val="001D2FA2"/>
    <w:rsid w:val="001D46FF"/>
    <w:rsid w:val="001E0413"/>
    <w:rsid w:val="001E4497"/>
    <w:rsid w:val="001F0570"/>
    <w:rsid w:val="001F2097"/>
    <w:rsid w:val="002000EB"/>
    <w:rsid w:val="00200223"/>
    <w:rsid w:val="00200516"/>
    <w:rsid w:val="00205100"/>
    <w:rsid w:val="0020794F"/>
    <w:rsid w:val="002104A7"/>
    <w:rsid w:val="002164C9"/>
    <w:rsid w:val="002170A5"/>
    <w:rsid w:val="00226977"/>
    <w:rsid w:val="00230761"/>
    <w:rsid w:val="002343F4"/>
    <w:rsid w:val="00236E65"/>
    <w:rsid w:val="002372B8"/>
    <w:rsid w:val="00240AC0"/>
    <w:rsid w:val="002453BD"/>
    <w:rsid w:val="00257353"/>
    <w:rsid w:val="00265DF1"/>
    <w:rsid w:val="002721D2"/>
    <w:rsid w:val="0027425A"/>
    <w:rsid w:val="0028093A"/>
    <w:rsid w:val="00281C80"/>
    <w:rsid w:val="002950E0"/>
    <w:rsid w:val="002954C4"/>
    <w:rsid w:val="002B07BD"/>
    <w:rsid w:val="002B5444"/>
    <w:rsid w:val="002B547F"/>
    <w:rsid w:val="002B624C"/>
    <w:rsid w:val="002C21E9"/>
    <w:rsid w:val="002D38C5"/>
    <w:rsid w:val="002E4217"/>
    <w:rsid w:val="002E505B"/>
    <w:rsid w:val="002F0F43"/>
    <w:rsid w:val="002F30F7"/>
    <w:rsid w:val="002F3DAA"/>
    <w:rsid w:val="002F5F1E"/>
    <w:rsid w:val="002F7FB5"/>
    <w:rsid w:val="00301D7D"/>
    <w:rsid w:val="003112CC"/>
    <w:rsid w:val="0031555D"/>
    <w:rsid w:val="00315655"/>
    <w:rsid w:val="00315B32"/>
    <w:rsid w:val="00315BDC"/>
    <w:rsid w:val="00324559"/>
    <w:rsid w:val="00327C88"/>
    <w:rsid w:val="00334C0F"/>
    <w:rsid w:val="003358FF"/>
    <w:rsid w:val="00341B54"/>
    <w:rsid w:val="00347B79"/>
    <w:rsid w:val="003509A8"/>
    <w:rsid w:val="00354545"/>
    <w:rsid w:val="00354C78"/>
    <w:rsid w:val="0036135C"/>
    <w:rsid w:val="00362D0C"/>
    <w:rsid w:val="0036518F"/>
    <w:rsid w:val="0036768D"/>
    <w:rsid w:val="00374362"/>
    <w:rsid w:val="00374CD7"/>
    <w:rsid w:val="00377B12"/>
    <w:rsid w:val="00380147"/>
    <w:rsid w:val="00381C7D"/>
    <w:rsid w:val="00385C9B"/>
    <w:rsid w:val="003872BA"/>
    <w:rsid w:val="00387D77"/>
    <w:rsid w:val="003922EF"/>
    <w:rsid w:val="00394A57"/>
    <w:rsid w:val="00397415"/>
    <w:rsid w:val="003A2CB2"/>
    <w:rsid w:val="003A4D1C"/>
    <w:rsid w:val="003A6996"/>
    <w:rsid w:val="003B257A"/>
    <w:rsid w:val="003B7521"/>
    <w:rsid w:val="003C0C4D"/>
    <w:rsid w:val="003C11CC"/>
    <w:rsid w:val="003C3DB4"/>
    <w:rsid w:val="003C3EB9"/>
    <w:rsid w:val="003C7FF4"/>
    <w:rsid w:val="003D5E8B"/>
    <w:rsid w:val="003D60D2"/>
    <w:rsid w:val="003E3748"/>
    <w:rsid w:val="003E4DA7"/>
    <w:rsid w:val="003F0CD8"/>
    <w:rsid w:val="003F3DAD"/>
    <w:rsid w:val="00405019"/>
    <w:rsid w:val="00406BA9"/>
    <w:rsid w:val="00410C9A"/>
    <w:rsid w:val="00412347"/>
    <w:rsid w:val="004216DE"/>
    <w:rsid w:val="00421AB5"/>
    <w:rsid w:val="00424212"/>
    <w:rsid w:val="00424CF9"/>
    <w:rsid w:val="0043208D"/>
    <w:rsid w:val="004333B4"/>
    <w:rsid w:val="00434203"/>
    <w:rsid w:val="00435A1A"/>
    <w:rsid w:val="004367C5"/>
    <w:rsid w:val="004514E3"/>
    <w:rsid w:val="00452C3E"/>
    <w:rsid w:val="00452C6C"/>
    <w:rsid w:val="0045451B"/>
    <w:rsid w:val="00464294"/>
    <w:rsid w:val="004735CE"/>
    <w:rsid w:val="00474658"/>
    <w:rsid w:val="0047797E"/>
    <w:rsid w:val="004815A2"/>
    <w:rsid w:val="0049533C"/>
    <w:rsid w:val="00497F06"/>
    <w:rsid w:val="004A3757"/>
    <w:rsid w:val="004B1283"/>
    <w:rsid w:val="004C0176"/>
    <w:rsid w:val="004C6034"/>
    <w:rsid w:val="004D3941"/>
    <w:rsid w:val="004E2421"/>
    <w:rsid w:val="004E6489"/>
    <w:rsid w:val="004E6662"/>
    <w:rsid w:val="004F4485"/>
    <w:rsid w:val="004F568A"/>
    <w:rsid w:val="004F5A0E"/>
    <w:rsid w:val="005020EC"/>
    <w:rsid w:val="0051454B"/>
    <w:rsid w:val="00516555"/>
    <w:rsid w:val="005256CF"/>
    <w:rsid w:val="00531D9B"/>
    <w:rsid w:val="00542C43"/>
    <w:rsid w:val="00547EEB"/>
    <w:rsid w:val="00551299"/>
    <w:rsid w:val="00554887"/>
    <w:rsid w:val="00555DF5"/>
    <w:rsid w:val="00557C25"/>
    <w:rsid w:val="00572006"/>
    <w:rsid w:val="00573E74"/>
    <w:rsid w:val="005770DA"/>
    <w:rsid w:val="0057790F"/>
    <w:rsid w:val="00582470"/>
    <w:rsid w:val="00594DE5"/>
    <w:rsid w:val="005A12D7"/>
    <w:rsid w:val="005A29D6"/>
    <w:rsid w:val="005A7FF6"/>
    <w:rsid w:val="005B0C92"/>
    <w:rsid w:val="005B7E20"/>
    <w:rsid w:val="005C1D42"/>
    <w:rsid w:val="005C412B"/>
    <w:rsid w:val="005C4835"/>
    <w:rsid w:val="005C5A53"/>
    <w:rsid w:val="005C7769"/>
    <w:rsid w:val="005D5F1D"/>
    <w:rsid w:val="005E37E8"/>
    <w:rsid w:val="005F0920"/>
    <w:rsid w:val="005F0F53"/>
    <w:rsid w:val="005F4BA0"/>
    <w:rsid w:val="005F584A"/>
    <w:rsid w:val="0060625D"/>
    <w:rsid w:val="00611141"/>
    <w:rsid w:val="00611BAA"/>
    <w:rsid w:val="00612D18"/>
    <w:rsid w:val="00615BB7"/>
    <w:rsid w:val="00616A16"/>
    <w:rsid w:val="00617941"/>
    <w:rsid w:val="00621954"/>
    <w:rsid w:val="00623361"/>
    <w:rsid w:val="00624BA9"/>
    <w:rsid w:val="0062575C"/>
    <w:rsid w:val="006339EB"/>
    <w:rsid w:val="00655282"/>
    <w:rsid w:val="006559E3"/>
    <w:rsid w:val="00657577"/>
    <w:rsid w:val="006660B2"/>
    <w:rsid w:val="0067056E"/>
    <w:rsid w:val="00672E37"/>
    <w:rsid w:val="006739CA"/>
    <w:rsid w:val="00677109"/>
    <w:rsid w:val="0068258E"/>
    <w:rsid w:val="006855AC"/>
    <w:rsid w:val="00691790"/>
    <w:rsid w:val="006933C3"/>
    <w:rsid w:val="006956E6"/>
    <w:rsid w:val="00697045"/>
    <w:rsid w:val="006A27BD"/>
    <w:rsid w:val="006A337B"/>
    <w:rsid w:val="006A4E08"/>
    <w:rsid w:val="006A57D6"/>
    <w:rsid w:val="006A58BC"/>
    <w:rsid w:val="006C218F"/>
    <w:rsid w:val="006C40C7"/>
    <w:rsid w:val="006D3EB7"/>
    <w:rsid w:val="006D7B49"/>
    <w:rsid w:val="006E0A2E"/>
    <w:rsid w:val="006E1269"/>
    <w:rsid w:val="006E79CD"/>
    <w:rsid w:val="006E7D38"/>
    <w:rsid w:val="006F0870"/>
    <w:rsid w:val="006F43CA"/>
    <w:rsid w:val="006F7EF4"/>
    <w:rsid w:val="007026DD"/>
    <w:rsid w:val="00702770"/>
    <w:rsid w:val="00703FCE"/>
    <w:rsid w:val="00707B68"/>
    <w:rsid w:val="007126C4"/>
    <w:rsid w:val="00723C57"/>
    <w:rsid w:val="00723E51"/>
    <w:rsid w:val="007258CF"/>
    <w:rsid w:val="00735F88"/>
    <w:rsid w:val="00737731"/>
    <w:rsid w:val="00740210"/>
    <w:rsid w:val="007411D5"/>
    <w:rsid w:val="00756648"/>
    <w:rsid w:val="007724CE"/>
    <w:rsid w:val="00780C21"/>
    <w:rsid w:val="0079167D"/>
    <w:rsid w:val="007A0931"/>
    <w:rsid w:val="007A4309"/>
    <w:rsid w:val="007B627D"/>
    <w:rsid w:val="007B6E7F"/>
    <w:rsid w:val="007C53A1"/>
    <w:rsid w:val="007C58BD"/>
    <w:rsid w:val="007C5D4B"/>
    <w:rsid w:val="007D00B1"/>
    <w:rsid w:val="007D0E36"/>
    <w:rsid w:val="007D6482"/>
    <w:rsid w:val="007E3F69"/>
    <w:rsid w:val="007E7735"/>
    <w:rsid w:val="007F1254"/>
    <w:rsid w:val="007F1374"/>
    <w:rsid w:val="007F5422"/>
    <w:rsid w:val="00800EE1"/>
    <w:rsid w:val="00811CAE"/>
    <w:rsid w:val="00822FDA"/>
    <w:rsid w:val="00825DC9"/>
    <w:rsid w:val="00831DF3"/>
    <w:rsid w:val="008326E7"/>
    <w:rsid w:val="0084241F"/>
    <w:rsid w:val="0084434E"/>
    <w:rsid w:val="008506B1"/>
    <w:rsid w:val="008510CC"/>
    <w:rsid w:val="00860C47"/>
    <w:rsid w:val="00863417"/>
    <w:rsid w:val="0086343C"/>
    <w:rsid w:val="00863D76"/>
    <w:rsid w:val="0086509B"/>
    <w:rsid w:val="0087296A"/>
    <w:rsid w:val="00876262"/>
    <w:rsid w:val="008763D2"/>
    <w:rsid w:val="00891049"/>
    <w:rsid w:val="00897403"/>
    <w:rsid w:val="008A40C0"/>
    <w:rsid w:val="008A5923"/>
    <w:rsid w:val="008B1120"/>
    <w:rsid w:val="008B1AA1"/>
    <w:rsid w:val="008B1BFF"/>
    <w:rsid w:val="008B4BE6"/>
    <w:rsid w:val="008B6B3A"/>
    <w:rsid w:val="008C2DD5"/>
    <w:rsid w:val="008E4D2A"/>
    <w:rsid w:val="008F0358"/>
    <w:rsid w:val="008F12A1"/>
    <w:rsid w:val="008F3624"/>
    <w:rsid w:val="008F73D1"/>
    <w:rsid w:val="009002CA"/>
    <w:rsid w:val="00903AF9"/>
    <w:rsid w:val="0090579F"/>
    <w:rsid w:val="009143C9"/>
    <w:rsid w:val="00915A40"/>
    <w:rsid w:val="009201C9"/>
    <w:rsid w:val="0092361F"/>
    <w:rsid w:val="00930424"/>
    <w:rsid w:val="00942BCB"/>
    <w:rsid w:val="00942F03"/>
    <w:rsid w:val="0094396D"/>
    <w:rsid w:val="00953155"/>
    <w:rsid w:val="00961B81"/>
    <w:rsid w:val="00961C4D"/>
    <w:rsid w:val="00962ED5"/>
    <w:rsid w:val="00971561"/>
    <w:rsid w:val="009761DA"/>
    <w:rsid w:val="00977765"/>
    <w:rsid w:val="009858FE"/>
    <w:rsid w:val="009860EA"/>
    <w:rsid w:val="00990719"/>
    <w:rsid w:val="0099315C"/>
    <w:rsid w:val="009A1DB8"/>
    <w:rsid w:val="009B288C"/>
    <w:rsid w:val="009C02E5"/>
    <w:rsid w:val="009C0E0E"/>
    <w:rsid w:val="009C26E3"/>
    <w:rsid w:val="009C6DD1"/>
    <w:rsid w:val="009C7CD6"/>
    <w:rsid w:val="009D2789"/>
    <w:rsid w:val="009D4C0F"/>
    <w:rsid w:val="009D7C44"/>
    <w:rsid w:val="009E301F"/>
    <w:rsid w:val="009E7B86"/>
    <w:rsid w:val="009F366D"/>
    <w:rsid w:val="009F45EC"/>
    <w:rsid w:val="00A06362"/>
    <w:rsid w:val="00A06EB2"/>
    <w:rsid w:val="00A13D8B"/>
    <w:rsid w:val="00A2390C"/>
    <w:rsid w:val="00A244A2"/>
    <w:rsid w:val="00A24A81"/>
    <w:rsid w:val="00A27883"/>
    <w:rsid w:val="00A30AF4"/>
    <w:rsid w:val="00A32590"/>
    <w:rsid w:val="00A34443"/>
    <w:rsid w:val="00A345F7"/>
    <w:rsid w:val="00A404F7"/>
    <w:rsid w:val="00A4165D"/>
    <w:rsid w:val="00A42581"/>
    <w:rsid w:val="00A458F5"/>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C7C79"/>
    <w:rsid w:val="00AD50C0"/>
    <w:rsid w:val="00AE1C50"/>
    <w:rsid w:val="00AE1F78"/>
    <w:rsid w:val="00AF23AF"/>
    <w:rsid w:val="00AF4E3A"/>
    <w:rsid w:val="00AF6A53"/>
    <w:rsid w:val="00AF7916"/>
    <w:rsid w:val="00B00257"/>
    <w:rsid w:val="00B035BC"/>
    <w:rsid w:val="00B039D7"/>
    <w:rsid w:val="00B07F61"/>
    <w:rsid w:val="00B115C8"/>
    <w:rsid w:val="00B11EFC"/>
    <w:rsid w:val="00B15210"/>
    <w:rsid w:val="00B1623B"/>
    <w:rsid w:val="00B24403"/>
    <w:rsid w:val="00B25206"/>
    <w:rsid w:val="00B32239"/>
    <w:rsid w:val="00B42DDB"/>
    <w:rsid w:val="00B472D0"/>
    <w:rsid w:val="00B6145A"/>
    <w:rsid w:val="00B61570"/>
    <w:rsid w:val="00B63F02"/>
    <w:rsid w:val="00B6585E"/>
    <w:rsid w:val="00B72578"/>
    <w:rsid w:val="00B744FB"/>
    <w:rsid w:val="00B84A8E"/>
    <w:rsid w:val="00B85252"/>
    <w:rsid w:val="00B92D67"/>
    <w:rsid w:val="00B952D8"/>
    <w:rsid w:val="00B9615A"/>
    <w:rsid w:val="00B973A5"/>
    <w:rsid w:val="00BA1CBE"/>
    <w:rsid w:val="00BA3831"/>
    <w:rsid w:val="00BA500B"/>
    <w:rsid w:val="00BA5B5B"/>
    <w:rsid w:val="00BB008B"/>
    <w:rsid w:val="00BB0093"/>
    <w:rsid w:val="00BB2181"/>
    <w:rsid w:val="00BB3C82"/>
    <w:rsid w:val="00BB57F6"/>
    <w:rsid w:val="00BC16BB"/>
    <w:rsid w:val="00BC2684"/>
    <w:rsid w:val="00BC35AA"/>
    <w:rsid w:val="00BC5BB3"/>
    <w:rsid w:val="00BD2F0F"/>
    <w:rsid w:val="00BD53BD"/>
    <w:rsid w:val="00BD5DEF"/>
    <w:rsid w:val="00BE4802"/>
    <w:rsid w:val="00BF170E"/>
    <w:rsid w:val="00BF260D"/>
    <w:rsid w:val="00BF509C"/>
    <w:rsid w:val="00BF7CF6"/>
    <w:rsid w:val="00C05EE9"/>
    <w:rsid w:val="00C069DB"/>
    <w:rsid w:val="00C119D6"/>
    <w:rsid w:val="00C124A8"/>
    <w:rsid w:val="00C141D0"/>
    <w:rsid w:val="00C20F98"/>
    <w:rsid w:val="00C21F77"/>
    <w:rsid w:val="00C249C9"/>
    <w:rsid w:val="00C27BEF"/>
    <w:rsid w:val="00C32A74"/>
    <w:rsid w:val="00C33BEA"/>
    <w:rsid w:val="00C424F1"/>
    <w:rsid w:val="00C4424F"/>
    <w:rsid w:val="00C445CC"/>
    <w:rsid w:val="00C4599F"/>
    <w:rsid w:val="00C45F82"/>
    <w:rsid w:val="00C475F7"/>
    <w:rsid w:val="00C47879"/>
    <w:rsid w:val="00C53E01"/>
    <w:rsid w:val="00C81CDA"/>
    <w:rsid w:val="00C83148"/>
    <w:rsid w:val="00C846A9"/>
    <w:rsid w:val="00C87B56"/>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3518"/>
    <w:rsid w:val="00D54373"/>
    <w:rsid w:val="00D62225"/>
    <w:rsid w:val="00D65D20"/>
    <w:rsid w:val="00D745DA"/>
    <w:rsid w:val="00D77DA5"/>
    <w:rsid w:val="00D81C80"/>
    <w:rsid w:val="00D84388"/>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0A29"/>
    <w:rsid w:val="00E0352C"/>
    <w:rsid w:val="00E07BB2"/>
    <w:rsid w:val="00E11E1A"/>
    <w:rsid w:val="00E12C95"/>
    <w:rsid w:val="00E14566"/>
    <w:rsid w:val="00E14911"/>
    <w:rsid w:val="00E22660"/>
    <w:rsid w:val="00E232E0"/>
    <w:rsid w:val="00E23A5B"/>
    <w:rsid w:val="00E3030C"/>
    <w:rsid w:val="00E32EAF"/>
    <w:rsid w:val="00E33428"/>
    <w:rsid w:val="00E34BF8"/>
    <w:rsid w:val="00E37F0E"/>
    <w:rsid w:val="00E44F7F"/>
    <w:rsid w:val="00E47D9E"/>
    <w:rsid w:val="00E50CC8"/>
    <w:rsid w:val="00E51FE8"/>
    <w:rsid w:val="00E5244F"/>
    <w:rsid w:val="00E5270F"/>
    <w:rsid w:val="00E55E57"/>
    <w:rsid w:val="00E56249"/>
    <w:rsid w:val="00E67ACE"/>
    <w:rsid w:val="00E67B61"/>
    <w:rsid w:val="00E67BA7"/>
    <w:rsid w:val="00E7132A"/>
    <w:rsid w:val="00E757FD"/>
    <w:rsid w:val="00E84140"/>
    <w:rsid w:val="00E84ACB"/>
    <w:rsid w:val="00E93D69"/>
    <w:rsid w:val="00E94FA8"/>
    <w:rsid w:val="00EA5858"/>
    <w:rsid w:val="00EB4FD7"/>
    <w:rsid w:val="00EC564B"/>
    <w:rsid w:val="00EC6F58"/>
    <w:rsid w:val="00ED4634"/>
    <w:rsid w:val="00ED6C75"/>
    <w:rsid w:val="00ED7CB3"/>
    <w:rsid w:val="00EE1123"/>
    <w:rsid w:val="00EE1706"/>
    <w:rsid w:val="00EE3A4F"/>
    <w:rsid w:val="00EF0C91"/>
    <w:rsid w:val="00EF2660"/>
    <w:rsid w:val="00EF26A2"/>
    <w:rsid w:val="00F06892"/>
    <w:rsid w:val="00F1128F"/>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A17ED"/>
    <w:rsid w:val="00FB4E60"/>
    <w:rsid w:val="00FC4ACC"/>
    <w:rsid w:val="00FD0892"/>
    <w:rsid w:val="00FD515B"/>
    <w:rsid w:val="00FD6782"/>
    <w:rsid w:val="00FE2E6B"/>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3A5540D-C882-43DF-950D-37E1016E0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15</Pages>
  <Words>4759</Words>
  <Characters>27607</Characters>
  <Application>Microsoft Office Word</Application>
  <DocSecurity>0</DocSecurity>
  <Lines>230</Lines>
  <Paragraphs>64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Cristina CIUBEICA</cp:lastModifiedBy>
  <cp:revision>59</cp:revision>
  <cp:lastPrinted>2024-03-11T11:21:00Z</cp:lastPrinted>
  <dcterms:created xsi:type="dcterms:W3CDTF">2025-01-17T07:24:00Z</dcterms:created>
  <dcterms:modified xsi:type="dcterms:W3CDTF">2025-02-13T09:54:00Z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