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1DB" w14:textId="77777777" w:rsidR="00074AE9" w:rsidRDefault="00074AE9" w:rsidP="00074AE9">
      <w:pPr>
        <w:tabs>
          <w:tab w:val="left" w:pos="884"/>
          <w:tab w:val="left" w:pos="1196"/>
        </w:tabs>
        <w:ind w:right="1133" w:firstLine="0"/>
        <w:jc w:val="right"/>
        <w:rPr>
          <w:sz w:val="24"/>
          <w:szCs w:val="24"/>
          <w:lang w:val="ro-MD"/>
        </w:rPr>
      </w:pPr>
      <w:r>
        <w:rPr>
          <w:sz w:val="24"/>
          <w:szCs w:val="24"/>
          <w:lang w:val="ro-MD"/>
        </w:rPr>
        <w:t xml:space="preserve">Anexa nr. 1 </w:t>
      </w:r>
    </w:p>
    <w:p w14:paraId="15D1A7F5" w14:textId="77777777" w:rsidR="00074AE9" w:rsidRDefault="00074AE9" w:rsidP="00074AE9">
      <w:pPr>
        <w:tabs>
          <w:tab w:val="left" w:pos="884"/>
          <w:tab w:val="left" w:pos="1196"/>
        </w:tabs>
        <w:rPr>
          <w:sz w:val="24"/>
          <w:szCs w:val="24"/>
          <w:lang w:val="ro-MD"/>
        </w:rPr>
      </w:pPr>
    </w:p>
    <w:p w14:paraId="27251ABA" w14:textId="77777777" w:rsidR="00074AE9" w:rsidRDefault="00074AE9" w:rsidP="00074AE9">
      <w:pPr>
        <w:tabs>
          <w:tab w:val="left" w:pos="884"/>
          <w:tab w:val="left" w:pos="1196"/>
        </w:tabs>
        <w:ind w:left="426" w:right="1275" w:firstLine="0"/>
        <w:jc w:val="center"/>
        <w:rPr>
          <w:sz w:val="24"/>
          <w:szCs w:val="24"/>
          <w:lang w:val="ro-MD"/>
        </w:rPr>
      </w:pPr>
      <w:r>
        <w:rPr>
          <w:b/>
          <w:sz w:val="24"/>
          <w:szCs w:val="24"/>
          <w:lang w:val="ro-MD"/>
        </w:rPr>
        <w:t>NOTA DE FUNDAMENTARE</w:t>
      </w:r>
    </w:p>
    <w:p w14:paraId="557F184D" w14:textId="77777777" w:rsidR="00074AE9" w:rsidRDefault="00074AE9" w:rsidP="00074AE9">
      <w:pPr>
        <w:tabs>
          <w:tab w:val="left" w:pos="884"/>
          <w:tab w:val="left" w:pos="1196"/>
        </w:tabs>
        <w:ind w:left="426" w:right="1275" w:firstLine="0"/>
        <w:jc w:val="center"/>
        <w:rPr>
          <w:color w:val="000000" w:themeColor="text1"/>
          <w:sz w:val="24"/>
          <w:szCs w:val="24"/>
          <w:lang w:val="ro-MD"/>
        </w:rPr>
      </w:pPr>
      <w:r>
        <w:rPr>
          <w:b/>
          <w:color w:val="000000" w:themeColor="text1"/>
          <w:sz w:val="24"/>
          <w:szCs w:val="24"/>
          <w:lang w:val="ro-MD"/>
        </w:rPr>
        <w:t>la proiectul de abrogare a Hotărârii de Guvern</w:t>
      </w:r>
      <w:r>
        <w:rPr>
          <w:b/>
          <w:color w:val="000000" w:themeColor="text1"/>
          <w:lang w:val="ro-MD"/>
        </w:rPr>
        <w:t xml:space="preserve"> </w:t>
      </w:r>
      <w:r>
        <w:rPr>
          <w:b/>
          <w:color w:val="000000" w:themeColor="text1"/>
          <w:sz w:val="24"/>
          <w:szCs w:val="24"/>
          <w:lang w:val="ro-MD"/>
        </w:rPr>
        <w:t>nr. 111/2021 pentru transmiterea în gestiune a unei construcții și modificarea Hotărârii Guvernului nr. 351/2005 cu privire la aprobarea listelor bunurilor imobile proprietate publică a statului şi la transmiterea unor bunuri imobile</w:t>
      </w:r>
    </w:p>
    <w:p w14:paraId="07D42DCC" w14:textId="77777777" w:rsidR="00074AE9" w:rsidRDefault="00074AE9" w:rsidP="00074AE9">
      <w:pPr>
        <w:tabs>
          <w:tab w:val="left" w:pos="884"/>
          <w:tab w:val="left" w:pos="1196"/>
        </w:tabs>
        <w:ind w:firstLine="0"/>
        <w:jc w:val="center"/>
        <w:rPr>
          <w:sz w:val="24"/>
          <w:szCs w:val="24"/>
          <w:lang w:val="ro-MD"/>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2"/>
      </w:tblGrid>
      <w:tr w:rsidR="00074AE9" w:rsidRPr="00074AE9" w14:paraId="461A38F2" w14:textId="77777777" w:rsidTr="00074AE9">
        <w:tc>
          <w:tcPr>
            <w:tcW w:w="8212" w:type="dxa"/>
            <w:tcBorders>
              <w:top w:val="single" w:sz="8" w:space="0" w:color="000000"/>
              <w:left w:val="single" w:sz="8" w:space="0" w:color="000000"/>
              <w:bottom w:val="single" w:sz="8" w:space="0" w:color="000000"/>
              <w:right w:val="single" w:sz="8" w:space="0" w:color="000000"/>
            </w:tcBorders>
            <w:shd w:val="clear" w:color="auto" w:fill="BFBFBF"/>
            <w:hideMark/>
          </w:tcPr>
          <w:p w14:paraId="71EDAD32" w14:textId="77777777" w:rsidR="00074AE9" w:rsidRDefault="00074AE9">
            <w:pPr>
              <w:rPr>
                <w:b/>
                <w:bCs/>
                <w:sz w:val="24"/>
                <w:szCs w:val="24"/>
                <w:lang w:val="ro-MD"/>
              </w:rPr>
            </w:pPr>
            <w:r>
              <w:rPr>
                <w:b/>
                <w:bCs/>
                <w:sz w:val="24"/>
                <w:szCs w:val="24"/>
                <w:lang w:val="ro-MD"/>
              </w:rPr>
              <w:t>1. Denumirea sau numele autorului și, după caz, a/al participanților la elaborarea proiectului actului normativ</w:t>
            </w:r>
          </w:p>
        </w:tc>
      </w:tr>
      <w:tr w:rsidR="00074AE9" w:rsidRPr="00074AE9" w14:paraId="747C7BF0" w14:textId="77777777" w:rsidTr="00074AE9">
        <w:tc>
          <w:tcPr>
            <w:tcW w:w="8212" w:type="dxa"/>
            <w:tcBorders>
              <w:top w:val="nil"/>
              <w:left w:val="single" w:sz="8" w:space="0" w:color="000000"/>
              <w:bottom w:val="single" w:sz="8" w:space="0" w:color="000000"/>
              <w:right w:val="single" w:sz="8" w:space="0" w:color="000000"/>
            </w:tcBorders>
            <w:hideMark/>
          </w:tcPr>
          <w:p w14:paraId="77077766" w14:textId="77777777" w:rsidR="00074AE9" w:rsidRDefault="00074AE9">
            <w:pPr>
              <w:ind w:firstLine="591"/>
              <w:rPr>
                <w:sz w:val="24"/>
                <w:szCs w:val="24"/>
                <w:lang w:val="ro-MD"/>
              </w:rPr>
            </w:pPr>
            <w:r>
              <w:rPr>
                <w:color w:val="000000" w:themeColor="text1"/>
                <w:sz w:val="24"/>
                <w:szCs w:val="24"/>
                <w:lang w:val="ro-MD"/>
              </w:rPr>
              <w:t xml:space="preserve">Proiectul Hotărârii de Guvern cu privire la abrogarea Hotărârii de Guvern nr. 111/2021 </w:t>
            </w:r>
            <w:r>
              <w:rPr>
                <w:i/>
                <w:color w:val="000000" w:themeColor="text1"/>
                <w:sz w:val="24"/>
                <w:szCs w:val="24"/>
                <w:lang w:val="ro-MD"/>
              </w:rPr>
              <w:t>pentru transmiterea în gestiune a unei construcții și modificarea Hotărârii Guvernului nr. 351/2005 cu privire la aprobarea listelor bunurilor imobile proprietate publică a statului şi la transmiterea unor bunuri imobile</w:t>
            </w:r>
            <w:r>
              <w:rPr>
                <w:color w:val="000000" w:themeColor="text1"/>
                <w:sz w:val="24"/>
                <w:szCs w:val="24"/>
                <w:lang w:val="ro-MD"/>
              </w:rPr>
              <w:t xml:space="preserve"> a fost elaborat de către Ministerul Educației și Cercetării.</w:t>
            </w:r>
          </w:p>
        </w:tc>
      </w:tr>
      <w:tr w:rsidR="00074AE9" w:rsidRPr="00074AE9" w14:paraId="5FF334E7"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66AB9800" w14:textId="77777777" w:rsidR="00074AE9" w:rsidRDefault="00074AE9">
            <w:pPr>
              <w:rPr>
                <w:b/>
                <w:bCs/>
                <w:sz w:val="24"/>
                <w:szCs w:val="24"/>
                <w:lang w:val="ro-MD"/>
              </w:rPr>
            </w:pPr>
            <w:r>
              <w:rPr>
                <w:b/>
                <w:bCs/>
                <w:sz w:val="24"/>
                <w:szCs w:val="24"/>
                <w:lang w:val="ro-MD"/>
              </w:rPr>
              <w:t>2. Condițiile ce au impus elaborarea proiectului actului normativ</w:t>
            </w:r>
          </w:p>
        </w:tc>
      </w:tr>
      <w:tr w:rsidR="00074AE9" w:rsidRPr="00074AE9" w14:paraId="3AFBDE83"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10417A42" w14:textId="77777777" w:rsidR="00074AE9" w:rsidRDefault="00074AE9">
            <w:pPr>
              <w:rPr>
                <w:i/>
                <w:sz w:val="24"/>
                <w:szCs w:val="24"/>
                <w:lang w:val="ro-MD"/>
              </w:rPr>
            </w:pPr>
            <w:r>
              <w:rPr>
                <w:i/>
                <w:sz w:val="24"/>
                <w:szCs w:val="24"/>
                <w:lang w:val="ro-MD"/>
              </w:rPr>
              <w:t>2.1. Temeiul legal sau, după caz, sursa proiectului actului normativ</w:t>
            </w:r>
          </w:p>
        </w:tc>
      </w:tr>
      <w:tr w:rsidR="00074AE9" w:rsidRPr="00074AE9" w14:paraId="2E5D18EB" w14:textId="77777777" w:rsidTr="00074AE9">
        <w:tc>
          <w:tcPr>
            <w:tcW w:w="8212" w:type="dxa"/>
            <w:tcBorders>
              <w:top w:val="nil"/>
              <w:left w:val="single" w:sz="8" w:space="0" w:color="000000"/>
              <w:bottom w:val="single" w:sz="8" w:space="0" w:color="000000"/>
              <w:right w:val="single" w:sz="8" w:space="0" w:color="000000"/>
            </w:tcBorders>
            <w:hideMark/>
          </w:tcPr>
          <w:p w14:paraId="6B942BB1" w14:textId="77777777" w:rsidR="00074AE9" w:rsidRDefault="00074AE9">
            <w:pPr>
              <w:ind w:firstLine="591"/>
              <w:rPr>
                <w:sz w:val="24"/>
                <w:szCs w:val="24"/>
                <w:lang w:val="ro-MD"/>
              </w:rPr>
            </w:pPr>
            <w:r>
              <w:rPr>
                <w:color w:val="000000" w:themeColor="text1"/>
                <w:sz w:val="24"/>
                <w:szCs w:val="24"/>
                <w:lang w:val="ro-MD"/>
              </w:rPr>
              <w:t>Proiectul Hotărârii de Guvern cu privire la abrogarea Hotărârii de Guvern</w:t>
            </w:r>
            <w:r>
              <w:rPr>
                <w:color w:val="000000" w:themeColor="text1"/>
                <w:lang w:val="ro-MD"/>
              </w:rPr>
              <w:t xml:space="preserve"> </w:t>
            </w:r>
            <w:r>
              <w:rPr>
                <w:color w:val="000000" w:themeColor="text1"/>
                <w:sz w:val="24"/>
                <w:szCs w:val="24"/>
                <w:lang w:val="ro-MD"/>
              </w:rPr>
              <w:t xml:space="preserve">nr. 111/2021 </w:t>
            </w:r>
            <w:r>
              <w:rPr>
                <w:i/>
                <w:color w:val="000000" w:themeColor="text1"/>
                <w:sz w:val="24"/>
                <w:szCs w:val="24"/>
                <w:lang w:val="ro-MD"/>
              </w:rPr>
              <w:t>pentru transmiterea în gestiune a unei construcții și modificarea Hotărârii Guvernului nr. 351/2005 cu privire la aprobarea listelor bunurilor imobile proprietate publică a statului şi la transmiterea unor bunuri imobile</w:t>
            </w:r>
            <w:r>
              <w:rPr>
                <w:color w:val="000000" w:themeColor="text1"/>
                <w:sz w:val="24"/>
                <w:szCs w:val="24"/>
                <w:lang w:val="ro-MD"/>
              </w:rPr>
              <w:t xml:space="preserve"> a fost elaborate în baza art.5 lit.c) și art. 6 lit. k) din Legea nr. 136/2017 cu privire la Guvern.</w:t>
            </w:r>
          </w:p>
        </w:tc>
      </w:tr>
      <w:tr w:rsidR="00074AE9" w:rsidRPr="00074AE9" w14:paraId="23B39E66"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4491AD56" w14:textId="77777777" w:rsidR="00074AE9" w:rsidRDefault="00074AE9">
            <w:pPr>
              <w:rPr>
                <w:i/>
                <w:sz w:val="24"/>
                <w:szCs w:val="24"/>
                <w:lang w:val="ro-MD"/>
              </w:rPr>
            </w:pPr>
            <w:r>
              <w:rPr>
                <w:i/>
                <w:sz w:val="24"/>
                <w:szCs w:val="24"/>
                <w:lang w:val="ro-MD"/>
              </w:rPr>
              <w:t>2.2. Descrierea situației actuale și a problemelor care impun intervenția, inclusiv a cadrului normativ aplicabil și a deficiențelor/lacunelor normative</w:t>
            </w:r>
          </w:p>
        </w:tc>
      </w:tr>
      <w:tr w:rsidR="00074AE9" w:rsidRPr="00074AE9" w14:paraId="0E82DF7C" w14:textId="77777777" w:rsidTr="00074AE9">
        <w:tc>
          <w:tcPr>
            <w:tcW w:w="8212" w:type="dxa"/>
            <w:tcBorders>
              <w:top w:val="nil"/>
              <w:left w:val="single" w:sz="8" w:space="0" w:color="000000"/>
              <w:bottom w:val="single" w:sz="8" w:space="0" w:color="000000"/>
              <w:right w:val="single" w:sz="8" w:space="0" w:color="000000"/>
            </w:tcBorders>
            <w:hideMark/>
          </w:tcPr>
          <w:p w14:paraId="3CD086F2"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 xml:space="preserve">Prin Hotărârea Guvernului nr. 111/2021 pentru transmiterea în gestiune a unei construcții și modificarea Hotărârii Guvernului nr.351/2005 cu privire la aprobarea listelor bunurilor imobile proprietate publică a statului și transmiterea unor bunuri imobile, s-a dispus transmiterea </w:t>
            </w:r>
            <w:r w:rsidRPr="002C0938">
              <w:rPr>
                <w:color w:val="0D0D0D" w:themeColor="text1" w:themeTint="F2"/>
                <w:sz w:val="24"/>
                <w:szCs w:val="24"/>
                <w:shd w:val="clear" w:color="auto" w:fill="FFFFFF"/>
                <w:lang w:val="ro-MD"/>
              </w:rPr>
              <w:t>din gestiunea Universității Agrare de Stat din Moldova în gestiunea Inspectoratului pentru Protecția Mediului construcția cu suprafața de 912,6 m</w:t>
            </w:r>
            <w:r w:rsidRPr="002C0938">
              <w:rPr>
                <w:color w:val="0D0D0D" w:themeColor="text1" w:themeTint="F2"/>
                <w:sz w:val="24"/>
                <w:szCs w:val="24"/>
                <w:shd w:val="clear" w:color="auto" w:fill="FFFFFF"/>
                <w:vertAlign w:val="superscript"/>
                <w:lang w:val="ro-MD"/>
              </w:rPr>
              <w:t>2</w:t>
            </w:r>
            <w:r w:rsidRPr="002C0938">
              <w:rPr>
                <w:color w:val="0D0D0D" w:themeColor="text1" w:themeTint="F2"/>
                <w:sz w:val="24"/>
                <w:szCs w:val="24"/>
                <w:shd w:val="clear" w:color="auto" w:fill="FFFFFF"/>
                <w:lang w:val="ro-MD"/>
              </w:rPr>
              <w:t> (cămin), numărul cadastral 0100419.249.01, proprietate publică a statului, amplasată în mun. Chișinău, bd. Grigore Vieru, 10</w:t>
            </w:r>
            <w:r w:rsidRPr="002C0938">
              <w:rPr>
                <w:color w:val="0D0D0D" w:themeColor="text1" w:themeTint="F2"/>
                <w:sz w:val="24"/>
                <w:szCs w:val="24"/>
                <w:lang w:val="ro-MD"/>
              </w:rPr>
              <w:t>.</w:t>
            </w:r>
          </w:p>
          <w:p w14:paraId="26D5CE3A"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Menționăm că la etapa de aprobare a Hotărârii respective erau în vigoare normele prevăzute la articolul 146 din Codul educației nr.152/2014.</w:t>
            </w:r>
          </w:p>
          <w:p w14:paraId="73555884"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Prin Hotărârea Guvernului nr.485/2022 cu privire la reorganizarea prin fuziune (absorbție) a unor instituții din domeniile educației, cercetării și inovări și modificarea unor hotărâri ale Guvernului, Universitatea Tehnică a Moldovei a fost reorganizată prin fuziune (absorbție) cu Universitatea Agrară de Stat din Moldova.</w:t>
            </w:r>
          </w:p>
          <w:p w14:paraId="2C31AACD"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Conform pct.6 din Hotărârea Guvernului menționată, „</w:t>
            </w:r>
            <w:r w:rsidRPr="002C0938">
              <w:rPr>
                <w:i/>
                <w:color w:val="0D0D0D" w:themeColor="text1" w:themeTint="F2"/>
                <w:sz w:val="24"/>
                <w:szCs w:val="24"/>
                <w:shd w:val="clear" w:color="auto" w:fill="FFFFFF"/>
                <w:lang w:val="ro-MD"/>
              </w:rPr>
              <w:t>Drepturile şi obligaţiile persoanelor juridice absorbite trec integral la persoanele juridice absorbante, inclusiv drepturile și obligațiile care țin de gestiunea patrimoniului (bunurilor) instituțiilor absorbite</w:t>
            </w:r>
            <w:r w:rsidRPr="002C0938">
              <w:rPr>
                <w:color w:val="0D0D0D" w:themeColor="text1" w:themeTint="F2"/>
                <w:sz w:val="24"/>
                <w:szCs w:val="24"/>
                <w:lang w:val="ro-MD"/>
              </w:rPr>
              <w:t>”.</w:t>
            </w:r>
          </w:p>
          <w:p w14:paraId="08725537"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Prin actul de transmitere din 21 septembrie 2022 (aprobat de Ministerul Agriculturii și Industriei Alimentare al Republicii Moldova și Ministerul Educației și Cercetării) căminul studențesc cu nr. cadastral 0100419.249.01 din bd. Grigore Vieru, 10 (cu suprafața de 2674,3 m.p.) a fost trimis din administrarea Ministerului Agriculturii și Industriei Alimentare al Republicii Moldova (gestiunea Universității Agrare de Stat din Moldova) în administrarea Ministerului Educației și Cercetării (gestiunea Universității Tehnice a Moldovei).</w:t>
            </w:r>
          </w:p>
          <w:p w14:paraId="253BD12F" w14:textId="77777777" w:rsidR="00D67719" w:rsidRPr="002C0938" w:rsidRDefault="00074AE9" w:rsidP="00D67719">
            <w:pPr>
              <w:ind w:right="116" w:firstLine="591"/>
              <w:rPr>
                <w:color w:val="0D0D0D" w:themeColor="text1" w:themeTint="F2"/>
                <w:sz w:val="24"/>
                <w:szCs w:val="24"/>
                <w:lang w:val="ro-MD"/>
              </w:rPr>
            </w:pPr>
            <w:r w:rsidRPr="002C0938">
              <w:rPr>
                <w:color w:val="0D0D0D" w:themeColor="text1" w:themeTint="F2"/>
                <w:sz w:val="24"/>
                <w:szCs w:val="24"/>
                <w:lang w:val="ro-MD"/>
              </w:rPr>
              <w:t>Punctul 2 din Hotărârea Guvernului nr. 111/2021 nu a fost executat (</w:t>
            </w:r>
            <w:r w:rsidR="00E5363C" w:rsidRPr="002C0938">
              <w:rPr>
                <w:color w:val="0D0D0D" w:themeColor="text1" w:themeTint="F2"/>
                <w:sz w:val="24"/>
                <w:szCs w:val="24"/>
                <w:lang w:val="ro-MD"/>
              </w:rPr>
              <w:t xml:space="preserve">actul de transmitere </w:t>
            </w:r>
            <w:r w:rsidRPr="002C0938">
              <w:rPr>
                <w:color w:val="0D0D0D" w:themeColor="text1" w:themeTint="F2"/>
                <w:sz w:val="24"/>
                <w:szCs w:val="24"/>
                <w:lang w:val="ro-MD"/>
              </w:rPr>
              <w:t xml:space="preserve">a </w:t>
            </w:r>
            <w:r w:rsidR="0035092D" w:rsidRPr="002C0938">
              <w:rPr>
                <w:color w:val="0D0D0D" w:themeColor="text1" w:themeTint="F2"/>
                <w:sz w:val="24"/>
                <w:szCs w:val="24"/>
                <w:lang w:val="ro-MD"/>
              </w:rPr>
              <w:t>c</w:t>
            </w:r>
            <w:r w:rsidRPr="002C0938">
              <w:rPr>
                <w:color w:val="0D0D0D" w:themeColor="text1" w:themeTint="F2"/>
                <w:sz w:val="24"/>
                <w:szCs w:val="24"/>
                <w:lang w:val="ro-MD"/>
              </w:rPr>
              <w:t>ăminul</w:t>
            </w:r>
            <w:r w:rsidR="0035092D" w:rsidRPr="002C0938">
              <w:rPr>
                <w:color w:val="0D0D0D" w:themeColor="text1" w:themeTint="F2"/>
                <w:sz w:val="24"/>
                <w:szCs w:val="24"/>
                <w:lang w:val="ro-MD"/>
              </w:rPr>
              <w:t>ui</w:t>
            </w:r>
            <w:r w:rsidRPr="002C0938">
              <w:rPr>
                <w:color w:val="0D0D0D" w:themeColor="text1" w:themeTint="F2"/>
                <w:sz w:val="24"/>
                <w:szCs w:val="24"/>
                <w:lang w:val="ro-MD"/>
              </w:rPr>
              <w:t xml:space="preserve"> studențesc cu nr. cadastral 0100419.249</w:t>
            </w:r>
            <w:r w:rsidR="00E5363C" w:rsidRPr="002C0938">
              <w:rPr>
                <w:color w:val="0D0D0D" w:themeColor="text1" w:themeTint="F2"/>
                <w:sz w:val="24"/>
                <w:szCs w:val="24"/>
                <w:lang w:val="ro-MD"/>
              </w:rPr>
              <w:t xml:space="preserve">.01 din bd. Grigore </w:t>
            </w:r>
            <w:r w:rsidR="00E5363C" w:rsidRPr="002C0938">
              <w:rPr>
                <w:color w:val="0D0D0D" w:themeColor="text1" w:themeTint="F2"/>
                <w:sz w:val="24"/>
                <w:szCs w:val="24"/>
                <w:lang w:val="ro-MD"/>
              </w:rPr>
              <w:lastRenderedPageBreak/>
              <w:t>Vieru, 10</w:t>
            </w:r>
            <w:r w:rsidRPr="002C0938">
              <w:rPr>
                <w:color w:val="0D0D0D" w:themeColor="text1" w:themeTint="F2"/>
                <w:sz w:val="24"/>
                <w:szCs w:val="24"/>
                <w:lang w:val="ro-MD"/>
              </w:rPr>
              <w:t xml:space="preserve"> nu a fost semnat </w:t>
            </w:r>
            <w:r w:rsidR="006B0E7B" w:rsidRPr="002C0938">
              <w:rPr>
                <w:color w:val="0D0D0D" w:themeColor="text1" w:themeTint="F2"/>
                <w:sz w:val="24"/>
                <w:szCs w:val="24"/>
                <w:lang w:val="ro-MD"/>
              </w:rPr>
              <w:t>între Universitatea Agrară</w:t>
            </w:r>
            <w:r w:rsidR="008C3DB3" w:rsidRPr="002C0938">
              <w:rPr>
                <w:color w:val="0D0D0D" w:themeColor="text1" w:themeTint="F2"/>
                <w:sz w:val="24"/>
                <w:szCs w:val="24"/>
                <w:lang w:val="ro-MD"/>
              </w:rPr>
              <w:t xml:space="preserve"> de Stat, Inspectoratul pentru Protecția Mediului și Ministerul Agriculturii, Dezvoltării Regionale și Mediului</w:t>
            </w:r>
            <w:r w:rsidRPr="002C0938">
              <w:rPr>
                <w:color w:val="0D0D0D" w:themeColor="text1" w:themeTint="F2"/>
                <w:sz w:val="24"/>
                <w:szCs w:val="24"/>
                <w:lang w:val="ro-MD"/>
              </w:rPr>
              <w:t>)</w:t>
            </w:r>
            <w:r w:rsidR="00DC68FD" w:rsidRPr="002C0938">
              <w:rPr>
                <w:color w:val="0D0D0D" w:themeColor="text1" w:themeTint="F2"/>
                <w:sz w:val="24"/>
                <w:szCs w:val="24"/>
                <w:lang w:val="ro-MD"/>
              </w:rPr>
              <w:t>.</w:t>
            </w:r>
          </w:p>
          <w:p w14:paraId="02D4C661" w14:textId="77777777" w:rsidR="00074AE9" w:rsidRPr="002C0938" w:rsidRDefault="00DC68FD">
            <w:pPr>
              <w:ind w:right="116" w:firstLine="591"/>
              <w:rPr>
                <w:color w:val="0D0D0D" w:themeColor="text1" w:themeTint="F2"/>
                <w:sz w:val="24"/>
                <w:szCs w:val="24"/>
                <w:lang w:val="ro-MD"/>
              </w:rPr>
            </w:pPr>
            <w:r w:rsidRPr="002C0938">
              <w:rPr>
                <w:color w:val="0D0D0D" w:themeColor="text1" w:themeTint="F2"/>
                <w:sz w:val="24"/>
                <w:szCs w:val="24"/>
                <w:lang w:val="ro-MD"/>
              </w:rPr>
              <w:t>Până la moment (06</w:t>
            </w:r>
            <w:r w:rsidR="00074AE9" w:rsidRPr="002C0938">
              <w:rPr>
                <w:color w:val="0D0D0D" w:themeColor="text1" w:themeTint="F2"/>
                <w:sz w:val="24"/>
                <w:szCs w:val="24"/>
                <w:lang w:val="ro-MD"/>
              </w:rPr>
              <w:t xml:space="preserve"> februarie 2025), căminul studențesc cu nr. cadastral 0100419.249.01 din bd. Grigore Vieru, 10 se află în gestiunea Universității Tehnice a Moldovei, care suportă cheltuielile comunale și de salubrizare a imobilului</w:t>
            </w:r>
            <w:r w:rsidRPr="002C0938">
              <w:rPr>
                <w:color w:val="0D0D0D" w:themeColor="text1" w:themeTint="F2"/>
                <w:sz w:val="24"/>
                <w:szCs w:val="24"/>
                <w:lang w:val="ro-MD"/>
              </w:rPr>
              <w:t xml:space="preserve"> </w:t>
            </w:r>
            <w:r w:rsidR="00D67719" w:rsidRPr="002C0938">
              <w:rPr>
                <w:color w:val="0D0D0D" w:themeColor="text1" w:themeTint="F2"/>
                <w:sz w:val="24"/>
                <w:szCs w:val="24"/>
                <w:lang w:val="ro-MD"/>
              </w:rPr>
              <w:t xml:space="preserve">(din 01.09.2022 până la </w:t>
            </w:r>
            <w:r w:rsidRPr="002C0938">
              <w:rPr>
                <w:color w:val="0D0D0D" w:themeColor="text1" w:themeTint="F2"/>
                <w:sz w:val="24"/>
                <w:szCs w:val="24"/>
                <w:lang w:val="ro-MD"/>
              </w:rPr>
              <w:t>06.02.2025 aproximativ</w:t>
            </w:r>
            <w:r w:rsidR="003714D0" w:rsidRPr="002C0938">
              <w:rPr>
                <w:color w:val="0D0D0D" w:themeColor="text1" w:themeTint="F2"/>
                <w:sz w:val="24"/>
                <w:szCs w:val="24"/>
                <w:lang w:val="ro-MD"/>
              </w:rPr>
              <w:t xml:space="preserve"> 81,0 mii lei</w:t>
            </w:r>
            <w:r w:rsidRPr="002C0938">
              <w:rPr>
                <w:color w:val="0D0D0D" w:themeColor="text1" w:themeTint="F2"/>
                <w:sz w:val="24"/>
                <w:szCs w:val="24"/>
                <w:lang w:val="ro-MD"/>
              </w:rPr>
              <w:t>)</w:t>
            </w:r>
            <w:r w:rsidR="00074AE9" w:rsidRPr="002C0938">
              <w:rPr>
                <w:color w:val="0D0D0D" w:themeColor="text1" w:themeTint="F2"/>
                <w:sz w:val="24"/>
                <w:szCs w:val="24"/>
                <w:lang w:val="ro-MD"/>
              </w:rPr>
              <w:t>.</w:t>
            </w:r>
          </w:p>
          <w:p w14:paraId="37CB2399"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Clădirea cu numărul cadastral 0100419.249.01, proprietate publică a statului, amplasată în mun. Chișinău, bd. Grigore Vieru 10, conform structurii interne a clădirii, a fost construită cu destinația de cămin studențesc, așa cum este și menționat în toate actele, inclusiv în Hotărârea de Guvern nr. 111/2021. Imobilul cu numărul cadastral 0100419.249.01 nu poate fi utilizat cu destinație de clădire administrativă, așa cum se prevede în pct. 3 din Hotărârea de Guvern nr. 111/2021, fiind inițial proiectat ca alt tip de obiectiv, iar amenajarea spațiilor de birou ar fi dificilă și mult mai costisitoare pentru stat, având în vedere lucrările de reproiectare și demolare necesare a fi executate în acest sens.</w:t>
            </w:r>
          </w:p>
          <w:p w14:paraId="07216C72"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Fiind o clădire veche, efectuarea intervențiilor în vederea amenajării spațiilor de birou ar putea aduce un impact negativ asupra structurii acesteia.</w:t>
            </w:r>
          </w:p>
          <w:p w14:paraId="2849FCF3"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Odată cu preluarea patrimoniului de la Universitatea Agrară de Stat din Moldova, în baza Hotărârii Guvernului nr. 485/2022 și Actului de transmitere din 21.09.2022, Universitatea Tehnică a Moldovei a planificat utilizarea construcției cu numărul cadastral 0100419.249.01, amplasată în mun. Chișinău, bd. Grigore Vieru 10, drept cămin pentru studenți.</w:t>
            </w:r>
          </w:p>
          <w:p w14:paraId="3979BE36" w14:textId="77777777" w:rsidR="00074AE9" w:rsidRPr="002C0938" w:rsidRDefault="00074AE9">
            <w:pPr>
              <w:ind w:right="116" w:firstLine="591"/>
              <w:rPr>
                <w:color w:val="0D0D0D" w:themeColor="text1" w:themeTint="F2"/>
                <w:sz w:val="24"/>
                <w:szCs w:val="24"/>
                <w:lang w:val="ro-MD"/>
              </w:rPr>
            </w:pPr>
            <w:r w:rsidRPr="002C0938">
              <w:rPr>
                <w:color w:val="0D0D0D" w:themeColor="text1" w:themeTint="F2"/>
                <w:sz w:val="24"/>
                <w:szCs w:val="24"/>
                <w:lang w:val="ro-MD"/>
              </w:rPr>
              <w:t>Având în vedere că Universitatea Tehnică a Moldovei deține, în perimetrul străzilor Aleksandr Pușkin și bd. Grigore Vieru, și alte imobile a căror destinație este prestabilită pentru traiul și odihna studenților (căminul studențesc nr. 15 din str. Aleksandr Pușkin 39, cu nr. cadastral 0100419.006.03; construcția de cultură și agrement din str. Aleksandr Pușkin, 43 cu nr. cadastral 0100419.006.05; căminul studențesc nr. 7 din bd. Grigore Vieru 8 cu nr. cadastral 0100419.006.04 și curtea internă) Universitatea Tehnică a Moldovei planifică amenajarea unui campus universitar în sectorul Centru.</w:t>
            </w:r>
          </w:p>
        </w:tc>
      </w:tr>
      <w:tr w:rsidR="00074AE9" w:rsidRPr="00074AE9" w14:paraId="7CA0DBB9"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4DC43E8F" w14:textId="77777777" w:rsidR="00074AE9" w:rsidRDefault="00074AE9">
            <w:pPr>
              <w:rPr>
                <w:b/>
                <w:bCs/>
                <w:sz w:val="24"/>
                <w:szCs w:val="24"/>
                <w:lang w:val="ro-MD"/>
              </w:rPr>
            </w:pPr>
            <w:r>
              <w:rPr>
                <w:b/>
                <w:bCs/>
                <w:sz w:val="24"/>
                <w:szCs w:val="24"/>
                <w:lang w:val="ro-MD"/>
              </w:rPr>
              <w:lastRenderedPageBreak/>
              <w:t>3. Obiectivele urmărite și soluțiile propuse</w:t>
            </w:r>
          </w:p>
        </w:tc>
      </w:tr>
      <w:tr w:rsidR="00074AE9" w:rsidRPr="00074AE9" w14:paraId="02E33225" w14:textId="77777777" w:rsidTr="00074AE9">
        <w:tc>
          <w:tcPr>
            <w:tcW w:w="8212"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421A3800" w14:textId="77777777" w:rsidR="00074AE9" w:rsidRDefault="00074AE9">
            <w:pPr>
              <w:rPr>
                <w:i/>
                <w:sz w:val="24"/>
                <w:szCs w:val="24"/>
                <w:lang w:val="ro-MD"/>
              </w:rPr>
            </w:pPr>
            <w:r>
              <w:rPr>
                <w:i/>
                <w:sz w:val="24"/>
                <w:szCs w:val="24"/>
                <w:lang w:val="ro-MD"/>
              </w:rPr>
              <w:t>3.1. Principalele prevederi ale proiectului și evidențierea elementelor noi</w:t>
            </w:r>
          </w:p>
        </w:tc>
      </w:tr>
      <w:tr w:rsidR="00074AE9" w:rsidRPr="002C0938" w14:paraId="18F3849E" w14:textId="77777777" w:rsidTr="00074AE9">
        <w:tc>
          <w:tcPr>
            <w:tcW w:w="8212" w:type="dxa"/>
            <w:tcBorders>
              <w:top w:val="nil"/>
              <w:left w:val="single" w:sz="8" w:space="0" w:color="000000"/>
              <w:bottom w:val="single" w:sz="8" w:space="0" w:color="000000"/>
              <w:right w:val="single" w:sz="8" w:space="0" w:color="000000"/>
            </w:tcBorders>
            <w:hideMark/>
          </w:tcPr>
          <w:p w14:paraId="61075642" w14:textId="77777777" w:rsidR="00074AE9" w:rsidRDefault="00074AE9">
            <w:pPr>
              <w:rPr>
                <w:color w:val="000000" w:themeColor="text1"/>
                <w:sz w:val="24"/>
                <w:szCs w:val="24"/>
                <w:lang w:val="ro-MD"/>
              </w:rPr>
            </w:pPr>
            <w:r>
              <w:rPr>
                <w:color w:val="000000" w:themeColor="text1"/>
                <w:sz w:val="24"/>
                <w:szCs w:val="24"/>
                <w:lang w:val="ro-MD"/>
              </w:rPr>
              <w:t>Potrivit proiectului se propune abrogarea Hotărârii de Guvern nr. 111/2021 pentru transmiterea în gestiune a unei construcții și modificarea Hotărârii Guvernului nr. 351/2005 cu privire la aprobarea listelor bunurilor imobile proprietate publică a statului şi la transmiterea unor bunuri imobile.</w:t>
            </w:r>
          </w:p>
          <w:p w14:paraId="7185113F" w14:textId="77777777" w:rsidR="00074AE9" w:rsidRDefault="00074AE9">
            <w:pPr>
              <w:rPr>
                <w:sz w:val="24"/>
                <w:szCs w:val="24"/>
                <w:lang w:val="ro-MD"/>
              </w:rPr>
            </w:pPr>
            <w:r>
              <w:rPr>
                <w:color w:val="000000" w:themeColor="text1"/>
                <w:sz w:val="24"/>
                <w:szCs w:val="24"/>
                <w:lang w:val="ro-MD"/>
              </w:rPr>
              <w:t>Totodată, se propune excluderea poziției nr.10</w:t>
            </w:r>
            <w:r>
              <w:rPr>
                <w:color w:val="000000" w:themeColor="text1"/>
                <w:sz w:val="24"/>
                <w:szCs w:val="24"/>
                <w:vertAlign w:val="superscript"/>
                <w:lang w:val="ro-MD"/>
              </w:rPr>
              <w:t>1</w:t>
            </w:r>
            <w:r>
              <w:rPr>
                <w:color w:val="000000" w:themeColor="text1"/>
                <w:sz w:val="24"/>
                <w:szCs w:val="24"/>
                <w:lang w:val="ro-MD"/>
              </w:rPr>
              <w:t xml:space="preserve"> din anexa nr.14 a Hotărârii Guvernului nr. 351/2005 cu privire la aprobarea listelor bunurilor imobile proprietate publică a statului şi la transmiterea unor bunuri imobile și completarea Anexei nr.22</w:t>
            </w:r>
            <w:r>
              <w:rPr>
                <w:color w:val="000000" w:themeColor="text1"/>
                <w:sz w:val="24"/>
                <w:szCs w:val="24"/>
                <w:vertAlign w:val="superscript"/>
                <w:lang w:val="ro-MD"/>
              </w:rPr>
              <w:t>12</w:t>
            </w:r>
            <w:r>
              <w:rPr>
                <w:color w:val="000000" w:themeColor="text1"/>
                <w:sz w:val="24"/>
                <w:szCs w:val="24"/>
                <w:lang w:val="ro-MD"/>
              </w:rPr>
              <w:t xml:space="preserve"> din aceeași Hotărâre cu poziția nr.251</w:t>
            </w:r>
            <w:r>
              <w:rPr>
                <w:color w:val="000000" w:themeColor="text1"/>
                <w:sz w:val="24"/>
                <w:szCs w:val="24"/>
                <w:vertAlign w:val="superscript"/>
                <w:lang w:val="ro-MD"/>
              </w:rPr>
              <w:t>12</w:t>
            </w:r>
            <w:r>
              <w:rPr>
                <w:color w:val="000000" w:themeColor="text1"/>
                <w:sz w:val="24"/>
                <w:szCs w:val="24"/>
                <w:lang w:val="ro-MD"/>
              </w:rPr>
              <w:t>.</w:t>
            </w:r>
          </w:p>
        </w:tc>
      </w:tr>
      <w:tr w:rsidR="00074AE9" w:rsidRPr="00074AE9" w14:paraId="3979E4FA" w14:textId="77777777" w:rsidTr="00074AE9">
        <w:tc>
          <w:tcPr>
            <w:tcW w:w="8212"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51335613" w14:textId="77777777" w:rsidR="00074AE9" w:rsidRDefault="00074AE9">
            <w:pPr>
              <w:rPr>
                <w:i/>
                <w:sz w:val="24"/>
                <w:szCs w:val="24"/>
                <w:lang w:val="ro-MD"/>
              </w:rPr>
            </w:pPr>
            <w:r>
              <w:rPr>
                <w:i/>
                <w:sz w:val="24"/>
                <w:szCs w:val="24"/>
                <w:lang w:val="ro-MD"/>
              </w:rPr>
              <w:t>3.2. Opțiunile alternative analizate și motivele pentru care acestea nu au fost luate în considerare</w:t>
            </w:r>
          </w:p>
        </w:tc>
      </w:tr>
      <w:tr w:rsidR="00074AE9" w14:paraId="2FE1E739" w14:textId="77777777" w:rsidTr="00074AE9">
        <w:tc>
          <w:tcPr>
            <w:tcW w:w="8212" w:type="dxa"/>
            <w:tcBorders>
              <w:top w:val="nil"/>
              <w:left w:val="single" w:sz="8" w:space="0" w:color="000000"/>
              <w:bottom w:val="single" w:sz="8" w:space="0" w:color="000000"/>
              <w:right w:val="single" w:sz="8" w:space="0" w:color="000000"/>
            </w:tcBorders>
            <w:hideMark/>
          </w:tcPr>
          <w:p w14:paraId="14522F01" w14:textId="77777777" w:rsidR="00074AE9" w:rsidRDefault="00074AE9">
            <w:pPr>
              <w:rPr>
                <w:b/>
                <w:sz w:val="24"/>
                <w:szCs w:val="24"/>
                <w:lang w:val="ro-MD"/>
              </w:rPr>
            </w:pPr>
            <w:r>
              <w:rPr>
                <w:b/>
                <w:color w:val="000000" w:themeColor="text1"/>
                <w:sz w:val="24"/>
                <w:szCs w:val="24"/>
                <w:lang w:val="ro-MD"/>
              </w:rPr>
              <w:t>Nu este aplicabil.</w:t>
            </w:r>
          </w:p>
        </w:tc>
      </w:tr>
      <w:tr w:rsidR="00074AE9" w14:paraId="52DA36E2" w14:textId="77777777" w:rsidTr="00074AE9">
        <w:trPr>
          <w:trHeight w:val="381"/>
        </w:trPr>
        <w:tc>
          <w:tcPr>
            <w:tcW w:w="8212" w:type="dxa"/>
            <w:tcBorders>
              <w:top w:val="nil"/>
              <w:left w:val="single" w:sz="8" w:space="0" w:color="000000"/>
              <w:bottom w:val="single" w:sz="8" w:space="0" w:color="000000"/>
              <w:right w:val="single" w:sz="8" w:space="0" w:color="000000"/>
            </w:tcBorders>
            <w:shd w:val="clear" w:color="auto" w:fill="BFBFBF"/>
            <w:hideMark/>
          </w:tcPr>
          <w:p w14:paraId="08702F7B" w14:textId="77777777" w:rsidR="00074AE9" w:rsidRDefault="00074AE9">
            <w:pPr>
              <w:rPr>
                <w:b/>
                <w:bCs/>
                <w:sz w:val="24"/>
                <w:szCs w:val="24"/>
                <w:lang w:val="ro-MD"/>
              </w:rPr>
            </w:pPr>
            <w:r>
              <w:rPr>
                <w:b/>
                <w:bCs/>
                <w:sz w:val="24"/>
                <w:szCs w:val="24"/>
                <w:lang w:val="ro-MD"/>
              </w:rPr>
              <w:t xml:space="preserve">4. Analiza impactului de reglementare </w:t>
            </w:r>
          </w:p>
        </w:tc>
      </w:tr>
      <w:tr w:rsidR="00074AE9" w14:paraId="5B52128D"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18785498" w14:textId="77777777" w:rsidR="00074AE9" w:rsidRDefault="00074AE9">
            <w:pPr>
              <w:rPr>
                <w:i/>
                <w:sz w:val="24"/>
                <w:szCs w:val="24"/>
                <w:lang w:val="ro-MD"/>
              </w:rPr>
            </w:pPr>
            <w:r>
              <w:rPr>
                <w:i/>
                <w:sz w:val="24"/>
                <w:szCs w:val="24"/>
                <w:lang w:val="ro-MD"/>
              </w:rPr>
              <w:t>4.1. Impactul asupra sectorului public</w:t>
            </w:r>
          </w:p>
        </w:tc>
      </w:tr>
      <w:tr w:rsidR="00074AE9" w:rsidRPr="00074AE9" w14:paraId="39F08DA8" w14:textId="77777777" w:rsidTr="00074AE9">
        <w:tc>
          <w:tcPr>
            <w:tcW w:w="8212" w:type="dxa"/>
            <w:tcBorders>
              <w:top w:val="nil"/>
              <w:left w:val="single" w:sz="8" w:space="0" w:color="000000"/>
              <w:bottom w:val="single" w:sz="8" w:space="0" w:color="000000"/>
              <w:right w:val="single" w:sz="8" w:space="0" w:color="000000"/>
            </w:tcBorders>
            <w:hideMark/>
          </w:tcPr>
          <w:p w14:paraId="769E8210" w14:textId="77777777" w:rsidR="00074AE9" w:rsidRDefault="00074AE9">
            <w:pPr>
              <w:rPr>
                <w:color w:val="4472C4" w:themeColor="accent5"/>
                <w:sz w:val="24"/>
                <w:szCs w:val="24"/>
                <w:lang w:val="ro-MD"/>
              </w:rPr>
            </w:pPr>
            <w:r>
              <w:rPr>
                <w:color w:val="000000" w:themeColor="text1"/>
                <w:sz w:val="24"/>
                <w:szCs w:val="24"/>
                <w:lang w:val="ro-MD"/>
              </w:rPr>
              <w:t xml:space="preserve">Proiectul Hotărârii de Guvern va avea un impact pozitiv asupra sectorului public în condițiile în care un cămin va fi restituit unei instituții de învățământ pentru a fi adaptat și </w:t>
            </w:r>
            <w:r w:rsidRPr="00051099">
              <w:rPr>
                <w:color w:val="000000" w:themeColor="text1"/>
                <w:sz w:val="24"/>
                <w:szCs w:val="24"/>
                <w:lang w:val="ro-MD"/>
              </w:rPr>
              <w:t>utilizat în scopuri aferente procesului educațional (asigurarea cu trai pentru studenți), precum a fost predestinat.</w:t>
            </w:r>
          </w:p>
        </w:tc>
      </w:tr>
      <w:tr w:rsidR="00074AE9" w:rsidRPr="00074AE9" w14:paraId="67838C8B"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5C774AF5" w14:textId="77777777" w:rsidR="00074AE9" w:rsidRDefault="00074AE9">
            <w:pPr>
              <w:rPr>
                <w:i/>
                <w:sz w:val="24"/>
                <w:szCs w:val="24"/>
                <w:lang w:val="ro-MD"/>
              </w:rPr>
            </w:pPr>
            <w:r>
              <w:rPr>
                <w:i/>
                <w:sz w:val="24"/>
                <w:szCs w:val="24"/>
                <w:lang w:val="ro-MD"/>
              </w:rPr>
              <w:t>4.2. Impactul financiar și argumentarea costurilor estimative</w:t>
            </w:r>
          </w:p>
        </w:tc>
      </w:tr>
      <w:tr w:rsidR="00074AE9" w:rsidRPr="00074AE9" w14:paraId="4F5310F7" w14:textId="77777777" w:rsidTr="00074AE9">
        <w:tc>
          <w:tcPr>
            <w:tcW w:w="8212" w:type="dxa"/>
            <w:tcBorders>
              <w:top w:val="nil"/>
              <w:left w:val="single" w:sz="8" w:space="0" w:color="000000"/>
              <w:bottom w:val="single" w:sz="8" w:space="0" w:color="000000"/>
              <w:right w:val="single" w:sz="8" w:space="0" w:color="000000"/>
            </w:tcBorders>
            <w:hideMark/>
          </w:tcPr>
          <w:p w14:paraId="3CB38DC8" w14:textId="77777777" w:rsidR="00074AE9" w:rsidRDefault="00074AE9">
            <w:pPr>
              <w:rPr>
                <w:color w:val="000000" w:themeColor="text1"/>
                <w:sz w:val="24"/>
                <w:szCs w:val="24"/>
                <w:lang w:val="ro-MD"/>
              </w:rPr>
            </w:pPr>
            <w:r>
              <w:rPr>
                <w:color w:val="000000" w:themeColor="text1"/>
                <w:sz w:val="24"/>
                <w:szCs w:val="24"/>
                <w:lang w:val="ro-MD"/>
              </w:rPr>
              <w:lastRenderedPageBreak/>
              <w:t>Implementarea prevederilor proiectului nu necesită cheltuieli financiare suplimentare din bugetul de stat.</w:t>
            </w:r>
          </w:p>
        </w:tc>
      </w:tr>
      <w:tr w:rsidR="00074AE9" w14:paraId="6E5A889B"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40BEAF5E" w14:textId="77777777" w:rsidR="00074AE9" w:rsidRDefault="00074AE9">
            <w:pPr>
              <w:rPr>
                <w:i/>
                <w:color w:val="000000" w:themeColor="text1"/>
                <w:sz w:val="24"/>
                <w:szCs w:val="24"/>
                <w:lang w:val="ro-MD"/>
              </w:rPr>
            </w:pPr>
            <w:r>
              <w:rPr>
                <w:i/>
                <w:color w:val="000000" w:themeColor="text1"/>
                <w:sz w:val="24"/>
                <w:szCs w:val="24"/>
                <w:lang w:val="ro-MD"/>
              </w:rPr>
              <w:t>4.3. Impactul asupra sectorului privat</w:t>
            </w:r>
          </w:p>
        </w:tc>
      </w:tr>
      <w:tr w:rsidR="00074AE9" w14:paraId="47FE3465" w14:textId="77777777" w:rsidTr="00074AE9">
        <w:tc>
          <w:tcPr>
            <w:tcW w:w="8212" w:type="dxa"/>
            <w:tcBorders>
              <w:top w:val="nil"/>
              <w:left w:val="single" w:sz="8" w:space="0" w:color="000000"/>
              <w:bottom w:val="single" w:sz="8" w:space="0" w:color="000000"/>
              <w:right w:val="single" w:sz="8" w:space="0" w:color="000000"/>
            </w:tcBorders>
            <w:hideMark/>
          </w:tcPr>
          <w:p w14:paraId="22378BE2" w14:textId="77777777" w:rsidR="00074AE9" w:rsidRDefault="00074AE9">
            <w:pPr>
              <w:rPr>
                <w:b/>
                <w:color w:val="000000" w:themeColor="text1"/>
                <w:sz w:val="24"/>
                <w:szCs w:val="24"/>
                <w:lang w:val="ro-MD"/>
              </w:rPr>
            </w:pPr>
            <w:r>
              <w:rPr>
                <w:b/>
                <w:color w:val="000000" w:themeColor="text1"/>
                <w:sz w:val="24"/>
                <w:szCs w:val="24"/>
                <w:lang w:val="ro-MD"/>
              </w:rPr>
              <w:t>Nu este aplicabil.</w:t>
            </w:r>
          </w:p>
        </w:tc>
      </w:tr>
      <w:tr w:rsidR="00074AE9" w14:paraId="18728CD1" w14:textId="77777777" w:rsidTr="00074AE9">
        <w:trPr>
          <w:trHeight w:val="240"/>
        </w:trPr>
        <w:tc>
          <w:tcPr>
            <w:tcW w:w="8212" w:type="dxa"/>
            <w:tcBorders>
              <w:top w:val="nil"/>
              <w:left w:val="single" w:sz="8" w:space="0" w:color="000000"/>
              <w:bottom w:val="single" w:sz="4" w:space="0" w:color="auto"/>
              <w:right w:val="single" w:sz="8" w:space="0" w:color="000000"/>
            </w:tcBorders>
            <w:shd w:val="clear" w:color="auto" w:fill="EDEDED"/>
            <w:hideMark/>
          </w:tcPr>
          <w:p w14:paraId="7E2CD19E" w14:textId="77777777" w:rsidR="00074AE9" w:rsidRDefault="00074AE9">
            <w:pPr>
              <w:rPr>
                <w:color w:val="000000" w:themeColor="text1"/>
                <w:sz w:val="24"/>
                <w:szCs w:val="24"/>
                <w:lang w:val="ro-MD"/>
              </w:rPr>
            </w:pPr>
            <w:r>
              <w:rPr>
                <w:i/>
                <w:color w:val="000000" w:themeColor="text1"/>
                <w:sz w:val="24"/>
                <w:szCs w:val="24"/>
                <w:lang w:val="ro-MD"/>
              </w:rPr>
              <w:t>4.4. Impactul social</w:t>
            </w:r>
          </w:p>
        </w:tc>
      </w:tr>
      <w:tr w:rsidR="00074AE9" w:rsidRPr="00074AE9" w14:paraId="3C4065C7" w14:textId="77777777" w:rsidTr="00074AE9">
        <w:trPr>
          <w:trHeight w:val="300"/>
        </w:trPr>
        <w:tc>
          <w:tcPr>
            <w:tcW w:w="8212" w:type="dxa"/>
            <w:tcBorders>
              <w:top w:val="single" w:sz="4" w:space="0" w:color="auto"/>
              <w:left w:val="single" w:sz="8" w:space="0" w:color="000000"/>
              <w:bottom w:val="single" w:sz="4" w:space="0" w:color="auto"/>
              <w:right w:val="single" w:sz="8" w:space="0" w:color="000000"/>
            </w:tcBorders>
            <w:hideMark/>
          </w:tcPr>
          <w:p w14:paraId="7D90EF7C" w14:textId="77777777" w:rsidR="00074AE9" w:rsidRDefault="00074AE9">
            <w:pPr>
              <w:rPr>
                <w:b/>
                <w:i/>
                <w:color w:val="000000" w:themeColor="text1"/>
                <w:sz w:val="24"/>
                <w:szCs w:val="24"/>
                <w:lang w:val="ro-MD"/>
              </w:rPr>
            </w:pPr>
            <w:r>
              <w:rPr>
                <w:color w:val="000000" w:themeColor="text1"/>
                <w:sz w:val="24"/>
                <w:szCs w:val="24"/>
                <w:lang w:val="ro-MD"/>
              </w:rPr>
              <w:t>Prin implementarea</w:t>
            </w:r>
            <w:r>
              <w:rPr>
                <w:b/>
                <w:color w:val="000000" w:themeColor="text1"/>
                <w:sz w:val="24"/>
                <w:szCs w:val="24"/>
                <w:lang w:val="ro-MD"/>
              </w:rPr>
              <w:t xml:space="preserve"> </w:t>
            </w:r>
            <w:r>
              <w:rPr>
                <w:color w:val="000000" w:themeColor="text1"/>
                <w:sz w:val="24"/>
                <w:szCs w:val="24"/>
                <w:lang w:val="ro-MD"/>
              </w:rPr>
              <w:t>proiectului Hotărârii de Guvern și adaptarea căminului la condiții de trai va crește numărul studenților beneficiari ai spațiilor de locuit.</w:t>
            </w:r>
          </w:p>
        </w:tc>
      </w:tr>
      <w:tr w:rsidR="00074AE9" w:rsidRPr="00074AE9" w14:paraId="020FC07A" w14:textId="77777777" w:rsidTr="00074AE9">
        <w:trPr>
          <w:trHeight w:val="288"/>
        </w:trPr>
        <w:tc>
          <w:tcPr>
            <w:tcW w:w="8212" w:type="dxa"/>
            <w:tcBorders>
              <w:top w:val="single" w:sz="4" w:space="0" w:color="auto"/>
              <w:left w:val="single" w:sz="8" w:space="0" w:color="000000"/>
              <w:bottom w:val="single" w:sz="4" w:space="0" w:color="auto"/>
              <w:right w:val="single" w:sz="8" w:space="0" w:color="000000"/>
            </w:tcBorders>
            <w:shd w:val="clear" w:color="auto" w:fill="EDEDED"/>
            <w:hideMark/>
          </w:tcPr>
          <w:p w14:paraId="0D8D5558" w14:textId="77777777" w:rsidR="00074AE9" w:rsidRDefault="00074AE9">
            <w:pPr>
              <w:rPr>
                <w:i/>
                <w:color w:val="000000" w:themeColor="text1"/>
                <w:sz w:val="24"/>
                <w:szCs w:val="24"/>
                <w:lang w:val="ro-MD"/>
              </w:rPr>
            </w:pPr>
            <w:r>
              <w:rPr>
                <w:i/>
                <w:color w:val="000000" w:themeColor="text1"/>
                <w:sz w:val="24"/>
                <w:szCs w:val="24"/>
                <w:lang w:val="ro-MD"/>
              </w:rPr>
              <w:t>4.4.1. Impactul asupra datelor cu caracter personal</w:t>
            </w:r>
          </w:p>
        </w:tc>
      </w:tr>
      <w:tr w:rsidR="00074AE9" w14:paraId="0EB8082F" w14:textId="77777777" w:rsidTr="00074AE9">
        <w:trPr>
          <w:trHeight w:val="288"/>
        </w:trPr>
        <w:tc>
          <w:tcPr>
            <w:tcW w:w="8212" w:type="dxa"/>
            <w:tcBorders>
              <w:top w:val="single" w:sz="4" w:space="0" w:color="auto"/>
              <w:left w:val="single" w:sz="8" w:space="0" w:color="000000"/>
              <w:bottom w:val="single" w:sz="4" w:space="0" w:color="auto"/>
              <w:right w:val="single" w:sz="8" w:space="0" w:color="000000"/>
            </w:tcBorders>
            <w:hideMark/>
          </w:tcPr>
          <w:p w14:paraId="3157C1F1" w14:textId="77777777" w:rsidR="00074AE9" w:rsidRDefault="00074AE9">
            <w:pPr>
              <w:rPr>
                <w:b/>
                <w:i/>
                <w:color w:val="000000" w:themeColor="text1"/>
                <w:sz w:val="24"/>
                <w:szCs w:val="24"/>
                <w:lang w:val="ro-MD"/>
              </w:rPr>
            </w:pPr>
            <w:r>
              <w:rPr>
                <w:b/>
                <w:color w:val="000000" w:themeColor="text1"/>
                <w:sz w:val="24"/>
                <w:szCs w:val="24"/>
                <w:lang w:val="ro-MD"/>
              </w:rPr>
              <w:t>Nu este aplicabil</w:t>
            </w:r>
          </w:p>
        </w:tc>
      </w:tr>
      <w:tr w:rsidR="00074AE9" w:rsidRPr="00074AE9" w14:paraId="42A36F82" w14:textId="77777777" w:rsidTr="00074AE9">
        <w:trPr>
          <w:trHeight w:val="303"/>
        </w:trPr>
        <w:tc>
          <w:tcPr>
            <w:tcW w:w="8212" w:type="dxa"/>
            <w:tcBorders>
              <w:top w:val="single" w:sz="4" w:space="0" w:color="auto"/>
              <w:left w:val="single" w:sz="8" w:space="0" w:color="000000"/>
              <w:bottom w:val="single" w:sz="8" w:space="0" w:color="000000"/>
              <w:right w:val="single" w:sz="8" w:space="0" w:color="000000"/>
            </w:tcBorders>
            <w:shd w:val="clear" w:color="auto" w:fill="EDEDED"/>
            <w:hideMark/>
          </w:tcPr>
          <w:p w14:paraId="451E9E15" w14:textId="77777777" w:rsidR="00074AE9" w:rsidRDefault="00074AE9">
            <w:pPr>
              <w:rPr>
                <w:i/>
                <w:color w:val="000000" w:themeColor="text1"/>
                <w:sz w:val="24"/>
                <w:szCs w:val="24"/>
                <w:lang w:val="ro-MD"/>
              </w:rPr>
            </w:pPr>
            <w:r>
              <w:rPr>
                <w:i/>
                <w:color w:val="000000" w:themeColor="text1"/>
                <w:sz w:val="24"/>
                <w:szCs w:val="24"/>
                <w:lang w:val="ro-MD"/>
              </w:rPr>
              <w:t>4.4.2. Impactul asupra echității și egalității de gen</w:t>
            </w:r>
          </w:p>
        </w:tc>
      </w:tr>
      <w:tr w:rsidR="00074AE9" w14:paraId="0F6C3D72" w14:textId="77777777" w:rsidTr="00074AE9">
        <w:tc>
          <w:tcPr>
            <w:tcW w:w="8212" w:type="dxa"/>
            <w:tcBorders>
              <w:top w:val="nil"/>
              <w:left w:val="single" w:sz="8" w:space="0" w:color="000000"/>
              <w:bottom w:val="single" w:sz="8" w:space="0" w:color="000000"/>
              <w:right w:val="single" w:sz="8" w:space="0" w:color="000000"/>
            </w:tcBorders>
            <w:hideMark/>
          </w:tcPr>
          <w:p w14:paraId="12F9ACF0" w14:textId="77777777" w:rsidR="00074AE9" w:rsidRDefault="00074AE9">
            <w:pPr>
              <w:rPr>
                <w:b/>
                <w:color w:val="000000" w:themeColor="text1"/>
                <w:sz w:val="24"/>
                <w:szCs w:val="24"/>
                <w:lang w:val="ro-MD"/>
              </w:rPr>
            </w:pPr>
            <w:r>
              <w:rPr>
                <w:b/>
                <w:color w:val="000000" w:themeColor="text1"/>
                <w:sz w:val="24"/>
                <w:szCs w:val="24"/>
                <w:lang w:val="ro-MD"/>
              </w:rPr>
              <w:t>Nu este aplicabil.</w:t>
            </w:r>
          </w:p>
        </w:tc>
      </w:tr>
      <w:tr w:rsidR="00074AE9" w14:paraId="68BE291C"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467DF21D" w14:textId="77777777" w:rsidR="00074AE9" w:rsidRDefault="00074AE9">
            <w:pPr>
              <w:rPr>
                <w:i/>
                <w:color w:val="000000" w:themeColor="text1"/>
                <w:sz w:val="24"/>
                <w:szCs w:val="24"/>
                <w:lang w:val="ro-MD"/>
              </w:rPr>
            </w:pPr>
            <w:r>
              <w:rPr>
                <w:i/>
                <w:color w:val="000000" w:themeColor="text1"/>
                <w:sz w:val="24"/>
                <w:szCs w:val="24"/>
                <w:lang w:val="ro-MD"/>
              </w:rPr>
              <w:t>4.5. Impactul asupra mediului</w:t>
            </w:r>
          </w:p>
        </w:tc>
      </w:tr>
      <w:tr w:rsidR="00074AE9" w14:paraId="346E05AA" w14:textId="77777777" w:rsidTr="00074AE9">
        <w:tc>
          <w:tcPr>
            <w:tcW w:w="8212" w:type="dxa"/>
            <w:tcBorders>
              <w:top w:val="nil"/>
              <w:left w:val="single" w:sz="8" w:space="0" w:color="000000"/>
              <w:bottom w:val="single" w:sz="8" w:space="0" w:color="000000"/>
              <w:right w:val="single" w:sz="8" w:space="0" w:color="000000"/>
            </w:tcBorders>
            <w:hideMark/>
          </w:tcPr>
          <w:p w14:paraId="623C0A8F" w14:textId="77777777" w:rsidR="00074AE9" w:rsidRDefault="00074AE9">
            <w:pPr>
              <w:rPr>
                <w:b/>
                <w:color w:val="000000" w:themeColor="text1"/>
                <w:sz w:val="24"/>
                <w:szCs w:val="24"/>
                <w:lang w:val="ro-MD"/>
              </w:rPr>
            </w:pPr>
            <w:r>
              <w:rPr>
                <w:b/>
                <w:color w:val="000000" w:themeColor="text1"/>
                <w:sz w:val="24"/>
                <w:szCs w:val="24"/>
                <w:lang w:val="ro-MD"/>
              </w:rPr>
              <w:t>Nu este aplicabil.</w:t>
            </w:r>
          </w:p>
        </w:tc>
      </w:tr>
      <w:tr w:rsidR="00074AE9" w:rsidRPr="00074AE9" w14:paraId="43C31DCD"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7BDC0BF1" w14:textId="77777777" w:rsidR="00074AE9" w:rsidRDefault="00074AE9">
            <w:pPr>
              <w:rPr>
                <w:i/>
                <w:color w:val="000000" w:themeColor="text1"/>
                <w:sz w:val="24"/>
                <w:szCs w:val="24"/>
                <w:lang w:val="ro-MD"/>
              </w:rPr>
            </w:pPr>
            <w:r>
              <w:rPr>
                <w:i/>
                <w:color w:val="000000" w:themeColor="text1"/>
                <w:sz w:val="24"/>
                <w:szCs w:val="24"/>
                <w:lang w:val="ro-MD"/>
              </w:rPr>
              <w:t>4.6. Alte impacturi și informații relevante</w:t>
            </w:r>
          </w:p>
        </w:tc>
      </w:tr>
      <w:tr w:rsidR="00074AE9" w14:paraId="571C47BF" w14:textId="77777777" w:rsidTr="00074AE9">
        <w:tc>
          <w:tcPr>
            <w:tcW w:w="8212" w:type="dxa"/>
            <w:tcBorders>
              <w:top w:val="nil"/>
              <w:left w:val="single" w:sz="8" w:space="0" w:color="000000"/>
              <w:bottom w:val="single" w:sz="8" w:space="0" w:color="000000"/>
              <w:right w:val="single" w:sz="8" w:space="0" w:color="000000"/>
            </w:tcBorders>
            <w:hideMark/>
          </w:tcPr>
          <w:p w14:paraId="2F5B280D" w14:textId="77777777" w:rsidR="00074AE9" w:rsidRDefault="00074AE9">
            <w:pPr>
              <w:rPr>
                <w:color w:val="000000" w:themeColor="text1"/>
                <w:sz w:val="24"/>
                <w:szCs w:val="24"/>
                <w:lang w:val="ro-MD"/>
              </w:rPr>
            </w:pPr>
            <w:r>
              <w:rPr>
                <w:color w:val="000000" w:themeColor="text1"/>
                <w:sz w:val="24"/>
                <w:szCs w:val="24"/>
                <w:lang w:val="ro-MD"/>
              </w:rPr>
              <w:t>Nu este aplicabil.</w:t>
            </w:r>
          </w:p>
        </w:tc>
      </w:tr>
      <w:tr w:rsidR="00074AE9" w:rsidRPr="00074AE9" w14:paraId="63E886A2"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72F96019" w14:textId="77777777" w:rsidR="00074AE9" w:rsidRDefault="00074AE9">
            <w:pPr>
              <w:rPr>
                <w:b/>
                <w:bCs/>
                <w:color w:val="000000" w:themeColor="text1"/>
                <w:sz w:val="24"/>
                <w:szCs w:val="24"/>
                <w:lang w:val="ro-MD"/>
              </w:rPr>
            </w:pPr>
            <w:r>
              <w:rPr>
                <w:b/>
                <w:bCs/>
                <w:color w:val="000000" w:themeColor="text1"/>
                <w:sz w:val="24"/>
                <w:szCs w:val="24"/>
                <w:lang w:val="ro-MD"/>
              </w:rPr>
              <w:t xml:space="preserve">5. Compatibilitatea proiectului actului normativ cu legislația UE </w:t>
            </w:r>
          </w:p>
        </w:tc>
      </w:tr>
      <w:tr w:rsidR="00074AE9" w:rsidRPr="00074AE9" w14:paraId="11112BE8"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6A81CFE3" w14:textId="77777777" w:rsidR="00074AE9" w:rsidRDefault="00074AE9">
            <w:pPr>
              <w:rPr>
                <w:i/>
                <w:color w:val="000000" w:themeColor="text1"/>
                <w:sz w:val="24"/>
                <w:szCs w:val="24"/>
                <w:lang w:val="ro-MD"/>
              </w:rPr>
            </w:pPr>
            <w:r>
              <w:rPr>
                <w:i/>
                <w:color w:val="000000" w:themeColor="text1"/>
                <w:sz w:val="24"/>
                <w:szCs w:val="24"/>
                <w:lang w:val="ro-MD"/>
              </w:rPr>
              <w:t>5.1. Măsuri normative necesare pentru transpunerea actelor juridice ale UE în legislația națională</w:t>
            </w:r>
          </w:p>
        </w:tc>
      </w:tr>
      <w:tr w:rsidR="00074AE9" w14:paraId="30D8904D" w14:textId="77777777" w:rsidTr="00074AE9">
        <w:trPr>
          <w:trHeight w:val="372"/>
        </w:trPr>
        <w:tc>
          <w:tcPr>
            <w:tcW w:w="8212" w:type="dxa"/>
            <w:tcBorders>
              <w:top w:val="nil"/>
              <w:left w:val="single" w:sz="8" w:space="0" w:color="000000"/>
              <w:bottom w:val="single" w:sz="8" w:space="0" w:color="000000"/>
              <w:right w:val="single" w:sz="8" w:space="0" w:color="000000"/>
            </w:tcBorders>
            <w:hideMark/>
          </w:tcPr>
          <w:p w14:paraId="5ACE2119" w14:textId="77777777" w:rsidR="00074AE9" w:rsidRDefault="00074AE9">
            <w:pPr>
              <w:rPr>
                <w:b/>
                <w:color w:val="000000" w:themeColor="text1"/>
                <w:sz w:val="24"/>
                <w:szCs w:val="24"/>
                <w:lang w:val="ro-MD"/>
              </w:rPr>
            </w:pPr>
            <w:r>
              <w:rPr>
                <w:b/>
                <w:color w:val="000000" w:themeColor="text1"/>
                <w:sz w:val="24"/>
                <w:szCs w:val="24"/>
                <w:lang w:val="ro-MD"/>
              </w:rPr>
              <w:t>Nu este aplicabil.</w:t>
            </w:r>
          </w:p>
        </w:tc>
      </w:tr>
      <w:tr w:rsidR="00074AE9" w:rsidRPr="00074AE9" w14:paraId="3F04795F" w14:textId="77777777" w:rsidTr="00074AE9">
        <w:tc>
          <w:tcPr>
            <w:tcW w:w="8212" w:type="dxa"/>
            <w:tcBorders>
              <w:top w:val="nil"/>
              <w:left w:val="single" w:sz="8" w:space="0" w:color="000000"/>
              <w:bottom w:val="single" w:sz="8" w:space="0" w:color="000000"/>
              <w:right w:val="single" w:sz="8" w:space="0" w:color="000000"/>
            </w:tcBorders>
            <w:shd w:val="clear" w:color="auto" w:fill="EDEDED"/>
            <w:hideMark/>
          </w:tcPr>
          <w:p w14:paraId="7F24BA1A" w14:textId="77777777" w:rsidR="00074AE9" w:rsidRDefault="00074AE9">
            <w:pPr>
              <w:rPr>
                <w:i/>
                <w:color w:val="000000" w:themeColor="text1"/>
                <w:sz w:val="24"/>
                <w:szCs w:val="24"/>
                <w:lang w:val="ro-MD"/>
              </w:rPr>
            </w:pPr>
            <w:r>
              <w:rPr>
                <w:i/>
                <w:color w:val="000000" w:themeColor="text1"/>
                <w:sz w:val="24"/>
                <w:szCs w:val="24"/>
                <w:lang w:val="ro-MD"/>
              </w:rPr>
              <w:t>5.2. Măsuri normative care urmăresc crearea cadrului juridic intern necesar pentru implementarea legislației UE</w:t>
            </w:r>
          </w:p>
        </w:tc>
      </w:tr>
      <w:tr w:rsidR="00074AE9" w14:paraId="07DF4F71" w14:textId="77777777" w:rsidTr="00074AE9">
        <w:tc>
          <w:tcPr>
            <w:tcW w:w="8212" w:type="dxa"/>
            <w:tcBorders>
              <w:top w:val="nil"/>
              <w:left w:val="single" w:sz="8" w:space="0" w:color="000000"/>
              <w:bottom w:val="single" w:sz="8" w:space="0" w:color="000000"/>
              <w:right w:val="single" w:sz="8" w:space="0" w:color="000000"/>
            </w:tcBorders>
            <w:hideMark/>
          </w:tcPr>
          <w:p w14:paraId="29B10A27" w14:textId="77777777" w:rsidR="00074AE9" w:rsidRDefault="00074AE9">
            <w:pPr>
              <w:rPr>
                <w:b/>
                <w:color w:val="000000" w:themeColor="text1"/>
                <w:sz w:val="24"/>
                <w:szCs w:val="24"/>
                <w:lang w:val="ro-MD"/>
              </w:rPr>
            </w:pPr>
            <w:r>
              <w:rPr>
                <w:b/>
                <w:color w:val="000000" w:themeColor="text1"/>
                <w:sz w:val="24"/>
                <w:szCs w:val="24"/>
                <w:lang w:val="ro-MD"/>
              </w:rPr>
              <w:t>Nu este aplicabil.</w:t>
            </w:r>
          </w:p>
        </w:tc>
      </w:tr>
      <w:tr w:rsidR="00074AE9" w:rsidRPr="00074AE9" w14:paraId="55E9C11D"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1CF74A4A" w14:textId="77777777" w:rsidR="00074AE9" w:rsidRDefault="00074AE9">
            <w:pPr>
              <w:rPr>
                <w:b/>
                <w:bCs/>
                <w:color w:val="000000" w:themeColor="text1"/>
                <w:sz w:val="24"/>
                <w:szCs w:val="24"/>
                <w:lang w:val="ro-MD"/>
              </w:rPr>
            </w:pPr>
            <w:r>
              <w:rPr>
                <w:b/>
                <w:bCs/>
                <w:color w:val="000000" w:themeColor="text1"/>
                <w:sz w:val="24"/>
                <w:szCs w:val="24"/>
                <w:lang w:val="ro-MD"/>
              </w:rPr>
              <w:t>6. Avizarea și consultarea publică a proiectului actului normativ</w:t>
            </w:r>
          </w:p>
        </w:tc>
      </w:tr>
      <w:tr w:rsidR="00074AE9" w:rsidRPr="00074AE9" w14:paraId="03CC4191" w14:textId="77777777" w:rsidTr="00074AE9">
        <w:tc>
          <w:tcPr>
            <w:tcW w:w="8212" w:type="dxa"/>
            <w:tcBorders>
              <w:top w:val="nil"/>
              <w:left w:val="single" w:sz="8" w:space="0" w:color="000000"/>
              <w:bottom w:val="single" w:sz="8" w:space="0" w:color="000000"/>
              <w:right w:val="single" w:sz="8" w:space="0" w:color="000000"/>
            </w:tcBorders>
            <w:hideMark/>
          </w:tcPr>
          <w:p w14:paraId="03A25346" w14:textId="77777777" w:rsidR="003C6F8B" w:rsidRPr="003C6F8B" w:rsidRDefault="00074AE9" w:rsidP="003C6F8B">
            <w:pPr>
              <w:ind w:left="24" w:right="116" w:firstLine="567"/>
              <w:rPr>
                <w:color w:val="000000" w:themeColor="text1"/>
                <w:sz w:val="24"/>
                <w:szCs w:val="24"/>
                <w:lang w:val="ro-MD"/>
              </w:rPr>
            </w:pPr>
            <w:r>
              <w:rPr>
                <w:color w:val="000000" w:themeColor="text1"/>
                <w:sz w:val="24"/>
                <w:szCs w:val="24"/>
                <w:lang w:val="ro-MD"/>
              </w:rPr>
              <w:t xml:space="preserve">În scopul respectării prevederilor Legii nr. 239/2008 privind transparența în procesul decizional, anunțul de inițiere a elaborării proiectului Hotărârii de Guvern va fi plasat pe pagina web oficială a Ministerului Educației și Cercetării </w:t>
            </w:r>
            <w:hyperlink r:id="rId4" w:history="1">
              <w:r w:rsidR="009342A3" w:rsidRPr="006A6696">
                <w:rPr>
                  <w:rStyle w:val="Hyperlink"/>
                  <w:sz w:val="24"/>
                  <w:szCs w:val="24"/>
                  <w:lang w:val="ro-MD"/>
                </w:rPr>
                <w:t>www.mec.gov.md</w:t>
              </w:r>
            </w:hyperlink>
            <w:r w:rsidR="009342A3">
              <w:rPr>
                <w:sz w:val="24"/>
                <w:szCs w:val="24"/>
                <w:lang w:val="ro-MD"/>
              </w:rPr>
              <w:t xml:space="preserve"> </w:t>
            </w:r>
            <w:r>
              <w:rPr>
                <w:color w:val="000000" w:themeColor="text1"/>
                <w:sz w:val="24"/>
                <w:szCs w:val="24"/>
                <w:u w:val="single"/>
                <w:lang w:val="ro-MD"/>
              </w:rPr>
              <w:t>(https://mec.gov.md/ro/content/modul-de-participare)</w:t>
            </w:r>
            <w:r>
              <w:rPr>
                <w:color w:val="000000" w:themeColor="text1"/>
                <w:sz w:val="24"/>
                <w:szCs w:val="24"/>
                <w:lang w:val="ro-MD"/>
              </w:rPr>
              <w:t xml:space="preserve">, compartimentul Transparența decizională, precum și pe pagina web </w:t>
            </w:r>
            <w:hyperlink r:id="rId5" w:history="1">
              <w:r>
                <w:rPr>
                  <w:rStyle w:val="Hyperlink"/>
                  <w:color w:val="000000" w:themeColor="text1"/>
                  <w:sz w:val="24"/>
                  <w:szCs w:val="24"/>
                  <w:lang w:val="ro-MD"/>
                </w:rPr>
                <w:t>www.particip.gov.md</w:t>
              </w:r>
            </w:hyperlink>
            <w:r w:rsidR="003C6F8B">
              <w:rPr>
                <w:rStyle w:val="Hyperlink"/>
                <w:color w:val="000000" w:themeColor="text1"/>
                <w:sz w:val="24"/>
                <w:szCs w:val="24"/>
                <w:lang w:val="ro-MD"/>
              </w:rPr>
              <w:t xml:space="preserve"> </w:t>
            </w:r>
            <w:r w:rsidR="003C6F8B">
              <w:t>(</w:t>
            </w:r>
            <w:hyperlink r:id="rId6" w:history="1">
              <w:r w:rsidR="003C6F8B" w:rsidRPr="006A6696">
                <w:rPr>
                  <w:rStyle w:val="Hyperlink"/>
                  <w:sz w:val="24"/>
                  <w:szCs w:val="24"/>
                </w:rPr>
                <w:t>https://particip.gov.md/ro/document/stages/*/13878</w:t>
              </w:r>
            </w:hyperlink>
            <w:r>
              <w:rPr>
                <w:color w:val="000000" w:themeColor="text1"/>
                <w:sz w:val="24"/>
                <w:szCs w:val="24"/>
                <w:u w:val="single"/>
                <w:lang w:val="ro-MD"/>
              </w:rPr>
              <w:t>)</w:t>
            </w:r>
            <w:r w:rsidR="003C6F8B">
              <w:rPr>
                <w:color w:val="000000" w:themeColor="text1"/>
                <w:sz w:val="24"/>
                <w:szCs w:val="24"/>
                <w:lang w:val="ro-MD"/>
              </w:rPr>
              <w:t>.</w:t>
            </w:r>
          </w:p>
          <w:p w14:paraId="056160D3" w14:textId="1FDD0B20" w:rsidR="00074AE9" w:rsidRDefault="00074AE9">
            <w:pPr>
              <w:ind w:left="24" w:right="116" w:firstLine="567"/>
              <w:rPr>
                <w:color w:val="000000" w:themeColor="text1"/>
                <w:sz w:val="24"/>
                <w:szCs w:val="24"/>
                <w:lang w:val="ro-MD"/>
              </w:rPr>
            </w:pPr>
            <w:r>
              <w:rPr>
                <w:color w:val="000000" w:themeColor="text1"/>
                <w:sz w:val="24"/>
                <w:szCs w:val="24"/>
                <w:lang w:val="ro-MD"/>
              </w:rPr>
              <w:t>Proiectul urmează a fi avizat, Ministerul Mediului</w:t>
            </w:r>
            <w:r w:rsidR="002C0938">
              <w:rPr>
                <w:color w:val="000000" w:themeColor="text1"/>
                <w:sz w:val="24"/>
                <w:szCs w:val="24"/>
                <w:lang w:val="ro-MD"/>
              </w:rPr>
              <w:t xml:space="preserve">, </w:t>
            </w:r>
            <w:r w:rsidR="002C0938" w:rsidRPr="002C0938">
              <w:rPr>
                <w:color w:val="000000" w:themeColor="text1"/>
                <w:sz w:val="24"/>
                <w:szCs w:val="24"/>
                <w:lang w:val="ro-MD"/>
              </w:rPr>
              <w:t xml:space="preserve">Ministerul Dezvoltării Economice și Digitalizării </w:t>
            </w:r>
            <w:r w:rsidR="002C0938">
              <w:rPr>
                <w:color w:val="000000" w:themeColor="text1"/>
                <w:sz w:val="24"/>
                <w:szCs w:val="24"/>
                <w:lang w:val="ro-MD"/>
              </w:rPr>
              <w:t xml:space="preserve">și </w:t>
            </w:r>
            <w:r>
              <w:rPr>
                <w:color w:val="000000" w:themeColor="text1"/>
                <w:sz w:val="24"/>
                <w:szCs w:val="24"/>
                <w:lang w:val="ro-MD"/>
              </w:rPr>
              <w:t xml:space="preserve">Agenția Proprietății Publice. </w:t>
            </w:r>
          </w:p>
        </w:tc>
      </w:tr>
      <w:tr w:rsidR="00074AE9" w14:paraId="5A727B42"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4DFC1305" w14:textId="77777777" w:rsidR="00074AE9" w:rsidRDefault="00074AE9">
            <w:pPr>
              <w:rPr>
                <w:b/>
                <w:bCs/>
                <w:color w:val="000000" w:themeColor="text1"/>
                <w:sz w:val="24"/>
                <w:szCs w:val="24"/>
                <w:lang w:val="ro-MD"/>
              </w:rPr>
            </w:pPr>
            <w:r>
              <w:rPr>
                <w:b/>
                <w:bCs/>
                <w:color w:val="000000" w:themeColor="text1"/>
                <w:sz w:val="24"/>
                <w:szCs w:val="24"/>
                <w:lang w:val="ro-MD"/>
              </w:rPr>
              <w:t>7. Concluziile expertizelor</w:t>
            </w:r>
          </w:p>
        </w:tc>
      </w:tr>
      <w:tr w:rsidR="00074AE9" w:rsidRPr="00074AE9" w14:paraId="2441D0A8" w14:textId="77777777" w:rsidTr="00074AE9">
        <w:tc>
          <w:tcPr>
            <w:tcW w:w="8212" w:type="dxa"/>
            <w:tcBorders>
              <w:top w:val="nil"/>
              <w:left w:val="single" w:sz="8" w:space="0" w:color="000000"/>
              <w:bottom w:val="single" w:sz="8" w:space="0" w:color="000000"/>
              <w:right w:val="single" w:sz="8" w:space="0" w:color="000000"/>
            </w:tcBorders>
            <w:shd w:val="clear" w:color="auto" w:fill="FFFFFF"/>
            <w:hideMark/>
          </w:tcPr>
          <w:p w14:paraId="74EF8803" w14:textId="77777777" w:rsidR="00074AE9" w:rsidRDefault="00074AE9">
            <w:pPr>
              <w:rPr>
                <w:bCs/>
                <w:color w:val="000000" w:themeColor="text1"/>
                <w:sz w:val="24"/>
                <w:szCs w:val="24"/>
                <w:lang w:val="ro-MD"/>
              </w:rPr>
            </w:pPr>
            <w:r>
              <w:rPr>
                <w:bCs/>
                <w:color w:val="000000" w:themeColor="text1"/>
                <w:sz w:val="24"/>
                <w:szCs w:val="24"/>
                <w:lang w:val="ro-MD"/>
              </w:rPr>
              <w:t>Proiectul urmează a fi supus expertizei juridice la Ministerul Justiției și expertizei anticorupție la Centrul Național Anticorupție.</w:t>
            </w:r>
          </w:p>
        </w:tc>
      </w:tr>
      <w:tr w:rsidR="00074AE9" w:rsidRPr="00074AE9" w14:paraId="55593D28"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0BEE705C" w14:textId="77777777" w:rsidR="00074AE9" w:rsidRDefault="00074AE9">
            <w:pPr>
              <w:rPr>
                <w:b/>
                <w:bCs/>
                <w:sz w:val="24"/>
                <w:szCs w:val="24"/>
                <w:lang w:val="ro-MD"/>
              </w:rPr>
            </w:pPr>
            <w:r>
              <w:rPr>
                <w:b/>
                <w:bCs/>
                <w:sz w:val="24"/>
                <w:szCs w:val="24"/>
                <w:lang w:val="ro-MD"/>
              </w:rPr>
              <w:t>8. Modul de încorporare a actului în cadrul normativ existent</w:t>
            </w:r>
          </w:p>
        </w:tc>
      </w:tr>
      <w:tr w:rsidR="00074AE9" w14:paraId="26485DBC" w14:textId="77777777" w:rsidTr="00074AE9">
        <w:tc>
          <w:tcPr>
            <w:tcW w:w="8212" w:type="dxa"/>
            <w:tcBorders>
              <w:top w:val="nil"/>
              <w:left w:val="single" w:sz="8" w:space="0" w:color="000000"/>
              <w:bottom w:val="single" w:sz="8" w:space="0" w:color="000000"/>
              <w:right w:val="single" w:sz="8" w:space="0" w:color="000000"/>
            </w:tcBorders>
            <w:hideMark/>
          </w:tcPr>
          <w:p w14:paraId="5B8C0929" w14:textId="77777777" w:rsidR="00074AE9" w:rsidRDefault="00074AE9">
            <w:pPr>
              <w:rPr>
                <w:b/>
                <w:sz w:val="24"/>
                <w:szCs w:val="24"/>
                <w:lang w:val="ro-MD"/>
              </w:rPr>
            </w:pPr>
            <w:r>
              <w:rPr>
                <w:b/>
                <w:color w:val="000000" w:themeColor="text1"/>
                <w:sz w:val="24"/>
                <w:szCs w:val="24"/>
                <w:lang w:val="ro-MD"/>
              </w:rPr>
              <w:t>Nu este aplicabil.</w:t>
            </w:r>
          </w:p>
        </w:tc>
      </w:tr>
      <w:tr w:rsidR="00074AE9" w:rsidRPr="00074AE9" w14:paraId="6D490F8A" w14:textId="77777777" w:rsidTr="00074AE9">
        <w:tc>
          <w:tcPr>
            <w:tcW w:w="8212" w:type="dxa"/>
            <w:tcBorders>
              <w:top w:val="nil"/>
              <w:left w:val="single" w:sz="8" w:space="0" w:color="000000"/>
              <w:bottom w:val="single" w:sz="8" w:space="0" w:color="000000"/>
              <w:right w:val="single" w:sz="8" w:space="0" w:color="000000"/>
            </w:tcBorders>
            <w:shd w:val="clear" w:color="auto" w:fill="BFBFBF"/>
            <w:hideMark/>
          </w:tcPr>
          <w:p w14:paraId="4140C818" w14:textId="77777777" w:rsidR="00074AE9" w:rsidRDefault="00074AE9">
            <w:pPr>
              <w:rPr>
                <w:b/>
                <w:bCs/>
                <w:sz w:val="24"/>
                <w:szCs w:val="24"/>
                <w:lang w:val="ro-MD"/>
              </w:rPr>
            </w:pPr>
            <w:r>
              <w:rPr>
                <w:b/>
                <w:bCs/>
                <w:sz w:val="24"/>
                <w:szCs w:val="24"/>
                <w:lang w:val="ro-MD"/>
              </w:rPr>
              <w:t>9. Măsurile necesare pentru implementarea prevederilor proiectului actului normativ</w:t>
            </w:r>
          </w:p>
        </w:tc>
      </w:tr>
      <w:tr w:rsidR="00074AE9" w:rsidRPr="00074AE9" w14:paraId="66182C4C" w14:textId="77777777" w:rsidTr="00074AE9">
        <w:tc>
          <w:tcPr>
            <w:tcW w:w="8212" w:type="dxa"/>
            <w:tcBorders>
              <w:top w:val="nil"/>
              <w:left w:val="single" w:sz="8" w:space="0" w:color="000000"/>
              <w:bottom w:val="single" w:sz="8" w:space="0" w:color="000000"/>
              <w:right w:val="single" w:sz="8" w:space="0" w:color="000000"/>
            </w:tcBorders>
            <w:hideMark/>
          </w:tcPr>
          <w:p w14:paraId="26E624A2" w14:textId="77777777" w:rsidR="00074AE9" w:rsidRDefault="00074AE9">
            <w:pPr>
              <w:rPr>
                <w:color w:val="FFC000" w:themeColor="accent4"/>
                <w:sz w:val="24"/>
                <w:szCs w:val="24"/>
                <w:lang w:val="ro-MD"/>
              </w:rPr>
            </w:pPr>
            <w:r>
              <w:rPr>
                <w:color w:val="000000" w:themeColor="text1"/>
                <w:sz w:val="24"/>
                <w:szCs w:val="24"/>
                <w:lang w:val="ro-MD"/>
              </w:rPr>
              <w:t>Pentru implementarea prevederilor proiectului actului normativ nu sunt necesare măsuri suplimentare.</w:t>
            </w:r>
          </w:p>
        </w:tc>
      </w:tr>
    </w:tbl>
    <w:p w14:paraId="48684A75" w14:textId="77777777" w:rsidR="00074AE9" w:rsidRDefault="00074AE9" w:rsidP="00074AE9">
      <w:pPr>
        <w:tabs>
          <w:tab w:val="left" w:pos="884"/>
          <w:tab w:val="left" w:pos="1196"/>
        </w:tabs>
        <w:rPr>
          <w:sz w:val="24"/>
          <w:szCs w:val="24"/>
          <w:lang w:val="ro-MD"/>
        </w:rPr>
      </w:pPr>
    </w:p>
    <w:p w14:paraId="63FD4517" w14:textId="77777777" w:rsidR="00074AE9" w:rsidRDefault="00074AE9" w:rsidP="00074AE9">
      <w:pPr>
        <w:tabs>
          <w:tab w:val="left" w:pos="884"/>
          <w:tab w:val="left" w:pos="1196"/>
        </w:tabs>
        <w:rPr>
          <w:sz w:val="24"/>
          <w:szCs w:val="24"/>
          <w:lang w:val="ro-MD"/>
        </w:rPr>
      </w:pPr>
    </w:p>
    <w:p w14:paraId="0650745A" w14:textId="77777777" w:rsidR="00074AE9" w:rsidRDefault="00074AE9" w:rsidP="00074AE9">
      <w:pPr>
        <w:tabs>
          <w:tab w:val="left" w:pos="884"/>
          <w:tab w:val="left" w:pos="1196"/>
        </w:tabs>
        <w:rPr>
          <w:sz w:val="24"/>
          <w:szCs w:val="24"/>
          <w:lang w:val="ro-MD"/>
        </w:rPr>
      </w:pPr>
    </w:p>
    <w:p w14:paraId="578C50E0" w14:textId="77777777" w:rsidR="00074AE9" w:rsidRDefault="00074AE9" w:rsidP="00074AE9">
      <w:pPr>
        <w:ind w:right="1133"/>
        <w:jc w:val="center"/>
        <w:rPr>
          <w:b/>
          <w:sz w:val="24"/>
          <w:szCs w:val="24"/>
          <w:lang w:val="ro-MD"/>
        </w:rPr>
      </w:pPr>
      <w:r>
        <w:rPr>
          <w:b/>
          <w:sz w:val="24"/>
          <w:szCs w:val="24"/>
          <w:lang w:val="ro-MD"/>
        </w:rPr>
        <w:t>Ministrul</w:t>
      </w:r>
      <w:r>
        <w:rPr>
          <w:b/>
          <w:sz w:val="24"/>
          <w:szCs w:val="24"/>
          <w:lang w:val="ro-MD"/>
        </w:rPr>
        <w:tab/>
      </w:r>
      <w:r>
        <w:rPr>
          <w:b/>
          <w:sz w:val="24"/>
          <w:szCs w:val="24"/>
          <w:lang w:val="ro-MD"/>
        </w:rPr>
        <w:tab/>
      </w:r>
      <w:r>
        <w:rPr>
          <w:b/>
          <w:sz w:val="24"/>
          <w:szCs w:val="24"/>
          <w:lang w:val="ro-MD"/>
        </w:rPr>
        <w:tab/>
      </w:r>
      <w:r>
        <w:rPr>
          <w:b/>
          <w:sz w:val="24"/>
          <w:szCs w:val="24"/>
          <w:lang w:val="ro-MD"/>
        </w:rPr>
        <w:tab/>
        <w:t>Dan PERCIUN</w:t>
      </w:r>
    </w:p>
    <w:p w14:paraId="3D077359" w14:textId="77777777" w:rsidR="00074AE9" w:rsidRDefault="00074AE9" w:rsidP="00074AE9">
      <w:pPr>
        <w:rPr>
          <w:sz w:val="14"/>
          <w:szCs w:val="16"/>
          <w:lang w:val="ro-MD"/>
        </w:rPr>
      </w:pPr>
    </w:p>
    <w:p w14:paraId="61E0EC3B" w14:textId="77777777" w:rsidR="00074AE9" w:rsidRDefault="00074AE9" w:rsidP="00074AE9">
      <w:pPr>
        <w:rPr>
          <w:sz w:val="14"/>
          <w:szCs w:val="16"/>
          <w:lang w:val="ro-MD"/>
        </w:rPr>
      </w:pPr>
    </w:p>
    <w:p w14:paraId="0CD3778B" w14:textId="77777777" w:rsidR="00074AE9" w:rsidRDefault="00074AE9" w:rsidP="00111BC9">
      <w:pPr>
        <w:ind w:firstLine="0"/>
        <w:rPr>
          <w:sz w:val="14"/>
          <w:szCs w:val="16"/>
          <w:lang w:val="ro-MD"/>
        </w:rPr>
      </w:pPr>
    </w:p>
    <w:p w14:paraId="279DB663" w14:textId="77777777" w:rsidR="00074AE9" w:rsidRDefault="00074AE9" w:rsidP="00074AE9">
      <w:pPr>
        <w:rPr>
          <w:sz w:val="14"/>
          <w:szCs w:val="16"/>
          <w:lang w:val="ro-MD"/>
        </w:rPr>
      </w:pPr>
    </w:p>
    <w:p w14:paraId="686AB1DA" w14:textId="77777777" w:rsidR="00074AE9" w:rsidRDefault="00074AE9" w:rsidP="00074AE9">
      <w:pPr>
        <w:rPr>
          <w:sz w:val="14"/>
          <w:szCs w:val="16"/>
          <w:lang w:val="ro-MD"/>
        </w:rPr>
      </w:pPr>
    </w:p>
    <w:p w14:paraId="6035F9BF" w14:textId="77777777" w:rsidR="00074AE9" w:rsidRDefault="00074AE9" w:rsidP="00074AE9">
      <w:pPr>
        <w:ind w:firstLine="0"/>
        <w:rPr>
          <w:sz w:val="14"/>
          <w:szCs w:val="16"/>
          <w:lang w:val="ro-MD"/>
        </w:rPr>
      </w:pPr>
    </w:p>
    <w:p w14:paraId="11BAF067" w14:textId="77777777" w:rsidR="00074AE9" w:rsidRDefault="00074AE9" w:rsidP="00074AE9">
      <w:pPr>
        <w:rPr>
          <w:sz w:val="14"/>
          <w:szCs w:val="16"/>
          <w:lang w:val="ro-MD"/>
        </w:rPr>
      </w:pPr>
    </w:p>
    <w:p w14:paraId="4BA554FE" w14:textId="77777777" w:rsidR="00074AE9" w:rsidRDefault="00074AE9" w:rsidP="00074AE9">
      <w:pPr>
        <w:rPr>
          <w:sz w:val="14"/>
          <w:szCs w:val="16"/>
          <w:lang w:val="ro-MD"/>
        </w:rPr>
      </w:pPr>
    </w:p>
    <w:p w14:paraId="20BA693F" w14:textId="77777777" w:rsidR="00074AE9" w:rsidRDefault="00074AE9" w:rsidP="00074AE9">
      <w:pPr>
        <w:rPr>
          <w:sz w:val="14"/>
          <w:szCs w:val="16"/>
          <w:lang w:val="ro-MD"/>
        </w:rPr>
      </w:pPr>
    </w:p>
    <w:p w14:paraId="2A64489D" w14:textId="77777777" w:rsidR="00074AE9" w:rsidRDefault="00074AE9" w:rsidP="00074AE9">
      <w:pPr>
        <w:rPr>
          <w:sz w:val="14"/>
          <w:szCs w:val="16"/>
          <w:lang w:val="ro-MD"/>
        </w:rPr>
      </w:pPr>
      <w:r>
        <w:rPr>
          <w:sz w:val="14"/>
          <w:szCs w:val="16"/>
          <w:lang w:val="ro-MD"/>
        </w:rPr>
        <w:t>Ex: Ana Sandu</w:t>
      </w:r>
    </w:p>
    <w:p w14:paraId="644287C0" w14:textId="77777777" w:rsidR="003C0610" w:rsidRPr="00074AE9" w:rsidRDefault="00074AE9" w:rsidP="00074AE9">
      <w:pPr>
        <w:rPr>
          <w:sz w:val="14"/>
          <w:szCs w:val="16"/>
          <w:lang w:val="ro-MD"/>
        </w:rPr>
      </w:pPr>
      <w:r>
        <w:rPr>
          <w:sz w:val="14"/>
          <w:szCs w:val="16"/>
          <w:lang w:val="ro-MD"/>
        </w:rPr>
        <w:t>Tel. 022 234 609</w:t>
      </w:r>
    </w:p>
    <w:sectPr w:rsidR="003C0610" w:rsidRPr="00074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5E"/>
    <w:rsid w:val="00051099"/>
    <w:rsid w:val="00074AE9"/>
    <w:rsid w:val="00111BC9"/>
    <w:rsid w:val="002C0938"/>
    <w:rsid w:val="0035092D"/>
    <w:rsid w:val="003714D0"/>
    <w:rsid w:val="003C0610"/>
    <w:rsid w:val="003C6F8B"/>
    <w:rsid w:val="003F315E"/>
    <w:rsid w:val="006117FD"/>
    <w:rsid w:val="006B0E7B"/>
    <w:rsid w:val="008C3DB3"/>
    <w:rsid w:val="009342A3"/>
    <w:rsid w:val="00CE4680"/>
    <w:rsid w:val="00D67719"/>
    <w:rsid w:val="00D906FF"/>
    <w:rsid w:val="00DC68FD"/>
    <w:rsid w:val="00E5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34EF"/>
  <w15:chartTrackingRefBased/>
  <w15:docId w15:val="{FBE32427-B7AB-4D43-8280-1A24B75D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E9"/>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74AE9"/>
    <w:rPr>
      <w:color w:val="0000FF"/>
      <w:u w:val="single"/>
    </w:rPr>
  </w:style>
  <w:style w:type="table" w:styleId="Tabelgril">
    <w:name w:val="Table Grid"/>
    <w:basedOn w:val="TabelNormal"/>
    <w:uiPriority w:val="39"/>
    <w:rsid w:val="00074AE9"/>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3878" TargetMode="External"/><Relationship Id="rId5" Type="http://schemas.openxmlformats.org/officeDocument/2006/relationships/hyperlink" Target="http://www.particip.gov.md" TargetMode="External"/><Relationship Id="rId4" Type="http://schemas.openxmlformats.org/officeDocument/2006/relationships/hyperlink" Target="http://www.me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1383</Words>
  <Characters>7886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2025-02-17T14:38:00Z</dcterms:created>
  <dcterms:modified xsi:type="dcterms:W3CDTF">2025-02-20T06:13:00Z</dcterms:modified>
</cp:coreProperties>
</file>