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90305">
      <w:pPr>
        <w:pBdr>
          <w:top w:val="none" w:color="000000" w:sz="0" w:space="0"/>
          <w:left w:val="none" w:color="000000" w:sz="0" w:space="0"/>
          <w:bottom w:val="none" w:color="000000" w:sz="0" w:space="0"/>
          <w:right w:val="none" w:color="000000" w:sz="0" w:space="0"/>
        </w:pBdr>
        <w:tabs>
          <w:tab w:val="left" w:pos="884"/>
          <w:tab w:val="left" w:pos="1196"/>
        </w:tabs>
        <w:ind w:firstLine="0"/>
        <w:jc w:val="center"/>
        <w:rPr>
          <w:sz w:val="24"/>
          <w:szCs w:val="24"/>
          <w:lang w:val="ro-RO"/>
        </w:rPr>
      </w:pPr>
      <w:r>
        <w:rPr>
          <w:b/>
          <w:sz w:val="24"/>
          <w:szCs w:val="24"/>
          <w:lang w:val="ro-RO"/>
        </w:rPr>
        <w:t>NOTA DE FUNDAMENTARE</w:t>
      </w:r>
    </w:p>
    <w:p w14:paraId="0574DEF1">
      <w:pPr>
        <w:spacing w:line="271" w:lineRule="auto"/>
        <w:ind w:left="10" w:right="7" w:hanging="10"/>
        <w:jc w:val="center"/>
        <w:rPr>
          <w:b/>
          <w:bCs/>
          <w:sz w:val="24"/>
          <w:szCs w:val="24"/>
        </w:rPr>
      </w:pPr>
      <w:r>
        <w:rPr>
          <w:b/>
          <w:sz w:val="24"/>
          <w:szCs w:val="24"/>
          <w:lang w:val="ro-RO"/>
        </w:rPr>
        <w:t xml:space="preserve">la proiectul Hotărârii Guvernului privind siguranța la </w:t>
      </w:r>
      <w:r>
        <w:rPr>
          <w:rFonts w:hint="default"/>
          <w:b/>
          <w:sz w:val="24"/>
          <w:szCs w:val="24"/>
          <w:lang w:val="ro-RO"/>
        </w:rPr>
        <w:t xml:space="preserve">evenimentele sportive </w:t>
      </w:r>
      <w:r>
        <w:rPr>
          <w:b/>
          <w:sz w:val="24"/>
          <w:szCs w:val="24"/>
          <w:lang w:val="ro-RO"/>
        </w:rPr>
        <w:t>de anvergură internațională</w:t>
      </w:r>
    </w:p>
    <w:p w14:paraId="0D50DE19">
      <w:pPr>
        <w:pBdr>
          <w:top w:val="none" w:color="000000" w:sz="0" w:space="0"/>
          <w:left w:val="none" w:color="000000" w:sz="0" w:space="0"/>
          <w:bottom w:val="none" w:color="000000" w:sz="0" w:space="0"/>
          <w:right w:val="none" w:color="000000" w:sz="0" w:space="0"/>
        </w:pBdr>
        <w:tabs>
          <w:tab w:val="left" w:pos="884"/>
          <w:tab w:val="left" w:pos="1196"/>
        </w:tabs>
        <w:ind w:firstLine="0"/>
        <w:jc w:val="center"/>
        <w:rPr>
          <w:sz w:val="24"/>
          <w:szCs w:val="24"/>
          <w:lang w:val="ro-RO"/>
        </w:rPr>
      </w:pPr>
    </w:p>
    <w:tbl>
      <w:tblPr>
        <w:tblStyle w:val="4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9109"/>
      </w:tblGrid>
      <w:tr w14:paraId="2A1BA6C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single" w:color="000000" w:sz="8" w:space="0"/>
              <w:left w:val="single" w:color="000000" w:sz="8" w:space="0"/>
              <w:bottom w:val="single" w:color="000000" w:sz="8" w:space="0"/>
              <w:right w:val="single" w:color="000000" w:sz="8" w:space="0"/>
            </w:tcBorders>
            <w:shd w:val="clear" w:color="BFBFBF" w:fill="BFBFBF"/>
            <w:tcMar>
              <w:top w:w="0" w:type="dxa"/>
              <w:left w:w="108" w:type="dxa"/>
              <w:bottom w:w="0" w:type="dxa"/>
              <w:right w:w="108" w:type="dxa"/>
            </w:tcMar>
          </w:tcPr>
          <w:p w14:paraId="72650FCA">
            <w:pPr>
              <w:rPr>
                <w:b/>
                <w:bCs/>
                <w:sz w:val="24"/>
                <w:szCs w:val="24"/>
                <w:lang w:val="ro-RO"/>
              </w:rPr>
            </w:pPr>
            <w:r>
              <w:rPr>
                <w:b/>
                <w:bCs/>
                <w:sz w:val="24"/>
                <w:szCs w:val="24"/>
                <w:lang w:val="ro-RO"/>
              </w:rPr>
              <w:t>1. Denumirea sau numele autorului și, după caz, a/al participanților la elaborarea proiectului actului normativ</w:t>
            </w:r>
          </w:p>
        </w:tc>
      </w:tr>
      <w:tr w14:paraId="7D55A68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1D90306">
            <w:pPr>
              <w:rPr>
                <w:sz w:val="24"/>
                <w:szCs w:val="24"/>
                <w:lang w:val="ro-RO"/>
              </w:rPr>
            </w:pPr>
            <w:r>
              <w:rPr>
                <w:sz w:val="24"/>
                <w:szCs w:val="24"/>
                <w:lang w:val="ro-RO"/>
              </w:rPr>
              <w:t xml:space="preserve"> Proiectul </w:t>
            </w:r>
            <w:bookmarkStart w:id="0" w:name="_Hlk188952382"/>
            <w:r>
              <w:rPr>
                <w:sz w:val="24"/>
                <w:szCs w:val="24"/>
                <w:lang w:val="ro-RO"/>
              </w:rPr>
              <w:t xml:space="preserve">Hotărârii Guvernului privind siguranța la </w:t>
            </w:r>
            <w:r>
              <w:rPr>
                <w:rFonts w:hint="default"/>
                <w:sz w:val="24"/>
                <w:szCs w:val="24"/>
                <w:lang w:val="ro-RO"/>
              </w:rPr>
              <w:t>evenimentele sportive</w:t>
            </w:r>
            <w:r>
              <w:rPr>
                <w:sz w:val="24"/>
                <w:szCs w:val="24"/>
                <w:lang w:val="ro-RO"/>
              </w:rPr>
              <w:t xml:space="preserve"> de anvergură internațională</w:t>
            </w:r>
            <w:bookmarkEnd w:id="0"/>
            <w:r>
              <w:rPr>
                <w:sz w:val="24"/>
                <w:szCs w:val="24"/>
                <w:lang w:val="ro-RO"/>
              </w:rPr>
              <w:t xml:space="preserve"> a fost elaborat de către Ministerul Afacerilor Interne</w:t>
            </w:r>
          </w:p>
        </w:tc>
      </w:tr>
      <w:tr w14:paraId="6FBE888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BFBFBF" w:fill="BFBFBF"/>
            <w:tcMar>
              <w:top w:w="0" w:type="dxa"/>
              <w:left w:w="108" w:type="dxa"/>
              <w:bottom w:w="0" w:type="dxa"/>
              <w:right w:w="108" w:type="dxa"/>
            </w:tcMar>
          </w:tcPr>
          <w:p w14:paraId="59E2E02A">
            <w:pPr>
              <w:rPr>
                <w:b/>
                <w:bCs/>
                <w:sz w:val="24"/>
                <w:szCs w:val="24"/>
                <w:lang w:val="ro-RO"/>
              </w:rPr>
            </w:pPr>
            <w:r>
              <w:rPr>
                <w:b/>
                <w:bCs/>
                <w:sz w:val="24"/>
                <w:szCs w:val="24"/>
                <w:lang w:val="ro-RO"/>
              </w:rPr>
              <w:t>2. Condițiile ce au impus elaborarea proiectului actului normativ</w:t>
            </w:r>
          </w:p>
        </w:tc>
      </w:tr>
      <w:tr w14:paraId="55FC897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01" w:hRule="atLeast"/>
        </w:trPr>
        <w:tc>
          <w:tcPr>
            <w:tcW w:w="9109" w:type="dxa"/>
            <w:tcBorders>
              <w:top w:val="nil"/>
              <w:left w:val="single" w:color="000000" w:sz="8" w:space="0"/>
              <w:bottom w:val="single" w:color="auto" w:sz="4" w:space="0"/>
              <w:right w:val="single" w:color="000000" w:sz="8" w:space="0"/>
            </w:tcBorders>
            <w:shd w:val="clear" w:color="EDEDED" w:fill="EDEDED"/>
            <w:tcMar>
              <w:top w:w="0" w:type="dxa"/>
              <w:left w:w="108" w:type="dxa"/>
              <w:bottom w:w="0" w:type="dxa"/>
              <w:right w:w="108" w:type="dxa"/>
            </w:tcMar>
          </w:tcPr>
          <w:p w14:paraId="7B891BCD">
            <w:pPr>
              <w:rPr>
                <w:sz w:val="24"/>
                <w:szCs w:val="24"/>
                <w:lang w:val="ro-RO"/>
              </w:rPr>
            </w:pPr>
            <w:r>
              <w:rPr>
                <w:sz w:val="24"/>
                <w:szCs w:val="24"/>
                <w:lang w:val="ro-RO"/>
              </w:rPr>
              <w:t>2.1. Temeiul legal sau, după caz, sursa proiectului actului normativ</w:t>
            </w:r>
          </w:p>
        </w:tc>
      </w:tr>
      <w:tr w14:paraId="23AD725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903" w:hRule="atLeast"/>
        </w:trPr>
        <w:tc>
          <w:tcPr>
            <w:tcW w:w="9109" w:type="dxa"/>
            <w:tcBorders>
              <w:top w:val="single" w:color="auto" w:sz="4"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08454E41">
            <w:pPr>
              <w:keepNext w:val="0"/>
              <w:keepLines w:val="0"/>
              <w:pageBreakBefore w:val="0"/>
              <w:widowControl/>
              <w:kinsoku/>
              <w:wordWrap/>
              <w:overflowPunct/>
              <w:topLinePunct w:val="0"/>
              <w:autoSpaceDE/>
              <w:autoSpaceDN/>
              <w:bidi w:val="0"/>
              <w:adjustRightInd/>
              <w:snapToGrid/>
              <w:ind w:firstLine="709"/>
              <w:jc w:val="both"/>
              <w:textAlignment w:val="auto"/>
              <w:rPr>
                <w:rFonts w:hint="default" w:ascii="Times New Roman" w:hAnsi="Times New Roman" w:cs="Times New Roman"/>
                <w:i/>
                <w:iCs/>
                <w:sz w:val="24"/>
                <w:szCs w:val="24"/>
                <w:lang w:val="ro-RO"/>
              </w:rPr>
            </w:pPr>
            <w:r>
              <w:rPr>
                <w:rFonts w:hint="default" w:ascii="Times New Roman" w:hAnsi="Times New Roman" w:cs="Times New Roman"/>
                <w:sz w:val="24"/>
                <w:szCs w:val="24"/>
                <w:lang w:val="ro-RO"/>
              </w:rPr>
              <w:t xml:space="preserve">Temeiul legal </w:t>
            </w:r>
            <w:r>
              <w:rPr>
                <w:rFonts w:hint="default" w:cs="Times New Roman"/>
                <w:sz w:val="24"/>
                <w:szCs w:val="24"/>
                <w:lang w:val="ro-RO"/>
              </w:rPr>
              <w:t xml:space="preserve">de elaborare a </w:t>
            </w:r>
            <w:r>
              <w:rPr>
                <w:rFonts w:hint="default" w:ascii="Times New Roman" w:hAnsi="Times New Roman" w:cs="Times New Roman"/>
                <w:sz w:val="24"/>
                <w:szCs w:val="24"/>
                <w:lang w:val="ro-RO"/>
              </w:rPr>
              <w:t>proiectul</w:t>
            </w:r>
            <w:r>
              <w:rPr>
                <w:rFonts w:hint="default" w:cs="Times New Roman"/>
                <w:sz w:val="24"/>
                <w:szCs w:val="24"/>
                <w:lang w:val="ro-RO"/>
              </w:rPr>
              <w:t>ui</w:t>
            </w:r>
            <w:r>
              <w:rPr>
                <w:rFonts w:hint="default" w:ascii="Times New Roman" w:hAnsi="Times New Roman" w:cs="Times New Roman"/>
                <w:sz w:val="24"/>
                <w:szCs w:val="24"/>
                <w:lang w:val="ro-RO"/>
              </w:rPr>
              <w:t xml:space="preserve"> Hotărârii Guvernului privind siguranța la evenimentele sportive de anvergură internațională constituie prevederile </w:t>
            </w:r>
            <w:r>
              <w:rPr>
                <w:rFonts w:hint="default" w:ascii="Times New Roman" w:hAnsi="Times New Roman" w:cs="Times New Roman"/>
                <w:sz w:val="24"/>
                <w:szCs w:val="24"/>
              </w:rPr>
              <w:t xml:space="preserve">art.126 din Acordul de Asociere între Republica Moldova, pe de o parte, și Uniunea Europeană și Comunitatea Europeană a Energiei Atomice și statele membre ale acestora, pe de altă parte, ratificat prin Legea nr. 112/2014 </w:t>
            </w:r>
            <w:r>
              <w:rPr>
                <w:rFonts w:hint="default" w:ascii="Times New Roman" w:hAnsi="Times New Roman" w:cs="Times New Roman"/>
                <w:sz w:val="24"/>
                <w:szCs w:val="24"/>
                <w:lang w:val="ro-RO"/>
              </w:rPr>
              <w:t>care prevede că „</w:t>
            </w:r>
            <w:r>
              <w:rPr>
                <w:rFonts w:hint="default" w:ascii="Times New Roman" w:hAnsi="Times New Roman" w:cs="Times New Roman"/>
                <w:i/>
                <w:iCs/>
                <w:sz w:val="24"/>
                <w:szCs w:val="24"/>
              </w:rPr>
              <w:t xml:space="preserve">Părțile promovează cooperarea în domeniul activităților sportive și fizice prin </w:t>
            </w:r>
            <w:r>
              <w:rPr>
                <w:rFonts w:hint="default" w:ascii="Times New Roman" w:hAnsi="Times New Roman" w:cs="Times New Roman"/>
                <w:b/>
                <w:bCs/>
                <w:i/>
                <w:iCs/>
                <w:color w:val="auto"/>
                <w:sz w:val="24"/>
                <w:szCs w:val="24"/>
              </w:rPr>
              <w:t xml:space="preserve">intermediul schimbului de informații </w:t>
            </w:r>
            <w:r>
              <w:rPr>
                <w:rFonts w:hint="default" w:ascii="Times New Roman" w:hAnsi="Times New Roman" w:cs="Times New Roman"/>
                <w:i/>
                <w:iCs/>
                <w:sz w:val="24"/>
                <w:szCs w:val="24"/>
              </w:rPr>
              <w:t>și de bune practici pentru a susține un stil de viață sănătos, valorile sociale și educative ale sportului și buna guvernanță în sport în cadrul societăților din UE și din Republica Moldova.</w:t>
            </w:r>
            <w:r>
              <w:rPr>
                <w:rFonts w:hint="default" w:ascii="Times New Roman" w:hAnsi="Times New Roman" w:cs="Times New Roman"/>
                <w:i/>
                <w:iCs/>
                <w:sz w:val="24"/>
                <w:szCs w:val="24"/>
                <w:lang w:val="ro-RO"/>
              </w:rPr>
              <w:t>”</w:t>
            </w:r>
          </w:p>
          <w:p w14:paraId="535381B5">
            <w:pPr>
              <w:rPr>
                <w:rFonts w:hint="default"/>
                <w:color w:val="C00000"/>
                <w:sz w:val="24"/>
                <w:szCs w:val="24"/>
                <w:lang w:val="ro-RO"/>
              </w:rPr>
            </w:pPr>
            <w:r>
              <w:rPr>
                <w:sz w:val="24"/>
                <w:szCs w:val="24"/>
                <w:lang w:val="ro-RO"/>
              </w:rPr>
              <w:t xml:space="preserve">Proiectul Hotărârii Guvernului privind siguranța la </w:t>
            </w:r>
            <w:r>
              <w:rPr>
                <w:rFonts w:hint="default"/>
                <w:sz w:val="24"/>
                <w:szCs w:val="24"/>
                <w:lang w:val="ro-RO"/>
              </w:rPr>
              <w:t>evenimentele sportive</w:t>
            </w:r>
            <w:r>
              <w:rPr>
                <w:sz w:val="24"/>
                <w:szCs w:val="24"/>
                <w:lang w:val="ro-RO"/>
              </w:rPr>
              <w:t xml:space="preserve"> de anvergură internațională </w:t>
            </w:r>
            <w:r>
              <w:rPr>
                <w:rFonts w:hint="default"/>
                <w:sz w:val="24"/>
                <w:szCs w:val="24"/>
                <w:lang w:val="ro-RO"/>
              </w:rPr>
              <w:t>este</w:t>
            </w:r>
            <w:r>
              <w:rPr>
                <w:sz w:val="24"/>
                <w:szCs w:val="24"/>
                <w:lang w:val="ro-RO"/>
              </w:rPr>
              <w:t xml:space="preserve"> elaborat în scopul executării punctului </w:t>
            </w:r>
            <w:r>
              <w:rPr>
                <w:rFonts w:hint="default"/>
                <w:sz w:val="24"/>
                <w:szCs w:val="24"/>
                <w:lang w:val="ro-RO"/>
              </w:rPr>
              <w:t>152</w:t>
            </w:r>
            <w:r>
              <w:rPr>
                <w:color w:val="FF0000"/>
                <w:sz w:val="24"/>
                <w:szCs w:val="24"/>
                <w:lang w:val="ro-RO"/>
              </w:rPr>
              <w:t xml:space="preserve"> </w:t>
            </w:r>
            <w:r>
              <w:rPr>
                <w:sz w:val="24"/>
                <w:szCs w:val="24"/>
                <w:lang w:val="ro-RO"/>
              </w:rPr>
              <w:t>din Planul național de reglementare, aprobat prin Hotărâriea Guvernului nr</w:t>
            </w:r>
            <w:r>
              <w:rPr>
                <w:color w:val="auto"/>
                <w:sz w:val="24"/>
                <w:szCs w:val="24"/>
                <w:lang w:val="ro-RO"/>
              </w:rPr>
              <w:t xml:space="preserve">. </w:t>
            </w:r>
            <w:r>
              <w:rPr>
                <w:rFonts w:hint="default"/>
                <w:color w:val="auto"/>
                <w:sz w:val="24"/>
                <w:szCs w:val="24"/>
                <w:lang w:val="ro-RO"/>
              </w:rPr>
              <w:t>841/2024</w:t>
            </w:r>
            <w:r>
              <w:rPr>
                <w:rFonts w:hint="default" w:eastAsia="Times New Roman" w:asciiTheme="majorBidi" w:hAnsiTheme="majorBidi" w:cstheme="majorBidi"/>
                <w:i w:val="0"/>
                <w:iCs w:val="0"/>
                <w:color w:val="C00000"/>
                <w:sz w:val="24"/>
                <w:szCs w:val="24"/>
                <w:lang w:val="ro-RO"/>
              </w:rPr>
              <w:t>.</w:t>
            </w:r>
          </w:p>
          <w:p w14:paraId="6F2CC5CE">
            <w:pPr>
              <w:rPr>
                <w:sz w:val="24"/>
                <w:szCs w:val="24"/>
                <w:lang w:val="ro-RO"/>
              </w:rPr>
            </w:pPr>
            <w:r>
              <w:rPr>
                <w:sz w:val="24"/>
                <w:szCs w:val="24"/>
              </w:rPr>
              <w:t xml:space="preserve">Regulamentul transpune prevederile Deciziei Consiliului </w:t>
            </w:r>
            <w:r>
              <w:rPr>
                <w:rFonts w:hint="default"/>
                <w:sz w:val="24"/>
                <w:szCs w:val="24"/>
                <w:lang w:val="ro-RO"/>
              </w:rPr>
              <w:t xml:space="preserve">UE nr. 2002/348/JAI </w:t>
            </w:r>
            <w:r>
              <w:rPr>
                <w:sz w:val="24"/>
                <w:szCs w:val="24"/>
              </w:rPr>
              <w:t xml:space="preserve">din 25 aprilie 2002 privind siguranța la meciurile de fotbal de anvergură internațională (2002/348/JAI), </w:t>
            </w:r>
            <w:r>
              <w:rPr>
                <w:rFonts w:hint="default"/>
                <w:sz w:val="24"/>
                <w:szCs w:val="24"/>
                <w:lang w:val="ro-RO"/>
              </w:rPr>
              <w:t xml:space="preserve">modificată </w:t>
            </w:r>
            <w:r>
              <w:rPr>
                <w:sz w:val="24"/>
                <w:szCs w:val="24"/>
              </w:rPr>
              <w:t xml:space="preserve">prin Decizia Consiliului </w:t>
            </w:r>
            <w:r>
              <w:rPr>
                <w:rFonts w:hint="default"/>
                <w:sz w:val="24"/>
                <w:szCs w:val="24"/>
                <w:lang w:val="ro-RO"/>
              </w:rPr>
              <w:t xml:space="preserve">UE nr. </w:t>
            </w:r>
            <w:r>
              <w:rPr>
                <w:sz w:val="24"/>
                <w:szCs w:val="24"/>
              </w:rPr>
              <w:t xml:space="preserve">2007/412/JAI </w:t>
            </w:r>
            <w:r>
              <w:rPr>
                <w:rFonts w:hint="default"/>
                <w:sz w:val="24"/>
                <w:szCs w:val="24"/>
                <w:lang w:val="ro-RO"/>
              </w:rPr>
              <w:t xml:space="preserve">din 12.06.2007. </w:t>
            </w:r>
          </w:p>
        </w:tc>
      </w:tr>
      <w:tr w14:paraId="3AF599F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5432C67D">
            <w:pPr>
              <w:rPr>
                <w:sz w:val="24"/>
                <w:szCs w:val="24"/>
                <w:lang w:val="ro-RO"/>
              </w:rPr>
            </w:pPr>
            <w:r>
              <w:rPr>
                <w:sz w:val="24"/>
                <w:szCs w:val="24"/>
                <w:lang w:val="ro-RO"/>
              </w:rPr>
              <w:t>2.2. Descrierea situației actuale și a problemelor care impun intervenția, inclusiv a cadrului normativ aplicabil și a deficiențelor/lacunelor normative</w:t>
            </w:r>
          </w:p>
        </w:tc>
      </w:tr>
      <w:tr w14:paraId="14962EF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56EF2F48">
            <w:pPr>
              <w:rPr>
                <w:rFonts w:hint="default" w:ascii="Times New Roman" w:hAnsi="Times New Roman" w:eastAsia="SimSun" w:cs="Times New Roman"/>
                <w:sz w:val="24"/>
                <w:szCs w:val="24"/>
                <w:lang w:val="ro-RO"/>
              </w:rPr>
            </w:pPr>
            <w:r>
              <w:rPr>
                <w:rFonts w:hint="default" w:ascii="Times New Roman" w:hAnsi="Times New Roman" w:eastAsia="SimSun" w:cs="Times New Roman"/>
                <w:sz w:val="24"/>
                <w:szCs w:val="24"/>
              </w:rPr>
              <w:t>Uniunea Europeană are ca obiectiv să ofere cetățenilor un grad ridicat de protecție într-un spațiu de libertate, securitate și justiție, în special prin elaborarea unei acțiuni comune a statelor membre în domeniul cooperării polițienești</w:t>
            </w:r>
            <w:r>
              <w:rPr>
                <w:rFonts w:hint="default" w:ascii="Times New Roman" w:hAnsi="Times New Roman" w:eastAsia="SimSun" w:cs="Times New Roman"/>
                <w:sz w:val="24"/>
                <w:szCs w:val="24"/>
                <w:lang w:val="ro-RO"/>
              </w:rPr>
              <w:t>.</w:t>
            </w:r>
          </w:p>
          <w:p w14:paraId="7E62B1D9">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Ca un rezultat al diferitelor competiții europene și internaționale și a numeroaselor deplasări ale suporterilor, </w:t>
            </w:r>
            <w:r>
              <w:rPr>
                <w:rFonts w:hint="default" w:ascii="Times New Roman" w:hAnsi="Times New Roman" w:eastAsia="SimSun" w:cs="Times New Roman"/>
                <w:sz w:val="24"/>
                <w:szCs w:val="24"/>
                <w:lang w:val="ro-RO"/>
              </w:rPr>
              <w:t>manifetările sportive</w:t>
            </w:r>
            <w:r>
              <w:rPr>
                <w:rFonts w:hint="default" w:ascii="Times New Roman" w:hAnsi="Times New Roman" w:eastAsia="SimSun" w:cs="Times New Roman"/>
                <w:sz w:val="24"/>
                <w:szCs w:val="24"/>
              </w:rPr>
              <w:t xml:space="preserve"> se caracterizează printr-o internaționalizare extremă</w:t>
            </w:r>
            <w:r>
              <w:rPr>
                <w:rFonts w:hint="default" w:eastAsia="SimSun" w:cs="Times New Roman"/>
                <w:sz w:val="24"/>
                <w:szCs w:val="24"/>
                <w:lang w:val="ro-RO"/>
              </w:rPr>
              <w:t>, ce</w:t>
            </w:r>
            <w:r>
              <w:rPr>
                <w:rFonts w:hint="default" w:ascii="Times New Roman" w:hAnsi="Times New Roman" w:eastAsia="SimSun" w:cs="Times New Roman"/>
                <w:sz w:val="24"/>
                <w:szCs w:val="24"/>
              </w:rPr>
              <w:t xml:space="preserve"> necesită o abordare a siguranței care să depășească frontierele naționale.</w:t>
            </w:r>
          </w:p>
          <w:p w14:paraId="501AED2B">
            <w:pPr>
              <w:rPr>
                <w:rFonts w:hint="default" w:ascii="Times New Roman" w:hAnsi="Times New Roman" w:eastAsia="SimSun" w:cs="Times New Roman"/>
                <w:sz w:val="24"/>
                <w:szCs w:val="24"/>
                <w:lang w:val="ro-RO"/>
              </w:rPr>
            </w:pPr>
            <w:r>
              <w:rPr>
                <w:rFonts w:hint="default" w:eastAsia="SimSun" w:cs="Times New Roman"/>
                <w:sz w:val="24"/>
                <w:szCs w:val="24"/>
                <w:lang w:val="ro-RO"/>
              </w:rPr>
              <w:t xml:space="preserve">Pentru </w:t>
            </w:r>
            <w:r>
              <w:rPr>
                <w:rFonts w:hint="default" w:ascii="Times New Roman" w:hAnsi="Times New Roman" w:eastAsia="SimSun" w:cs="Times New Roman"/>
                <w:sz w:val="24"/>
                <w:szCs w:val="24"/>
              </w:rPr>
              <w:t>prevenir</w:t>
            </w:r>
            <w:r>
              <w:rPr>
                <w:rFonts w:hint="default" w:eastAsia="SimSun" w:cs="Times New Roman"/>
                <w:sz w:val="24"/>
                <w:szCs w:val="24"/>
                <w:lang w:val="ro-RO"/>
              </w:rPr>
              <w:t>ea</w:t>
            </w:r>
            <w:r>
              <w:rPr>
                <w:rFonts w:hint="default" w:ascii="Times New Roman" w:hAnsi="Times New Roman" w:eastAsia="SimSun" w:cs="Times New Roman"/>
                <w:sz w:val="24"/>
                <w:szCs w:val="24"/>
              </w:rPr>
              <w:t xml:space="preserve"> violenței legate de </w:t>
            </w:r>
            <w:r>
              <w:rPr>
                <w:rFonts w:hint="default" w:ascii="Times New Roman" w:hAnsi="Times New Roman" w:eastAsia="SimSun" w:cs="Times New Roman"/>
                <w:sz w:val="24"/>
                <w:szCs w:val="24"/>
                <w:lang w:val="ro-RO"/>
              </w:rPr>
              <w:t>manifestările sportive</w:t>
            </w:r>
            <w:r>
              <w:rPr>
                <w:rFonts w:hint="default" w:ascii="Times New Roman" w:hAnsi="Times New Roman" w:eastAsia="SimSun" w:cs="Times New Roman"/>
                <w:sz w:val="24"/>
                <w:szCs w:val="24"/>
              </w:rPr>
              <w:t xml:space="preserve"> și a luptei împotriva acestui fenomen, schimbul de informații este esențial pentru ca serviciile de </w:t>
            </w:r>
            <w:r>
              <w:rPr>
                <w:rFonts w:hint="default" w:ascii="Times New Roman" w:hAnsi="Times New Roman" w:eastAsia="SimSun" w:cs="Times New Roman"/>
                <w:sz w:val="24"/>
                <w:szCs w:val="24"/>
                <w:lang w:val="ro-RO"/>
              </w:rPr>
              <w:t xml:space="preserve">ordine și securitate publică </w:t>
            </w:r>
            <w:r>
              <w:rPr>
                <w:rFonts w:hint="default" w:ascii="Times New Roman" w:hAnsi="Times New Roman" w:eastAsia="SimSun" w:cs="Times New Roman"/>
                <w:sz w:val="24"/>
                <w:szCs w:val="24"/>
              </w:rPr>
              <w:t>competente și autoritățile statelor membre să fie în măsură să se pregătească după caz și să reacționeze în mod corespunzător</w:t>
            </w:r>
            <w:r>
              <w:rPr>
                <w:rFonts w:hint="default" w:ascii="Times New Roman" w:hAnsi="Times New Roman" w:eastAsia="SimSun" w:cs="Times New Roman"/>
                <w:sz w:val="24"/>
                <w:szCs w:val="24"/>
                <w:lang w:val="ro-RO"/>
              </w:rPr>
              <w:t>.</w:t>
            </w:r>
          </w:p>
          <w:p w14:paraId="7BEC7536">
            <w:pPr>
              <w:rPr>
                <w:rFonts w:hint="default" w:ascii="Times New Roman" w:hAnsi="Times New Roman" w:eastAsia="SimSun" w:cs="Times New Roman"/>
                <w:sz w:val="24"/>
                <w:szCs w:val="24"/>
                <w:lang w:val="ro-RO"/>
              </w:rPr>
            </w:pPr>
            <w:r>
              <w:rPr>
                <w:rFonts w:hint="default" w:ascii="Times New Roman" w:hAnsi="Times New Roman" w:eastAsia="SimSun" w:cs="Times New Roman"/>
                <w:sz w:val="24"/>
                <w:szCs w:val="24"/>
              </w:rPr>
              <w:t xml:space="preserve">În scopul </w:t>
            </w:r>
            <w:r>
              <w:rPr>
                <w:rFonts w:hint="default" w:eastAsia="SimSun" w:cs="Times New Roman"/>
                <w:sz w:val="24"/>
                <w:szCs w:val="24"/>
                <w:lang w:val="ro-RO"/>
              </w:rPr>
              <w:t xml:space="preserve">asigurării </w:t>
            </w:r>
            <w:r>
              <w:rPr>
                <w:rFonts w:hint="default" w:ascii="Times New Roman" w:hAnsi="Times New Roman" w:eastAsia="SimSun" w:cs="Times New Roman"/>
                <w:sz w:val="24"/>
                <w:szCs w:val="24"/>
              </w:rPr>
              <w:t>schimbului de informații cu ocazia eveniment</w:t>
            </w:r>
            <w:r>
              <w:rPr>
                <w:rFonts w:hint="default" w:ascii="Times New Roman" w:hAnsi="Times New Roman" w:eastAsia="SimSun" w:cs="Times New Roman"/>
                <w:sz w:val="24"/>
                <w:szCs w:val="24"/>
                <w:lang w:val="ro-RO"/>
              </w:rPr>
              <w:t>elor</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ro-RO"/>
              </w:rPr>
              <w:t>sportive</w:t>
            </w:r>
            <w:r>
              <w:rPr>
                <w:rFonts w:hint="default" w:ascii="Times New Roman" w:hAnsi="Times New Roman" w:eastAsia="SimSun" w:cs="Times New Roman"/>
                <w:sz w:val="24"/>
                <w:szCs w:val="24"/>
              </w:rPr>
              <w:t xml:space="preserve"> și ținând cont de cooperarea polițienească internațională necesară la </w:t>
            </w:r>
            <w:r>
              <w:rPr>
                <w:rFonts w:hint="default" w:ascii="Times New Roman" w:hAnsi="Times New Roman" w:eastAsia="SimSun" w:cs="Times New Roman"/>
                <w:sz w:val="24"/>
                <w:szCs w:val="24"/>
                <w:lang w:val="ro-RO"/>
              </w:rPr>
              <w:t>evenimentele sportive</w:t>
            </w:r>
            <w:r>
              <w:rPr>
                <w:rFonts w:hint="default" w:ascii="Times New Roman" w:hAnsi="Times New Roman" w:eastAsia="SimSun" w:cs="Times New Roman"/>
                <w:sz w:val="24"/>
                <w:szCs w:val="24"/>
              </w:rPr>
              <w:t xml:space="preserve"> de anvergură internațională, </w:t>
            </w:r>
            <w:r>
              <w:rPr>
                <w:rFonts w:hint="default" w:eastAsia="SimSun" w:cs="Times New Roman"/>
                <w:sz w:val="24"/>
                <w:szCs w:val="24"/>
                <w:lang w:val="ro-RO"/>
              </w:rPr>
              <w:t xml:space="preserve">se impune ca </w:t>
            </w:r>
            <w:r>
              <w:rPr>
                <w:rFonts w:hint="default" w:ascii="Times New Roman" w:hAnsi="Times New Roman" w:eastAsia="SimSun" w:cs="Times New Roman"/>
                <w:sz w:val="24"/>
                <w:szCs w:val="24"/>
              </w:rPr>
              <w:t xml:space="preserve">fiecare stat membru </w:t>
            </w:r>
            <w:r>
              <w:rPr>
                <w:rFonts w:hint="default" w:eastAsia="SimSun" w:cs="Times New Roman"/>
                <w:sz w:val="24"/>
                <w:szCs w:val="24"/>
                <w:lang w:val="ro-RO"/>
              </w:rPr>
              <w:t xml:space="preserve">să desemneze </w:t>
            </w:r>
            <w:r>
              <w:rPr>
                <w:rFonts w:hint="default" w:ascii="Times New Roman" w:hAnsi="Times New Roman" w:eastAsia="SimSun" w:cs="Times New Roman"/>
                <w:sz w:val="24"/>
                <w:szCs w:val="24"/>
              </w:rPr>
              <w:t xml:space="preserve">un punct național de </w:t>
            </w:r>
            <w:r>
              <w:rPr>
                <w:rFonts w:hint="default" w:ascii="Times New Roman" w:hAnsi="Times New Roman" w:eastAsia="SimSun" w:cs="Times New Roman"/>
                <w:sz w:val="24"/>
                <w:szCs w:val="24"/>
                <w:lang w:val="ro-RO"/>
              </w:rPr>
              <w:t>contact în acest sens.</w:t>
            </w:r>
          </w:p>
          <w:p w14:paraId="53E6F36E">
            <w:pPr>
              <w:rPr>
                <w:sz w:val="24"/>
                <w:szCs w:val="24"/>
                <w:lang w:val="ro-RO"/>
              </w:rPr>
            </w:pPr>
            <w:r>
              <w:rPr>
                <w:rFonts w:hint="default"/>
                <w:sz w:val="24"/>
                <w:szCs w:val="24"/>
                <w:lang w:val="ro-RO"/>
              </w:rPr>
              <w:t>În același contect, a</w:t>
            </w:r>
            <w:r>
              <w:rPr>
                <w:sz w:val="24"/>
                <w:szCs w:val="24"/>
                <w:lang w:val="ro-RO"/>
              </w:rPr>
              <w:t xml:space="preserve">rt. 11 din </w:t>
            </w:r>
            <w:r>
              <w:rPr>
                <w:b/>
                <w:bCs/>
                <w:sz w:val="24"/>
                <w:szCs w:val="24"/>
                <w:lang w:val="ro-RO"/>
              </w:rPr>
              <w:t>Convenția Consiliului Europei privind abordarea integrată a siguranţei, securităţii şi deservirii în timpul meciurilor de fotbal şi al altor evenimente sportive</w:t>
            </w:r>
            <w:r>
              <w:rPr>
                <w:sz w:val="24"/>
                <w:szCs w:val="24"/>
                <w:lang w:val="ro-RO"/>
              </w:rPr>
              <w:t xml:space="preserve"> din 03.07.2016, ratificată de Republica Moldova prin Legea 207 din 06.10.2017, prevede că:</w:t>
            </w:r>
          </w:p>
          <w:p w14:paraId="2A068F94">
            <w:pPr>
              <w:rPr>
                <w:sz w:val="24"/>
                <w:szCs w:val="24"/>
                <w:lang w:val="ro-RO"/>
              </w:rPr>
            </w:pPr>
            <w:r>
              <w:rPr>
                <w:sz w:val="24"/>
                <w:szCs w:val="24"/>
                <w:lang w:val="ro-RO"/>
              </w:rPr>
              <w:t>„Părţile, fără a prejudicia prevederile naţionale existente, în special repartizarea competenţelor între diverse servicii şi autorităţi, vor stabili sau crea un Punct Naţional de Informare despre Fotbal în cadrul secţiilor de poliţie (PNIF). PNIF va:</w:t>
            </w:r>
          </w:p>
          <w:p w14:paraId="58BEE300">
            <w:pPr>
              <w:rPr>
                <w:sz w:val="24"/>
                <w:szCs w:val="24"/>
                <w:lang w:val="ro-RO"/>
              </w:rPr>
            </w:pPr>
            <w:r>
              <w:rPr>
                <w:sz w:val="24"/>
                <w:szCs w:val="24"/>
                <w:lang w:val="ro-RO"/>
              </w:rPr>
              <w:t>a) acţiona ca un punct de contact unic şi direct pentru schimbul de informaţii generale (strategice, operaţionale şi tactice) cu referire la meciurile de fotbal cu dimensiune internaţională;</w:t>
            </w:r>
          </w:p>
          <w:p w14:paraId="2E1766B8">
            <w:pPr>
              <w:rPr>
                <w:sz w:val="24"/>
                <w:szCs w:val="24"/>
                <w:lang w:val="ro-RO"/>
              </w:rPr>
            </w:pPr>
            <w:r>
              <w:rPr>
                <w:sz w:val="24"/>
                <w:szCs w:val="24"/>
                <w:lang w:val="ro-RO"/>
              </w:rPr>
              <w:t>b) schimba date personale în conformitate cu regulile aplicabile naţionale şi internaţionale;</w:t>
            </w:r>
          </w:p>
          <w:p w14:paraId="52CC7403">
            <w:pPr>
              <w:rPr>
                <w:sz w:val="24"/>
                <w:szCs w:val="24"/>
                <w:lang w:val="ro-RO"/>
              </w:rPr>
            </w:pPr>
            <w:r>
              <w:rPr>
                <w:sz w:val="24"/>
                <w:szCs w:val="24"/>
                <w:lang w:val="ro-RO"/>
              </w:rPr>
              <w:t>c) facilita, coordona sau organiza implementarea cooperării internaţionale a poliţiei privind meciurile de fotbal cu dimensiune internaţională;</w:t>
            </w:r>
          </w:p>
          <w:p w14:paraId="088B88C3">
            <w:pPr>
              <w:rPr>
                <w:sz w:val="24"/>
                <w:szCs w:val="24"/>
                <w:lang w:val="ro-RO"/>
              </w:rPr>
            </w:pPr>
            <w:r>
              <w:rPr>
                <w:sz w:val="24"/>
                <w:szCs w:val="24"/>
                <w:lang w:val="ro-RO"/>
              </w:rPr>
              <w:t>d) fi capabilă să îndeplinească eficient şi prompt sarcinile atribuite.</w:t>
            </w:r>
          </w:p>
          <w:p w14:paraId="6C0A4301">
            <w:pPr>
              <w:rPr>
                <w:sz w:val="24"/>
                <w:szCs w:val="24"/>
                <w:lang w:val="ro-RO"/>
              </w:rPr>
            </w:pPr>
            <w:r>
              <w:rPr>
                <w:sz w:val="24"/>
                <w:szCs w:val="24"/>
                <w:lang w:val="ro-RO"/>
              </w:rPr>
              <w:t>Părţile vor asigura în continuare ca PNIF să ofere o sursă naţională de expertiză privind operaţiunile de poliţie în ceea ce priveşte fotbalul, dinamica suporterilor şi riscurile asociate cu siguranţa şi securitatea.</w:t>
            </w:r>
          </w:p>
          <w:p w14:paraId="6F49E028">
            <w:pPr>
              <w:rPr>
                <w:sz w:val="24"/>
                <w:szCs w:val="24"/>
                <w:lang w:val="ro-RO"/>
              </w:rPr>
            </w:pPr>
            <w:r>
              <w:rPr>
                <w:sz w:val="24"/>
                <w:szCs w:val="24"/>
                <w:lang w:val="ro-RO"/>
              </w:rPr>
              <w:t>Fiecare Stat Parte va informa Comitetul privind Siguranţa şi Securitatea în timpul Evenimentelor Sportive, creat de prezenta Convenţie, în scris, numele şi datele de contact ale PNIF său şi orice schimbări ulterioare cu referire la acesta.”</w:t>
            </w:r>
          </w:p>
          <w:p w14:paraId="42D31828">
            <w:pPr>
              <w:rPr>
                <w:sz w:val="24"/>
                <w:szCs w:val="24"/>
                <w:lang w:val="ro-RO"/>
              </w:rPr>
            </w:pPr>
            <w:r>
              <w:rPr>
                <w:sz w:val="24"/>
                <w:szCs w:val="24"/>
                <w:lang w:val="ro-RO"/>
              </w:rPr>
              <w:t xml:space="preserve">De asemenea, </w:t>
            </w:r>
            <w:r>
              <w:rPr>
                <w:b/>
                <w:bCs/>
                <w:sz w:val="24"/>
                <w:szCs w:val="24"/>
                <w:lang w:val="ro-RO"/>
              </w:rPr>
              <w:t xml:space="preserve">Decizia Consiliului </w:t>
            </w:r>
            <w:r>
              <w:rPr>
                <w:rFonts w:hint="default"/>
                <w:b/>
                <w:bCs/>
                <w:sz w:val="24"/>
                <w:szCs w:val="24"/>
                <w:lang w:val="ro-RO"/>
              </w:rPr>
              <w:t xml:space="preserve">Uniunii Europene nr. </w:t>
            </w:r>
            <w:r>
              <w:rPr>
                <w:b/>
                <w:bCs/>
                <w:sz w:val="24"/>
                <w:szCs w:val="24"/>
                <w:lang w:val="ro-RO"/>
              </w:rPr>
              <w:t>2002/348/JAI</w:t>
            </w:r>
            <w:r>
              <w:rPr>
                <w:rFonts w:hint="default"/>
                <w:b/>
                <w:bCs/>
                <w:sz w:val="24"/>
                <w:szCs w:val="24"/>
                <w:lang w:val="ro-RO"/>
              </w:rPr>
              <w:t xml:space="preserve"> </w:t>
            </w:r>
            <w:r>
              <w:rPr>
                <w:b/>
                <w:bCs/>
                <w:sz w:val="24"/>
                <w:szCs w:val="24"/>
                <w:lang w:val="ro-RO"/>
              </w:rPr>
              <w:t>din 25 aprilie 2002 privind siguranța la meciurile de fotbal de anvergură internațională</w:t>
            </w:r>
            <w:r>
              <w:rPr>
                <w:sz w:val="24"/>
                <w:szCs w:val="24"/>
                <w:lang w:val="ro-RO"/>
              </w:rPr>
              <w:t xml:space="preserve">, cu modificările ulterioare operate prin Decizia Consiliului 2007/412/JAI de modificare a Deciziei Consiliului din 25 aprilie 2002 privind siguranța la meciurile de fotbal de anvergură internațională prevede că fiecare stat membru creează sau desemnează un punct național de informare fotbalistică cu caracter polițienesc, care este responsabil pentru coordonarea și facilitarea schimbului de informații între serviciile de poliție cu ocazia meciurilor de fotbal de anvergură internațională. Schimbul de informații se face, de asemenea, cu alte autorități de aplicare a legii care contribuie la asigurarea ordinii publice în conformitate cu repartizarea competențelor în statul membru respectiv.   </w:t>
            </w:r>
          </w:p>
          <w:p w14:paraId="7B1FF8BC">
            <w:pPr>
              <w:rPr>
                <w:sz w:val="24"/>
                <w:szCs w:val="24"/>
                <w:lang w:val="ro-RO"/>
              </w:rPr>
            </w:pPr>
            <w:r>
              <w:rPr>
                <w:sz w:val="24"/>
                <w:szCs w:val="24"/>
                <w:lang w:val="ro-RO"/>
              </w:rPr>
              <w:t xml:space="preserve">Până la moment, Republica Moldova nu a creat sau desemnat punctul național de informare fotbalistică cu caracter polițienesc, în vederea schimbului de informații cu referire la meciurile de fotbal de dimensiune internațională. </w:t>
            </w:r>
          </w:p>
        </w:tc>
      </w:tr>
      <w:tr w14:paraId="6AF21EC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BFBFBF" w:fill="BFBFBF"/>
            <w:tcMar>
              <w:top w:w="0" w:type="dxa"/>
              <w:left w:w="108" w:type="dxa"/>
              <w:bottom w:w="0" w:type="dxa"/>
              <w:right w:w="108" w:type="dxa"/>
            </w:tcMar>
          </w:tcPr>
          <w:p w14:paraId="6095B949">
            <w:pPr>
              <w:rPr>
                <w:b/>
                <w:bCs/>
                <w:sz w:val="24"/>
                <w:szCs w:val="24"/>
                <w:lang w:val="ro-RO"/>
              </w:rPr>
            </w:pPr>
            <w:r>
              <w:rPr>
                <w:b/>
                <w:bCs/>
                <w:sz w:val="24"/>
                <w:szCs w:val="24"/>
                <w:lang w:val="ro-RO"/>
              </w:rPr>
              <w:t>3. Obiectivele urmărite și soluțiile propuse</w:t>
            </w:r>
          </w:p>
        </w:tc>
      </w:tr>
      <w:tr w14:paraId="4640485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auto" w:fill="F1F1F1" w:themeFill="background1" w:themeFillShade="F2"/>
            <w:tcMar>
              <w:top w:w="0" w:type="dxa"/>
              <w:left w:w="108" w:type="dxa"/>
              <w:bottom w:w="0" w:type="dxa"/>
              <w:right w:w="108" w:type="dxa"/>
            </w:tcMar>
          </w:tcPr>
          <w:p w14:paraId="6592A7E7">
            <w:pPr>
              <w:rPr>
                <w:sz w:val="24"/>
                <w:szCs w:val="24"/>
                <w:lang w:val="ro-RO"/>
              </w:rPr>
            </w:pPr>
            <w:r>
              <w:rPr>
                <w:sz w:val="24"/>
                <w:szCs w:val="24"/>
                <w:lang w:val="ro-RO"/>
              </w:rPr>
              <w:t>3.1. Principalele prevederi ale proiectului și evidențierea elementelor noi</w:t>
            </w:r>
          </w:p>
        </w:tc>
      </w:tr>
      <w:tr w14:paraId="48D8F55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4A6A7D41">
            <w:pPr>
              <w:rPr>
                <w:sz w:val="24"/>
                <w:szCs w:val="24"/>
                <w:lang w:val="ro-RO"/>
              </w:rPr>
            </w:pPr>
            <w:r>
              <w:rPr>
                <w:sz w:val="24"/>
                <w:szCs w:val="24"/>
                <w:lang w:val="ro-RO"/>
              </w:rPr>
              <w:t xml:space="preserve">Proiectul Hotărârii Guvernului privind siguranța la </w:t>
            </w:r>
            <w:r>
              <w:rPr>
                <w:rFonts w:hint="default"/>
                <w:sz w:val="24"/>
                <w:szCs w:val="24"/>
                <w:lang w:val="ro-RO"/>
              </w:rPr>
              <w:t>evenimentele sportive</w:t>
            </w:r>
            <w:r>
              <w:rPr>
                <w:sz w:val="24"/>
                <w:szCs w:val="24"/>
                <w:lang w:val="ro-RO"/>
              </w:rPr>
              <w:t xml:space="preserve"> de anvergură internațională </w:t>
            </w:r>
            <w:r>
              <w:rPr>
                <w:rFonts w:hint="default"/>
                <w:sz w:val="24"/>
                <w:szCs w:val="24"/>
                <w:lang w:val="ro-RO"/>
              </w:rPr>
              <w:t xml:space="preserve">desemnează </w:t>
            </w:r>
            <w:r>
              <w:rPr>
                <w:sz w:val="24"/>
                <w:szCs w:val="24"/>
                <w:lang w:val="ro-RO"/>
              </w:rPr>
              <w:t xml:space="preserve">Punctul național de </w:t>
            </w:r>
            <w:r>
              <w:rPr>
                <w:rFonts w:hint="default"/>
                <w:sz w:val="24"/>
                <w:szCs w:val="24"/>
                <w:lang w:val="ro-RO"/>
              </w:rPr>
              <w:t>contact</w:t>
            </w:r>
            <w:r>
              <w:rPr>
                <w:sz w:val="24"/>
                <w:szCs w:val="24"/>
                <w:lang w:val="ro-RO"/>
              </w:rPr>
              <w:t xml:space="preserve"> </w:t>
            </w:r>
            <w:r>
              <w:rPr>
                <w:rFonts w:hint="default"/>
                <w:sz w:val="24"/>
                <w:szCs w:val="24"/>
                <w:lang w:val="ro-RO"/>
              </w:rPr>
              <w:t xml:space="preserve">privind evenimentele sportive </w:t>
            </w:r>
            <w:r>
              <w:rPr>
                <w:sz w:val="24"/>
                <w:szCs w:val="24"/>
                <w:lang w:val="ro-RO"/>
              </w:rPr>
              <w:t xml:space="preserve">în cadrul Inspectoratului General de Carabinieri al Ministerului Afacerilor Interne și aprobă Regulamentul cu privire la cooperarea </w:t>
            </w:r>
            <w:r>
              <w:rPr>
                <w:rFonts w:hint="default"/>
                <w:sz w:val="24"/>
                <w:szCs w:val="24"/>
                <w:lang w:val="ro-RO"/>
              </w:rPr>
              <w:t xml:space="preserve">în cadrul evenimentelor sportive </w:t>
            </w:r>
            <w:r>
              <w:rPr>
                <w:sz w:val="24"/>
                <w:szCs w:val="24"/>
                <w:lang w:val="ro-RO"/>
              </w:rPr>
              <w:t>de anvergură internațională.</w:t>
            </w:r>
          </w:p>
          <w:p w14:paraId="394D146D">
            <w:pPr>
              <w:rPr>
                <w:rFonts w:hint="default"/>
                <w:sz w:val="24"/>
                <w:szCs w:val="24"/>
                <w:lang w:val="ro-RO"/>
              </w:rPr>
            </w:pPr>
            <w:r>
              <w:rPr>
                <w:rFonts w:hint="default"/>
                <w:sz w:val="24"/>
                <w:szCs w:val="24"/>
                <w:lang w:val="ro-RO"/>
              </w:rPr>
              <w:t xml:space="preserve">Deși Decizia </w:t>
            </w:r>
            <w:r>
              <w:rPr>
                <w:b w:val="0"/>
                <w:bCs w:val="0"/>
                <w:sz w:val="24"/>
                <w:szCs w:val="24"/>
                <w:lang w:val="ro-RO"/>
              </w:rPr>
              <w:t>Consiliului</w:t>
            </w:r>
            <w:r>
              <w:rPr>
                <w:rFonts w:hint="default"/>
                <w:b w:val="0"/>
                <w:bCs w:val="0"/>
                <w:sz w:val="24"/>
                <w:szCs w:val="24"/>
                <w:lang w:val="ro-RO"/>
              </w:rPr>
              <w:t xml:space="preserve"> UE</w:t>
            </w:r>
            <w:r>
              <w:rPr>
                <w:b w:val="0"/>
                <w:bCs w:val="0"/>
                <w:sz w:val="24"/>
                <w:szCs w:val="24"/>
                <w:lang w:val="ro-RO"/>
              </w:rPr>
              <w:t xml:space="preserve"> din 25 aprilie 2002 privind siguranța la meciurile de fotbal de anvergură internațională</w:t>
            </w:r>
            <w:r>
              <w:rPr>
                <w:rFonts w:hint="default"/>
                <w:b w:val="0"/>
                <w:bCs w:val="0"/>
                <w:sz w:val="24"/>
                <w:szCs w:val="24"/>
                <w:lang w:val="ro-RO"/>
              </w:rPr>
              <w:t xml:space="preserve"> impune crearea punctului național de informare fotbalistică, prin acest proiect se urmărește desemnarea</w:t>
            </w:r>
            <w:r>
              <w:rPr>
                <w:rFonts w:hint="default"/>
                <w:sz w:val="24"/>
                <w:szCs w:val="24"/>
                <w:lang w:val="ro-RO"/>
              </w:rPr>
              <w:t xml:space="preserve"> „</w:t>
            </w:r>
            <w:r>
              <w:rPr>
                <w:sz w:val="24"/>
                <w:szCs w:val="24"/>
                <w:lang w:val="ro-RO"/>
              </w:rPr>
              <w:t>Punct</w:t>
            </w:r>
            <w:r>
              <w:rPr>
                <w:rFonts w:hint="default"/>
                <w:sz w:val="24"/>
                <w:szCs w:val="24"/>
                <w:lang w:val="ro-RO"/>
              </w:rPr>
              <w:t>ui</w:t>
            </w:r>
            <w:r>
              <w:rPr>
                <w:sz w:val="24"/>
                <w:szCs w:val="24"/>
                <w:lang w:val="ro-RO"/>
              </w:rPr>
              <w:t xml:space="preserve"> național de </w:t>
            </w:r>
            <w:r>
              <w:rPr>
                <w:rFonts w:hint="default"/>
                <w:sz w:val="24"/>
                <w:szCs w:val="24"/>
                <w:lang w:val="ro-RO"/>
              </w:rPr>
              <w:t>contact</w:t>
            </w:r>
            <w:r>
              <w:rPr>
                <w:sz w:val="24"/>
                <w:szCs w:val="24"/>
                <w:lang w:val="ro-RO"/>
              </w:rPr>
              <w:t xml:space="preserve"> </w:t>
            </w:r>
            <w:r>
              <w:rPr>
                <w:rFonts w:hint="default"/>
                <w:sz w:val="24"/>
                <w:szCs w:val="24"/>
                <w:lang w:val="ro-RO"/>
              </w:rPr>
              <w:t>privind evenimentele sportive” în sco</w:t>
            </w:r>
            <w:bookmarkStart w:id="1" w:name="_GoBack"/>
            <w:bookmarkEnd w:id="1"/>
            <w:r>
              <w:rPr>
                <w:rFonts w:hint="default"/>
                <w:sz w:val="24"/>
                <w:szCs w:val="24"/>
                <w:lang w:val="ro-RO"/>
              </w:rPr>
              <w:t>pul lărgirii activității Punctului național de contact și acoperirii schimbului de informații în cadrul tuturor evenimentelor sportive, fără a ne limita la fotbal.</w:t>
            </w:r>
          </w:p>
          <w:p w14:paraId="54300EBB">
            <w:pPr>
              <w:rPr>
                <w:rFonts w:hint="default" w:ascii="Times New Roman" w:hAnsi="Times New Roman" w:cs="Times New Roman"/>
                <w:color w:val="C00000"/>
                <w:sz w:val="24"/>
                <w:szCs w:val="24"/>
                <w:lang w:val="ro-RO"/>
              </w:rPr>
            </w:pPr>
            <w:r>
              <w:rPr>
                <w:rFonts w:hint="default" w:ascii="Times New Roman" w:hAnsi="Times New Roman" w:cs="Times New Roman"/>
                <w:color w:val="auto"/>
                <w:sz w:val="24"/>
                <w:szCs w:val="24"/>
                <w:lang w:val="ro-RO"/>
              </w:rPr>
              <w:t xml:space="preserve">După aprobarea proiectului, Ministerul Afacerilor Interne urmează să elaboreze cadrul normativ intern cu privire la mecanismul </w:t>
            </w:r>
            <w:r>
              <w:rPr>
                <w:rFonts w:hint="default" w:ascii="Times New Roman" w:hAnsi="Times New Roman" w:cs="Times New Roman"/>
                <w:sz w:val="24"/>
                <w:szCs w:val="24"/>
                <w:lang w:val="ro-RO" w:eastAsia="ru-RU"/>
              </w:rPr>
              <w:t>schimbului de informații interne cu subdiviziunile cu competență în domeniul securității publice, tipul informațiilor și alte date relevante evenimentului sportiv sunt reglementate prin acte normative interne.</w:t>
            </w:r>
          </w:p>
          <w:p w14:paraId="2D6E807F">
            <w:pPr>
              <w:rPr>
                <w:rFonts w:hint="default"/>
                <w:sz w:val="24"/>
                <w:szCs w:val="24"/>
                <w:lang w:val="ro-RO"/>
              </w:rPr>
            </w:pPr>
            <w:r>
              <w:rPr>
                <w:sz w:val="24"/>
                <w:szCs w:val="24"/>
                <w:lang w:val="ro-RO"/>
              </w:rPr>
              <w:t xml:space="preserve">Regulamentul stabilește </w:t>
            </w:r>
            <w:r>
              <w:rPr>
                <w:rFonts w:hint="default"/>
                <w:sz w:val="24"/>
                <w:szCs w:val="24"/>
                <w:lang w:val="ro-RO"/>
              </w:rPr>
              <w:t>cooperarea în cadrul evenimentelor sportive de anvergură internațională.</w:t>
            </w:r>
          </w:p>
          <w:p w14:paraId="48A2AED0">
            <w:pPr>
              <w:rPr>
                <w:sz w:val="24"/>
                <w:szCs w:val="24"/>
                <w:lang w:val="ro-RO"/>
              </w:rPr>
            </w:pPr>
            <w:r>
              <w:rPr>
                <w:rFonts w:hint="default"/>
                <w:sz w:val="24"/>
                <w:szCs w:val="24"/>
                <w:lang w:val="ro-RO"/>
              </w:rPr>
              <w:t xml:space="preserve">Capitolul I din Regulament definește sensul unor termeni utilizați în proiect, stabilește </w:t>
            </w:r>
            <w:r>
              <w:rPr>
                <w:sz w:val="24"/>
                <w:szCs w:val="24"/>
                <w:lang w:val="ro-RO"/>
              </w:rPr>
              <w:t xml:space="preserve">condițiile și procedura schimbului de informații, potrivit cerințelor UE, între Punctele naționale de </w:t>
            </w:r>
            <w:r>
              <w:rPr>
                <w:rFonts w:hint="default"/>
                <w:sz w:val="24"/>
                <w:szCs w:val="24"/>
                <w:lang w:val="ro-RO"/>
              </w:rPr>
              <w:t>contact</w:t>
            </w:r>
            <w:r>
              <w:rPr>
                <w:sz w:val="24"/>
                <w:szCs w:val="24"/>
                <w:lang w:val="ro-RO"/>
              </w:rPr>
              <w:t xml:space="preserve"> </w:t>
            </w:r>
            <w:r>
              <w:rPr>
                <w:rFonts w:hint="default"/>
                <w:sz w:val="24"/>
                <w:szCs w:val="24"/>
                <w:lang w:val="ro-RO"/>
              </w:rPr>
              <w:t xml:space="preserve">privind evenimentele sportive </w:t>
            </w:r>
            <w:r>
              <w:rPr>
                <w:sz w:val="24"/>
                <w:szCs w:val="24"/>
                <w:lang w:val="ro-RO"/>
              </w:rPr>
              <w:t xml:space="preserve">din alte state, </w:t>
            </w:r>
            <w:r>
              <w:rPr>
                <w:rFonts w:hint="default"/>
                <w:sz w:val="24"/>
                <w:szCs w:val="24"/>
                <w:lang w:val="ro-RO"/>
              </w:rPr>
              <w:t>cu referire la</w:t>
            </w:r>
            <w:r>
              <w:rPr>
                <w:sz w:val="24"/>
                <w:szCs w:val="24"/>
                <w:lang w:val="ro-RO"/>
              </w:rPr>
              <w:t xml:space="preserve"> </w:t>
            </w:r>
            <w:r>
              <w:rPr>
                <w:rFonts w:hint="default"/>
                <w:sz w:val="24"/>
                <w:szCs w:val="24"/>
                <w:lang w:val="ro-RO"/>
              </w:rPr>
              <w:t>evenimentele sportive</w:t>
            </w:r>
            <w:r>
              <w:rPr>
                <w:sz w:val="24"/>
                <w:szCs w:val="24"/>
                <w:lang w:val="ro-RO"/>
              </w:rPr>
              <w:t xml:space="preserve"> de anvergură internațională.</w:t>
            </w:r>
          </w:p>
          <w:p w14:paraId="0AF59C55">
            <w:pPr>
              <w:rPr>
                <w:sz w:val="24"/>
                <w:szCs w:val="24"/>
                <w:lang w:val="ro-RO"/>
              </w:rPr>
            </w:pPr>
            <w:r>
              <w:rPr>
                <w:rFonts w:hint="default"/>
                <w:sz w:val="24"/>
                <w:szCs w:val="24"/>
                <w:lang w:val="ro-RO"/>
              </w:rPr>
              <w:t xml:space="preserve">Capitolul II al </w:t>
            </w:r>
            <w:r>
              <w:rPr>
                <w:sz w:val="24"/>
                <w:szCs w:val="24"/>
                <w:lang w:val="ro-RO"/>
              </w:rPr>
              <w:t>Regulamentul</w:t>
            </w:r>
            <w:r>
              <w:rPr>
                <w:rFonts w:hint="default"/>
                <w:sz w:val="24"/>
                <w:szCs w:val="24"/>
                <w:lang w:val="ro-RO"/>
              </w:rPr>
              <w:t>ui</w:t>
            </w:r>
            <w:r>
              <w:rPr>
                <w:sz w:val="24"/>
                <w:szCs w:val="24"/>
                <w:lang w:val="ro-RO"/>
              </w:rPr>
              <w:t xml:space="preserve"> stabilește </w:t>
            </w:r>
            <w:r>
              <w:rPr>
                <w:rFonts w:hint="default"/>
                <w:sz w:val="24"/>
                <w:szCs w:val="24"/>
                <w:lang w:val="ro-RO"/>
              </w:rPr>
              <w:t>misiunile de bază ale</w:t>
            </w:r>
            <w:r>
              <w:rPr>
                <w:sz w:val="24"/>
                <w:szCs w:val="24"/>
                <w:lang w:val="ro-RO"/>
              </w:rPr>
              <w:t xml:space="preserve"> Punctului național de </w:t>
            </w:r>
            <w:r>
              <w:rPr>
                <w:rFonts w:hint="default"/>
                <w:sz w:val="24"/>
                <w:szCs w:val="24"/>
                <w:lang w:val="ro-RO"/>
              </w:rPr>
              <w:t>contact</w:t>
            </w:r>
            <w:r>
              <w:rPr>
                <w:sz w:val="24"/>
                <w:szCs w:val="24"/>
                <w:lang w:val="ro-RO"/>
              </w:rPr>
              <w:t xml:space="preserve"> </w:t>
            </w:r>
            <w:r>
              <w:rPr>
                <w:rFonts w:hint="default"/>
                <w:sz w:val="24"/>
                <w:szCs w:val="24"/>
                <w:lang w:val="ro-RO"/>
              </w:rPr>
              <w:t>privind evenimentele sportive</w:t>
            </w:r>
            <w:r>
              <w:rPr>
                <w:sz w:val="24"/>
                <w:szCs w:val="24"/>
                <w:lang w:val="ro-RO"/>
              </w:rPr>
              <w:t xml:space="preserve"> și mecanismul privind schimbul acestor informații.</w:t>
            </w:r>
          </w:p>
          <w:p w14:paraId="5497ADE1">
            <w:pPr>
              <w:rPr>
                <w:rFonts w:hint="default" w:ascii="Times New Roman" w:hAnsi="Times New Roman" w:eastAsia="SimSun" w:cs="Times New Roman"/>
                <w:sz w:val="24"/>
                <w:szCs w:val="24"/>
                <w:lang w:val="ro-RO"/>
              </w:rPr>
            </w:pPr>
            <w:r>
              <w:rPr>
                <w:rFonts w:hint="default"/>
                <w:sz w:val="24"/>
                <w:szCs w:val="24"/>
                <w:lang w:val="ro-RO"/>
              </w:rPr>
              <w:t xml:space="preserve">Potrivit Capitolului III, Shimbul de informații între Punctele naționale de contact se efectuează prin intermediul Platformei EPE. </w:t>
            </w:r>
            <w:r>
              <w:rPr>
                <w:rFonts w:hint="default" w:ascii="Times New Roman" w:hAnsi="Times New Roman" w:eastAsia="SimSun" w:cs="Times New Roman"/>
                <w:sz w:val="24"/>
                <w:szCs w:val="24"/>
              </w:rPr>
              <w:t>Platforma EPE (EUROPOL PLATFORM for EXPERTS) conține o secțiune disponibilă pentru utilizarea exclusivă de către PNIF cu informații referitoare la meciurile de fotbal de anvergură internațională</w:t>
            </w:r>
            <w:r>
              <w:rPr>
                <w:rFonts w:hint="default" w:eastAsia="SimSun" w:cs="Times New Roman"/>
                <w:sz w:val="24"/>
                <w:szCs w:val="24"/>
                <w:lang w:val="ro-RO"/>
              </w:rPr>
              <w:t xml:space="preserve">. Proiectul descrie tipurile de informații ce vor fi solicitate/oferite înainte de eveniment, în timpul evenimentului și după evenimentul sportiv. </w:t>
            </w:r>
          </w:p>
          <w:p w14:paraId="57469766">
            <w:pPr>
              <w:numPr>
                <w:numId w:val="0"/>
              </w:numPr>
              <w:ind w:left="0" w:leftChars="0" w:firstLine="600" w:firstLineChars="250"/>
              <w:jc w:val="both"/>
              <w:rPr>
                <w:rFonts w:hint="default" w:ascii="Times New Roman" w:hAnsi="Times New Roman" w:cs="Times New Roman"/>
                <w:b/>
                <w:bCs/>
                <w:sz w:val="24"/>
                <w:szCs w:val="24"/>
                <w:lang w:val="ro-RO" w:eastAsia="ru-RU"/>
              </w:rPr>
            </w:pPr>
            <w:r>
              <w:rPr>
                <w:rFonts w:hint="default" w:ascii="Times New Roman" w:hAnsi="Times New Roman" w:eastAsia="SimSun" w:cs="Times New Roman"/>
                <w:sz w:val="24"/>
                <w:szCs w:val="24"/>
                <w:lang w:val="ro-RO"/>
              </w:rPr>
              <w:t xml:space="preserve">Capitolul IV conține reglementări ce obligă </w:t>
            </w:r>
            <w:r>
              <w:rPr>
                <w:rFonts w:hint="default" w:ascii="Times New Roman" w:hAnsi="Times New Roman" w:eastAsia="SimSun" w:cs="Times New Roman"/>
                <w:sz w:val="24"/>
                <w:szCs w:val="24"/>
              </w:rPr>
              <w:t>autoritățile și instituțiile publice responsabile pentru gestionarea și organizarea evenimentelor sportive de anvergură internațională, inclusiv Federațiile Sportive Naționale, administrațiile locațiilor de desfășurare</w:t>
            </w:r>
            <w:r>
              <w:rPr>
                <w:rFonts w:hint="default" w:ascii="Times New Roman" w:hAnsi="Times New Roman" w:eastAsia="SimSun" w:cs="Times New Roman"/>
                <w:sz w:val="24"/>
                <w:szCs w:val="24"/>
                <w:lang w:val="ro-RO"/>
              </w:rPr>
              <w:t xml:space="preserve"> a evenimentului</w:t>
            </w:r>
            <w:r>
              <w:rPr>
                <w:rFonts w:hint="default" w:ascii="Times New Roman" w:hAnsi="Times New Roman" w:eastAsia="SimSun" w:cs="Times New Roman"/>
                <w:sz w:val="24"/>
                <w:szCs w:val="24"/>
              </w:rPr>
              <w:t xml:space="preserve">, agențiile de securitate, și alte entități relevante, </w:t>
            </w:r>
            <w:r>
              <w:rPr>
                <w:rFonts w:hint="default" w:ascii="Times New Roman" w:hAnsi="Times New Roman" w:eastAsia="SimSun" w:cs="Times New Roman"/>
                <w:sz w:val="24"/>
                <w:szCs w:val="24"/>
                <w:lang w:val="ro-RO"/>
              </w:rPr>
              <w:t>de a</w:t>
            </w:r>
            <w:r>
              <w:rPr>
                <w:rFonts w:hint="default" w:ascii="Times New Roman" w:hAnsi="Times New Roman" w:eastAsia="SimSun" w:cs="Times New Roman"/>
                <w:sz w:val="24"/>
                <w:szCs w:val="24"/>
              </w:rPr>
              <w:t xml:space="preserve"> coopera activ pentru implementarea și respectarea prevederilor regulament</w:t>
            </w:r>
            <w:r>
              <w:rPr>
                <w:rFonts w:hint="default" w:ascii="Times New Roman" w:hAnsi="Times New Roman" w:eastAsia="SimSun" w:cs="Times New Roman"/>
                <w:sz w:val="24"/>
                <w:szCs w:val="24"/>
                <w:lang w:val="ro-RO"/>
              </w:rPr>
              <w:t>ului</w:t>
            </w:r>
            <w:r>
              <w:rPr>
                <w:rFonts w:hint="default" w:ascii="Times New Roman" w:hAnsi="Times New Roman" w:eastAsia="SimSun" w:cs="Times New Roman"/>
                <w:sz w:val="24"/>
                <w:szCs w:val="24"/>
              </w:rPr>
              <w:t>.</w:t>
            </w:r>
          </w:p>
          <w:p w14:paraId="7FC1CCC1">
            <w:pPr>
              <w:rPr>
                <w:sz w:val="24"/>
                <w:szCs w:val="24"/>
                <w:lang w:val="ro-RO"/>
              </w:rPr>
            </w:pPr>
            <w:r>
              <w:rPr>
                <w:sz w:val="24"/>
                <w:szCs w:val="24"/>
                <w:lang w:val="ro-RO"/>
              </w:rPr>
              <w:t xml:space="preserve">Astfel, prin aprobarea acestui proiect se urmărește armonizarea legislației naționale </w:t>
            </w:r>
            <w:r>
              <w:rPr>
                <w:rFonts w:hint="default"/>
                <w:sz w:val="24"/>
                <w:szCs w:val="24"/>
                <w:lang w:val="ro-RO"/>
              </w:rPr>
              <w:t xml:space="preserve">la </w:t>
            </w:r>
            <w:r>
              <w:rPr>
                <w:sz w:val="24"/>
                <w:szCs w:val="24"/>
                <w:lang w:val="ro-RO"/>
              </w:rPr>
              <w:t xml:space="preserve">prevederile Deciziei Consiliului </w:t>
            </w:r>
            <w:r>
              <w:rPr>
                <w:rFonts w:hint="default"/>
                <w:sz w:val="24"/>
                <w:szCs w:val="24"/>
                <w:lang w:val="ro-RO"/>
              </w:rPr>
              <w:t xml:space="preserve">UE nr. 2002/348/JAI din </w:t>
            </w:r>
            <w:r>
              <w:rPr>
                <w:sz w:val="24"/>
                <w:szCs w:val="24"/>
                <w:lang w:val="ro-RO"/>
              </w:rPr>
              <w:t xml:space="preserve">din 25 aprilie 2002 privind siguranța la meciurile de fotbal de anvergură internațională, cu modificările ulterioare operate prin Decizia Consiliului </w:t>
            </w:r>
            <w:r>
              <w:rPr>
                <w:rFonts w:hint="default"/>
                <w:sz w:val="24"/>
                <w:szCs w:val="24"/>
                <w:lang w:val="ro-RO"/>
              </w:rPr>
              <w:t xml:space="preserve">UR nr. </w:t>
            </w:r>
            <w:r>
              <w:rPr>
                <w:sz w:val="24"/>
                <w:szCs w:val="24"/>
                <w:lang w:val="ro-RO"/>
              </w:rPr>
              <w:t xml:space="preserve">2007/412/JAI </w:t>
            </w:r>
            <w:r>
              <w:rPr>
                <w:rFonts w:hint="default"/>
                <w:sz w:val="24"/>
                <w:szCs w:val="24"/>
                <w:lang w:val="ro-RO"/>
              </w:rPr>
              <w:t xml:space="preserve">din 12.06.2007 </w:t>
            </w:r>
            <w:r>
              <w:rPr>
                <w:sz w:val="24"/>
                <w:szCs w:val="24"/>
                <w:lang w:val="ro-RO"/>
              </w:rPr>
              <w:t>de modificare a Deciziei Consiliului din 25 aprilie 2002 privind siguranța la meciurile de fotbal de anvergură internațională.</w:t>
            </w:r>
          </w:p>
        </w:tc>
      </w:tr>
      <w:tr w14:paraId="4EAAB64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auto" w:fill="F1F1F1" w:themeFill="background1" w:themeFillShade="F2"/>
            <w:tcMar>
              <w:top w:w="0" w:type="dxa"/>
              <w:left w:w="108" w:type="dxa"/>
              <w:bottom w:w="0" w:type="dxa"/>
              <w:right w:w="108" w:type="dxa"/>
            </w:tcMar>
          </w:tcPr>
          <w:p w14:paraId="2B253D3A">
            <w:pPr>
              <w:rPr>
                <w:sz w:val="24"/>
                <w:szCs w:val="24"/>
                <w:lang w:val="ro-RO"/>
              </w:rPr>
            </w:pPr>
            <w:r>
              <w:rPr>
                <w:sz w:val="24"/>
                <w:szCs w:val="24"/>
                <w:lang w:val="ro-RO"/>
              </w:rPr>
              <w:t>3.2. Opțiunile alternative analizate și motivele pentru care acestea nu au fost luate în considerare</w:t>
            </w:r>
          </w:p>
        </w:tc>
      </w:tr>
      <w:tr w14:paraId="3153105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620BF2F">
            <w:pPr>
              <w:rPr>
                <w:sz w:val="24"/>
                <w:szCs w:val="24"/>
                <w:lang w:val="ro-RO"/>
              </w:rPr>
            </w:pPr>
            <w:r>
              <w:rPr>
                <w:sz w:val="24"/>
                <w:szCs w:val="24"/>
                <w:lang w:val="ro-RO"/>
              </w:rPr>
              <w:t xml:space="preserve"> Obțiuni alternative nu au fost identificate</w:t>
            </w:r>
          </w:p>
        </w:tc>
      </w:tr>
      <w:tr w14:paraId="25CEDAB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81" w:hRule="atLeast"/>
        </w:trPr>
        <w:tc>
          <w:tcPr>
            <w:tcW w:w="9109" w:type="dxa"/>
            <w:tcBorders>
              <w:top w:val="nil"/>
              <w:left w:val="single" w:color="000000" w:sz="8" w:space="0"/>
              <w:bottom w:val="single" w:color="000000" w:sz="8" w:space="0"/>
              <w:right w:val="single" w:color="000000" w:sz="8" w:space="0"/>
            </w:tcBorders>
            <w:shd w:val="clear" w:color="BFBFBF" w:fill="BFBFBF"/>
            <w:tcMar>
              <w:top w:w="0" w:type="dxa"/>
              <w:left w:w="108" w:type="dxa"/>
              <w:bottom w:w="0" w:type="dxa"/>
              <w:right w:w="108" w:type="dxa"/>
            </w:tcMar>
          </w:tcPr>
          <w:p w14:paraId="5AA5CDA3">
            <w:pPr>
              <w:rPr>
                <w:b/>
                <w:bCs/>
                <w:sz w:val="24"/>
                <w:szCs w:val="24"/>
                <w:lang w:val="ro-RO"/>
              </w:rPr>
            </w:pPr>
            <w:r>
              <w:rPr>
                <w:b/>
                <w:bCs/>
                <w:sz w:val="24"/>
                <w:szCs w:val="24"/>
                <w:lang w:val="ro-RO"/>
              </w:rPr>
              <w:t xml:space="preserve">4. Analiza impactului de reglementare </w:t>
            </w:r>
          </w:p>
        </w:tc>
      </w:tr>
      <w:tr w14:paraId="1350EEF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0BA9FCB9">
            <w:pPr>
              <w:rPr>
                <w:sz w:val="24"/>
                <w:szCs w:val="24"/>
                <w:lang w:val="ro-RO"/>
              </w:rPr>
            </w:pPr>
            <w:r>
              <w:rPr>
                <w:sz w:val="24"/>
                <w:szCs w:val="24"/>
                <w:lang w:val="ro-RO"/>
              </w:rPr>
              <w:t>4.1. Impactul asupra sectorului public</w:t>
            </w:r>
          </w:p>
        </w:tc>
      </w:tr>
      <w:tr w14:paraId="1519B91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334910E4">
            <w:pPr>
              <w:rPr>
                <w:sz w:val="24"/>
                <w:szCs w:val="24"/>
                <w:lang w:val="ro-RO"/>
              </w:rPr>
            </w:pPr>
            <w:r>
              <w:rPr>
                <w:sz w:val="24"/>
                <w:szCs w:val="24"/>
                <w:lang w:val="ro-RO"/>
              </w:rPr>
              <w:t xml:space="preserve">Crearea Punctului național de </w:t>
            </w:r>
            <w:r>
              <w:rPr>
                <w:rFonts w:hint="default"/>
                <w:sz w:val="24"/>
                <w:szCs w:val="24"/>
                <w:lang w:val="ro-RO"/>
              </w:rPr>
              <w:t>contact</w:t>
            </w:r>
            <w:r>
              <w:rPr>
                <w:sz w:val="24"/>
                <w:szCs w:val="24"/>
                <w:lang w:val="ro-RO"/>
              </w:rPr>
              <w:t xml:space="preserve"> </w:t>
            </w:r>
            <w:r>
              <w:rPr>
                <w:rFonts w:hint="default"/>
                <w:sz w:val="24"/>
                <w:szCs w:val="24"/>
                <w:lang w:val="ro-RO"/>
              </w:rPr>
              <w:t>privind evenimentele sportive</w:t>
            </w:r>
            <w:r>
              <w:rPr>
                <w:sz w:val="24"/>
                <w:szCs w:val="24"/>
                <w:lang w:val="ro-RO"/>
              </w:rPr>
              <w:t xml:space="preserve"> în cadrul Inspectoratului General de Carabinieri al Ministerului Afacerilor Interne va constitui un avantaj pentru sectorul public, întrucât va contribui </w:t>
            </w:r>
            <w:r>
              <w:rPr>
                <w:rFonts w:hint="default"/>
                <w:sz w:val="24"/>
                <w:szCs w:val="24"/>
                <w:lang w:val="ro-RO"/>
              </w:rPr>
              <w:t xml:space="preserve">la </w:t>
            </w:r>
            <w:r>
              <w:rPr>
                <w:sz w:val="24"/>
                <w:szCs w:val="24"/>
                <w:lang w:val="ro-RO"/>
              </w:rPr>
              <w:t xml:space="preserve">schimbul de informații legate de evenimente </w:t>
            </w:r>
            <w:r>
              <w:rPr>
                <w:rFonts w:hint="default"/>
                <w:sz w:val="24"/>
                <w:szCs w:val="24"/>
                <w:lang w:val="ro-RO"/>
              </w:rPr>
              <w:t>sportive</w:t>
            </w:r>
            <w:r>
              <w:rPr>
                <w:sz w:val="24"/>
                <w:szCs w:val="24"/>
                <w:lang w:val="ro-RO"/>
              </w:rPr>
              <w:t xml:space="preserve">, la evaluarea riscurilor și asigurarea securității publice în timpul </w:t>
            </w:r>
            <w:r>
              <w:rPr>
                <w:rFonts w:hint="default"/>
                <w:sz w:val="24"/>
                <w:szCs w:val="24"/>
                <w:lang w:val="ro-RO"/>
              </w:rPr>
              <w:t>evenimentelor sportive</w:t>
            </w:r>
            <w:r>
              <w:rPr>
                <w:sz w:val="24"/>
                <w:szCs w:val="24"/>
                <w:lang w:val="ro-RO"/>
              </w:rPr>
              <w:t xml:space="preserve">. </w:t>
            </w:r>
          </w:p>
        </w:tc>
      </w:tr>
      <w:tr w14:paraId="3DD03B7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22EB740F">
            <w:pPr>
              <w:rPr>
                <w:sz w:val="24"/>
                <w:szCs w:val="24"/>
                <w:lang w:val="ro-RO"/>
              </w:rPr>
            </w:pPr>
            <w:r>
              <w:rPr>
                <w:sz w:val="24"/>
                <w:szCs w:val="24"/>
                <w:lang w:val="ro-RO"/>
              </w:rPr>
              <w:t>4.2. Impactul financiar și argumentarea costurilor estimative</w:t>
            </w:r>
          </w:p>
        </w:tc>
      </w:tr>
      <w:tr w14:paraId="078FBB5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6568FBC6">
            <w:pPr>
              <w:rPr>
                <w:sz w:val="24"/>
                <w:szCs w:val="24"/>
                <w:lang w:val="ro-RO"/>
              </w:rPr>
            </w:pPr>
            <w:r>
              <w:rPr>
                <w:sz w:val="24"/>
                <w:szCs w:val="24"/>
                <w:lang w:val="ro-RO"/>
              </w:rPr>
              <w:t>Sub aspect financiar, implementarea proiectului de Hotărâre nu necesită cheltuieli suplimentare din bugetul de stat, cheltuielile se vor efectua din contul alocațiilor prevăzute în aceste scopuri în bugetele instituțiilor implicate, precum și din alte surse conform legislației.</w:t>
            </w:r>
          </w:p>
        </w:tc>
      </w:tr>
      <w:tr w14:paraId="7130609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788714A8">
            <w:pPr>
              <w:rPr>
                <w:sz w:val="24"/>
                <w:szCs w:val="24"/>
                <w:lang w:val="ro-RO"/>
              </w:rPr>
            </w:pPr>
            <w:r>
              <w:rPr>
                <w:sz w:val="24"/>
                <w:szCs w:val="24"/>
                <w:lang w:val="ro-RO"/>
              </w:rPr>
              <w:t>4.3. Impactul asupra sectorului privat</w:t>
            </w:r>
          </w:p>
        </w:tc>
      </w:tr>
      <w:tr w14:paraId="2F4D9C0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6E9A44C8">
            <w:pPr>
              <w:rPr>
                <w:sz w:val="24"/>
                <w:szCs w:val="24"/>
                <w:lang w:val="ro-RO"/>
              </w:rPr>
            </w:pPr>
            <w:r>
              <w:rPr>
                <w:sz w:val="24"/>
                <w:szCs w:val="24"/>
                <w:lang w:val="ro-RO"/>
              </w:rPr>
              <w:t>Nu este aplicabil</w:t>
            </w:r>
          </w:p>
        </w:tc>
      </w:tr>
      <w:tr w14:paraId="1E07DAD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13" w:hRule="atLeast"/>
        </w:trPr>
        <w:tc>
          <w:tcPr>
            <w:tcW w:w="9109" w:type="dxa"/>
            <w:tcBorders>
              <w:top w:val="nil"/>
              <w:left w:val="single" w:color="000000" w:sz="8" w:space="0"/>
              <w:bottom w:val="single" w:color="auto" w:sz="4" w:space="0"/>
              <w:right w:val="single" w:color="000000" w:sz="8" w:space="0"/>
            </w:tcBorders>
            <w:shd w:val="clear" w:color="EDEDED" w:fill="EDEDED"/>
            <w:tcMar>
              <w:top w:w="0" w:type="dxa"/>
              <w:left w:w="108" w:type="dxa"/>
              <w:bottom w:w="0" w:type="dxa"/>
              <w:right w:w="108" w:type="dxa"/>
            </w:tcMar>
          </w:tcPr>
          <w:p w14:paraId="1B260E86">
            <w:pPr>
              <w:rPr>
                <w:sz w:val="24"/>
                <w:szCs w:val="24"/>
                <w:lang w:val="ro-RO"/>
              </w:rPr>
            </w:pPr>
            <w:r>
              <w:rPr>
                <w:sz w:val="24"/>
                <w:szCs w:val="24"/>
                <w:lang w:val="ro-RO"/>
              </w:rPr>
              <w:t>4.4. Impactul social</w:t>
            </w:r>
          </w:p>
        </w:tc>
      </w:tr>
      <w:tr w14:paraId="549F0B8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13" w:hRule="atLeast"/>
        </w:trPr>
        <w:tc>
          <w:tcPr>
            <w:tcW w:w="9109" w:type="dxa"/>
            <w:tcBorders>
              <w:top w:val="nil"/>
              <w:left w:val="single" w:color="000000" w:sz="8" w:space="0"/>
              <w:bottom w:val="single" w:color="auto" w:sz="4" w:space="0"/>
              <w:right w:val="single" w:color="000000" w:sz="8" w:space="0"/>
            </w:tcBorders>
            <w:shd w:val="clear" w:color="auto" w:fill="auto"/>
            <w:tcMar>
              <w:top w:w="0" w:type="dxa"/>
              <w:left w:w="108" w:type="dxa"/>
              <w:bottom w:w="0" w:type="dxa"/>
              <w:right w:w="108" w:type="dxa"/>
            </w:tcMar>
          </w:tcPr>
          <w:p w14:paraId="3F63040C">
            <w:pPr>
              <w:rPr>
                <w:sz w:val="24"/>
                <w:szCs w:val="24"/>
                <w:lang w:val="ro-RO"/>
              </w:rPr>
            </w:pPr>
            <w:r>
              <w:rPr>
                <w:sz w:val="24"/>
                <w:szCs w:val="24"/>
                <w:lang w:val="ro-RO"/>
              </w:rPr>
              <w:t xml:space="preserve">Crearea Punctului național de </w:t>
            </w:r>
            <w:r>
              <w:rPr>
                <w:rFonts w:hint="default"/>
                <w:sz w:val="24"/>
                <w:szCs w:val="24"/>
                <w:lang w:val="ro-RO"/>
              </w:rPr>
              <w:t>contact</w:t>
            </w:r>
            <w:r>
              <w:rPr>
                <w:sz w:val="24"/>
                <w:szCs w:val="24"/>
                <w:lang w:val="ro-RO"/>
              </w:rPr>
              <w:t xml:space="preserve"> </w:t>
            </w:r>
            <w:r>
              <w:rPr>
                <w:rFonts w:hint="default"/>
                <w:sz w:val="24"/>
                <w:szCs w:val="24"/>
                <w:lang w:val="ro-RO"/>
              </w:rPr>
              <w:t>privind evenimentele sportive</w:t>
            </w:r>
            <w:r>
              <w:rPr>
                <w:sz w:val="24"/>
                <w:szCs w:val="24"/>
                <w:lang w:val="ro-RO"/>
              </w:rPr>
              <w:t xml:space="preserve">, precum și schimbul de informații între serviciile polițienești au un impact semnificativ asupra societății, întrucât asigură securitatea cetățenilor în timpul </w:t>
            </w:r>
            <w:r>
              <w:rPr>
                <w:rFonts w:hint="default"/>
                <w:sz w:val="24"/>
                <w:szCs w:val="24"/>
                <w:lang w:val="ro-RO"/>
              </w:rPr>
              <w:t>evenimentelor</w:t>
            </w:r>
            <w:r>
              <w:rPr>
                <w:sz w:val="24"/>
                <w:szCs w:val="24"/>
                <w:lang w:val="ro-RO"/>
              </w:rPr>
              <w:t xml:space="preserve"> de anvergură internațională.</w:t>
            </w:r>
          </w:p>
        </w:tc>
      </w:tr>
      <w:tr w14:paraId="318BD2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39" w:hRule="atLeast"/>
        </w:trPr>
        <w:tc>
          <w:tcPr>
            <w:tcW w:w="9109" w:type="dxa"/>
            <w:tcBorders>
              <w:top w:val="single" w:color="auto" w:sz="4" w:space="0"/>
              <w:left w:val="single" w:color="000000" w:sz="8" w:space="0"/>
              <w:bottom w:val="single" w:color="auto" w:sz="4" w:space="0"/>
              <w:right w:val="single" w:color="000000" w:sz="8" w:space="0"/>
            </w:tcBorders>
            <w:shd w:val="clear" w:color="EDEDED" w:fill="EDEDED"/>
            <w:tcMar>
              <w:top w:w="0" w:type="dxa"/>
              <w:left w:w="108" w:type="dxa"/>
              <w:bottom w:w="0" w:type="dxa"/>
              <w:right w:w="108" w:type="dxa"/>
            </w:tcMar>
          </w:tcPr>
          <w:p w14:paraId="2AB65FF4">
            <w:pPr>
              <w:rPr>
                <w:sz w:val="24"/>
                <w:szCs w:val="24"/>
                <w:lang w:val="ro-RO"/>
              </w:rPr>
            </w:pPr>
            <w:r>
              <w:rPr>
                <w:sz w:val="24"/>
                <w:szCs w:val="24"/>
                <w:lang w:val="ro-RO"/>
              </w:rPr>
              <w:t>4.4.1. Impactul asupra datelor cu caracter personal</w:t>
            </w:r>
          </w:p>
        </w:tc>
      </w:tr>
      <w:tr w14:paraId="025988D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39" w:hRule="atLeast"/>
        </w:trPr>
        <w:tc>
          <w:tcPr>
            <w:tcW w:w="9109" w:type="dxa"/>
            <w:tcBorders>
              <w:top w:val="single" w:color="auto" w:sz="4" w:space="0"/>
              <w:left w:val="single" w:color="000000" w:sz="8" w:space="0"/>
              <w:bottom w:val="single" w:color="auto" w:sz="4" w:space="0"/>
              <w:right w:val="single" w:color="000000" w:sz="8" w:space="0"/>
            </w:tcBorders>
            <w:shd w:val="clear" w:color="auto" w:fill="auto"/>
            <w:tcMar>
              <w:top w:w="0" w:type="dxa"/>
              <w:left w:w="108" w:type="dxa"/>
              <w:bottom w:w="0" w:type="dxa"/>
              <w:right w:w="108" w:type="dxa"/>
            </w:tcMar>
          </w:tcPr>
          <w:p w14:paraId="1FF7D956">
            <w:pPr>
              <w:rPr>
                <w:sz w:val="24"/>
                <w:szCs w:val="24"/>
                <w:lang w:val="ro-RO"/>
              </w:rPr>
            </w:pPr>
            <w:r>
              <w:rPr>
                <w:sz w:val="24"/>
                <w:szCs w:val="24"/>
                <w:lang w:val="ro-RO"/>
              </w:rPr>
              <w:t xml:space="preserve">Schimbul de informații între </w:t>
            </w:r>
            <w:r>
              <w:rPr>
                <w:rFonts w:hint="default"/>
                <w:sz w:val="24"/>
                <w:szCs w:val="24"/>
                <w:lang w:val="ro-RO"/>
              </w:rPr>
              <w:t>P</w:t>
            </w:r>
            <w:r>
              <w:rPr>
                <w:sz w:val="24"/>
                <w:szCs w:val="24"/>
                <w:lang w:val="ro-RO"/>
              </w:rPr>
              <w:t xml:space="preserve">unctele naționale de </w:t>
            </w:r>
            <w:r>
              <w:rPr>
                <w:rFonts w:hint="default"/>
                <w:sz w:val="24"/>
                <w:szCs w:val="24"/>
                <w:lang w:val="ro-RO"/>
              </w:rPr>
              <w:t>contact</w:t>
            </w:r>
            <w:r>
              <w:rPr>
                <w:sz w:val="24"/>
                <w:szCs w:val="24"/>
                <w:lang w:val="ro-RO"/>
              </w:rPr>
              <w:t xml:space="preserve"> </w:t>
            </w:r>
            <w:r>
              <w:rPr>
                <w:rFonts w:hint="default"/>
                <w:sz w:val="24"/>
                <w:szCs w:val="24"/>
                <w:lang w:val="ro-RO"/>
              </w:rPr>
              <w:t>privind evenimentele sportive</w:t>
            </w:r>
            <w:r>
              <w:rPr>
                <w:sz w:val="24"/>
                <w:szCs w:val="24"/>
                <w:lang w:val="ro-RO"/>
              </w:rPr>
              <w:t xml:space="preserve"> implică schimbul de date cu caracter personal, care se efectuează cu respectarea reglementărilor naționale și europene privind cerințele față de securitatea datelor cu caracter personal.</w:t>
            </w:r>
          </w:p>
        </w:tc>
      </w:tr>
      <w:tr w14:paraId="4D89DA7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88" w:hRule="atLeast"/>
        </w:trPr>
        <w:tc>
          <w:tcPr>
            <w:tcW w:w="9109" w:type="dxa"/>
            <w:tcBorders>
              <w:top w:val="single" w:color="auto" w:sz="4" w:space="0"/>
              <w:left w:val="single" w:color="000000" w:sz="8" w:space="0"/>
              <w:bottom w:val="single" w:color="auto" w:sz="4" w:space="0"/>
              <w:right w:val="single" w:color="000000" w:sz="8" w:space="0"/>
            </w:tcBorders>
            <w:shd w:val="clear" w:color="EDEDED" w:fill="EDEDED"/>
            <w:tcMar>
              <w:top w:w="0" w:type="dxa"/>
              <w:left w:w="108" w:type="dxa"/>
              <w:bottom w:w="0" w:type="dxa"/>
              <w:right w:w="108" w:type="dxa"/>
            </w:tcMar>
          </w:tcPr>
          <w:p w14:paraId="4E8132E2">
            <w:pPr>
              <w:rPr>
                <w:sz w:val="24"/>
                <w:szCs w:val="24"/>
                <w:lang w:val="ro-RO"/>
              </w:rPr>
            </w:pPr>
            <w:r>
              <w:rPr>
                <w:sz w:val="24"/>
                <w:szCs w:val="24"/>
                <w:lang w:val="ro-RO"/>
              </w:rPr>
              <w:t>4.4.2. Impactul asupra echității și egalității de gen</w:t>
            </w:r>
          </w:p>
        </w:tc>
      </w:tr>
      <w:tr w14:paraId="29B20C1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75" w:hRule="atLeast"/>
        </w:trPr>
        <w:tc>
          <w:tcPr>
            <w:tcW w:w="9109" w:type="dxa"/>
            <w:tcBorders>
              <w:top w:val="single" w:color="auto" w:sz="4"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39D7DFD0">
            <w:pPr>
              <w:rPr>
                <w:sz w:val="24"/>
                <w:szCs w:val="24"/>
                <w:lang w:val="ro-RO"/>
              </w:rPr>
            </w:pPr>
            <w:r>
              <w:rPr>
                <w:sz w:val="24"/>
                <w:szCs w:val="24"/>
                <w:lang w:val="ro-RO"/>
              </w:rPr>
              <w:t>Nu este aplicabil</w:t>
            </w:r>
          </w:p>
        </w:tc>
      </w:tr>
      <w:tr w14:paraId="4CC34F1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2E63FBE5">
            <w:pPr>
              <w:rPr>
                <w:sz w:val="24"/>
                <w:szCs w:val="24"/>
                <w:lang w:val="ro-RO"/>
              </w:rPr>
            </w:pPr>
            <w:r>
              <w:rPr>
                <w:sz w:val="24"/>
                <w:szCs w:val="24"/>
                <w:lang w:val="ro-RO"/>
              </w:rPr>
              <w:t>4.5. Impactul asupra mediului</w:t>
            </w:r>
          </w:p>
        </w:tc>
      </w:tr>
      <w:tr w14:paraId="0CB5AF1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4B2CB201">
            <w:pPr>
              <w:rPr>
                <w:sz w:val="24"/>
                <w:szCs w:val="24"/>
                <w:lang w:val="ro-RO"/>
              </w:rPr>
            </w:pPr>
            <w:r>
              <w:rPr>
                <w:sz w:val="24"/>
                <w:szCs w:val="24"/>
                <w:lang w:val="ro-RO"/>
              </w:rPr>
              <w:t>Nu este aplicabil</w:t>
            </w:r>
          </w:p>
        </w:tc>
      </w:tr>
      <w:tr w14:paraId="447DC11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7BBE0975">
            <w:pPr>
              <w:rPr>
                <w:sz w:val="24"/>
                <w:szCs w:val="24"/>
                <w:lang w:val="ro-RO"/>
              </w:rPr>
            </w:pPr>
            <w:r>
              <w:rPr>
                <w:sz w:val="24"/>
                <w:szCs w:val="24"/>
                <w:lang w:val="ro-RO"/>
              </w:rPr>
              <w:t>4.6. Alte impacturi și informații relevante</w:t>
            </w:r>
          </w:p>
        </w:tc>
      </w:tr>
      <w:tr w14:paraId="2252133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766803B">
            <w:pPr>
              <w:rPr>
                <w:sz w:val="24"/>
                <w:szCs w:val="24"/>
                <w:lang w:val="ro-RO"/>
              </w:rPr>
            </w:pPr>
            <w:r>
              <w:rPr>
                <w:sz w:val="24"/>
                <w:szCs w:val="24"/>
                <w:lang w:val="ro-RO"/>
              </w:rPr>
              <w:t xml:space="preserve"> Nu este aplicabil</w:t>
            </w:r>
          </w:p>
        </w:tc>
      </w:tr>
      <w:tr w14:paraId="5BAC0CA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BFBFBF" w:fill="BFBFBF"/>
            <w:tcMar>
              <w:top w:w="0" w:type="dxa"/>
              <w:left w:w="108" w:type="dxa"/>
              <w:bottom w:w="0" w:type="dxa"/>
              <w:right w:w="108" w:type="dxa"/>
            </w:tcMar>
          </w:tcPr>
          <w:p w14:paraId="41B86FF6">
            <w:pPr>
              <w:rPr>
                <w:b/>
                <w:bCs/>
                <w:sz w:val="24"/>
                <w:szCs w:val="24"/>
                <w:lang w:val="ro-RO"/>
              </w:rPr>
            </w:pPr>
            <w:r>
              <w:rPr>
                <w:b/>
                <w:bCs/>
                <w:sz w:val="24"/>
                <w:szCs w:val="24"/>
                <w:lang w:val="ro-RO"/>
              </w:rPr>
              <w:t xml:space="preserve">5. Compatibilitatea proiectului actului normativ cu legislația UE </w:t>
            </w:r>
          </w:p>
        </w:tc>
      </w:tr>
      <w:tr w14:paraId="57D97B6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9" w:hRule="atLeast"/>
        </w:trPr>
        <w:tc>
          <w:tcPr>
            <w:tcW w:w="9109" w:type="dxa"/>
            <w:tcBorders>
              <w:top w:val="single" w:color="auto" w:sz="4" w:space="0"/>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6928A89D">
            <w:pPr>
              <w:rPr>
                <w:sz w:val="24"/>
                <w:szCs w:val="24"/>
                <w:lang w:val="ro-RO"/>
              </w:rPr>
            </w:pPr>
            <w:r>
              <w:rPr>
                <w:sz w:val="24"/>
                <w:szCs w:val="24"/>
                <w:lang w:val="ro-RO"/>
              </w:rPr>
              <w:t>5.1. Măsuri normative necesare pentru transpunerea actelor juridice ale UE în legislația națională</w:t>
            </w:r>
          </w:p>
        </w:tc>
      </w:tr>
      <w:tr w14:paraId="46BE895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9" w:hRule="atLeast"/>
        </w:trPr>
        <w:tc>
          <w:tcPr>
            <w:tcW w:w="9109" w:type="dxa"/>
            <w:tcBorders>
              <w:top w:val="single" w:color="auto" w:sz="4"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46105A74">
            <w:pPr>
              <w:rPr>
                <w:rFonts w:hint="default"/>
                <w:color w:val="auto"/>
                <w:sz w:val="24"/>
                <w:szCs w:val="24"/>
                <w:lang w:val="ro-RO"/>
              </w:rPr>
            </w:pPr>
            <w:r>
              <w:rPr>
                <w:color w:val="auto"/>
                <w:sz w:val="24"/>
                <w:szCs w:val="24"/>
                <w:lang w:val="ro-RO"/>
              </w:rPr>
              <w:t xml:space="preserve">Proiectul Hotărârii Guvernului privind siguranța la meciurile de fotbal de anvergură internațională transpune </w:t>
            </w:r>
            <w:r>
              <w:rPr>
                <w:rFonts w:hint="default"/>
                <w:color w:val="auto"/>
                <w:sz w:val="24"/>
                <w:szCs w:val="24"/>
                <w:lang w:val="ro-RO"/>
              </w:rPr>
              <w:t xml:space="preserve">total </w:t>
            </w:r>
            <w:r>
              <w:rPr>
                <w:color w:val="auto"/>
                <w:sz w:val="24"/>
                <w:szCs w:val="24"/>
                <w:lang w:val="ro-RO"/>
              </w:rPr>
              <w:t>prevederile</w:t>
            </w:r>
            <w:r>
              <w:rPr>
                <w:rFonts w:hint="default"/>
                <w:color w:val="auto"/>
                <w:sz w:val="24"/>
                <w:szCs w:val="24"/>
                <w:lang w:val="ro-RO"/>
              </w:rPr>
              <w:t xml:space="preserve"> </w:t>
            </w:r>
            <w:r>
              <w:rPr>
                <w:color w:val="auto"/>
                <w:sz w:val="24"/>
                <w:szCs w:val="24"/>
                <w:lang w:val="ro-RO"/>
              </w:rPr>
              <w:t xml:space="preserve">Deciziei Consiliului </w:t>
            </w:r>
            <w:r>
              <w:rPr>
                <w:rFonts w:hint="default"/>
                <w:color w:val="auto"/>
                <w:sz w:val="24"/>
                <w:szCs w:val="24"/>
                <w:lang w:val="ro-RO"/>
              </w:rPr>
              <w:t xml:space="preserve">UE nr. </w:t>
            </w:r>
            <w:r>
              <w:rPr>
                <w:color w:val="auto"/>
                <w:sz w:val="24"/>
                <w:szCs w:val="24"/>
                <w:lang w:val="ro-RO"/>
              </w:rPr>
              <w:t>2002/348/JAI</w:t>
            </w:r>
            <w:r>
              <w:rPr>
                <w:rFonts w:hint="default"/>
                <w:color w:val="auto"/>
                <w:sz w:val="24"/>
                <w:szCs w:val="24"/>
                <w:lang w:val="ro-RO"/>
              </w:rPr>
              <w:t xml:space="preserve"> </w:t>
            </w:r>
            <w:r>
              <w:rPr>
                <w:color w:val="auto"/>
                <w:sz w:val="24"/>
                <w:szCs w:val="24"/>
                <w:lang w:val="ro-RO"/>
              </w:rPr>
              <w:t>din 25 aprilie 2002 privind siguranța la meciurile de fotbal de anvergură internațională</w:t>
            </w:r>
            <w:r>
              <w:rPr>
                <w:rFonts w:hint="default"/>
                <w:color w:val="auto"/>
                <w:sz w:val="24"/>
                <w:szCs w:val="24"/>
                <w:lang w:val="ro-RO"/>
              </w:rPr>
              <w:t xml:space="preserve">, cu modificările operate prin </w:t>
            </w:r>
            <w:r>
              <w:rPr>
                <w:color w:val="auto"/>
                <w:sz w:val="24"/>
                <w:szCs w:val="24"/>
                <w:lang w:val="ro-RO"/>
              </w:rPr>
              <w:t xml:space="preserve">Decizia Consiliului </w:t>
            </w:r>
            <w:r>
              <w:rPr>
                <w:rFonts w:hint="default"/>
                <w:color w:val="auto"/>
                <w:sz w:val="24"/>
                <w:szCs w:val="24"/>
                <w:lang w:val="ro-RO"/>
              </w:rPr>
              <w:t xml:space="preserve">UE nr. </w:t>
            </w:r>
            <w:r>
              <w:rPr>
                <w:color w:val="auto"/>
                <w:sz w:val="24"/>
                <w:szCs w:val="24"/>
                <w:lang w:val="ro-RO"/>
              </w:rPr>
              <w:t>2007/412/JAI de modificare a Deciziei Consiliului din 25 aprilie 2002 privind siguranța la meciurile de fotbal de anvergură internațională</w:t>
            </w:r>
            <w:r>
              <w:rPr>
                <w:rFonts w:hint="default"/>
                <w:color w:val="auto"/>
                <w:sz w:val="24"/>
                <w:szCs w:val="24"/>
                <w:lang w:val="ro-RO"/>
              </w:rPr>
              <w:t xml:space="preserve">. </w:t>
            </w:r>
          </w:p>
          <w:p w14:paraId="5E82F727">
            <w:pPr>
              <w:rPr>
                <w:rFonts w:hint="default"/>
                <w:sz w:val="24"/>
                <w:szCs w:val="24"/>
                <w:lang w:val="ro-RO"/>
              </w:rPr>
            </w:pPr>
            <w:r>
              <w:rPr>
                <w:rFonts w:hint="default"/>
                <w:color w:val="auto"/>
                <w:sz w:val="24"/>
                <w:szCs w:val="24"/>
                <w:lang w:val="ro-RO"/>
              </w:rPr>
              <w:t>Proiectul de act normativ conține capitole și norme ce reglementează domeniul schimbului de informații între Punctele națion</w:t>
            </w:r>
            <w:r>
              <w:rPr>
                <w:rFonts w:hint="default"/>
                <w:sz w:val="24"/>
                <w:szCs w:val="24"/>
                <w:lang w:val="ro-RO"/>
              </w:rPr>
              <w:t>ale de contact privind evenimentele sportive.</w:t>
            </w:r>
          </w:p>
          <w:p w14:paraId="5FC0490B">
            <w:pPr>
              <w:rPr>
                <w:rFonts w:hint="default" w:ascii="Times New Roman" w:hAnsi="Times New Roman" w:eastAsia="SimSun" w:cs="Times New Roman"/>
                <w:sz w:val="24"/>
                <w:szCs w:val="24"/>
                <w:lang w:val="ro-RO"/>
              </w:rPr>
            </w:pPr>
            <w:r>
              <w:rPr>
                <w:rFonts w:hint="default" w:ascii="Times New Roman" w:hAnsi="Times New Roman" w:eastAsia="SimSun" w:cs="Times New Roman"/>
                <w:sz w:val="24"/>
                <w:szCs w:val="24"/>
              </w:rPr>
              <w:t>Actele juridice ale UE prenotate nu a</w:t>
            </w:r>
            <w:r>
              <w:rPr>
                <w:rFonts w:hint="default" w:eastAsia="SimSun" w:cs="Times New Roman"/>
                <w:sz w:val="24"/>
                <w:szCs w:val="24"/>
                <w:lang w:val="ro-RO"/>
              </w:rPr>
              <w:t>u</w:t>
            </w:r>
            <w:r>
              <w:rPr>
                <w:rFonts w:hint="default" w:ascii="Times New Roman" w:hAnsi="Times New Roman" w:eastAsia="SimSun" w:cs="Times New Roman"/>
                <w:sz w:val="24"/>
                <w:szCs w:val="24"/>
              </w:rPr>
              <w:t xml:space="preserve"> fost transpuse anterior în legislația națională, se propune transpunerea primară a acestora</w:t>
            </w:r>
            <w:r>
              <w:rPr>
                <w:rFonts w:hint="default" w:ascii="Times New Roman" w:hAnsi="Times New Roman" w:eastAsia="SimSun" w:cs="Times New Roman"/>
                <w:sz w:val="24"/>
                <w:szCs w:val="24"/>
                <w:lang w:val="ro-RO"/>
              </w:rPr>
              <w:t>.</w:t>
            </w:r>
          </w:p>
          <w:p w14:paraId="607DAC8E">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Proiectul de act normativ și Tabel</w:t>
            </w:r>
            <w:r>
              <w:rPr>
                <w:rFonts w:hint="default" w:ascii="Times New Roman" w:hAnsi="Times New Roman" w:eastAsia="SimSun" w:cs="Times New Roman"/>
                <w:sz w:val="24"/>
                <w:szCs w:val="24"/>
                <w:lang w:val="ro-RO"/>
              </w:rPr>
              <w:t>ul</w:t>
            </w:r>
            <w:r>
              <w:rPr>
                <w:rFonts w:hint="default" w:ascii="Times New Roman" w:hAnsi="Times New Roman" w:eastAsia="SimSun" w:cs="Times New Roman"/>
                <w:sz w:val="24"/>
                <w:szCs w:val="24"/>
              </w:rPr>
              <w:t xml:space="preserve"> de concordanță sunt elaborate potrivit rigorilor Legii nr. 100/2017 cu privire la actele normative și Hotărârea Guvernului nr. 1171/2018 pentru aprobarea Regulamentului privind armonizarea legislației Republicii Moldova cu legislația Uniunii Europene. </w:t>
            </w:r>
          </w:p>
          <w:p w14:paraId="4BAE511F">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Articole transpuse sunt reflectate în Tabel</w:t>
            </w:r>
            <w:r>
              <w:rPr>
                <w:rFonts w:hint="default" w:ascii="Times New Roman" w:hAnsi="Times New Roman" w:eastAsia="SimSun" w:cs="Times New Roman"/>
                <w:sz w:val="24"/>
                <w:szCs w:val="24"/>
                <w:lang w:val="ro-RO"/>
              </w:rPr>
              <w:t>ul</w:t>
            </w:r>
            <w:r>
              <w:rPr>
                <w:rFonts w:hint="default" w:ascii="Times New Roman" w:hAnsi="Times New Roman" w:eastAsia="SimSun" w:cs="Times New Roman"/>
                <w:sz w:val="24"/>
                <w:szCs w:val="24"/>
              </w:rPr>
              <w:t xml:space="preserve"> de concordanță anexat la prezenta Nota de fundamentare. </w:t>
            </w:r>
          </w:p>
          <w:p w14:paraId="62F56ADD">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Proiectul hotărârii va fi supus expertizei de compatibilitate cu legislația UE, conform art. 35 din Legea nr. 100/2017 cu privire la actele normative. </w:t>
            </w:r>
          </w:p>
          <w:p w14:paraId="511755CC">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Informația privind rezultatele expertizei de compatibilitate cu legislația UE urmează a fi inclusă în sinteza obiecțiilor și propunerilor urmare a recepționării raportului din partea Centrului de Armonizare a Legislației. </w:t>
            </w:r>
          </w:p>
          <w:p w14:paraId="0BDA0A01">
            <w:pPr>
              <w:rPr>
                <w:rFonts w:hint="default"/>
                <w:sz w:val="24"/>
                <w:szCs w:val="24"/>
                <w:lang w:val="ro-RO"/>
              </w:rPr>
            </w:pPr>
            <w:r>
              <w:rPr>
                <w:rFonts w:hint="default" w:ascii="Times New Roman" w:hAnsi="Times New Roman" w:eastAsia="SimSun" w:cs="Times New Roman"/>
                <w:sz w:val="24"/>
                <w:szCs w:val="24"/>
              </w:rPr>
              <w:t>Din punct de vedere al compatibilității prevederile UE sunt compatibile în raport cu prevederile naționale</w:t>
            </w:r>
            <w:r>
              <w:rPr>
                <w:rFonts w:hint="default" w:ascii="Times New Roman" w:hAnsi="Times New Roman" w:eastAsia="SimSun" w:cs="Times New Roman"/>
                <w:sz w:val="24"/>
                <w:szCs w:val="24"/>
                <w:lang w:val="ro-RO"/>
              </w:rPr>
              <w:t>.</w:t>
            </w:r>
          </w:p>
        </w:tc>
      </w:tr>
      <w:tr w14:paraId="63C579E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5B082D7A">
            <w:pPr>
              <w:rPr>
                <w:sz w:val="24"/>
                <w:szCs w:val="24"/>
                <w:lang w:val="ro-RO"/>
              </w:rPr>
            </w:pPr>
            <w:r>
              <w:rPr>
                <w:sz w:val="24"/>
                <w:szCs w:val="24"/>
                <w:lang w:val="ro-RO"/>
              </w:rPr>
              <w:t>5.2. Măsuri normative care urmăresc crearea cadrului juridic intern necesar pentru implementarea legislației UE</w:t>
            </w:r>
          </w:p>
        </w:tc>
      </w:tr>
      <w:tr w14:paraId="55B97CE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AF55A1A">
            <w:pPr>
              <w:rPr>
                <w:b/>
                <w:bCs/>
                <w:sz w:val="24"/>
                <w:szCs w:val="24"/>
                <w:lang w:val="ro-RO"/>
              </w:rPr>
            </w:pPr>
            <w:r>
              <w:rPr>
                <w:b/>
                <w:bCs/>
                <w:sz w:val="24"/>
                <w:szCs w:val="24"/>
                <w:lang w:val="ro-RO"/>
              </w:rPr>
              <w:t xml:space="preserve">Lista actelor juridice ale UE pentru care se creează cadrul juridic intern necesar în vederea implementării: </w:t>
            </w:r>
          </w:p>
          <w:p w14:paraId="02F517BF">
            <w:pPr>
              <w:pStyle w:val="195"/>
              <w:numPr>
                <w:ilvl w:val="0"/>
                <w:numId w:val="1"/>
              </w:numPr>
              <w:tabs>
                <w:tab w:val="left" w:pos="880"/>
              </w:tabs>
              <w:ind w:left="0" w:firstLine="709"/>
              <w:rPr>
                <w:sz w:val="24"/>
                <w:szCs w:val="24"/>
                <w:lang w:val="ro-RO"/>
              </w:rPr>
            </w:pPr>
            <w:r>
              <w:rPr>
                <w:sz w:val="24"/>
                <w:szCs w:val="24"/>
                <w:lang w:val="ro-RO"/>
              </w:rPr>
              <w:t>Decizia Consiliului din 25 aprilie 2002 privind siguranța la meciurile de fotbal de anvergură internațională (2002/348/JAI);</w:t>
            </w:r>
          </w:p>
          <w:p w14:paraId="0A57D7C5">
            <w:pPr>
              <w:pStyle w:val="195"/>
              <w:numPr>
                <w:ilvl w:val="0"/>
                <w:numId w:val="1"/>
              </w:numPr>
              <w:tabs>
                <w:tab w:val="left" w:pos="880"/>
              </w:tabs>
              <w:ind w:left="0" w:firstLine="709"/>
              <w:rPr>
                <w:sz w:val="24"/>
                <w:szCs w:val="24"/>
                <w:lang w:val="ro-RO"/>
              </w:rPr>
            </w:pPr>
            <w:r>
              <w:rPr>
                <w:sz w:val="24"/>
                <w:szCs w:val="24"/>
                <w:lang w:val="ro-RO"/>
              </w:rPr>
              <w:t>Decizia Consiliului 2007/412/JAI de modificare a Deciziei Consiliului din 25 aprilie 2002 privind siguranța la meciurile de fotbal de anvergură internațională.</w:t>
            </w:r>
          </w:p>
          <w:p w14:paraId="0825ECDB">
            <w:pPr>
              <w:pStyle w:val="195"/>
              <w:tabs>
                <w:tab w:val="left" w:pos="880"/>
              </w:tabs>
              <w:ind w:left="0"/>
              <w:rPr>
                <w:rFonts w:hint="default"/>
                <w:sz w:val="24"/>
                <w:szCs w:val="24"/>
                <w:lang w:val="ro-RO"/>
              </w:rPr>
            </w:pPr>
            <w:r>
              <w:rPr>
                <w:sz w:val="24"/>
                <w:szCs w:val="24"/>
                <w:lang w:val="ro-RO"/>
              </w:rPr>
              <w:t>Argumente pentru justificarea necesității aprobării reglementărilor incluse în proiectul hotărârii de Guvern în vederea implementării legislației UE</w:t>
            </w:r>
            <w:r>
              <w:rPr>
                <w:rFonts w:hint="default"/>
                <w:sz w:val="24"/>
                <w:szCs w:val="24"/>
                <w:lang w:val="ro-RO"/>
              </w:rPr>
              <w:t>.</w:t>
            </w:r>
          </w:p>
          <w:p w14:paraId="29E1C7C4">
            <w:pPr>
              <w:pStyle w:val="195"/>
              <w:tabs>
                <w:tab w:val="left" w:pos="880"/>
              </w:tabs>
              <w:ind w:left="0"/>
              <w:rPr>
                <w:sz w:val="24"/>
                <w:szCs w:val="24"/>
                <w:lang w:val="ro-RO"/>
              </w:rPr>
            </w:pPr>
            <w:r>
              <w:rPr>
                <w:sz w:val="24"/>
                <w:szCs w:val="24"/>
                <w:lang w:val="ro-RO"/>
              </w:rPr>
              <w:t xml:space="preserve">Odată cu aprobarea reglementărilor incluse în proiectul hotărârii de Guvern va facilita schimbul de informații între Republica Moldova și alte state pe segmentul evenimentelor </w:t>
            </w:r>
            <w:r>
              <w:rPr>
                <w:rFonts w:hint="default"/>
                <w:sz w:val="24"/>
                <w:szCs w:val="24"/>
                <w:lang w:val="ro-RO"/>
              </w:rPr>
              <w:t xml:space="preserve">sportive </w:t>
            </w:r>
            <w:r>
              <w:rPr>
                <w:sz w:val="24"/>
                <w:szCs w:val="24"/>
                <w:lang w:val="ro-RO"/>
              </w:rPr>
              <w:t>de anvergură internațională.</w:t>
            </w:r>
          </w:p>
        </w:tc>
      </w:tr>
      <w:tr w14:paraId="6A0D0CE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BFBFBF" w:fill="BFBFBF"/>
            <w:tcMar>
              <w:top w:w="0" w:type="dxa"/>
              <w:left w:w="108" w:type="dxa"/>
              <w:bottom w:w="0" w:type="dxa"/>
              <w:right w:w="108" w:type="dxa"/>
            </w:tcMar>
          </w:tcPr>
          <w:p w14:paraId="47FA57F4">
            <w:pPr>
              <w:rPr>
                <w:b/>
                <w:bCs/>
                <w:sz w:val="24"/>
                <w:szCs w:val="24"/>
                <w:lang w:val="ro-RO"/>
              </w:rPr>
            </w:pPr>
            <w:r>
              <w:rPr>
                <w:b/>
                <w:bCs/>
                <w:sz w:val="24"/>
                <w:szCs w:val="24"/>
                <w:lang w:val="ro-RO"/>
              </w:rPr>
              <w:t>6. Avizarea și consultarea publică a proiectului actului normativ</w:t>
            </w:r>
          </w:p>
        </w:tc>
      </w:tr>
      <w:tr w14:paraId="5A199C9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3D3FBD1">
            <w:pPr>
              <w:keepNext w:val="0"/>
              <w:keepLines w:val="0"/>
              <w:pageBreakBefore w:val="0"/>
              <w:widowControl/>
              <w:kinsoku/>
              <w:wordWrap/>
              <w:overflowPunct/>
              <w:topLinePunct w:val="0"/>
              <w:bidi w:val="0"/>
              <w:snapToGrid/>
              <w:spacing w:line="20" w:lineRule="atLeast"/>
              <w:textAlignment w:val="auto"/>
              <w:rPr>
                <w:rStyle w:val="16"/>
                <w:rFonts w:hint="default"/>
                <w:color w:val="auto"/>
                <w:sz w:val="24"/>
                <w:szCs w:val="24"/>
                <w:lang w:val="ro-RO"/>
              </w:rPr>
            </w:pPr>
            <w:r>
              <w:rPr>
                <w:sz w:val="24"/>
                <w:szCs w:val="24"/>
                <w:lang w:val="ro-RO"/>
              </w:rPr>
              <w:t xml:space="preserve"> În scopul respectării prevederilor Legii nr. 239/2008 privind transparența în procesul decizional și Legii nr. 100/2017 cu privire la actele normative, anunțul privind inițierea procesului de elaborare a proiectului hotărârii Guvernului a fost plasat pe </w:t>
            </w:r>
            <w:r>
              <w:rPr>
                <w:color w:val="auto"/>
                <w:sz w:val="24"/>
                <w:szCs w:val="24"/>
                <w:lang w:val="ro-RO"/>
              </w:rPr>
              <w:t xml:space="preserve">pagina </w:t>
            </w:r>
            <w:r>
              <w:rPr>
                <w:rFonts w:hint="default"/>
                <w:color w:val="auto"/>
                <w:sz w:val="24"/>
                <w:szCs w:val="24"/>
                <w:lang w:val="ro-RO"/>
              </w:rPr>
              <w:t xml:space="preserve">web: </w:t>
            </w:r>
            <w:r>
              <w:rPr>
                <w:rFonts w:hint="default" w:ascii="Times New Roman" w:hAnsi="Times New Roman" w:eastAsia="SimSun" w:cs="Times New Roman"/>
                <w:i w:val="0"/>
                <w:iCs w:val="0"/>
                <w:caps w:val="0"/>
                <w:color w:val="006400"/>
                <w:spacing w:val="0"/>
                <w:sz w:val="28"/>
                <w:szCs w:val="28"/>
                <w:u w:val="single"/>
                <w:shd w:val="clear" w:fill="FDFDFD"/>
                <w:lang w:val="ro-RO"/>
              </w:rPr>
              <w:t xml:space="preserve"> </w:t>
            </w:r>
            <w:r>
              <w:rPr>
                <w:rFonts w:hint="default" w:ascii="Times New Roman" w:hAnsi="Times New Roman" w:eastAsia="SimSun" w:cs="Times New Roman"/>
                <w:i w:val="0"/>
                <w:iCs w:val="0"/>
                <w:caps w:val="0"/>
                <w:color w:val="006400"/>
                <w:spacing w:val="0"/>
                <w:sz w:val="24"/>
                <w:szCs w:val="24"/>
                <w:u w:val="single"/>
                <w:shd w:val="clear" w:fill="FDFDFD"/>
                <w:lang w:val="ro-RO"/>
              </w:rPr>
              <w:fldChar w:fldCharType="begin"/>
            </w:r>
            <w:r>
              <w:rPr>
                <w:rFonts w:hint="default" w:ascii="Times New Roman" w:hAnsi="Times New Roman" w:eastAsia="SimSun" w:cs="Times New Roman"/>
                <w:i w:val="0"/>
                <w:iCs w:val="0"/>
                <w:caps w:val="0"/>
                <w:color w:val="006400"/>
                <w:spacing w:val="0"/>
                <w:sz w:val="24"/>
                <w:szCs w:val="24"/>
                <w:u w:val="single"/>
                <w:shd w:val="clear" w:fill="FDFDFD"/>
                <w:lang w:val="ro-RO"/>
              </w:rPr>
              <w:instrText xml:space="preserve"> HYPERLINK "https://particip.gov.md/ro/document/stages/*/14243" </w:instrText>
            </w:r>
            <w:r>
              <w:rPr>
                <w:rFonts w:hint="default" w:ascii="Times New Roman" w:hAnsi="Times New Roman" w:eastAsia="SimSun" w:cs="Times New Roman"/>
                <w:i w:val="0"/>
                <w:iCs w:val="0"/>
                <w:caps w:val="0"/>
                <w:color w:val="006400"/>
                <w:spacing w:val="0"/>
                <w:sz w:val="24"/>
                <w:szCs w:val="24"/>
                <w:u w:val="single"/>
                <w:shd w:val="clear" w:fill="FDFDFD"/>
                <w:lang w:val="ro-RO"/>
              </w:rPr>
              <w:fldChar w:fldCharType="separate"/>
            </w:r>
            <w:r>
              <w:rPr>
                <w:rStyle w:val="16"/>
                <w:rFonts w:hint="default" w:ascii="Times New Roman" w:hAnsi="Times New Roman" w:eastAsia="SimSun" w:cs="Times New Roman"/>
                <w:i w:val="0"/>
                <w:iCs w:val="0"/>
                <w:caps w:val="0"/>
                <w:spacing w:val="0"/>
                <w:sz w:val="24"/>
                <w:szCs w:val="24"/>
                <w:shd w:val="clear" w:fill="FDFDFD"/>
                <w:lang w:val="ro-RO"/>
              </w:rPr>
              <w:t>https://particip.gov.md/ro/document/stages/*/14243</w:t>
            </w:r>
            <w:r>
              <w:rPr>
                <w:rFonts w:hint="default" w:ascii="Times New Roman" w:hAnsi="Times New Roman" w:eastAsia="SimSun" w:cs="Times New Roman"/>
                <w:i w:val="0"/>
                <w:iCs w:val="0"/>
                <w:caps w:val="0"/>
                <w:color w:val="006400"/>
                <w:spacing w:val="0"/>
                <w:sz w:val="24"/>
                <w:szCs w:val="24"/>
                <w:u w:val="single"/>
                <w:shd w:val="clear" w:fill="FDFDFD"/>
                <w:lang w:val="ro-RO"/>
              </w:rPr>
              <w:fldChar w:fldCharType="end"/>
            </w:r>
            <w:r>
              <w:rPr>
                <w:rFonts w:hint="default" w:ascii="Verdana" w:hAnsi="Verdana" w:eastAsia="SimSun"/>
                <w:i w:val="0"/>
                <w:iCs w:val="0"/>
                <w:caps w:val="0"/>
                <w:color w:val="006400"/>
                <w:spacing w:val="0"/>
                <w:sz w:val="19"/>
                <w:szCs w:val="19"/>
                <w:u w:val="single"/>
                <w:shd w:val="clear" w:fill="FDFDFD"/>
                <w:lang w:val="ro-RO"/>
              </w:rPr>
              <w:t xml:space="preserve"> </w:t>
            </w:r>
          </w:p>
          <w:p w14:paraId="0A5A3221">
            <w:pPr>
              <w:keepNext w:val="0"/>
              <w:keepLines w:val="0"/>
              <w:pageBreakBefore w:val="0"/>
              <w:widowControl/>
              <w:kinsoku/>
              <w:wordWrap/>
              <w:overflowPunct/>
              <w:topLinePunct w:val="0"/>
              <w:autoSpaceDE w:val="0"/>
              <w:autoSpaceDN w:val="0"/>
              <w:bidi w:val="0"/>
              <w:adjustRightInd w:val="0"/>
              <w:snapToGrid/>
              <w:spacing w:line="20" w:lineRule="atLeast"/>
              <w:ind w:firstLine="604"/>
              <w:jc w:val="both"/>
              <w:textAlignment w:val="auto"/>
              <w:rPr>
                <w:rStyle w:val="16"/>
                <w:rFonts w:hint="default"/>
                <w:sz w:val="24"/>
                <w:szCs w:val="24"/>
                <w:lang w:val="ro-RO"/>
              </w:rPr>
            </w:pPr>
            <w:r>
              <w:rPr>
                <w:sz w:val="24"/>
                <w:szCs w:val="24"/>
                <w:lang w:val="zh-CN"/>
              </w:rPr>
              <w:t xml:space="preserve">Pentru asigurarea transparenței în procesul decizional, proiectul </w:t>
            </w:r>
            <w:r>
              <w:rPr>
                <w:rFonts w:hint="default"/>
                <w:sz w:val="24"/>
                <w:szCs w:val="24"/>
                <w:lang w:val="ro-RO"/>
              </w:rPr>
              <w:t>va fi</w:t>
            </w:r>
            <w:r>
              <w:rPr>
                <w:sz w:val="24"/>
                <w:szCs w:val="24"/>
                <w:lang w:val="zh-CN"/>
              </w:rPr>
              <w:t xml:space="preserve"> plasat pentru consultări publice pe portalul </w:t>
            </w:r>
            <w:r>
              <w:rPr>
                <w:sz w:val="24"/>
                <w:szCs w:val="24"/>
              </w:rPr>
              <w:fldChar w:fldCharType="begin"/>
            </w:r>
            <w:r>
              <w:rPr>
                <w:sz w:val="24"/>
                <w:szCs w:val="24"/>
              </w:rPr>
              <w:instrText xml:space="preserve"> HYPERLINK "http://www.particip.gov.md" </w:instrText>
            </w:r>
            <w:r>
              <w:rPr>
                <w:sz w:val="24"/>
                <w:szCs w:val="24"/>
              </w:rPr>
              <w:fldChar w:fldCharType="separate"/>
            </w:r>
            <w:r>
              <w:rPr>
                <w:rStyle w:val="16"/>
                <w:sz w:val="24"/>
                <w:szCs w:val="24"/>
                <w:lang w:val="zh-CN"/>
              </w:rPr>
              <w:t>www.particip.gov.md</w:t>
            </w:r>
            <w:r>
              <w:rPr>
                <w:rStyle w:val="16"/>
                <w:sz w:val="24"/>
                <w:szCs w:val="24"/>
                <w:lang w:val="zh-CN"/>
              </w:rPr>
              <w:fldChar w:fldCharType="end"/>
            </w:r>
            <w:r>
              <w:rPr>
                <w:rStyle w:val="16"/>
                <w:sz w:val="24"/>
                <w:szCs w:val="24"/>
                <w:lang w:val="zh-CN"/>
              </w:rPr>
              <w:t xml:space="preserve"> </w:t>
            </w:r>
            <w:r>
              <w:rPr>
                <w:sz w:val="24"/>
                <w:szCs w:val="24"/>
                <w:lang w:val="zh-CN"/>
              </w:rPr>
              <w:t xml:space="preserve">și pe pagina web oficială  a Ministerului Afacerilor Interne </w:t>
            </w:r>
            <w:r>
              <w:rPr>
                <w:sz w:val="24"/>
                <w:szCs w:val="24"/>
              </w:rPr>
              <w:fldChar w:fldCharType="begin"/>
            </w:r>
            <w:r>
              <w:rPr>
                <w:sz w:val="24"/>
                <w:szCs w:val="24"/>
              </w:rPr>
              <w:instrText xml:space="preserve"> HYPERLINK "http://www.mai.gov.md" </w:instrText>
            </w:r>
            <w:r>
              <w:rPr>
                <w:sz w:val="24"/>
                <w:szCs w:val="24"/>
              </w:rPr>
              <w:fldChar w:fldCharType="separate"/>
            </w:r>
            <w:r>
              <w:rPr>
                <w:rStyle w:val="16"/>
                <w:sz w:val="24"/>
                <w:szCs w:val="24"/>
                <w:lang w:val="zh-CN"/>
              </w:rPr>
              <w:t>www.mai.gov.md</w:t>
            </w:r>
            <w:r>
              <w:rPr>
                <w:rStyle w:val="16"/>
                <w:sz w:val="24"/>
                <w:szCs w:val="24"/>
                <w:lang w:val="zh-CN"/>
              </w:rPr>
              <w:fldChar w:fldCharType="end"/>
            </w:r>
            <w:r>
              <w:rPr>
                <w:sz w:val="24"/>
                <w:szCs w:val="24"/>
                <w:lang w:val="zh-CN"/>
              </w:rPr>
              <w:t>, la directoriul ,,Transparența”, secțiunea ,,Consultări publice”</w:t>
            </w:r>
            <w:r>
              <w:rPr>
                <w:rFonts w:hint="default"/>
                <w:sz w:val="24"/>
                <w:szCs w:val="24"/>
                <w:lang w:val="ro-RO"/>
              </w:rPr>
              <w:t>.</w:t>
            </w:r>
          </w:p>
          <w:p w14:paraId="11B4A48E">
            <w:pPr>
              <w:rPr>
                <w:rFonts w:hint="default"/>
                <w:sz w:val="24"/>
                <w:szCs w:val="24"/>
                <w:lang w:val="ro-RO"/>
              </w:rPr>
            </w:pPr>
            <w:r>
              <w:rPr>
                <w:sz w:val="24"/>
                <w:szCs w:val="24"/>
                <w:lang w:val="ro-RO"/>
              </w:rPr>
              <w:t xml:space="preserve">Proiectul Hotărârii de Guvern urmează a fi avizat de către </w:t>
            </w:r>
            <w:r>
              <w:rPr>
                <w:sz w:val="24"/>
                <w:szCs w:val="24"/>
                <w:lang w:val="zh-CN"/>
              </w:rPr>
              <w:t>toți subiecții interesați</w:t>
            </w:r>
            <w:r>
              <w:rPr>
                <w:rFonts w:hint="default"/>
                <w:sz w:val="24"/>
                <w:szCs w:val="24"/>
                <w:lang w:val="ro-RO"/>
              </w:rPr>
              <w:t>.</w:t>
            </w:r>
          </w:p>
        </w:tc>
      </w:tr>
      <w:tr w14:paraId="773D8EA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BFBFBF" w:fill="BFBFBF"/>
            <w:tcMar>
              <w:top w:w="0" w:type="dxa"/>
              <w:left w:w="108" w:type="dxa"/>
              <w:bottom w:w="0" w:type="dxa"/>
              <w:right w:w="108" w:type="dxa"/>
            </w:tcMar>
          </w:tcPr>
          <w:p w14:paraId="239A7314">
            <w:pPr>
              <w:rPr>
                <w:b/>
                <w:bCs/>
                <w:sz w:val="24"/>
                <w:szCs w:val="24"/>
                <w:lang w:val="ro-RO"/>
              </w:rPr>
            </w:pPr>
            <w:r>
              <w:rPr>
                <w:b/>
                <w:bCs/>
                <w:sz w:val="24"/>
                <w:szCs w:val="24"/>
                <w:lang w:val="ro-RO"/>
              </w:rPr>
              <w:t>7. Concluziile expertizelor</w:t>
            </w:r>
          </w:p>
        </w:tc>
      </w:tr>
      <w:tr w14:paraId="1179D0A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FFFFFF" w:fill="FFFFFF"/>
            <w:tcMar>
              <w:top w:w="0" w:type="dxa"/>
              <w:left w:w="108" w:type="dxa"/>
              <w:bottom w:w="0" w:type="dxa"/>
              <w:right w:w="108" w:type="dxa"/>
            </w:tcMar>
          </w:tcPr>
          <w:p w14:paraId="22548AB1">
            <w:pPr>
              <w:rPr>
                <w:rFonts w:hint="default" w:ascii="Times New Roman" w:hAnsi="Times New Roman" w:eastAsia="SimSun" w:cs="Times New Roman"/>
                <w:sz w:val="24"/>
                <w:szCs w:val="24"/>
              </w:rPr>
            </w:pPr>
            <w:r>
              <w:rPr>
                <w:rFonts w:hint="default" w:ascii="Times New Roman" w:hAnsi="Times New Roman" w:cs="Times New Roman"/>
                <w:b/>
                <w:bCs/>
                <w:sz w:val="24"/>
                <w:szCs w:val="24"/>
                <w:lang w:val="ro-RO"/>
              </w:rPr>
              <w:t xml:space="preserve"> </w:t>
            </w:r>
            <w:r>
              <w:rPr>
                <w:rFonts w:hint="default" w:ascii="Times New Roman" w:hAnsi="Times New Roman" w:eastAsia="SimSun" w:cs="Times New Roman"/>
                <w:sz w:val="24"/>
                <w:szCs w:val="24"/>
              </w:rPr>
              <w:t>Proiectul va fi supus expertizei juridice conform art. 37</w:t>
            </w:r>
            <w:r>
              <w:rPr>
                <w:rFonts w:hint="default" w:eastAsia="SimSun" w:cs="Times New Roman"/>
                <w:sz w:val="24"/>
                <w:szCs w:val="24"/>
                <w:lang w:val="ro-RO"/>
              </w:rPr>
              <w:t xml:space="preserve"> și</w:t>
            </w:r>
            <w:r>
              <w:rPr>
                <w:rFonts w:hint="default" w:ascii="Times New Roman" w:hAnsi="Times New Roman" w:eastAsia="SimSun" w:cs="Times New Roman"/>
                <w:sz w:val="24"/>
                <w:szCs w:val="24"/>
              </w:rPr>
              <w:t xml:space="preserve"> expertizei anticorupție conform prevederilor art. 36 din Legea nr. 100/2017 cu privire la actele normative.</w:t>
            </w:r>
            <w:r>
              <w:rPr>
                <w:rFonts w:hint="default" w:eastAsia="SimSun" w:cs="Times New Roman"/>
                <w:sz w:val="24"/>
                <w:szCs w:val="24"/>
                <w:lang w:val="ro-RO"/>
              </w:rPr>
              <w:t xml:space="preserve"> Concomitent, proiectul va fi supus </w:t>
            </w:r>
            <w:r>
              <w:rPr>
                <w:rFonts w:hint="default" w:ascii="Times New Roman" w:hAnsi="Times New Roman" w:eastAsia="SimSun" w:cs="Times New Roman"/>
                <w:sz w:val="24"/>
                <w:szCs w:val="24"/>
              </w:rPr>
              <w:t xml:space="preserve">expertizei de compatibilitate cu legislația UE. </w:t>
            </w:r>
          </w:p>
          <w:p w14:paraId="0F963B9E">
            <w:pPr>
              <w:rPr>
                <w:rFonts w:hint="default"/>
                <w:b/>
                <w:bCs/>
                <w:sz w:val="24"/>
                <w:szCs w:val="24"/>
                <w:lang w:val="ro-RO"/>
              </w:rPr>
            </w:pPr>
            <w:r>
              <w:rPr>
                <w:rFonts w:hint="default" w:ascii="Times New Roman" w:hAnsi="Times New Roman" w:eastAsia="SimSun" w:cs="Times New Roman"/>
                <w:sz w:val="24"/>
                <w:szCs w:val="24"/>
              </w:rPr>
              <w:t>Informația privind rezultatele expertize</w:t>
            </w:r>
            <w:r>
              <w:rPr>
                <w:rFonts w:hint="default" w:eastAsia="SimSun" w:cs="Times New Roman"/>
                <w:sz w:val="24"/>
                <w:szCs w:val="24"/>
                <w:lang w:val="ro-RO"/>
              </w:rPr>
              <w:t>lor</w:t>
            </w:r>
            <w:r>
              <w:rPr>
                <w:rFonts w:hint="default" w:ascii="Times New Roman" w:hAnsi="Times New Roman" w:eastAsia="SimSun" w:cs="Times New Roman"/>
                <w:sz w:val="24"/>
                <w:szCs w:val="24"/>
              </w:rPr>
              <w:t xml:space="preserve"> urmează a fi inclus</w:t>
            </w:r>
            <w:r>
              <w:rPr>
                <w:rFonts w:hint="default" w:eastAsia="SimSun" w:cs="Times New Roman"/>
                <w:sz w:val="24"/>
                <w:szCs w:val="24"/>
                <w:lang w:val="ro-RO"/>
              </w:rPr>
              <w:t>e</w:t>
            </w:r>
            <w:r>
              <w:rPr>
                <w:rFonts w:hint="default" w:ascii="Times New Roman" w:hAnsi="Times New Roman" w:eastAsia="SimSun" w:cs="Times New Roman"/>
                <w:sz w:val="24"/>
                <w:szCs w:val="24"/>
              </w:rPr>
              <w:t xml:space="preserve"> în sinteza obiecțiilor și propunerilor urmare a recepționării rapoartelor din partea autorităților de resort</w:t>
            </w:r>
            <w:r>
              <w:rPr>
                <w:rFonts w:hint="default" w:ascii="Times New Roman" w:hAnsi="Times New Roman" w:eastAsia="SimSun" w:cs="Times New Roman"/>
                <w:sz w:val="24"/>
                <w:szCs w:val="24"/>
                <w:lang w:val="ro-RO"/>
              </w:rPr>
              <w:t>.</w:t>
            </w:r>
          </w:p>
        </w:tc>
      </w:tr>
      <w:tr w14:paraId="43D146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BFBFBF" w:fill="BFBFBF"/>
            <w:tcMar>
              <w:top w:w="0" w:type="dxa"/>
              <w:left w:w="108" w:type="dxa"/>
              <w:bottom w:w="0" w:type="dxa"/>
              <w:right w:w="108" w:type="dxa"/>
            </w:tcMar>
          </w:tcPr>
          <w:p w14:paraId="094554C2">
            <w:pPr>
              <w:rPr>
                <w:b/>
                <w:bCs/>
                <w:sz w:val="24"/>
                <w:szCs w:val="24"/>
                <w:lang w:val="ro-RO"/>
              </w:rPr>
            </w:pPr>
            <w:r>
              <w:rPr>
                <w:b/>
                <w:bCs/>
                <w:sz w:val="24"/>
                <w:szCs w:val="24"/>
                <w:lang w:val="ro-RO"/>
              </w:rPr>
              <w:t>8. Modul de încorporare a actului în cadrul normativ existent</w:t>
            </w:r>
          </w:p>
        </w:tc>
      </w:tr>
      <w:tr w14:paraId="15B28E4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B18DE32">
            <w:pPr>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Proiectul se încadrează în cadrul normativ, nu va genera modificarea altor acte normative ale Guvernului. </w:t>
            </w:r>
          </w:p>
          <w:p w14:paraId="4E906D01">
            <w:pPr>
              <w:rPr>
                <w:sz w:val="24"/>
                <w:szCs w:val="24"/>
                <w:lang w:val="ro-RO"/>
              </w:rPr>
            </w:pPr>
            <w:r>
              <w:rPr>
                <w:rFonts w:hint="default" w:ascii="Times New Roman" w:hAnsi="Times New Roman" w:cs="Times New Roman"/>
                <w:sz w:val="24"/>
                <w:szCs w:val="24"/>
                <w:lang w:val="ro-RO"/>
              </w:rPr>
              <w:t>În același timp, m</w:t>
            </w:r>
            <w:r>
              <w:rPr>
                <w:rFonts w:hint="default" w:ascii="Times New Roman" w:hAnsi="Times New Roman" w:cs="Times New Roman"/>
                <w:sz w:val="24"/>
                <w:szCs w:val="24"/>
                <w:lang w:val="ro-RO" w:eastAsia="ru-RU"/>
              </w:rPr>
              <w:t xml:space="preserve">ecanismul schimbului de informații interne cu subdiviziunile cu competență în domeniul securității publice, tipul informațiilor și alte date relevante evenimentului sportiv vor fi reglementate prin acte normative interne ale </w:t>
            </w:r>
            <w:r>
              <w:rPr>
                <w:rFonts w:hint="default" w:ascii="Times New Roman" w:hAnsi="Times New Roman" w:cs="Times New Roman"/>
                <w:sz w:val="24"/>
                <w:szCs w:val="24"/>
                <w:lang w:val="ro-RO"/>
              </w:rPr>
              <w:t>Ministerului Afacerilor Interne.</w:t>
            </w:r>
          </w:p>
        </w:tc>
      </w:tr>
      <w:tr w14:paraId="27CDD6A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shd w:val="clear" w:color="BFBFBF" w:fill="BFBFBF"/>
            <w:tcMar>
              <w:top w:w="0" w:type="dxa"/>
              <w:left w:w="108" w:type="dxa"/>
              <w:bottom w:w="0" w:type="dxa"/>
              <w:right w:w="108" w:type="dxa"/>
            </w:tcMar>
          </w:tcPr>
          <w:p w14:paraId="7E088471">
            <w:pPr>
              <w:rPr>
                <w:b/>
                <w:bCs/>
                <w:sz w:val="24"/>
                <w:szCs w:val="24"/>
                <w:lang w:val="ro-RO"/>
              </w:rPr>
            </w:pPr>
            <w:r>
              <w:rPr>
                <w:b/>
                <w:bCs/>
                <w:sz w:val="24"/>
                <w:szCs w:val="24"/>
                <w:lang w:val="ro-RO"/>
              </w:rPr>
              <w:t>9. Măsurile necesare pentru implementarea prevederilor proiectului actului normativ</w:t>
            </w:r>
          </w:p>
        </w:tc>
      </w:tr>
      <w:tr w14:paraId="0B8F5A2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1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EB11C17">
            <w:pPr>
              <w:rPr>
                <w:rFonts w:hint="default"/>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eastAsia="SimSun" w:cs="Times New Roman"/>
                <w:sz w:val="24"/>
                <w:szCs w:val="24"/>
              </w:rPr>
              <w:t xml:space="preserve">Suplimentar acțiunilor de modificare a cadrului normativ </w:t>
            </w:r>
            <w:r>
              <w:rPr>
                <w:rFonts w:hint="default" w:ascii="Times New Roman" w:hAnsi="Times New Roman" w:eastAsia="SimSun" w:cs="Times New Roman"/>
                <w:sz w:val="24"/>
                <w:szCs w:val="24"/>
                <w:lang w:val="ro-RO"/>
              </w:rPr>
              <w:t>intern</w:t>
            </w:r>
            <w:r>
              <w:rPr>
                <w:rFonts w:hint="default" w:ascii="Times New Roman" w:hAnsi="Times New Roman" w:eastAsia="SimSun" w:cs="Times New Roman"/>
                <w:sz w:val="24"/>
                <w:szCs w:val="24"/>
              </w:rPr>
              <w:t xml:space="preserve">, implementarea proiectului necesită realizarea </w:t>
            </w:r>
            <w:r>
              <w:rPr>
                <w:rFonts w:hint="default" w:ascii="Times New Roman" w:hAnsi="Times New Roman" w:eastAsia="SimSun" w:cs="Times New Roman"/>
                <w:sz w:val="24"/>
                <w:szCs w:val="24"/>
                <w:lang w:val="ro-RO"/>
              </w:rPr>
              <w:t>instruirii personalului implicat în schimbul de informații.</w:t>
            </w:r>
          </w:p>
        </w:tc>
      </w:tr>
    </w:tbl>
    <w:p w14:paraId="206A20F4">
      <w:pPr>
        <w:pBdr>
          <w:top w:val="none" w:color="000000" w:sz="0" w:space="0"/>
          <w:left w:val="none" w:color="000000" w:sz="0" w:space="0"/>
          <w:bottom w:val="none" w:color="000000" w:sz="0" w:space="0"/>
          <w:right w:val="none" w:color="000000" w:sz="0" w:space="0"/>
        </w:pBdr>
        <w:tabs>
          <w:tab w:val="left" w:pos="884"/>
          <w:tab w:val="left" w:pos="1196"/>
        </w:tabs>
        <w:rPr>
          <w:b/>
          <w:sz w:val="24"/>
          <w:szCs w:val="24"/>
          <w:lang w:val="ro-RO"/>
        </w:rPr>
      </w:pPr>
    </w:p>
    <w:p w14:paraId="7AEACE95">
      <w:pPr>
        <w:pBdr>
          <w:top w:val="none" w:color="000000" w:sz="0" w:space="0"/>
          <w:left w:val="none" w:color="000000" w:sz="0" w:space="0"/>
          <w:bottom w:val="none" w:color="000000" w:sz="0" w:space="0"/>
          <w:right w:val="none" w:color="000000" w:sz="0" w:space="0"/>
        </w:pBdr>
        <w:tabs>
          <w:tab w:val="left" w:pos="884"/>
          <w:tab w:val="left" w:pos="1196"/>
        </w:tabs>
        <w:rPr>
          <w:b/>
          <w:sz w:val="24"/>
          <w:szCs w:val="24"/>
          <w:lang w:val="ro-RO"/>
        </w:rPr>
      </w:pPr>
    </w:p>
    <w:p w14:paraId="2C2D4F8C">
      <w:pPr>
        <w:jc w:val="both"/>
        <w:rPr>
          <w:rFonts w:hint="default"/>
          <w:b/>
          <w:color w:val="auto"/>
          <w:sz w:val="26"/>
          <w:szCs w:val="26"/>
          <w:lang w:val="ro-RO"/>
        </w:rPr>
      </w:pPr>
      <w:r>
        <w:rPr>
          <w:b/>
          <w:color w:val="auto"/>
          <w:sz w:val="26"/>
          <w:szCs w:val="26"/>
          <w:lang w:val="zh-CN"/>
        </w:rPr>
        <w:t xml:space="preserve">Secretar </w:t>
      </w:r>
      <w:r>
        <w:rPr>
          <w:rFonts w:hint="default"/>
          <w:b/>
          <w:color w:val="auto"/>
          <w:sz w:val="26"/>
          <w:szCs w:val="26"/>
          <w:lang w:val="ro-RO"/>
        </w:rPr>
        <w:t>general</w:t>
      </w:r>
    </w:p>
    <w:p w14:paraId="3C7FAA24">
      <w:pPr>
        <w:jc w:val="both"/>
        <w:rPr>
          <w:rFonts w:hint="default"/>
          <w:b/>
          <w:bCs/>
          <w:color w:val="auto"/>
          <w:sz w:val="26"/>
          <w:szCs w:val="26"/>
          <w:lang w:val="ro-RO"/>
        </w:rPr>
      </w:pPr>
      <w:r>
        <w:rPr>
          <w:rFonts w:hint="default"/>
          <w:b/>
          <w:color w:val="auto"/>
          <w:sz w:val="26"/>
          <w:szCs w:val="26"/>
          <w:lang w:val="ro-RO"/>
        </w:rPr>
        <w:t xml:space="preserve">al Ministerului Afacerilor Interne                               </w:t>
      </w:r>
      <w:r>
        <w:rPr>
          <w:rFonts w:hint="default"/>
          <w:b/>
          <w:bCs/>
          <w:color w:val="auto"/>
          <w:sz w:val="26"/>
          <w:szCs w:val="26"/>
          <w:lang w:val="ro-RO"/>
        </w:rPr>
        <w:t>Vladislav COJUHARI</w:t>
      </w:r>
    </w:p>
    <w:p w14:paraId="750A0232">
      <w:pPr>
        <w:pBdr>
          <w:top w:val="none" w:color="000000" w:sz="0" w:space="0"/>
          <w:left w:val="none" w:color="000000" w:sz="0" w:space="0"/>
          <w:bottom w:val="none" w:color="000000" w:sz="0" w:space="0"/>
          <w:right w:val="none" w:color="000000" w:sz="0" w:space="0"/>
        </w:pBdr>
        <w:tabs>
          <w:tab w:val="left" w:pos="884"/>
          <w:tab w:val="left" w:pos="1196"/>
        </w:tabs>
        <w:rPr>
          <w:b/>
          <w:sz w:val="24"/>
          <w:szCs w:val="24"/>
          <w:lang w:val="ro-RO"/>
        </w:rPr>
      </w:pPr>
    </w:p>
    <w:sectPr>
      <w:headerReference r:id="rId6" w:type="first"/>
      <w:headerReference r:id="rId5" w:type="default"/>
      <w:pgSz w:w="11907" w:h="16840"/>
      <w:pgMar w:top="1418" w:right="567" w:bottom="1418" w:left="1985" w:header="709" w:footer="709"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Benguiat_Bold">
    <w:altName w:val="Impact"/>
    <w:panose1 w:val="00000000000000000000"/>
    <w:charset w:val="00"/>
    <w:family w:val="swiss"/>
    <w:pitch w:val="default"/>
    <w:sig w:usb0="00000000" w:usb1="00000000" w:usb2="00000000" w:usb3="00000000" w:csb0="00000001" w:csb1="00000000"/>
  </w:font>
  <w:font w:name="$Caslon">
    <w:altName w:val="Century Gothic"/>
    <w:panose1 w:val="00000000000000000000"/>
    <w:charset w:val="00"/>
    <w:family w:val="swiss"/>
    <w:pitch w:val="default"/>
    <w:sig w:usb0="00000000" w:usb1="00000000" w:usb2="00000000" w:usb3="00000000" w:csb0="00000001" w:csb1="00000000"/>
  </w:font>
  <w:font w:name="Garamond">
    <w:panose1 w:val="02020404030301010803"/>
    <w:charset w:val="CC"/>
    <w:family w:val="roman"/>
    <w:pitch w:val="default"/>
    <w:sig w:usb0="00000287" w:usb1="00000000" w:usb2="00000000" w:usb3="00000000" w:csb0="0000009F" w:csb1="DFD70000"/>
  </w:font>
  <w:font w:name="Tahoma">
    <w:panose1 w:val="020B0604030504040204"/>
    <w:charset w:val="CC"/>
    <w:family w:val="swiss"/>
    <w:pitch w:val="default"/>
    <w:sig w:usb0="E1002EFF" w:usb1="C000605B" w:usb2="00000029" w:usb3="00000000" w:csb0="200101FF" w:csb1="20280000"/>
  </w:font>
  <w:font w:name="Consolas">
    <w:panose1 w:val="020B0609020204030204"/>
    <w:charset w:val="CC"/>
    <w:family w:val="modern"/>
    <w:pitch w:val="default"/>
    <w:sig w:usb0="E00006FF" w:usb1="0000FCFF" w:usb2="00000001" w:usb3="00000000" w:csb0="6000019F" w:csb1="DFD70000"/>
  </w:font>
  <w:font w:name="Batang">
    <w:altName w:val="Malgun Gothic"/>
    <w:panose1 w:val="02030600000101010101"/>
    <w:charset w:val="81"/>
    <w:family w:val="roman"/>
    <w:pitch w:val="default"/>
    <w:sig w:usb0="00000000" w:usb1="00000000" w:usb2="00000030" w:usb3="00000000" w:csb0="0008009F" w:csb1="00000000"/>
  </w:font>
  <w:font w:name="Verdana">
    <w:panose1 w:val="020B0604030504040204"/>
    <w:charset w:val="CC"/>
    <w:family w:val="swiss"/>
    <w:pitch w:val="default"/>
    <w:sig w:usb0="A00006FF" w:usb1="4000205B" w:usb2="0000001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Impact">
    <w:panose1 w:val="020B08060309020502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Malgun Gothic">
    <w:panose1 w:val="020B0503020000020004"/>
    <w:charset w:val="81"/>
    <w:family w:val="auto"/>
    <w:pitch w:val="default"/>
    <w:sig w:usb0="9000002F" w:usb1="29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4FE6B">
    <w:pPr>
      <w:pStyle w:val="26"/>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94ABA">
    <w:pPr>
      <w:pStyle w:val="26"/>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E3B9F"/>
    <w:multiLevelType w:val="multilevel"/>
    <w:tmpl w:val="507E3B9F"/>
    <w:lvl w:ilvl="0" w:tentative="0">
      <w:start w:val="5"/>
      <w:numFmt w:val="bullet"/>
      <w:lvlText w:val="-"/>
      <w:lvlJc w:val="left"/>
      <w:pPr>
        <w:ind w:left="1069" w:hanging="360"/>
      </w:pPr>
      <w:rPr>
        <w:rFonts w:hint="default" w:ascii="Times New Roman" w:hAnsi="Times New Roman" w:eastAsia="Times New Roman" w:cs="Times New Roman"/>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B0"/>
    <w:rsid w:val="00091400"/>
    <w:rsid w:val="00091DB9"/>
    <w:rsid w:val="001E010C"/>
    <w:rsid w:val="002B53C5"/>
    <w:rsid w:val="002C3812"/>
    <w:rsid w:val="002D3FA7"/>
    <w:rsid w:val="002D66EA"/>
    <w:rsid w:val="00301D3B"/>
    <w:rsid w:val="0032446C"/>
    <w:rsid w:val="0033620E"/>
    <w:rsid w:val="00392C64"/>
    <w:rsid w:val="0039755E"/>
    <w:rsid w:val="00510965"/>
    <w:rsid w:val="0051172A"/>
    <w:rsid w:val="00517D21"/>
    <w:rsid w:val="005265A1"/>
    <w:rsid w:val="00536521"/>
    <w:rsid w:val="00572E97"/>
    <w:rsid w:val="0064372B"/>
    <w:rsid w:val="006D0DAA"/>
    <w:rsid w:val="00792480"/>
    <w:rsid w:val="007A12DE"/>
    <w:rsid w:val="007F54AF"/>
    <w:rsid w:val="00837CB7"/>
    <w:rsid w:val="00881CC4"/>
    <w:rsid w:val="008A5A78"/>
    <w:rsid w:val="008E3A5A"/>
    <w:rsid w:val="008F70A4"/>
    <w:rsid w:val="00906658"/>
    <w:rsid w:val="00997D9E"/>
    <w:rsid w:val="009D5736"/>
    <w:rsid w:val="009F182A"/>
    <w:rsid w:val="00A25E22"/>
    <w:rsid w:val="00A31DF9"/>
    <w:rsid w:val="00AC66A5"/>
    <w:rsid w:val="00AE0E55"/>
    <w:rsid w:val="00B43252"/>
    <w:rsid w:val="00C53C0D"/>
    <w:rsid w:val="00C95615"/>
    <w:rsid w:val="00CB5CDE"/>
    <w:rsid w:val="00CD6ADB"/>
    <w:rsid w:val="00CE009A"/>
    <w:rsid w:val="00CE49B0"/>
    <w:rsid w:val="00CE776B"/>
    <w:rsid w:val="00D27494"/>
    <w:rsid w:val="00D91579"/>
    <w:rsid w:val="00DE5181"/>
    <w:rsid w:val="00E377D6"/>
    <w:rsid w:val="00E61577"/>
    <w:rsid w:val="00F34EDB"/>
    <w:rsid w:val="00F56A84"/>
    <w:rsid w:val="02DC0C60"/>
    <w:rsid w:val="043950A5"/>
    <w:rsid w:val="072218CE"/>
    <w:rsid w:val="160204DC"/>
    <w:rsid w:val="19D45372"/>
    <w:rsid w:val="1B027C34"/>
    <w:rsid w:val="1B175630"/>
    <w:rsid w:val="1B9456EA"/>
    <w:rsid w:val="1BC02814"/>
    <w:rsid w:val="20454680"/>
    <w:rsid w:val="21FD29DA"/>
    <w:rsid w:val="23BA634E"/>
    <w:rsid w:val="24BE06EF"/>
    <w:rsid w:val="25127803"/>
    <w:rsid w:val="26600703"/>
    <w:rsid w:val="29014A99"/>
    <w:rsid w:val="2A8320CC"/>
    <w:rsid w:val="2B5272A1"/>
    <w:rsid w:val="2BF12ACB"/>
    <w:rsid w:val="32860968"/>
    <w:rsid w:val="3539400F"/>
    <w:rsid w:val="362311F6"/>
    <w:rsid w:val="36C67135"/>
    <w:rsid w:val="3A355119"/>
    <w:rsid w:val="3B1B2AB0"/>
    <w:rsid w:val="449040FC"/>
    <w:rsid w:val="45037574"/>
    <w:rsid w:val="47CB7135"/>
    <w:rsid w:val="48CC72FE"/>
    <w:rsid w:val="4B681091"/>
    <w:rsid w:val="534F3F33"/>
    <w:rsid w:val="561C3C2E"/>
    <w:rsid w:val="568B3DF8"/>
    <w:rsid w:val="594C028D"/>
    <w:rsid w:val="59653E21"/>
    <w:rsid w:val="5EB05002"/>
    <w:rsid w:val="61C634FD"/>
    <w:rsid w:val="65D6652A"/>
    <w:rsid w:val="6D0568ED"/>
    <w:rsid w:val="6D586581"/>
    <w:rsid w:val="6FBC3E95"/>
    <w:rsid w:val="7302298D"/>
    <w:rsid w:val="736B7BA5"/>
    <w:rsid w:val="73F039C5"/>
    <w:rsid w:val="78443C98"/>
    <w:rsid w:val="78914B2F"/>
    <w:rsid w:val="78991CC5"/>
    <w:rsid w:val="78F8318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ind w:firstLine="709"/>
      <w:jc w:val="both"/>
    </w:pPr>
    <w:rPr>
      <w:rFonts w:ascii="Times New Roman" w:hAnsi="Times New Roman" w:eastAsia="Times New Roman" w:cs="Times New Roman"/>
      <w:kern w:val="0"/>
      <w:sz w:val="20"/>
      <w:szCs w:val="20"/>
      <w:lang w:val="en-US" w:eastAsia="en-US" w:bidi="ar-SA"/>
      <w14:ligatures w14:val="none"/>
    </w:rPr>
  </w:style>
  <w:style w:type="paragraph" w:styleId="2">
    <w:name w:val="heading 1"/>
    <w:basedOn w:val="1"/>
    <w:next w:val="1"/>
    <w:link w:val="42"/>
    <w:qFormat/>
    <w:uiPriority w:val="0"/>
    <w:pPr>
      <w:keepNext/>
      <w:spacing w:before="240" w:after="60"/>
      <w:outlineLvl w:val="0"/>
    </w:pPr>
    <w:rPr>
      <w:rFonts w:ascii="Arial" w:hAnsi="Arial"/>
      <w:b/>
      <w:sz w:val="28"/>
    </w:rPr>
  </w:style>
  <w:style w:type="paragraph" w:styleId="3">
    <w:name w:val="heading 2"/>
    <w:basedOn w:val="1"/>
    <w:next w:val="1"/>
    <w:link w:val="43"/>
    <w:qFormat/>
    <w:uiPriority w:val="0"/>
    <w:pPr>
      <w:keepNext/>
      <w:jc w:val="center"/>
      <w:outlineLvl w:val="1"/>
    </w:pPr>
    <w:rPr>
      <w:rFonts w:ascii="$ Benguiat_Bold" w:hAnsi="$ Benguiat_Bold"/>
      <w:b/>
      <w:sz w:val="132"/>
    </w:rPr>
  </w:style>
  <w:style w:type="paragraph" w:styleId="4">
    <w:name w:val="heading 3"/>
    <w:basedOn w:val="1"/>
    <w:next w:val="1"/>
    <w:link w:val="44"/>
    <w:qFormat/>
    <w:uiPriority w:val="0"/>
    <w:pPr>
      <w:keepNext/>
      <w:jc w:val="center"/>
      <w:outlineLvl w:val="2"/>
    </w:pPr>
    <w:rPr>
      <w:rFonts w:ascii="$Caslon" w:hAnsi="$Caslon"/>
      <w:b/>
    </w:rPr>
  </w:style>
  <w:style w:type="paragraph" w:styleId="5">
    <w:name w:val="heading 4"/>
    <w:basedOn w:val="1"/>
    <w:next w:val="1"/>
    <w:link w:val="45"/>
    <w:qFormat/>
    <w:uiPriority w:val="0"/>
    <w:pPr>
      <w:keepNext/>
      <w:jc w:val="center"/>
      <w:outlineLvl w:val="3"/>
    </w:pPr>
    <w:rPr>
      <w:rFonts w:ascii="$Caslon" w:hAnsi="$Caslon"/>
      <w:b/>
      <w:sz w:val="26"/>
    </w:rPr>
  </w:style>
  <w:style w:type="paragraph" w:styleId="6">
    <w:name w:val="heading 5"/>
    <w:basedOn w:val="1"/>
    <w:next w:val="1"/>
    <w:link w:val="46"/>
    <w:qFormat/>
    <w:uiPriority w:val="0"/>
    <w:pPr>
      <w:keepNext/>
      <w:jc w:val="center"/>
      <w:outlineLvl w:val="4"/>
    </w:pPr>
    <w:rPr>
      <w:rFonts w:ascii="$Caslon" w:hAnsi="$Caslon"/>
      <w:sz w:val="24"/>
    </w:rPr>
  </w:style>
  <w:style w:type="paragraph" w:styleId="7">
    <w:name w:val="heading 6"/>
    <w:basedOn w:val="1"/>
    <w:next w:val="1"/>
    <w:link w:val="47"/>
    <w:qFormat/>
    <w:uiPriority w:val="0"/>
    <w:pPr>
      <w:keepNext/>
      <w:jc w:val="center"/>
      <w:outlineLvl w:val="5"/>
    </w:pPr>
    <w:rPr>
      <w:rFonts w:ascii="$Caslon" w:hAnsi="$Caslon"/>
      <w:b/>
      <w:sz w:val="22"/>
    </w:rPr>
  </w:style>
  <w:style w:type="paragraph" w:styleId="8">
    <w:name w:val="heading 7"/>
    <w:basedOn w:val="1"/>
    <w:next w:val="1"/>
    <w:link w:val="48"/>
    <w:qFormat/>
    <w:uiPriority w:val="0"/>
    <w:pPr>
      <w:keepNext/>
      <w:jc w:val="center"/>
      <w:outlineLvl w:val="6"/>
    </w:pPr>
    <w:rPr>
      <w:rFonts w:ascii="Garamond" w:hAnsi="Garamond"/>
      <w:b/>
      <w:sz w:val="28"/>
    </w:rPr>
  </w:style>
  <w:style w:type="paragraph" w:styleId="9">
    <w:name w:val="heading 8"/>
    <w:basedOn w:val="1"/>
    <w:next w:val="1"/>
    <w:link w:val="49"/>
    <w:qFormat/>
    <w:uiPriority w:val="0"/>
    <w:pPr>
      <w:keepNext/>
      <w:jc w:val="center"/>
      <w:outlineLvl w:val="7"/>
    </w:pPr>
    <w:rPr>
      <w:rFonts w:ascii="$Caslon" w:hAnsi="$Caslon"/>
      <w:b/>
      <w:sz w:val="24"/>
    </w:rPr>
  </w:style>
  <w:style w:type="paragraph" w:styleId="10">
    <w:name w:val="heading 9"/>
    <w:basedOn w:val="1"/>
    <w:next w:val="1"/>
    <w:link w:val="50"/>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annotation reference"/>
    <w:qFormat/>
    <w:uiPriority w:val="99"/>
    <w:rPr>
      <w:sz w:val="16"/>
      <w:szCs w:val="16"/>
    </w:rPr>
  </w:style>
  <w:style w:type="character" w:styleId="15">
    <w:name w:val="endnote reference"/>
    <w:basedOn w:val="11"/>
    <w:semiHidden/>
    <w:unhideWhenUsed/>
    <w:qFormat/>
    <w:uiPriority w:val="99"/>
    <w:rPr>
      <w:vertAlign w:val="superscript"/>
    </w:rPr>
  </w:style>
  <w:style w:type="character" w:styleId="16">
    <w:name w:val="Hyperlink"/>
    <w:basedOn w:val="11"/>
    <w:qFormat/>
    <w:uiPriority w:val="99"/>
    <w:rPr>
      <w:color w:val="0000FF"/>
      <w:u w:val="single"/>
    </w:rPr>
  </w:style>
  <w:style w:type="character" w:styleId="17">
    <w:name w:val="page number"/>
    <w:basedOn w:val="11"/>
    <w:qFormat/>
    <w:uiPriority w:val="0"/>
  </w:style>
  <w:style w:type="character" w:styleId="18">
    <w:name w:val="Strong"/>
    <w:qFormat/>
    <w:uiPriority w:val="22"/>
    <w:rPr>
      <w:b/>
      <w:bCs/>
    </w:rPr>
  </w:style>
  <w:style w:type="paragraph" w:styleId="19">
    <w:name w:val="Balloon Text"/>
    <w:basedOn w:val="1"/>
    <w:link w:val="187"/>
    <w:qFormat/>
    <w:uiPriority w:val="99"/>
    <w:rPr>
      <w:rFonts w:ascii="Tahoma" w:hAnsi="Tahoma"/>
      <w:sz w:val="16"/>
      <w:szCs w:val="16"/>
    </w:rPr>
  </w:style>
  <w:style w:type="paragraph" w:styleId="20">
    <w:name w:val="endnote text"/>
    <w:basedOn w:val="1"/>
    <w:link w:val="185"/>
    <w:semiHidden/>
    <w:unhideWhenUsed/>
    <w:qFormat/>
    <w:uiPriority w:val="99"/>
  </w:style>
  <w:style w:type="paragraph" w:styleId="21">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22">
    <w:name w:val="annotation text"/>
    <w:basedOn w:val="1"/>
    <w:link w:val="206"/>
    <w:qFormat/>
    <w:uiPriority w:val="99"/>
    <w:pPr>
      <w:ind w:firstLine="0"/>
      <w:jc w:val="left"/>
    </w:pPr>
    <w:rPr>
      <w:lang w:val="ro-RO" w:eastAsia="ru-RU"/>
    </w:rPr>
  </w:style>
  <w:style w:type="paragraph" w:styleId="23">
    <w:name w:val="annotation subject"/>
    <w:basedOn w:val="22"/>
    <w:next w:val="22"/>
    <w:link w:val="207"/>
    <w:qFormat/>
    <w:uiPriority w:val="99"/>
    <w:rPr>
      <w:b/>
      <w:bCs/>
    </w:rPr>
  </w:style>
  <w:style w:type="paragraph" w:styleId="24">
    <w:name w:val="footnote text"/>
    <w:basedOn w:val="1"/>
    <w:link w:val="184"/>
    <w:semiHidden/>
    <w:unhideWhenUsed/>
    <w:qFormat/>
    <w:uiPriority w:val="99"/>
    <w:pPr>
      <w:spacing w:after="40"/>
    </w:pPr>
    <w:rPr>
      <w:sz w:val="18"/>
    </w:rPr>
  </w:style>
  <w:style w:type="paragraph" w:styleId="25">
    <w:name w:val="toc 8"/>
    <w:basedOn w:val="1"/>
    <w:next w:val="1"/>
    <w:unhideWhenUsed/>
    <w:qFormat/>
    <w:uiPriority w:val="39"/>
    <w:pPr>
      <w:spacing w:after="57"/>
      <w:ind w:left="1984" w:firstLine="0"/>
    </w:pPr>
  </w:style>
  <w:style w:type="paragraph" w:styleId="26">
    <w:name w:val="header"/>
    <w:basedOn w:val="1"/>
    <w:link w:val="191"/>
    <w:qFormat/>
    <w:uiPriority w:val="0"/>
    <w:pPr>
      <w:tabs>
        <w:tab w:val="center" w:pos="4677"/>
        <w:tab w:val="right" w:pos="9355"/>
      </w:tabs>
    </w:pPr>
  </w:style>
  <w:style w:type="paragraph" w:styleId="27">
    <w:name w:val="toc 9"/>
    <w:basedOn w:val="1"/>
    <w:next w:val="1"/>
    <w:unhideWhenUsed/>
    <w:qFormat/>
    <w:uiPriority w:val="39"/>
    <w:pPr>
      <w:spacing w:after="57"/>
      <w:ind w:left="2268" w:firstLine="0"/>
    </w:pPr>
  </w:style>
  <w:style w:type="paragraph" w:styleId="28">
    <w:name w:val="toc 7"/>
    <w:basedOn w:val="1"/>
    <w:next w:val="1"/>
    <w:unhideWhenUsed/>
    <w:qFormat/>
    <w:uiPriority w:val="39"/>
    <w:pPr>
      <w:spacing w:after="57"/>
      <w:ind w:left="1701" w:firstLine="0"/>
    </w:pPr>
  </w:style>
  <w:style w:type="paragraph" w:styleId="29">
    <w:name w:val="toc 1"/>
    <w:basedOn w:val="1"/>
    <w:next w:val="1"/>
    <w:unhideWhenUsed/>
    <w:qFormat/>
    <w:uiPriority w:val="39"/>
    <w:pPr>
      <w:spacing w:after="57"/>
      <w:ind w:firstLine="0"/>
    </w:pPr>
  </w:style>
  <w:style w:type="paragraph" w:styleId="30">
    <w:name w:val="toc 6"/>
    <w:basedOn w:val="1"/>
    <w:next w:val="1"/>
    <w:unhideWhenUsed/>
    <w:qFormat/>
    <w:uiPriority w:val="39"/>
    <w:pPr>
      <w:spacing w:after="57"/>
      <w:ind w:left="1417" w:firstLine="0"/>
    </w:pPr>
  </w:style>
  <w:style w:type="paragraph" w:styleId="31">
    <w:name w:val="table of figures"/>
    <w:basedOn w:val="1"/>
    <w:next w:val="1"/>
    <w:unhideWhenUsed/>
    <w:qFormat/>
    <w:uiPriority w:val="99"/>
  </w:style>
  <w:style w:type="paragraph" w:styleId="32">
    <w:name w:val="toc 3"/>
    <w:basedOn w:val="1"/>
    <w:next w:val="1"/>
    <w:unhideWhenUsed/>
    <w:qFormat/>
    <w:uiPriority w:val="39"/>
    <w:pPr>
      <w:spacing w:after="57"/>
      <w:ind w:left="567" w:firstLine="0"/>
    </w:pPr>
  </w:style>
  <w:style w:type="paragraph" w:styleId="33">
    <w:name w:val="toc 2"/>
    <w:basedOn w:val="1"/>
    <w:next w:val="1"/>
    <w:unhideWhenUsed/>
    <w:qFormat/>
    <w:uiPriority w:val="39"/>
    <w:pPr>
      <w:spacing w:after="57"/>
      <w:ind w:left="283" w:firstLine="0"/>
    </w:pPr>
  </w:style>
  <w:style w:type="paragraph" w:styleId="34">
    <w:name w:val="toc 4"/>
    <w:basedOn w:val="1"/>
    <w:next w:val="1"/>
    <w:unhideWhenUsed/>
    <w:qFormat/>
    <w:uiPriority w:val="39"/>
    <w:pPr>
      <w:spacing w:after="57"/>
      <w:ind w:left="850" w:firstLine="0"/>
    </w:pPr>
  </w:style>
  <w:style w:type="paragraph" w:styleId="35">
    <w:name w:val="toc 5"/>
    <w:basedOn w:val="1"/>
    <w:next w:val="1"/>
    <w:unhideWhenUsed/>
    <w:qFormat/>
    <w:uiPriority w:val="39"/>
    <w:pPr>
      <w:spacing w:after="57"/>
      <w:ind w:left="1134" w:firstLine="0"/>
    </w:pPr>
  </w:style>
  <w:style w:type="paragraph" w:styleId="36">
    <w:name w:val="Title"/>
    <w:basedOn w:val="1"/>
    <w:next w:val="1"/>
    <w:link w:val="52"/>
    <w:qFormat/>
    <w:uiPriority w:val="10"/>
    <w:pPr>
      <w:spacing w:before="300" w:after="200"/>
      <w:contextualSpacing/>
    </w:pPr>
    <w:rPr>
      <w:sz w:val="48"/>
      <w:szCs w:val="48"/>
    </w:rPr>
  </w:style>
  <w:style w:type="paragraph" w:styleId="37">
    <w:name w:val="footer"/>
    <w:basedOn w:val="1"/>
    <w:link w:val="192"/>
    <w:qFormat/>
    <w:uiPriority w:val="0"/>
    <w:pPr>
      <w:tabs>
        <w:tab w:val="center" w:pos="4677"/>
        <w:tab w:val="right" w:pos="9355"/>
      </w:tabs>
    </w:pPr>
  </w:style>
  <w:style w:type="paragraph" w:styleId="38">
    <w:name w:val="Normal (Web)"/>
    <w:basedOn w:val="1"/>
    <w:unhideWhenUsed/>
    <w:qFormat/>
    <w:uiPriority w:val="99"/>
    <w:pPr>
      <w:ind w:firstLine="567"/>
    </w:pPr>
    <w:rPr>
      <w:sz w:val="24"/>
      <w:szCs w:val="24"/>
      <w:lang w:val="ru-RU" w:eastAsia="ru-RU"/>
    </w:rPr>
  </w:style>
  <w:style w:type="paragraph" w:styleId="39">
    <w:name w:val="Subtitle"/>
    <w:basedOn w:val="1"/>
    <w:next w:val="1"/>
    <w:link w:val="53"/>
    <w:qFormat/>
    <w:uiPriority w:val="11"/>
    <w:pPr>
      <w:spacing w:before="200" w:after="200"/>
    </w:pPr>
    <w:rPr>
      <w:sz w:val="24"/>
      <w:szCs w:val="24"/>
    </w:rPr>
  </w:style>
  <w:style w:type="paragraph" w:styleId="40">
    <w:name w:val="HTML Preformatted"/>
    <w:basedOn w:val="1"/>
    <w:link w:val="216"/>
    <w:unhideWhenUsed/>
    <w:qFormat/>
    <w:uiPriority w:val="99"/>
    <w:pPr>
      <w:ind w:firstLine="0"/>
      <w:jc w:val="left"/>
    </w:pPr>
    <w:rPr>
      <w:rFonts w:ascii="Consolas" w:hAnsi="Consolas"/>
    </w:rPr>
  </w:style>
  <w:style w:type="table" w:styleId="41">
    <w:name w:val="Table Grid"/>
    <w:basedOn w:val="12"/>
    <w:qFormat/>
    <w:uiPriority w:val="39"/>
    <w:pPr>
      <w:spacing w:after="0" w:line="240" w:lineRule="auto"/>
      <w:ind w:firstLine="709"/>
      <w:jc w:val="both"/>
    </w:pPr>
    <w:rPr>
      <w:rFonts w:ascii="Calibri" w:hAnsi="Calibri" w:eastAsia="Calibri" w:cs="Times New Roman"/>
      <w:kern w:val="0"/>
      <w:sz w:val="20"/>
      <w:szCs w:val="20"/>
      <w:lang w:val="en-US"/>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2">
    <w:name w:val="Titlu 1 Caracter"/>
    <w:basedOn w:val="11"/>
    <w:link w:val="2"/>
    <w:qFormat/>
    <w:uiPriority w:val="0"/>
    <w:rPr>
      <w:rFonts w:ascii="Arial" w:hAnsi="Arial" w:eastAsia="Times New Roman" w:cs="Times New Roman"/>
      <w:b/>
      <w:kern w:val="0"/>
      <w:sz w:val="28"/>
      <w:szCs w:val="20"/>
      <w:lang w:val="en-US"/>
      <w14:ligatures w14:val="none"/>
    </w:rPr>
  </w:style>
  <w:style w:type="character" w:customStyle="1" w:styleId="43">
    <w:name w:val="Titlu 2 Caracter"/>
    <w:basedOn w:val="11"/>
    <w:link w:val="3"/>
    <w:qFormat/>
    <w:uiPriority w:val="0"/>
    <w:rPr>
      <w:rFonts w:ascii="$ Benguiat_Bold" w:hAnsi="$ Benguiat_Bold" w:eastAsia="Times New Roman" w:cs="Times New Roman"/>
      <w:b/>
      <w:kern w:val="0"/>
      <w:sz w:val="132"/>
      <w:szCs w:val="20"/>
      <w:lang w:val="en-US"/>
      <w14:ligatures w14:val="none"/>
    </w:rPr>
  </w:style>
  <w:style w:type="character" w:customStyle="1" w:styleId="44">
    <w:name w:val="Titlu 3 Caracter"/>
    <w:basedOn w:val="11"/>
    <w:link w:val="4"/>
    <w:qFormat/>
    <w:uiPriority w:val="0"/>
    <w:rPr>
      <w:rFonts w:ascii="$Caslon" w:hAnsi="$Caslon" w:eastAsia="Times New Roman" w:cs="Times New Roman"/>
      <w:b/>
      <w:kern w:val="0"/>
      <w:sz w:val="20"/>
      <w:szCs w:val="20"/>
      <w:lang w:val="en-US"/>
      <w14:ligatures w14:val="none"/>
    </w:rPr>
  </w:style>
  <w:style w:type="character" w:customStyle="1" w:styleId="45">
    <w:name w:val="Titlu 4 Caracter"/>
    <w:basedOn w:val="11"/>
    <w:link w:val="5"/>
    <w:qFormat/>
    <w:uiPriority w:val="0"/>
    <w:rPr>
      <w:rFonts w:ascii="$Caslon" w:hAnsi="$Caslon" w:eastAsia="Times New Roman" w:cs="Times New Roman"/>
      <w:b/>
      <w:kern w:val="0"/>
      <w:sz w:val="26"/>
      <w:szCs w:val="20"/>
      <w:lang w:val="en-US"/>
      <w14:ligatures w14:val="none"/>
    </w:rPr>
  </w:style>
  <w:style w:type="character" w:customStyle="1" w:styleId="46">
    <w:name w:val="Titlu 5 Caracter"/>
    <w:basedOn w:val="11"/>
    <w:link w:val="6"/>
    <w:qFormat/>
    <w:uiPriority w:val="0"/>
    <w:rPr>
      <w:rFonts w:ascii="$Caslon" w:hAnsi="$Caslon" w:eastAsia="Times New Roman" w:cs="Times New Roman"/>
      <w:kern w:val="0"/>
      <w:sz w:val="24"/>
      <w:szCs w:val="20"/>
      <w:lang w:val="en-US"/>
      <w14:ligatures w14:val="none"/>
    </w:rPr>
  </w:style>
  <w:style w:type="character" w:customStyle="1" w:styleId="47">
    <w:name w:val="Titlu 6 Caracter"/>
    <w:basedOn w:val="11"/>
    <w:link w:val="7"/>
    <w:qFormat/>
    <w:uiPriority w:val="0"/>
    <w:rPr>
      <w:rFonts w:ascii="$Caslon" w:hAnsi="$Caslon" w:eastAsia="Times New Roman" w:cs="Times New Roman"/>
      <w:b/>
      <w:kern w:val="0"/>
      <w:szCs w:val="20"/>
      <w:lang w:val="en-US"/>
      <w14:ligatures w14:val="none"/>
    </w:rPr>
  </w:style>
  <w:style w:type="character" w:customStyle="1" w:styleId="48">
    <w:name w:val="Titlu 7 Caracter"/>
    <w:basedOn w:val="11"/>
    <w:link w:val="8"/>
    <w:qFormat/>
    <w:uiPriority w:val="0"/>
    <w:rPr>
      <w:rFonts w:ascii="Garamond" w:hAnsi="Garamond" w:eastAsia="Times New Roman" w:cs="Times New Roman"/>
      <w:b/>
      <w:kern w:val="0"/>
      <w:sz w:val="28"/>
      <w:szCs w:val="20"/>
      <w:lang w:val="en-US"/>
      <w14:ligatures w14:val="none"/>
    </w:rPr>
  </w:style>
  <w:style w:type="character" w:customStyle="1" w:styleId="49">
    <w:name w:val="Titlu 8 Caracter"/>
    <w:basedOn w:val="11"/>
    <w:link w:val="9"/>
    <w:qFormat/>
    <w:uiPriority w:val="0"/>
    <w:rPr>
      <w:rFonts w:ascii="$Caslon" w:hAnsi="$Caslon" w:eastAsia="Times New Roman" w:cs="Times New Roman"/>
      <w:b/>
      <w:kern w:val="0"/>
      <w:sz w:val="24"/>
      <w:szCs w:val="20"/>
      <w:lang w:val="en-US"/>
      <w14:ligatures w14:val="none"/>
    </w:rPr>
  </w:style>
  <w:style w:type="character" w:customStyle="1" w:styleId="50">
    <w:name w:val="Titlu 9 Caracter"/>
    <w:basedOn w:val="11"/>
    <w:link w:val="10"/>
    <w:qFormat/>
    <w:uiPriority w:val="9"/>
    <w:rPr>
      <w:rFonts w:ascii="Arial" w:hAnsi="Arial" w:eastAsia="Arial" w:cs="Arial"/>
      <w:i/>
      <w:iCs/>
      <w:kern w:val="0"/>
      <w:sz w:val="21"/>
      <w:szCs w:val="21"/>
      <w:lang w:val="en-US"/>
      <w14:ligatures w14:val="none"/>
    </w:rPr>
  </w:style>
  <w:style w:type="paragraph" w:styleId="51">
    <w:name w:val="No Spacing"/>
    <w:qFormat/>
    <w:uiPriority w:val="1"/>
    <w:pPr>
      <w:spacing w:after="0" w:line="240" w:lineRule="auto"/>
      <w:ind w:firstLine="709"/>
      <w:jc w:val="both"/>
    </w:pPr>
    <w:rPr>
      <w:rFonts w:ascii="Times New Roman" w:hAnsi="Times New Roman" w:eastAsia="Times New Roman" w:cs="Times New Roman"/>
      <w:kern w:val="0"/>
      <w:sz w:val="20"/>
      <w:szCs w:val="20"/>
      <w:lang w:val="ru-RU" w:eastAsia="ru-RU" w:bidi="ar-SA"/>
      <w14:ligatures w14:val="none"/>
    </w:rPr>
  </w:style>
  <w:style w:type="character" w:customStyle="1" w:styleId="52">
    <w:name w:val="Titlu Caracter"/>
    <w:basedOn w:val="11"/>
    <w:link w:val="36"/>
    <w:qFormat/>
    <w:uiPriority w:val="10"/>
    <w:rPr>
      <w:rFonts w:ascii="Times New Roman" w:hAnsi="Times New Roman" w:eastAsia="Times New Roman" w:cs="Times New Roman"/>
      <w:kern w:val="0"/>
      <w:sz w:val="48"/>
      <w:szCs w:val="48"/>
      <w:lang w:val="en-US"/>
      <w14:ligatures w14:val="none"/>
    </w:rPr>
  </w:style>
  <w:style w:type="character" w:customStyle="1" w:styleId="53">
    <w:name w:val="Subtitlu Caracter"/>
    <w:basedOn w:val="11"/>
    <w:link w:val="39"/>
    <w:qFormat/>
    <w:uiPriority w:val="11"/>
    <w:rPr>
      <w:rFonts w:ascii="Times New Roman" w:hAnsi="Times New Roman" w:eastAsia="Times New Roman" w:cs="Times New Roman"/>
      <w:kern w:val="0"/>
      <w:sz w:val="24"/>
      <w:szCs w:val="24"/>
      <w:lang w:val="en-US"/>
      <w14:ligatures w14:val="none"/>
    </w:rPr>
  </w:style>
  <w:style w:type="paragraph" w:styleId="54">
    <w:name w:val="Quote"/>
    <w:basedOn w:val="1"/>
    <w:next w:val="1"/>
    <w:link w:val="55"/>
    <w:qFormat/>
    <w:uiPriority w:val="29"/>
    <w:pPr>
      <w:ind w:left="720" w:right="720"/>
    </w:pPr>
    <w:rPr>
      <w:i/>
    </w:rPr>
  </w:style>
  <w:style w:type="character" w:customStyle="1" w:styleId="55">
    <w:name w:val="Citat Caracter"/>
    <w:basedOn w:val="11"/>
    <w:link w:val="54"/>
    <w:qFormat/>
    <w:uiPriority w:val="29"/>
    <w:rPr>
      <w:rFonts w:ascii="Times New Roman" w:hAnsi="Times New Roman" w:eastAsia="Times New Roman" w:cs="Times New Roman"/>
      <w:i/>
      <w:kern w:val="0"/>
      <w:sz w:val="20"/>
      <w:szCs w:val="20"/>
      <w:lang w:val="en-US"/>
      <w14:ligatures w14:val="none"/>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7">
    <w:name w:val="Citat intens Caracter"/>
    <w:basedOn w:val="11"/>
    <w:link w:val="56"/>
    <w:qFormat/>
    <w:uiPriority w:val="30"/>
    <w:rPr>
      <w:rFonts w:ascii="Times New Roman" w:hAnsi="Times New Roman" w:eastAsia="Times New Roman" w:cs="Times New Roman"/>
      <w:i/>
      <w:kern w:val="0"/>
      <w:sz w:val="20"/>
      <w:szCs w:val="20"/>
      <w:shd w:val="clear" w:color="auto" w:fill="F2F2F2"/>
      <w:lang w:val="en-US"/>
      <w14:ligatures w14:val="none"/>
    </w:rPr>
  </w:style>
  <w:style w:type="character" w:customStyle="1" w:styleId="58">
    <w:name w:val="Caption Char"/>
    <w:qFormat/>
    <w:uiPriority w:val="99"/>
  </w:style>
  <w:style w:type="table" w:customStyle="1" w:styleId="59">
    <w:name w:val="Table Grid Light1"/>
    <w:basedOn w:val="12"/>
    <w:qFormat/>
    <w:uiPriority w:val="5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60">
    <w:name w:val="Plain Table 11"/>
    <w:basedOn w:val="12"/>
    <w:qFormat/>
    <w:uiPriority w:val="5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Plain Table 21"/>
    <w:basedOn w:val="12"/>
    <w:qFormat/>
    <w:uiPriority w:val="5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4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5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Grid Table 1 Light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7">
    <w:name w:val="Grid Table 1 Light - Accent 2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8">
    <w:name w:val="Grid Table 1 Light - Accent 3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9">
    <w:name w:val="Grid Table 1 Light - Accent 4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70">
    <w:name w:val="Grid Table 1 Light - Accent 5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71">
    <w:name w:val="Grid Table 1 Light - Accent 6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2">
    <w:name w:val="Grid Table 2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4">
    <w:name w:val="Grid Table 2 - Accent 2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5">
    <w:name w:val="Grid Table 2 - Accent 3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6">
    <w:name w:val="Grid Table 2 - Accent 4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7">
    <w:name w:val="Grid Table 2 - Accent 5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8">
    <w:name w:val="Grid Table 2 - Accent 6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9">
    <w:name w:val="Grid Table 3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81">
    <w:name w:val="Grid Table 3 - Accent 2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2">
    <w:name w:val="Grid Table 3 - Accent 3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3">
    <w:name w:val="Grid Table 3 - Accent 4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4">
    <w:name w:val="Grid Table 3 - Accent 5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5">
    <w:name w:val="Grid Table 3 - Accent 6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6">
    <w:name w:val="Grid Table 41"/>
    <w:basedOn w:val="12"/>
    <w:qFormat/>
    <w:uiPriority w:val="5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1"/>
    <w:basedOn w:val="12"/>
    <w:qFormat/>
    <w:uiPriority w:val="5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8">
    <w:name w:val="Grid Table 4 - Accent 21"/>
    <w:basedOn w:val="12"/>
    <w:qFormat/>
    <w:uiPriority w:val="5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9">
    <w:name w:val="Grid Table 4 - Accent 31"/>
    <w:basedOn w:val="12"/>
    <w:qFormat/>
    <w:uiPriority w:val="5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0">
    <w:name w:val="Grid Table 4 - Accent 41"/>
    <w:basedOn w:val="12"/>
    <w:qFormat/>
    <w:uiPriority w:val="5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1">
    <w:name w:val="Grid Table 4 - Accent 51"/>
    <w:basedOn w:val="12"/>
    <w:qFormat/>
    <w:uiPriority w:val="5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92">
    <w:name w:val="Grid Table 4 - Accent 61"/>
    <w:basedOn w:val="12"/>
    <w:qFormat/>
    <w:uiPriority w:val="5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3">
    <w:name w:val="Grid Table 5 Dark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5">
    <w:name w:val="Grid Table 5 Dark - Accent 2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6">
    <w:name w:val="Grid Table 5 Dark - Accent 3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7">
    <w:name w:val="Grid Table 5 Dark- Accent 4"/>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8">
    <w:name w:val="Grid Table 5 Dark - Accent 5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9">
    <w:name w:val="Grid Table 5 Dark - Accent 6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00">
    <w:name w:val="Grid Table 6 Colorful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4">
    <w:name w:val="Grid Table 6 Colorful - Accent 4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6">
    <w:name w:val="Grid Table 6 Colorful - Accent 6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07">
    <w:name w:val="Grid Table 7 Colorful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1">
    <w:name w:val="Grid Table 7 Colorful - Accent 4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13">
    <w:name w:val="Grid Table 7 Colorful - Accent 6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4">
    <w:name w:val="List Table 1 Light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6">
    <w:name w:val="List Table 1 Light - Accent 2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7">
    <w:name w:val="List Table 1 Light - Accent 3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8">
    <w:name w:val="List Table 1 Light - Accent 4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9">
    <w:name w:val="List Table 1 Light - Accent 5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20">
    <w:name w:val="List Table 1 Light - Accent 6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1">
    <w:name w:val="List Table 2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23">
    <w:name w:val="List Table 2 - Accent 2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4">
    <w:name w:val="List Table 2 - Accent 3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5">
    <w:name w:val="List Table 2 - Accent 4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6">
    <w:name w:val="List Table 2 - Accent 5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7">
    <w:name w:val="List Table 2 - Accent 6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8">
    <w:name w:val="List Table 3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30">
    <w:name w:val="List Table 3 - Accent 2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1">
    <w:name w:val="List Table 3 - Accent 3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2">
    <w:name w:val="List Table 3 - Accent 4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3">
    <w:name w:val="List Table 3 - Accent 5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34">
    <w:name w:val="List Table 3 - Accent 6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5">
    <w:name w:val="List Table 4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7">
    <w:name w:val="List Table 4 - Accent 2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8">
    <w:name w:val="List Table 4 - Accent 3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9">
    <w:name w:val="List Table 4 - Accent 4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0">
    <w:name w:val="List Table 4 - Accent 5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41">
    <w:name w:val="List Table 4 - Accent 6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2">
    <w:name w:val="List Table 5 Dark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44">
    <w:name w:val="List Table 5 Dark - Accent 2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5">
    <w:name w:val="List Table 5 Dark - Accent 3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6">
    <w:name w:val="List Table 5 Dark - Accent 4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7">
    <w:name w:val="List Table 5 Dark - Accent 5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8">
    <w:name w:val="List Table 5 Dark - Accent 6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9">
    <w:name w:val="List Table 6 Colorful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1">
    <w:name w:val="List Table 6 Colorful - Accent 2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6">
    <w:name w:val="List Table 7 Colorful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8">
    <w:name w:val="List Table 7 Colorful - Accent 2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12"/>
    <w:qFormat/>
    <w:uiPriority w:val="99"/>
    <w:pPr>
      <w:spacing w:after="0" w:line="240" w:lineRule="auto"/>
      <w:ind w:firstLine="709"/>
      <w:jc w:val="both"/>
    </w:pPr>
    <w:rPr>
      <w:rFonts w:ascii="Times New Roman" w:hAnsi="Times New Roman" w:eastAsia="Times New Roman" w:cs="Times New Roman"/>
      <w:color w:val="404040"/>
      <w:kern w:val="0"/>
      <w:sz w:val="20"/>
      <w:szCs w:val="20"/>
      <w:lang w:eastAsia="ro-RO"/>
      <w14:ligatures w14:val="none"/>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12"/>
    <w:qFormat/>
    <w:uiPriority w:val="99"/>
    <w:pPr>
      <w:spacing w:after="0" w:line="240" w:lineRule="auto"/>
      <w:ind w:firstLine="709"/>
      <w:jc w:val="both"/>
    </w:pPr>
    <w:rPr>
      <w:rFonts w:ascii="Times New Roman" w:hAnsi="Times New Roman" w:eastAsia="Times New Roman" w:cs="Times New Roman"/>
      <w:color w:val="404040"/>
      <w:kern w:val="0"/>
      <w:sz w:val="20"/>
      <w:szCs w:val="20"/>
      <w:lang w:eastAsia="ro-RO"/>
      <w14:ligatures w14:val="none"/>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5">
    <w:name w:val="Lined - Accent 2"/>
    <w:basedOn w:val="12"/>
    <w:qFormat/>
    <w:uiPriority w:val="99"/>
    <w:pPr>
      <w:spacing w:after="0" w:line="240" w:lineRule="auto"/>
      <w:ind w:firstLine="709"/>
      <w:jc w:val="both"/>
    </w:pPr>
    <w:rPr>
      <w:rFonts w:ascii="Times New Roman" w:hAnsi="Times New Roman" w:eastAsia="Times New Roman" w:cs="Times New Roman"/>
      <w:color w:val="404040"/>
      <w:kern w:val="0"/>
      <w:sz w:val="20"/>
      <w:szCs w:val="20"/>
      <w:lang w:eastAsia="ro-RO"/>
      <w14:ligatures w14:val="none"/>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6">
    <w:name w:val="Lined - Accent 3"/>
    <w:basedOn w:val="12"/>
    <w:qFormat/>
    <w:uiPriority w:val="99"/>
    <w:pPr>
      <w:spacing w:after="0" w:line="240" w:lineRule="auto"/>
      <w:ind w:firstLine="709"/>
      <w:jc w:val="both"/>
    </w:pPr>
    <w:rPr>
      <w:rFonts w:ascii="Times New Roman" w:hAnsi="Times New Roman" w:eastAsia="Times New Roman" w:cs="Times New Roman"/>
      <w:color w:val="404040"/>
      <w:kern w:val="0"/>
      <w:sz w:val="20"/>
      <w:szCs w:val="20"/>
      <w:lang w:eastAsia="ro-RO"/>
      <w14:ligatures w14:val="none"/>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7">
    <w:name w:val="Lined - Accent 4"/>
    <w:basedOn w:val="12"/>
    <w:qFormat/>
    <w:uiPriority w:val="99"/>
    <w:pPr>
      <w:spacing w:after="0" w:line="240" w:lineRule="auto"/>
      <w:ind w:firstLine="709"/>
      <w:jc w:val="both"/>
    </w:pPr>
    <w:rPr>
      <w:rFonts w:ascii="Times New Roman" w:hAnsi="Times New Roman" w:eastAsia="Times New Roman" w:cs="Times New Roman"/>
      <w:color w:val="404040"/>
      <w:kern w:val="0"/>
      <w:sz w:val="20"/>
      <w:szCs w:val="20"/>
      <w:lang w:eastAsia="ro-RO"/>
      <w14:ligatures w14:val="none"/>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8">
    <w:name w:val="Lined - Accent 5"/>
    <w:basedOn w:val="12"/>
    <w:qFormat/>
    <w:uiPriority w:val="99"/>
    <w:pPr>
      <w:spacing w:after="0" w:line="240" w:lineRule="auto"/>
      <w:ind w:firstLine="709"/>
      <w:jc w:val="both"/>
    </w:pPr>
    <w:rPr>
      <w:rFonts w:ascii="Times New Roman" w:hAnsi="Times New Roman" w:eastAsia="Times New Roman" w:cs="Times New Roman"/>
      <w:color w:val="404040"/>
      <w:kern w:val="0"/>
      <w:sz w:val="20"/>
      <w:szCs w:val="20"/>
      <w:lang w:eastAsia="ro-RO"/>
      <w14:ligatures w14:val="none"/>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9">
    <w:name w:val="Lined - Accent 6"/>
    <w:basedOn w:val="12"/>
    <w:qFormat/>
    <w:uiPriority w:val="99"/>
    <w:pPr>
      <w:spacing w:after="0" w:line="240" w:lineRule="auto"/>
      <w:ind w:firstLine="709"/>
      <w:jc w:val="both"/>
    </w:pPr>
    <w:rPr>
      <w:rFonts w:ascii="Times New Roman" w:hAnsi="Times New Roman" w:eastAsia="Times New Roman" w:cs="Times New Roman"/>
      <w:color w:val="404040"/>
      <w:kern w:val="0"/>
      <w:sz w:val="20"/>
      <w:szCs w:val="20"/>
      <w:lang w:eastAsia="ro-RO"/>
      <w14:ligatures w14:val="none"/>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0">
    <w:name w:val="Bordered &amp; Lined - Accent"/>
    <w:basedOn w:val="12"/>
    <w:qFormat/>
    <w:uiPriority w:val="99"/>
    <w:pPr>
      <w:spacing w:after="0" w:line="240" w:lineRule="auto"/>
      <w:ind w:firstLine="709"/>
      <w:jc w:val="both"/>
    </w:pPr>
    <w:rPr>
      <w:rFonts w:ascii="Times New Roman" w:hAnsi="Times New Roman" w:eastAsia="Times New Roman" w:cs="Times New Roman"/>
      <w:color w:val="404040"/>
      <w:kern w:val="0"/>
      <w:sz w:val="20"/>
      <w:szCs w:val="20"/>
      <w:lang w:eastAsia="ro-RO"/>
      <w14:ligatures w14:val="none"/>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12"/>
    <w:qFormat/>
    <w:uiPriority w:val="99"/>
    <w:pPr>
      <w:spacing w:after="0" w:line="240" w:lineRule="auto"/>
      <w:ind w:firstLine="709"/>
      <w:jc w:val="both"/>
    </w:pPr>
    <w:rPr>
      <w:rFonts w:ascii="Times New Roman" w:hAnsi="Times New Roman" w:eastAsia="Times New Roman" w:cs="Times New Roman"/>
      <w:color w:val="404040"/>
      <w:kern w:val="0"/>
      <w:sz w:val="20"/>
      <w:szCs w:val="20"/>
      <w:lang w:eastAsia="ro-RO"/>
      <w14:ligatures w14:val="none"/>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72">
    <w:name w:val="Bordered &amp; Lined - Accent 2"/>
    <w:basedOn w:val="12"/>
    <w:qFormat/>
    <w:uiPriority w:val="99"/>
    <w:pPr>
      <w:spacing w:after="0" w:line="240" w:lineRule="auto"/>
      <w:ind w:firstLine="709"/>
      <w:jc w:val="both"/>
    </w:pPr>
    <w:rPr>
      <w:rFonts w:ascii="Times New Roman" w:hAnsi="Times New Roman" w:eastAsia="Times New Roman" w:cs="Times New Roman"/>
      <w:color w:val="404040"/>
      <w:kern w:val="0"/>
      <w:sz w:val="20"/>
      <w:szCs w:val="20"/>
      <w:lang w:eastAsia="ro-RO"/>
      <w14:ligatures w14:val="none"/>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3">
    <w:name w:val="Bordered &amp; Lined - Accent 3"/>
    <w:basedOn w:val="12"/>
    <w:qFormat/>
    <w:uiPriority w:val="99"/>
    <w:pPr>
      <w:spacing w:after="0" w:line="240" w:lineRule="auto"/>
      <w:ind w:firstLine="709"/>
      <w:jc w:val="both"/>
    </w:pPr>
    <w:rPr>
      <w:rFonts w:ascii="Times New Roman" w:hAnsi="Times New Roman" w:eastAsia="Times New Roman" w:cs="Times New Roman"/>
      <w:color w:val="404040"/>
      <w:kern w:val="0"/>
      <w:sz w:val="20"/>
      <w:szCs w:val="20"/>
      <w:lang w:eastAsia="ro-RO"/>
      <w14:ligatures w14:val="none"/>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4">
    <w:name w:val="Bordered &amp; Lined - Accent 4"/>
    <w:basedOn w:val="12"/>
    <w:qFormat/>
    <w:uiPriority w:val="99"/>
    <w:pPr>
      <w:spacing w:after="0" w:line="240" w:lineRule="auto"/>
      <w:ind w:firstLine="709"/>
      <w:jc w:val="both"/>
    </w:pPr>
    <w:rPr>
      <w:rFonts w:ascii="Times New Roman" w:hAnsi="Times New Roman" w:eastAsia="Times New Roman" w:cs="Times New Roman"/>
      <w:color w:val="404040"/>
      <w:kern w:val="0"/>
      <w:sz w:val="20"/>
      <w:szCs w:val="20"/>
      <w:lang w:eastAsia="ro-RO"/>
      <w14:ligatures w14:val="none"/>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5">
    <w:name w:val="Bordered &amp; Lined - Accent 5"/>
    <w:basedOn w:val="12"/>
    <w:qFormat/>
    <w:uiPriority w:val="99"/>
    <w:pPr>
      <w:spacing w:after="0" w:line="240" w:lineRule="auto"/>
      <w:ind w:firstLine="709"/>
      <w:jc w:val="both"/>
    </w:pPr>
    <w:rPr>
      <w:rFonts w:ascii="Times New Roman" w:hAnsi="Times New Roman" w:eastAsia="Times New Roman" w:cs="Times New Roman"/>
      <w:color w:val="404040"/>
      <w:kern w:val="0"/>
      <w:sz w:val="20"/>
      <w:szCs w:val="20"/>
      <w:lang w:eastAsia="ro-RO"/>
      <w14:ligatures w14:val="none"/>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6">
    <w:name w:val="Bordered &amp; Lined - Accent 6"/>
    <w:basedOn w:val="12"/>
    <w:qFormat/>
    <w:uiPriority w:val="99"/>
    <w:pPr>
      <w:spacing w:after="0" w:line="240" w:lineRule="auto"/>
      <w:ind w:firstLine="709"/>
      <w:jc w:val="both"/>
    </w:pPr>
    <w:rPr>
      <w:rFonts w:ascii="Times New Roman" w:hAnsi="Times New Roman" w:eastAsia="Times New Roman" w:cs="Times New Roman"/>
      <w:color w:val="404040"/>
      <w:kern w:val="0"/>
      <w:sz w:val="20"/>
      <w:szCs w:val="20"/>
      <w:lang w:eastAsia="ro-RO"/>
      <w14:ligatures w14:val="none"/>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7">
    <w:name w:val="Bordered"/>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9">
    <w:name w:val="Bordered - Accent 2"/>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80">
    <w:name w:val="Bordered - Accent 3"/>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1">
    <w:name w:val="Bordered - Accent 4"/>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2">
    <w:name w:val="Bordered - Accent 5"/>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83">
    <w:name w:val="Bordered - Accent 6"/>
    <w:basedOn w:val="12"/>
    <w:qFormat/>
    <w:uiPriority w:val="99"/>
    <w:pPr>
      <w:spacing w:after="0" w:line="240" w:lineRule="auto"/>
      <w:ind w:firstLine="709"/>
      <w:jc w:val="both"/>
    </w:pPr>
    <w:rPr>
      <w:rFonts w:ascii="Times New Roman" w:hAnsi="Times New Roman" w:eastAsia="Times New Roman" w:cs="Times New Roman"/>
      <w:kern w:val="0"/>
      <w:sz w:val="20"/>
      <w:szCs w:val="20"/>
      <w:lang w:val="ru-RU" w:eastAsia="ru-RU"/>
      <w14:ligatures w14:val="none"/>
    </w:r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4">
    <w:name w:val="Text notă de subsol Caracter"/>
    <w:basedOn w:val="11"/>
    <w:link w:val="24"/>
    <w:semiHidden/>
    <w:qFormat/>
    <w:uiPriority w:val="99"/>
    <w:rPr>
      <w:rFonts w:ascii="Times New Roman" w:hAnsi="Times New Roman" w:eastAsia="Times New Roman" w:cs="Times New Roman"/>
      <w:kern w:val="0"/>
      <w:sz w:val="18"/>
      <w:szCs w:val="20"/>
      <w:lang w:val="en-US"/>
      <w14:ligatures w14:val="none"/>
    </w:rPr>
  </w:style>
  <w:style w:type="character" w:customStyle="1" w:styleId="185">
    <w:name w:val="Text notă de final Caracter"/>
    <w:basedOn w:val="11"/>
    <w:link w:val="20"/>
    <w:semiHidden/>
    <w:qFormat/>
    <w:uiPriority w:val="99"/>
    <w:rPr>
      <w:rFonts w:ascii="Times New Roman" w:hAnsi="Times New Roman" w:eastAsia="Times New Roman" w:cs="Times New Roman"/>
      <w:kern w:val="0"/>
      <w:sz w:val="20"/>
      <w:szCs w:val="20"/>
      <w:lang w:val="en-US"/>
      <w14:ligatures w14:val="none"/>
    </w:rPr>
  </w:style>
  <w:style w:type="paragraph" w:customStyle="1" w:styleId="186">
    <w:name w:val="TOC Heading"/>
    <w:unhideWhenUsed/>
    <w:qFormat/>
    <w:uiPriority w:val="39"/>
    <w:pPr>
      <w:spacing w:after="0" w:line="240" w:lineRule="auto"/>
      <w:ind w:firstLine="709"/>
      <w:jc w:val="both"/>
    </w:pPr>
    <w:rPr>
      <w:rFonts w:ascii="Times New Roman" w:hAnsi="Times New Roman" w:eastAsia="Times New Roman" w:cs="Times New Roman"/>
      <w:kern w:val="0"/>
      <w:sz w:val="20"/>
      <w:szCs w:val="20"/>
      <w:lang w:val="ru-RU" w:eastAsia="ru-RU" w:bidi="ar-SA"/>
      <w14:ligatures w14:val="none"/>
    </w:rPr>
  </w:style>
  <w:style w:type="character" w:customStyle="1" w:styleId="187">
    <w:name w:val="Text în Balon Caracter"/>
    <w:basedOn w:val="11"/>
    <w:link w:val="19"/>
    <w:qFormat/>
    <w:uiPriority w:val="99"/>
    <w:rPr>
      <w:rFonts w:ascii="Tahoma" w:hAnsi="Tahoma" w:eastAsia="Times New Roman" w:cs="Times New Roman"/>
      <w:kern w:val="0"/>
      <w:sz w:val="16"/>
      <w:szCs w:val="16"/>
      <w:lang w:val="en-US"/>
      <w14:ligatures w14:val="none"/>
    </w:rPr>
  </w:style>
  <w:style w:type="paragraph" w:customStyle="1" w:styleId="188">
    <w:name w:val="Знак Знак Char Char Знак"/>
    <w:basedOn w:val="1"/>
    <w:qFormat/>
    <w:uiPriority w:val="0"/>
    <w:pPr>
      <w:spacing w:after="160" w:line="240" w:lineRule="exact"/>
      <w:ind w:firstLine="0"/>
      <w:jc w:val="left"/>
    </w:pPr>
    <w:rPr>
      <w:rFonts w:ascii="Arial" w:hAnsi="Arial" w:eastAsia="Batang" w:cs="Arial"/>
    </w:rPr>
  </w:style>
  <w:style w:type="paragraph" w:customStyle="1" w:styleId="189">
    <w:name w:val="cn"/>
    <w:basedOn w:val="1"/>
    <w:qFormat/>
    <w:uiPriority w:val="0"/>
    <w:pPr>
      <w:ind w:firstLine="0"/>
      <w:jc w:val="center"/>
    </w:pPr>
    <w:rPr>
      <w:sz w:val="24"/>
      <w:szCs w:val="24"/>
      <w:lang w:val="ru-RU" w:eastAsia="ru-RU"/>
    </w:rPr>
  </w:style>
  <w:style w:type="paragraph" w:customStyle="1" w:styleId="190">
    <w:name w:val="cb"/>
    <w:basedOn w:val="1"/>
    <w:semiHidden/>
    <w:qFormat/>
    <w:uiPriority w:val="99"/>
    <w:pPr>
      <w:ind w:firstLine="0"/>
      <w:jc w:val="center"/>
    </w:pPr>
    <w:rPr>
      <w:b/>
      <w:bCs/>
      <w:sz w:val="24"/>
      <w:szCs w:val="24"/>
      <w:lang w:val="ru-RU" w:eastAsia="ru-RU"/>
    </w:rPr>
  </w:style>
  <w:style w:type="character" w:customStyle="1" w:styleId="191">
    <w:name w:val="Antet Caracter"/>
    <w:basedOn w:val="11"/>
    <w:link w:val="26"/>
    <w:qFormat/>
    <w:uiPriority w:val="0"/>
    <w:rPr>
      <w:rFonts w:ascii="Times New Roman" w:hAnsi="Times New Roman" w:eastAsia="Times New Roman" w:cs="Times New Roman"/>
      <w:kern w:val="0"/>
      <w:sz w:val="20"/>
      <w:szCs w:val="20"/>
      <w:lang w:val="en-US"/>
      <w14:ligatures w14:val="none"/>
    </w:rPr>
  </w:style>
  <w:style w:type="character" w:customStyle="1" w:styleId="192">
    <w:name w:val="Subsol Caracter"/>
    <w:basedOn w:val="11"/>
    <w:link w:val="37"/>
    <w:qFormat/>
    <w:uiPriority w:val="0"/>
    <w:rPr>
      <w:rFonts w:ascii="Times New Roman" w:hAnsi="Times New Roman" w:eastAsia="Times New Roman" w:cs="Times New Roman"/>
      <w:kern w:val="0"/>
      <w:sz w:val="20"/>
      <w:szCs w:val="20"/>
      <w:lang w:val="en-US"/>
      <w14:ligatures w14:val="none"/>
    </w:rPr>
  </w:style>
  <w:style w:type="paragraph" w:customStyle="1" w:styleId="193">
    <w:name w:val="news"/>
    <w:basedOn w:val="1"/>
    <w:qFormat/>
    <w:uiPriority w:val="0"/>
    <w:pPr>
      <w:ind w:firstLine="0"/>
      <w:jc w:val="left"/>
    </w:pPr>
    <w:rPr>
      <w:rFonts w:ascii="Arial" w:hAnsi="Arial" w:cs="Arial"/>
      <w:lang w:val="ru-RU" w:eastAsia="ru-RU"/>
    </w:rPr>
  </w:style>
  <w:style w:type="table" w:customStyle="1" w:styleId="194">
    <w:name w:val="Grilă Tabel1"/>
    <w:basedOn w:val="12"/>
    <w:qFormat/>
    <w:uiPriority w:val="59"/>
    <w:pPr>
      <w:spacing w:after="0" w:line="240" w:lineRule="auto"/>
      <w:ind w:firstLine="709"/>
      <w:jc w:val="both"/>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5">
    <w:name w:val="List Paragraph"/>
    <w:basedOn w:val="1"/>
    <w:qFormat/>
    <w:uiPriority w:val="34"/>
    <w:pPr>
      <w:ind w:left="720"/>
      <w:contextualSpacing/>
    </w:pPr>
  </w:style>
  <w:style w:type="paragraph" w:customStyle="1" w:styleId="196">
    <w:name w:val="tt"/>
    <w:basedOn w:val="1"/>
    <w:qFormat/>
    <w:uiPriority w:val="0"/>
    <w:pPr>
      <w:ind w:firstLine="0"/>
      <w:jc w:val="center"/>
    </w:pPr>
    <w:rPr>
      <w:b/>
      <w:bCs/>
      <w:sz w:val="24"/>
      <w:szCs w:val="24"/>
      <w:lang w:val="ru-RU" w:eastAsia="ru-RU"/>
    </w:rPr>
  </w:style>
  <w:style w:type="paragraph" w:customStyle="1" w:styleId="197">
    <w:name w:val="Char Char Знак Знак"/>
    <w:basedOn w:val="1"/>
    <w:qFormat/>
    <w:uiPriority w:val="0"/>
    <w:pPr>
      <w:spacing w:after="160" w:line="240" w:lineRule="exact"/>
      <w:ind w:firstLine="0"/>
      <w:jc w:val="left"/>
    </w:pPr>
    <w:rPr>
      <w:rFonts w:ascii="Arial" w:hAnsi="Arial" w:eastAsia="Batang" w:cs="Arial"/>
    </w:rPr>
  </w:style>
  <w:style w:type="character" w:customStyle="1" w:styleId="198">
    <w:name w:val="doc_header1"/>
    <w:qFormat/>
    <w:uiPriority w:val="0"/>
    <w:rPr>
      <w:rFonts w:hint="default" w:ascii="Times New Roman" w:hAnsi="Times New Roman" w:cs="Times New Roman"/>
      <w:b/>
      <w:bCs/>
      <w:color w:val="000000"/>
      <w:sz w:val="24"/>
      <w:szCs w:val="24"/>
    </w:rPr>
  </w:style>
  <w:style w:type="character" w:customStyle="1" w:styleId="199">
    <w:name w:val="doc_sign11"/>
    <w:qFormat/>
    <w:uiPriority w:val="0"/>
    <w:rPr>
      <w:rFonts w:hint="default" w:ascii="Times New Roman" w:hAnsi="Times New Roman" w:cs="Times New Roman"/>
      <w:b/>
      <w:bCs/>
      <w:color w:val="000000"/>
      <w:sz w:val="22"/>
      <w:szCs w:val="22"/>
    </w:rPr>
  </w:style>
  <w:style w:type="character" w:customStyle="1" w:styleId="200">
    <w:name w:val="st_tart"/>
    <w:basedOn w:val="11"/>
    <w:qFormat/>
    <w:uiPriority w:val="0"/>
  </w:style>
  <w:style w:type="character" w:customStyle="1" w:styleId="201">
    <w:name w:val="tal1"/>
    <w:qFormat/>
    <w:uiPriority w:val="0"/>
  </w:style>
  <w:style w:type="table" w:customStyle="1" w:styleId="202">
    <w:name w:val="Grilă Tabel2"/>
    <w:basedOn w:val="12"/>
    <w:qFormat/>
    <w:uiPriority w:val="0"/>
    <w:pPr>
      <w:spacing w:after="0" w:line="240" w:lineRule="auto"/>
      <w:ind w:firstLine="709"/>
      <w:jc w:val="both"/>
    </w:pPr>
    <w:rPr>
      <w:rFonts w:ascii="Times New Roman" w:hAnsi="Times New Roman" w:eastAsia="Times New Roman" w:cs="Times New Roman"/>
      <w:kern w:val="0"/>
      <w:sz w:val="20"/>
      <w:szCs w:val="20"/>
      <w:lang w:val="en-US"/>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3">
    <w:name w:val="justify"/>
    <w:basedOn w:val="1"/>
    <w:qFormat/>
    <w:uiPriority w:val="0"/>
    <w:pPr>
      <w:spacing w:before="100" w:beforeAutospacing="1" w:after="100" w:afterAutospacing="1"/>
      <w:ind w:firstLine="200"/>
    </w:pPr>
    <w:rPr>
      <w:rFonts w:ascii="Verdana" w:hAnsi="Verdana"/>
      <w:color w:val="033778"/>
      <w:sz w:val="21"/>
      <w:szCs w:val="21"/>
      <w:lang w:eastAsia="zh-CN"/>
    </w:rPr>
  </w:style>
  <w:style w:type="character" w:customStyle="1" w:styleId="204">
    <w:name w:val="def"/>
    <w:qFormat/>
    <w:uiPriority w:val="0"/>
  </w:style>
  <w:style w:type="paragraph" w:customStyle="1" w:styleId="205">
    <w:name w:val="cnam1"/>
    <w:basedOn w:val="1"/>
    <w:qFormat/>
    <w:uiPriority w:val="0"/>
    <w:pPr>
      <w:spacing w:before="100" w:beforeAutospacing="1" w:after="100" w:afterAutospacing="1"/>
      <w:ind w:firstLine="0"/>
      <w:jc w:val="left"/>
    </w:pPr>
    <w:rPr>
      <w:color w:val="2D2D2D"/>
      <w:sz w:val="29"/>
      <w:szCs w:val="29"/>
      <w:lang w:eastAsia="zh-CN"/>
    </w:rPr>
  </w:style>
  <w:style w:type="character" w:customStyle="1" w:styleId="206">
    <w:name w:val="Text comentariu Caracter"/>
    <w:basedOn w:val="11"/>
    <w:link w:val="22"/>
    <w:qFormat/>
    <w:uiPriority w:val="99"/>
    <w:rPr>
      <w:rFonts w:ascii="Times New Roman" w:hAnsi="Times New Roman" w:eastAsia="Times New Roman" w:cs="Times New Roman"/>
      <w:kern w:val="0"/>
      <w:sz w:val="20"/>
      <w:szCs w:val="20"/>
      <w:lang w:eastAsia="ru-RU"/>
      <w14:ligatures w14:val="none"/>
    </w:rPr>
  </w:style>
  <w:style w:type="character" w:customStyle="1" w:styleId="207">
    <w:name w:val="Subiect Comentariu Caracter"/>
    <w:basedOn w:val="206"/>
    <w:link w:val="23"/>
    <w:qFormat/>
    <w:uiPriority w:val="99"/>
    <w:rPr>
      <w:rFonts w:ascii="Times New Roman" w:hAnsi="Times New Roman" w:eastAsia="Times New Roman" w:cs="Times New Roman"/>
      <w:b/>
      <w:bCs/>
      <w:kern w:val="0"/>
      <w:sz w:val="20"/>
      <w:szCs w:val="20"/>
      <w:lang w:eastAsia="ru-RU"/>
      <w14:ligatures w14:val="none"/>
    </w:rPr>
  </w:style>
  <w:style w:type="character" w:customStyle="1" w:styleId="208">
    <w:name w:val="apple-converted-space"/>
    <w:qFormat/>
    <w:uiPriority w:val="0"/>
  </w:style>
  <w:style w:type="character" w:customStyle="1" w:styleId="209">
    <w:name w:val="doc_header"/>
    <w:qFormat/>
    <w:uiPriority w:val="0"/>
  </w:style>
  <w:style w:type="paragraph" w:customStyle="1" w:styleId="210">
    <w:name w:val="Style2"/>
    <w:basedOn w:val="1"/>
    <w:qFormat/>
    <w:uiPriority w:val="99"/>
    <w:pPr>
      <w:widowControl w:val="0"/>
      <w:spacing w:line="373" w:lineRule="exact"/>
      <w:ind w:firstLine="696"/>
    </w:pPr>
    <w:rPr>
      <w:rFonts w:eastAsiaTheme="minorEastAsia"/>
      <w:sz w:val="24"/>
      <w:szCs w:val="24"/>
      <w:lang w:val="ru-RU" w:eastAsia="ru-RU"/>
    </w:rPr>
  </w:style>
  <w:style w:type="paragraph" w:customStyle="1" w:styleId="211">
    <w:name w:val="Style8"/>
    <w:basedOn w:val="1"/>
    <w:qFormat/>
    <w:uiPriority w:val="99"/>
    <w:pPr>
      <w:widowControl w:val="0"/>
      <w:spacing w:line="317" w:lineRule="exact"/>
      <w:ind w:firstLine="0"/>
      <w:jc w:val="left"/>
    </w:pPr>
    <w:rPr>
      <w:rFonts w:eastAsiaTheme="minorEastAsia"/>
      <w:sz w:val="24"/>
      <w:szCs w:val="24"/>
      <w:lang w:val="ru-RU" w:eastAsia="ru-RU"/>
    </w:rPr>
  </w:style>
  <w:style w:type="paragraph" w:customStyle="1" w:styleId="212">
    <w:name w:val="Style9"/>
    <w:basedOn w:val="1"/>
    <w:qFormat/>
    <w:uiPriority w:val="99"/>
    <w:pPr>
      <w:widowControl w:val="0"/>
      <w:spacing w:line="326" w:lineRule="exact"/>
      <w:ind w:firstLine="398"/>
      <w:jc w:val="left"/>
    </w:pPr>
    <w:rPr>
      <w:rFonts w:eastAsiaTheme="minorEastAsia"/>
      <w:sz w:val="24"/>
      <w:szCs w:val="24"/>
      <w:lang w:val="ru-RU" w:eastAsia="ru-RU"/>
    </w:rPr>
  </w:style>
  <w:style w:type="character" w:customStyle="1" w:styleId="213">
    <w:name w:val="Font Style12"/>
    <w:basedOn w:val="11"/>
    <w:qFormat/>
    <w:uiPriority w:val="99"/>
    <w:rPr>
      <w:rFonts w:ascii="Times New Roman" w:hAnsi="Times New Roman" w:cs="Times New Roman"/>
      <w:sz w:val="24"/>
      <w:szCs w:val="24"/>
    </w:rPr>
  </w:style>
  <w:style w:type="paragraph" w:customStyle="1" w:styleId="214">
    <w:name w:val="cp"/>
    <w:basedOn w:val="1"/>
    <w:qFormat/>
    <w:uiPriority w:val="0"/>
    <w:pPr>
      <w:spacing w:before="100" w:beforeAutospacing="1" w:after="100" w:afterAutospacing="1"/>
      <w:ind w:firstLine="0"/>
      <w:jc w:val="left"/>
    </w:pPr>
    <w:rPr>
      <w:sz w:val="24"/>
      <w:szCs w:val="24"/>
      <w:lang w:val="ru-RU" w:eastAsia="ru-RU"/>
    </w:rPr>
  </w:style>
  <w:style w:type="character" w:customStyle="1" w:styleId="215">
    <w:name w:val="object"/>
    <w:basedOn w:val="11"/>
    <w:qFormat/>
    <w:uiPriority w:val="0"/>
  </w:style>
  <w:style w:type="character" w:customStyle="1" w:styleId="216">
    <w:name w:val="Preformatat HTML Caracter"/>
    <w:basedOn w:val="11"/>
    <w:link w:val="40"/>
    <w:qFormat/>
    <w:uiPriority w:val="99"/>
    <w:rPr>
      <w:rFonts w:ascii="Consolas" w:hAnsi="Consolas" w:eastAsia="Times New Roman" w:cs="Times New Roman"/>
      <w:kern w:val="0"/>
      <w:sz w:val="20"/>
      <w:szCs w:val="20"/>
      <w:lang w:val="en-US"/>
      <w14:ligatures w14:val="none"/>
    </w:rPr>
  </w:style>
  <w:style w:type="character" w:styleId="217">
    <w:name w:val="Placeholder Text"/>
    <w:basedOn w:val="11"/>
    <w:semiHidden/>
    <w:qFormat/>
    <w:uiPriority w:val="99"/>
    <w:rPr>
      <w:color w:val="808080"/>
    </w:rPr>
  </w:style>
  <w:style w:type="paragraph" w:customStyle="1" w:styleId="218">
    <w:name w:val="Revision"/>
    <w:hidden/>
    <w:semiHidden/>
    <w:qFormat/>
    <w:uiPriority w:val="99"/>
    <w:pPr>
      <w:spacing w:after="0" w:line="240" w:lineRule="auto"/>
    </w:pPr>
    <w:rPr>
      <w:rFonts w:ascii="Times New Roman" w:hAnsi="Times New Roman" w:eastAsia="Times New Roman" w:cs="Times New Roman"/>
      <w:kern w:val="0"/>
      <w:sz w:val="20"/>
      <w:szCs w:val="20"/>
      <w:lang w:val="en-US" w:eastAsia="en-US" w:bidi="ar-SA"/>
      <w14:ligatures w14:val="none"/>
    </w:rPr>
  </w:style>
  <w:style w:type="character" w:customStyle="1" w:styleId="21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3667</Words>
  <Characters>21271</Characters>
  <Lines>177</Lines>
  <Paragraphs>49</Paragraphs>
  <TotalTime>1</TotalTime>
  <ScaleCrop>false</ScaleCrop>
  <LinksUpToDate>false</LinksUpToDate>
  <CharactersWithSpaces>24889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2025-01-24T11:41:00Z</dcterms:created>
  <dc:creator>Aurica Postica</dc:creator>
  <cp:lastModifiedBy>aurica.postica</cp:lastModifiedBy>
  <dcterms:modified xsi:type="dcterms:W3CDTF">2025-04-04T13:44:18Z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F33C26C800ED4687A00B4C8263E5C65C_12</vt:lpwstr>
  </property>
</Properties>
</file>