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8C" w:rsidRPr="001A6361" w:rsidRDefault="00671D8C" w:rsidP="00671D8C">
      <w:pPr>
        <w:jc w:val="center"/>
        <w:rPr>
          <w:b/>
          <w:lang w:val="ro-RO"/>
        </w:rPr>
      </w:pPr>
      <w:bookmarkStart w:id="0" w:name="_GoBack"/>
      <w:bookmarkEnd w:id="0"/>
      <w:r w:rsidRPr="001A6361">
        <w:rPr>
          <w:b/>
          <w:lang w:val="ro-RO"/>
        </w:rPr>
        <w:t xml:space="preserve">Tabelul de divergenţe cu argumentări </w:t>
      </w:r>
    </w:p>
    <w:p w:rsidR="00671D8C" w:rsidRPr="001A6361" w:rsidRDefault="00671D8C" w:rsidP="00671D8C">
      <w:pPr>
        <w:jc w:val="center"/>
        <w:rPr>
          <w:b/>
          <w:lang w:val="ro-RO"/>
        </w:rPr>
      </w:pPr>
      <w:r w:rsidRPr="001A6361">
        <w:rPr>
          <w:b/>
          <w:lang w:val="ro-RO"/>
        </w:rPr>
        <w:t xml:space="preserve">la proiectul </w:t>
      </w:r>
      <w:r w:rsidR="00AF5333">
        <w:rPr>
          <w:b/>
          <w:lang w:val="ro-RO"/>
        </w:rPr>
        <w:t xml:space="preserve">Hotărârii Guvernului cu privire la aprobarea </w:t>
      </w:r>
      <w:r w:rsidRPr="001A6361">
        <w:rPr>
          <w:b/>
          <w:lang w:val="ro-RO"/>
        </w:rPr>
        <w:t xml:space="preserve">Programului naţional în domeniul alimentaţiei şi nutriţiei pentru anii 2014-2020 </w:t>
      </w:r>
      <w:r w:rsidR="00AF5333">
        <w:rPr>
          <w:b/>
          <w:lang w:val="ro-RO"/>
        </w:rPr>
        <w:t>şi a Planului de acţiuni pentru anii 2014-2016 privind implementarea Programului naţional</w:t>
      </w:r>
    </w:p>
    <w:p w:rsidR="00671D8C" w:rsidRPr="001A6361" w:rsidRDefault="00671D8C" w:rsidP="00671D8C">
      <w:pPr>
        <w:jc w:val="center"/>
        <w:rPr>
          <w:b/>
          <w:lang w:val="ro-RO"/>
        </w:rPr>
      </w:pPr>
    </w:p>
    <w:tbl>
      <w:tblPr>
        <w:tblStyle w:val="TableGrid"/>
        <w:tblW w:w="0" w:type="auto"/>
        <w:tblLook w:val="04A0" w:firstRow="1" w:lastRow="0" w:firstColumn="1" w:lastColumn="0" w:noHBand="0" w:noVBand="1"/>
      </w:tblPr>
      <w:tblGrid>
        <w:gridCol w:w="556"/>
        <w:gridCol w:w="1656"/>
        <w:gridCol w:w="7341"/>
        <w:gridCol w:w="2264"/>
        <w:gridCol w:w="2969"/>
      </w:tblGrid>
      <w:tr w:rsidR="00671D8C" w:rsidRPr="001A6361" w:rsidTr="000C366D">
        <w:tc>
          <w:tcPr>
            <w:tcW w:w="556" w:type="dxa"/>
          </w:tcPr>
          <w:p w:rsidR="00671D8C" w:rsidRPr="001A6361" w:rsidRDefault="00671D8C" w:rsidP="00671D8C">
            <w:pPr>
              <w:jc w:val="center"/>
              <w:rPr>
                <w:b/>
                <w:lang w:val="ro-RO"/>
              </w:rPr>
            </w:pPr>
            <w:r w:rsidRPr="001A6361">
              <w:rPr>
                <w:b/>
                <w:lang w:val="ro-RO"/>
              </w:rPr>
              <w:t>Nr. d/o</w:t>
            </w:r>
          </w:p>
        </w:tc>
        <w:tc>
          <w:tcPr>
            <w:tcW w:w="1656" w:type="dxa"/>
          </w:tcPr>
          <w:p w:rsidR="00671D8C" w:rsidRPr="001A6361" w:rsidRDefault="00671D8C" w:rsidP="00671D8C">
            <w:pPr>
              <w:jc w:val="center"/>
              <w:rPr>
                <w:b/>
                <w:lang w:val="ro-RO"/>
              </w:rPr>
            </w:pPr>
            <w:r w:rsidRPr="001A6361">
              <w:rPr>
                <w:b/>
                <w:lang w:val="ro-RO"/>
              </w:rPr>
              <w:t>Denumirea autorităţii administraţiei publice centrale</w:t>
            </w:r>
          </w:p>
        </w:tc>
        <w:tc>
          <w:tcPr>
            <w:tcW w:w="7341" w:type="dxa"/>
          </w:tcPr>
          <w:p w:rsidR="00671D8C" w:rsidRPr="001A6361" w:rsidRDefault="00671D8C" w:rsidP="00671D8C">
            <w:pPr>
              <w:jc w:val="center"/>
              <w:rPr>
                <w:b/>
                <w:lang w:val="ro-RO"/>
              </w:rPr>
            </w:pPr>
            <w:r w:rsidRPr="001A6361">
              <w:rPr>
                <w:b/>
                <w:lang w:val="ro-RO"/>
              </w:rPr>
              <w:t>Propunerile autorităţii administraţiei publice centrale</w:t>
            </w:r>
          </w:p>
        </w:tc>
        <w:tc>
          <w:tcPr>
            <w:tcW w:w="2264" w:type="dxa"/>
          </w:tcPr>
          <w:p w:rsidR="00671D8C" w:rsidRPr="001A6361" w:rsidRDefault="00671D8C" w:rsidP="00671D8C">
            <w:pPr>
              <w:jc w:val="center"/>
              <w:rPr>
                <w:b/>
                <w:lang w:val="ro-RO"/>
              </w:rPr>
            </w:pPr>
            <w:r w:rsidRPr="001A6361">
              <w:rPr>
                <w:b/>
                <w:lang w:val="ro-RO"/>
              </w:rPr>
              <w:t>Propunerile Ministerului Sănătăţii</w:t>
            </w:r>
          </w:p>
        </w:tc>
        <w:tc>
          <w:tcPr>
            <w:tcW w:w="2969" w:type="dxa"/>
          </w:tcPr>
          <w:p w:rsidR="00671D8C" w:rsidRPr="001A6361" w:rsidRDefault="00671D8C" w:rsidP="00671D8C">
            <w:pPr>
              <w:jc w:val="center"/>
              <w:rPr>
                <w:b/>
                <w:lang w:val="ro-RO"/>
              </w:rPr>
            </w:pPr>
            <w:r w:rsidRPr="001A6361">
              <w:rPr>
                <w:b/>
                <w:lang w:val="ro-RO"/>
              </w:rPr>
              <w:t xml:space="preserve">Argumentări </w:t>
            </w:r>
          </w:p>
        </w:tc>
      </w:tr>
      <w:tr w:rsidR="00B13C54" w:rsidRPr="00F85FE8" w:rsidTr="000C366D">
        <w:tc>
          <w:tcPr>
            <w:tcW w:w="556" w:type="dxa"/>
            <w:vMerge w:val="restart"/>
          </w:tcPr>
          <w:p w:rsidR="00B13C54" w:rsidRPr="001A6361" w:rsidRDefault="00B13C54" w:rsidP="00671D8C">
            <w:pPr>
              <w:jc w:val="center"/>
              <w:rPr>
                <w:lang w:val="ro-RO"/>
              </w:rPr>
            </w:pPr>
            <w:r w:rsidRPr="001A6361">
              <w:rPr>
                <w:lang w:val="ro-RO"/>
              </w:rPr>
              <w:t>1.</w:t>
            </w:r>
          </w:p>
        </w:tc>
        <w:tc>
          <w:tcPr>
            <w:tcW w:w="1656" w:type="dxa"/>
            <w:vMerge w:val="restart"/>
          </w:tcPr>
          <w:p w:rsidR="00B13C54" w:rsidRPr="001A6361" w:rsidRDefault="00B13C54" w:rsidP="00671D8C">
            <w:pPr>
              <w:rPr>
                <w:lang w:val="ro-RO"/>
              </w:rPr>
            </w:pPr>
            <w:r w:rsidRPr="001A6361">
              <w:rPr>
                <w:lang w:val="ro-RO"/>
              </w:rPr>
              <w:t>Ministerul Economiei</w:t>
            </w:r>
          </w:p>
        </w:tc>
        <w:tc>
          <w:tcPr>
            <w:tcW w:w="7341" w:type="dxa"/>
          </w:tcPr>
          <w:p w:rsidR="00B13C54" w:rsidRPr="001A6361" w:rsidRDefault="00B13C54" w:rsidP="00671D8C">
            <w:pPr>
              <w:rPr>
                <w:lang w:val="ro-RO"/>
              </w:rPr>
            </w:pPr>
            <w:r w:rsidRPr="001A6361">
              <w:rPr>
                <w:lang w:val="ro-RO"/>
              </w:rPr>
              <w:t xml:space="preserve">1. </w:t>
            </w:r>
            <w:r w:rsidRPr="001A6361">
              <w:rPr>
                <w:b/>
                <w:i/>
                <w:lang w:val="ro-RO"/>
              </w:rPr>
              <w:t>La pct.2 al proiectului Hotărârii Guvernului</w:t>
            </w:r>
            <w:r w:rsidRPr="001A6361">
              <w:rPr>
                <w:lang w:val="ro-RO"/>
              </w:rPr>
              <w:t>.  Proiectul prevede acoperirea financiară a acţiunilor incluse în Programul naţional din contul şi în limitele alocaţiilor aprobate anual în bugetul public naţional. Potrivit Planului de acţiuni pentru anii 2014-2020 de implementare a Programului naţional, conform anexei nr.2 la proiectul în cauză, implementarea programului naţional este preconizată începând cu anul 2014 cu costul acesteia în primul an de 2710 mii lei. În acest context, este discutabilă realizarea Planului pentru anul viitor, având în vedere că proiectul bugetului public pentru anul 2014 a fost aprobat de către Guvern şi, deja, se află la examinare în Parlament.</w:t>
            </w:r>
          </w:p>
        </w:tc>
        <w:tc>
          <w:tcPr>
            <w:tcW w:w="2264" w:type="dxa"/>
          </w:tcPr>
          <w:p w:rsidR="00B13C54" w:rsidRPr="001A6361" w:rsidRDefault="00B13C54" w:rsidP="002624DF">
            <w:pPr>
              <w:rPr>
                <w:lang w:val="ro-RO"/>
              </w:rPr>
            </w:pPr>
            <w:r w:rsidRPr="001A6361">
              <w:rPr>
                <w:lang w:val="ro-RO"/>
              </w:rPr>
              <w:t xml:space="preserve">Se acceptă. </w:t>
            </w:r>
          </w:p>
        </w:tc>
        <w:tc>
          <w:tcPr>
            <w:tcW w:w="2969" w:type="dxa"/>
          </w:tcPr>
          <w:p w:rsidR="00B13C54" w:rsidRPr="001A6361" w:rsidRDefault="00B13C54" w:rsidP="00671D8C">
            <w:pPr>
              <w:rPr>
                <w:lang w:val="ro-RO"/>
              </w:rPr>
            </w:pPr>
            <w:r w:rsidRPr="001A6361">
              <w:rPr>
                <w:lang w:val="ro-RO"/>
              </w:rPr>
              <w:t>Cheltuielile bugetare pentru anul 2014 au fost excluse.</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623C98">
            <w:pPr>
              <w:rPr>
                <w:lang w:val="ro-RO"/>
              </w:rPr>
            </w:pPr>
            <w:r w:rsidRPr="001A6361">
              <w:rPr>
                <w:lang w:val="ro-RO"/>
              </w:rPr>
              <w:t xml:space="preserve">2. La pct. 33 </w:t>
            </w:r>
            <w:proofErr w:type="spellStart"/>
            <w:r w:rsidRPr="001A6361">
              <w:rPr>
                <w:lang w:val="ro-RO"/>
              </w:rPr>
              <w:t>sbpct</w:t>
            </w:r>
            <w:proofErr w:type="spellEnd"/>
            <w:r w:rsidRPr="001A6361">
              <w:rPr>
                <w:lang w:val="ro-RO"/>
              </w:rPr>
              <w:t>. 9) din programul naţional şi sbpct.3.9 din Planul de acţiuni se propune modificarea şi completarea legislaţiei privind achiziţiile publice prin introducerea obligativităţii achiziţionării pâinii fabricate din făină integrală de către toate instituţiile şi organizaţiile care asigură/prestează servicii de alimentaţie populaţiei. Considerăm că aceste prevederi nu pot fi înglobate în Legea nr.96 din 13.04.2007 privind achiziţiile publice din motivul că Legea în cauză nu stabileşte reguli separate pentru achiziţionarea bunurilor concrete, doar numai norme generale în domeniu. În context, evocăm că la art.27 din Legea prenotată sunt descrise „Regulile privind descrierea bunurilor, lucrărilor şi serviciilor”, care prevăd că „(2) caracteristicile obiectului achiziţiei trebuie să corespundă cerinţelor autorităţii contractante privind calitatea, eficienţa, testarea, securitatea, dimensiunile, simbolurile, terminologia, ambalajul, modul de transportare, marcarea, etichetarea, procesele şi metodele de producere, precum şi procedeele de determinare a conformităţii lui cu cerinţele documentelor de licitaţie.”</w:t>
            </w:r>
          </w:p>
          <w:p w:rsidR="00B13C54" w:rsidRPr="001A6361" w:rsidRDefault="00B13C54" w:rsidP="00906475">
            <w:pPr>
              <w:rPr>
                <w:lang w:val="ro-RO"/>
              </w:rPr>
            </w:pPr>
            <w:r w:rsidRPr="001A6361">
              <w:rPr>
                <w:lang w:val="ro-RO"/>
              </w:rPr>
              <w:t xml:space="preserve">Consecutiv, evidenţiem că art.9 al Legii nr.78 din 18 martie 2004 privind </w:t>
            </w:r>
            <w:r w:rsidRPr="001A6361">
              <w:rPr>
                <w:lang w:val="ro-RO"/>
              </w:rPr>
              <w:lastRenderedPageBreak/>
              <w:t>produsele alimentare stipulează că „Cerinţele privind valoarea nutritivă a produselor alimentare, calitatea produselor alimentare fortificate, a celor cu destinaţie nutriţională specială, a nutrimentelor şi suplimentelor alimentare, inofensivitatea produselor alimentare, în general, inclusiv a celor modificate genetic, şi a materialelor în contact cu produsele alimentare, condiţiile inofensive de elaborare a lor, de organizare a procesului de producţie şi de plasare pe piaţă, inclusiv de distribuire, exigenţele privind procedurile de control al inofensivităţii produselor alimentare, inclusiv de eşantionare şi investigare, metodele de evaluare a riscurilor, precum şi privind ambalarea şi etichetarea, cerinţele şi exigenţele legate de asigurarea inofensivităţii produselor alimentare, se stabilesc în reglementările în domeniul alimentar corespunzătoare.”</w:t>
            </w:r>
          </w:p>
          <w:p w:rsidR="00B13C54" w:rsidRPr="001A6361" w:rsidRDefault="00B13C54" w:rsidP="00906475">
            <w:pPr>
              <w:rPr>
                <w:lang w:val="ro-RO"/>
              </w:rPr>
            </w:pPr>
            <w:r w:rsidRPr="001A6361">
              <w:rPr>
                <w:lang w:val="ro-RO"/>
              </w:rPr>
              <w:t>În aceiaşi ordine de idei, menţionăm că reglementarea activităţii în domeniul achiziţii publice nu intră în competenţa Ministerului Economiei şi se referă la competenţa Ministerului Finanţelor.</w:t>
            </w:r>
          </w:p>
          <w:p w:rsidR="00B13C54" w:rsidRPr="001A6361" w:rsidRDefault="00B13C54" w:rsidP="00906475">
            <w:pPr>
              <w:rPr>
                <w:lang w:val="ro-RO"/>
              </w:rPr>
            </w:pPr>
            <w:r w:rsidRPr="001A6361">
              <w:rPr>
                <w:lang w:val="ro-RO"/>
              </w:rPr>
              <w:t xml:space="preserve">Reieşind din cele evocate, conţinutul pct. 33 </w:t>
            </w:r>
            <w:proofErr w:type="spellStart"/>
            <w:r w:rsidRPr="001A6361">
              <w:rPr>
                <w:lang w:val="ro-RO"/>
              </w:rPr>
              <w:t>sbpct</w:t>
            </w:r>
            <w:proofErr w:type="spellEnd"/>
            <w:r w:rsidRPr="001A6361">
              <w:rPr>
                <w:lang w:val="ro-RO"/>
              </w:rPr>
              <w:t xml:space="preserve">. 9) din programul naţional şi </w:t>
            </w:r>
            <w:proofErr w:type="spellStart"/>
            <w:r w:rsidRPr="001A6361">
              <w:rPr>
                <w:lang w:val="ro-RO"/>
              </w:rPr>
              <w:t>sbpct</w:t>
            </w:r>
            <w:proofErr w:type="spellEnd"/>
            <w:r w:rsidRPr="001A6361">
              <w:rPr>
                <w:lang w:val="ro-RO"/>
              </w:rPr>
              <w:t xml:space="preserve">. 3.9 din Planul de acţiuni urmează a fi revizuit.   </w:t>
            </w:r>
          </w:p>
        </w:tc>
        <w:tc>
          <w:tcPr>
            <w:tcW w:w="2264" w:type="dxa"/>
          </w:tcPr>
          <w:p w:rsidR="00B13C54" w:rsidRPr="001A6361" w:rsidRDefault="00B13C54" w:rsidP="002624DF">
            <w:pPr>
              <w:rPr>
                <w:lang w:val="ro-RO"/>
              </w:rPr>
            </w:pPr>
            <w:r w:rsidRPr="001A6361">
              <w:rPr>
                <w:lang w:val="ro-RO"/>
              </w:rPr>
              <w:lastRenderedPageBreak/>
              <w:t xml:space="preserve">Se acceptă. </w:t>
            </w:r>
          </w:p>
        </w:tc>
        <w:tc>
          <w:tcPr>
            <w:tcW w:w="2969" w:type="dxa"/>
          </w:tcPr>
          <w:p w:rsidR="00B13C54" w:rsidRPr="001A6361" w:rsidRDefault="00B13C54" w:rsidP="00671D8C">
            <w:pPr>
              <w:rPr>
                <w:lang w:val="ro-RO"/>
              </w:rPr>
            </w:pPr>
            <w:r w:rsidRPr="001A6361">
              <w:rPr>
                <w:lang w:val="ro-RO"/>
              </w:rPr>
              <w:t>Pct.33 sbpct.9) din Programul naţional şi sbpct.3.9 din planul de acţiuni au fost excluse.</w:t>
            </w:r>
          </w:p>
        </w:tc>
      </w:tr>
      <w:tr w:rsidR="00B13C54" w:rsidRPr="00F85FE8" w:rsidTr="000C366D">
        <w:tc>
          <w:tcPr>
            <w:tcW w:w="556" w:type="dxa"/>
            <w:vMerge w:val="restart"/>
          </w:tcPr>
          <w:p w:rsidR="00B13C54" w:rsidRPr="001A6361" w:rsidRDefault="00B13C54" w:rsidP="00671D8C">
            <w:pPr>
              <w:jc w:val="center"/>
              <w:rPr>
                <w:lang w:val="ro-RO"/>
              </w:rPr>
            </w:pPr>
            <w:r w:rsidRPr="001A6361">
              <w:rPr>
                <w:lang w:val="ro-RO"/>
              </w:rPr>
              <w:lastRenderedPageBreak/>
              <w:t>2.</w:t>
            </w:r>
          </w:p>
        </w:tc>
        <w:tc>
          <w:tcPr>
            <w:tcW w:w="1656" w:type="dxa"/>
            <w:vMerge w:val="restart"/>
          </w:tcPr>
          <w:p w:rsidR="00B13C54" w:rsidRPr="001A6361" w:rsidRDefault="00B13C54" w:rsidP="00671D8C">
            <w:pPr>
              <w:rPr>
                <w:lang w:val="ro-RO"/>
              </w:rPr>
            </w:pPr>
            <w:r w:rsidRPr="001A6361">
              <w:rPr>
                <w:lang w:val="ro-RO"/>
              </w:rPr>
              <w:t>Ministerul Agriculturii şi Industriei Alimentare</w:t>
            </w:r>
          </w:p>
        </w:tc>
        <w:tc>
          <w:tcPr>
            <w:tcW w:w="7341" w:type="dxa"/>
          </w:tcPr>
          <w:p w:rsidR="00B13C54" w:rsidRPr="001A6361" w:rsidRDefault="00B13C54" w:rsidP="00623C98">
            <w:pPr>
              <w:rPr>
                <w:lang w:val="ro-RO"/>
              </w:rPr>
            </w:pPr>
            <w:r w:rsidRPr="001A6361">
              <w:rPr>
                <w:b/>
                <w:lang w:val="ro-RO"/>
              </w:rPr>
              <w:t>La anexa nr.2 a Hotărârii</w:t>
            </w:r>
            <w:r w:rsidRPr="001A6361">
              <w:rPr>
                <w:lang w:val="ro-RO"/>
              </w:rPr>
              <w:t>:</w:t>
            </w:r>
          </w:p>
          <w:p w:rsidR="00B13C54" w:rsidRPr="001A6361" w:rsidRDefault="00B13C54" w:rsidP="00623C98">
            <w:pPr>
              <w:rPr>
                <w:lang w:val="ro-RO"/>
              </w:rPr>
            </w:pPr>
            <w:r w:rsidRPr="001A6361">
              <w:rPr>
                <w:lang w:val="ro-RO"/>
              </w:rPr>
              <w:t xml:space="preserve">1) Măsura de la sbpct.3.1. se propune în următoarea redacţie: </w:t>
            </w:r>
          </w:p>
          <w:p w:rsidR="00B13C54" w:rsidRPr="001A6361" w:rsidRDefault="00B13C54" w:rsidP="00623C98">
            <w:pPr>
              <w:rPr>
                <w:lang w:val="ro-RO"/>
              </w:rPr>
            </w:pPr>
            <w:r w:rsidRPr="001A6361">
              <w:rPr>
                <w:lang w:val="ro-RO"/>
              </w:rPr>
              <w:t>„3.1. Revizuirea legislaţiei şi redirecţionarea subvenţionării în agricultură spre producţia produselor alimentare  sănătoase, precum fructele şi legumele şi stimularea subvenţionării investiţiilor pentru dezvoltarea infrastructurii de procesare pentru operatorii care promovează produsele alimentare de origine animală cu conţinut redus de grăsimi/degresate.”</w:t>
            </w:r>
          </w:p>
        </w:tc>
        <w:tc>
          <w:tcPr>
            <w:tcW w:w="2264" w:type="dxa"/>
          </w:tcPr>
          <w:p w:rsidR="00B13C54" w:rsidRPr="001A6361" w:rsidRDefault="00B13C54" w:rsidP="002624DF">
            <w:pPr>
              <w:rPr>
                <w:lang w:val="ro-RO"/>
              </w:rPr>
            </w:pPr>
            <w:r w:rsidRPr="001A6361">
              <w:rPr>
                <w:lang w:val="ro-RO"/>
              </w:rPr>
              <w:t xml:space="preserve">Se acceptă parţial. </w:t>
            </w:r>
          </w:p>
        </w:tc>
        <w:tc>
          <w:tcPr>
            <w:tcW w:w="2969" w:type="dxa"/>
          </w:tcPr>
          <w:p w:rsidR="00B13C54" w:rsidRPr="001A6361" w:rsidRDefault="00B13C54" w:rsidP="00671D8C">
            <w:pPr>
              <w:rPr>
                <w:lang w:val="ro-RO"/>
              </w:rPr>
            </w:pPr>
            <w:r w:rsidRPr="001A6361">
              <w:rPr>
                <w:lang w:val="ro-RO"/>
              </w:rPr>
              <w:t>Prevederea „şi stimularea subvenţionării investiţiilor pentru dezvoltarea infrastructurii de procesare pentru operatorii care promovează produsele alimentare de origine animală cu conţinut redus de grăsimi/degresate” nu poate fi acceptată, deoarece produsele procesate nu mai sunt considerate sănătoase.</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856238">
            <w:pPr>
              <w:rPr>
                <w:lang w:val="ro-RO"/>
              </w:rPr>
            </w:pPr>
            <w:r w:rsidRPr="001A6361">
              <w:rPr>
                <w:lang w:val="ro-RO"/>
              </w:rPr>
              <w:t xml:space="preserve">2) La </w:t>
            </w:r>
            <w:proofErr w:type="spellStart"/>
            <w:r w:rsidRPr="001A6361">
              <w:rPr>
                <w:lang w:val="ro-RO"/>
              </w:rPr>
              <w:t>sbpct</w:t>
            </w:r>
            <w:proofErr w:type="spellEnd"/>
            <w:r w:rsidRPr="001A6361">
              <w:rPr>
                <w:lang w:val="ro-RO"/>
              </w:rPr>
              <w:t xml:space="preserve">. 3.3 şi 3.4 în coloana „Responsabili”, sintagma „Ministerul Agriculturii şi industriei Alimentare” se va substitui cu sintagma „Ministerul Educaţiei şi Organele Administraţiei Publice Locale” </w:t>
            </w:r>
          </w:p>
        </w:tc>
        <w:tc>
          <w:tcPr>
            <w:tcW w:w="2264" w:type="dxa"/>
          </w:tcPr>
          <w:p w:rsidR="00B13C54" w:rsidRPr="001A6361" w:rsidRDefault="00B13C54" w:rsidP="00593C05">
            <w:pPr>
              <w:rPr>
                <w:lang w:val="ro-RO"/>
              </w:rPr>
            </w:pPr>
            <w:r w:rsidRPr="001A6361">
              <w:rPr>
                <w:lang w:val="ro-RO"/>
              </w:rPr>
              <w:t xml:space="preserve">Nu se acceptă. </w:t>
            </w:r>
          </w:p>
        </w:tc>
        <w:tc>
          <w:tcPr>
            <w:tcW w:w="2969" w:type="dxa"/>
          </w:tcPr>
          <w:p w:rsidR="00B13C54" w:rsidRPr="001A6361" w:rsidRDefault="00B13C54" w:rsidP="00593C05">
            <w:pPr>
              <w:rPr>
                <w:lang w:val="ro-RO"/>
              </w:rPr>
            </w:pPr>
            <w:r w:rsidRPr="001A6361">
              <w:rPr>
                <w:lang w:val="ro-RO"/>
              </w:rPr>
              <w:t xml:space="preserve">Problema securităţii alimentare, precum elaborarea şi implementarea politicilor de asigurare cu fructe şi legume, este competenţă funcţională a Ministerului Agriculturii şi </w:t>
            </w:r>
            <w:r w:rsidRPr="001A6361">
              <w:rPr>
                <w:lang w:val="ro-RO"/>
              </w:rPr>
              <w:lastRenderedPageBreak/>
              <w:t>Industriei Alimentare. În Comisia Europeană Directoratul General pentru Agricultură este responsabil de acest domeniu, care implementează de câţiva ani programe de asigurare a elevilor în şcoli cu fructe şi legume.</w:t>
            </w:r>
          </w:p>
        </w:tc>
      </w:tr>
      <w:tr w:rsidR="00B13C54" w:rsidRPr="00F85FE8" w:rsidTr="000C366D">
        <w:tc>
          <w:tcPr>
            <w:tcW w:w="556" w:type="dxa"/>
            <w:vMerge w:val="restart"/>
          </w:tcPr>
          <w:p w:rsidR="00B13C54" w:rsidRPr="001A6361" w:rsidRDefault="00B13C54" w:rsidP="00671D8C">
            <w:pPr>
              <w:jc w:val="center"/>
              <w:rPr>
                <w:lang w:val="ro-RO"/>
              </w:rPr>
            </w:pPr>
          </w:p>
        </w:tc>
        <w:tc>
          <w:tcPr>
            <w:tcW w:w="1656" w:type="dxa"/>
            <w:vMerge w:val="restart"/>
          </w:tcPr>
          <w:p w:rsidR="00B13C54" w:rsidRPr="001A6361" w:rsidRDefault="00B13C54" w:rsidP="00671D8C">
            <w:pPr>
              <w:rPr>
                <w:lang w:val="ro-RO"/>
              </w:rPr>
            </w:pPr>
          </w:p>
        </w:tc>
        <w:tc>
          <w:tcPr>
            <w:tcW w:w="7341" w:type="dxa"/>
          </w:tcPr>
          <w:p w:rsidR="00B13C54" w:rsidRPr="001A6361" w:rsidRDefault="00B13C54" w:rsidP="00856238">
            <w:pPr>
              <w:rPr>
                <w:lang w:val="ro-RO"/>
              </w:rPr>
            </w:pPr>
            <w:r w:rsidRPr="001A6361">
              <w:rPr>
                <w:lang w:val="ro-RO"/>
              </w:rPr>
              <w:t>3) La sbpct.4.4 măsura dată se va expune în următoarea redacţie</w:t>
            </w:r>
          </w:p>
          <w:p w:rsidR="00B13C54" w:rsidRPr="001A6361" w:rsidRDefault="00B13C54" w:rsidP="00856238">
            <w:pPr>
              <w:rPr>
                <w:lang w:val="ro-RO"/>
              </w:rPr>
            </w:pPr>
            <w:r w:rsidRPr="001A6361">
              <w:rPr>
                <w:lang w:val="ro-RO"/>
              </w:rPr>
              <w:t>„4.4. Modificarea şi completarea reglementării tehnice pentru pâine în vederea promovării folosirii făinii integrale, fortificarea cu fier şi acid folic. Promovarea elaborării instrucţiunilor tehnologice de producţie a pâinii cu conţinut redus de sare şi zaharuri.”</w:t>
            </w:r>
          </w:p>
        </w:tc>
        <w:tc>
          <w:tcPr>
            <w:tcW w:w="2264" w:type="dxa"/>
          </w:tcPr>
          <w:p w:rsidR="00B13C54" w:rsidRPr="001A6361" w:rsidRDefault="00B13C54" w:rsidP="00671D8C">
            <w:pPr>
              <w:rPr>
                <w:lang w:val="ro-RO"/>
              </w:rPr>
            </w:pPr>
            <w:r w:rsidRPr="001A6361">
              <w:rPr>
                <w:lang w:val="ro-RO"/>
              </w:rPr>
              <w:t>Se acceptă.</w:t>
            </w:r>
          </w:p>
        </w:tc>
        <w:tc>
          <w:tcPr>
            <w:tcW w:w="2969" w:type="dxa"/>
          </w:tcPr>
          <w:p w:rsidR="00B13C54" w:rsidRPr="001A6361" w:rsidRDefault="00B13C54" w:rsidP="00671D8C">
            <w:pPr>
              <w:rPr>
                <w:lang w:val="ro-RO"/>
              </w:rPr>
            </w:pPr>
            <w:r w:rsidRPr="001A6361">
              <w:rPr>
                <w:lang w:val="ro-RO"/>
              </w:rPr>
              <w:t>Prevederea de la pct.4.4. a fost exclusă. Fortificarea făinii cu fier şi acid folic este deja prevăzută în HG 171/2012.</w:t>
            </w:r>
          </w:p>
        </w:tc>
      </w:tr>
      <w:tr w:rsidR="00B13C54" w:rsidRPr="001A6361"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856238">
            <w:pPr>
              <w:rPr>
                <w:lang w:val="ro-RO"/>
              </w:rPr>
            </w:pPr>
            <w:r w:rsidRPr="001A6361">
              <w:rPr>
                <w:lang w:val="ro-RO"/>
              </w:rPr>
              <w:t>4) se propune definitivarea programului în corelare cu cerinţele unificate faţă de documentele de politici, aprobate prin Hotărârea Guvernului nr.33 din 11 ianuarie 2007.</w:t>
            </w:r>
          </w:p>
        </w:tc>
        <w:tc>
          <w:tcPr>
            <w:tcW w:w="2264" w:type="dxa"/>
          </w:tcPr>
          <w:p w:rsidR="00B13C54" w:rsidRPr="001A6361" w:rsidRDefault="00B13C54" w:rsidP="00671D8C">
            <w:pPr>
              <w:rPr>
                <w:lang w:val="ro-RO"/>
              </w:rPr>
            </w:pPr>
            <w:r w:rsidRPr="001A6361">
              <w:rPr>
                <w:lang w:val="ro-RO"/>
              </w:rPr>
              <w:t>Se acceptă.</w:t>
            </w:r>
          </w:p>
        </w:tc>
        <w:tc>
          <w:tcPr>
            <w:tcW w:w="2969" w:type="dxa"/>
          </w:tcPr>
          <w:p w:rsidR="00B13C54" w:rsidRPr="001A6361" w:rsidRDefault="00B13C54" w:rsidP="00671D8C">
            <w:pPr>
              <w:rPr>
                <w:lang w:val="ro-RO"/>
              </w:rPr>
            </w:pPr>
          </w:p>
        </w:tc>
      </w:tr>
      <w:tr w:rsidR="00856238" w:rsidRPr="00F85FE8" w:rsidTr="000C366D">
        <w:tc>
          <w:tcPr>
            <w:tcW w:w="556" w:type="dxa"/>
          </w:tcPr>
          <w:p w:rsidR="00856238" w:rsidRPr="001A6361" w:rsidRDefault="00856238" w:rsidP="00671D8C">
            <w:pPr>
              <w:jc w:val="center"/>
              <w:rPr>
                <w:lang w:val="ro-RO"/>
              </w:rPr>
            </w:pPr>
            <w:r w:rsidRPr="001A6361">
              <w:rPr>
                <w:lang w:val="ro-RO"/>
              </w:rPr>
              <w:t>3.</w:t>
            </w:r>
          </w:p>
        </w:tc>
        <w:tc>
          <w:tcPr>
            <w:tcW w:w="1656" w:type="dxa"/>
          </w:tcPr>
          <w:p w:rsidR="00856238" w:rsidRPr="001A6361" w:rsidRDefault="00856238" w:rsidP="00671D8C">
            <w:pPr>
              <w:rPr>
                <w:lang w:val="ro-RO"/>
              </w:rPr>
            </w:pPr>
            <w:r w:rsidRPr="001A6361">
              <w:rPr>
                <w:lang w:val="ro-RO"/>
              </w:rPr>
              <w:t>Ministerul afacerilor Externe şi Integrării Europene</w:t>
            </w:r>
          </w:p>
        </w:tc>
        <w:tc>
          <w:tcPr>
            <w:tcW w:w="7341" w:type="dxa"/>
          </w:tcPr>
          <w:p w:rsidR="00856238" w:rsidRPr="001A6361" w:rsidRDefault="00856238" w:rsidP="00856238">
            <w:pPr>
              <w:rPr>
                <w:lang w:val="ro-RO"/>
              </w:rPr>
            </w:pPr>
            <w:r w:rsidRPr="001A6361">
              <w:rPr>
                <w:lang w:val="ro-RO"/>
              </w:rPr>
              <w:t xml:space="preserve">În conformitate cu art.37 </w:t>
            </w:r>
            <w:proofErr w:type="spellStart"/>
            <w:r w:rsidRPr="001A6361">
              <w:rPr>
                <w:lang w:val="ro-RO"/>
              </w:rPr>
              <w:t>lit.d</w:t>
            </w:r>
            <w:proofErr w:type="spellEnd"/>
            <w:r w:rsidRPr="001A6361">
              <w:rPr>
                <w:lang w:val="ro-RO"/>
              </w:rPr>
              <w:t>) al Legii nr.317 din 18 iulie 2003 privind actele normative ale Guvernului şi ale altor autorităţi ale administraţiei publice centrale şi locale, Nota de fundamentare urmează a fi completată cu referinţe la reglementările corespondente ale legislaţiei comunitare.</w:t>
            </w:r>
          </w:p>
        </w:tc>
        <w:tc>
          <w:tcPr>
            <w:tcW w:w="2264" w:type="dxa"/>
          </w:tcPr>
          <w:p w:rsidR="00856238" w:rsidRPr="001A6361" w:rsidRDefault="006D116B" w:rsidP="002624DF">
            <w:pPr>
              <w:rPr>
                <w:lang w:val="ro-RO"/>
              </w:rPr>
            </w:pPr>
            <w:r w:rsidRPr="001A6361">
              <w:rPr>
                <w:lang w:val="ro-RO"/>
              </w:rPr>
              <w:t>Se acceptă.</w:t>
            </w:r>
            <w:r w:rsidR="00036D17" w:rsidRPr="001A6361">
              <w:rPr>
                <w:lang w:val="ro-RO"/>
              </w:rPr>
              <w:t xml:space="preserve"> </w:t>
            </w:r>
          </w:p>
        </w:tc>
        <w:tc>
          <w:tcPr>
            <w:tcW w:w="2969" w:type="dxa"/>
          </w:tcPr>
          <w:p w:rsidR="00856238" w:rsidRPr="001A6361" w:rsidRDefault="002624DF" w:rsidP="00671D8C">
            <w:pPr>
              <w:rPr>
                <w:lang w:val="ro-RO"/>
              </w:rPr>
            </w:pPr>
            <w:r w:rsidRPr="001A6361">
              <w:rPr>
                <w:lang w:val="ro-RO"/>
              </w:rPr>
              <w:t>Nota de fundamentare şi programul naţional au fost completate cu referinţe la politicile UE în domeniul nutriţiei.</w:t>
            </w:r>
          </w:p>
        </w:tc>
      </w:tr>
      <w:tr w:rsidR="00B13C54" w:rsidRPr="00AF5333" w:rsidTr="000C366D">
        <w:tc>
          <w:tcPr>
            <w:tcW w:w="556" w:type="dxa"/>
            <w:vMerge w:val="restart"/>
          </w:tcPr>
          <w:p w:rsidR="00B13C54" w:rsidRPr="001A6361" w:rsidRDefault="00B13C54" w:rsidP="00671D8C">
            <w:pPr>
              <w:jc w:val="center"/>
              <w:rPr>
                <w:lang w:val="ro-RO"/>
              </w:rPr>
            </w:pPr>
            <w:r w:rsidRPr="001A6361">
              <w:rPr>
                <w:lang w:val="ro-RO"/>
              </w:rPr>
              <w:t>4.</w:t>
            </w:r>
          </w:p>
        </w:tc>
        <w:tc>
          <w:tcPr>
            <w:tcW w:w="1656" w:type="dxa"/>
            <w:vMerge w:val="restart"/>
          </w:tcPr>
          <w:p w:rsidR="00B13C54" w:rsidRPr="001A6361" w:rsidRDefault="00B13C54" w:rsidP="00671D8C">
            <w:pPr>
              <w:rPr>
                <w:lang w:val="ro-RO"/>
              </w:rPr>
            </w:pPr>
            <w:r w:rsidRPr="001A6361">
              <w:rPr>
                <w:lang w:val="ro-RO"/>
              </w:rPr>
              <w:t>Ministerul Finanţelor</w:t>
            </w:r>
          </w:p>
        </w:tc>
        <w:tc>
          <w:tcPr>
            <w:tcW w:w="7341" w:type="dxa"/>
          </w:tcPr>
          <w:p w:rsidR="00B13C54" w:rsidRPr="001A6361" w:rsidRDefault="00B13C54" w:rsidP="00856238">
            <w:pPr>
              <w:rPr>
                <w:i/>
                <w:lang w:val="ro-RO"/>
              </w:rPr>
            </w:pPr>
            <w:r w:rsidRPr="001A6361">
              <w:rPr>
                <w:i/>
                <w:lang w:val="ro-RO"/>
              </w:rPr>
              <w:t>La proiectul Hotărârii Guvernului:</w:t>
            </w:r>
          </w:p>
          <w:p w:rsidR="00B13C54" w:rsidRPr="001A6361" w:rsidRDefault="00B13C54" w:rsidP="00A51393">
            <w:pPr>
              <w:rPr>
                <w:lang w:val="ro-RO"/>
              </w:rPr>
            </w:pPr>
            <w:r w:rsidRPr="001A6361">
              <w:rPr>
                <w:lang w:val="ro-RO"/>
              </w:rPr>
              <w:t xml:space="preserve">1. Din lista contrasemnatarilor considerăm necesar de exclus ministrul finanţelor, ţinând </w:t>
            </w:r>
            <w:r w:rsidR="00AF5333">
              <w:rPr>
                <w:lang w:val="ro-RO"/>
              </w:rPr>
              <w:t>cont de prevederile art.30 din L</w:t>
            </w:r>
            <w:r w:rsidRPr="001A6361">
              <w:rPr>
                <w:lang w:val="ro-RO"/>
              </w:rPr>
              <w:t>egea nr.64-XII din 31 mai 1990 cu privire la Guvern.</w:t>
            </w:r>
          </w:p>
        </w:tc>
        <w:tc>
          <w:tcPr>
            <w:tcW w:w="2264" w:type="dxa"/>
          </w:tcPr>
          <w:p w:rsidR="00B13C54" w:rsidRPr="001A6361" w:rsidRDefault="00AF5333" w:rsidP="00AF5333">
            <w:pPr>
              <w:rPr>
                <w:lang w:val="ro-RO"/>
              </w:rPr>
            </w:pPr>
            <w:r>
              <w:rPr>
                <w:lang w:val="ro-RO"/>
              </w:rPr>
              <w:t>Nu s</w:t>
            </w:r>
            <w:r w:rsidR="00B13C54" w:rsidRPr="001A6361">
              <w:rPr>
                <w:lang w:val="ro-RO"/>
              </w:rPr>
              <w:t>e acceptă.</w:t>
            </w:r>
          </w:p>
        </w:tc>
        <w:tc>
          <w:tcPr>
            <w:tcW w:w="2969" w:type="dxa"/>
          </w:tcPr>
          <w:p w:rsidR="00B13C54" w:rsidRPr="001A6361" w:rsidRDefault="00AF5333" w:rsidP="00671D8C">
            <w:pPr>
              <w:rPr>
                <w:lang w:val="ro-RO"/>
              </w:rPr>
            </w:pPr>
            <w:r>
              <w:rPr>
                <w:lang w:val="ro-RO"/>
              </w:rPr>
              <w:t xml:space="preserve">Proiectul de act normativ conţine măsuri care ţin de competenţa Ministerului Finanţelor (pct.35 </w:t>
            </w:r>
            <w:proofErr w:type="spellStart"/>
            <w:r>
              <w:rPr>
                <w:lang w:val="ro-RO"/>
              </w:rPr>
              <w:t>sbpct</w:t>
            </w:r>
            <w:proofErr w:type="spellEnd"/>
            <w:r>
              <w:rPr>
                <w:lang w:val="ro-RO"/>
              </w:rPr>
              <w:t>. 1) din Program şi pct. 4.1 din Planul de acţiuni)</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A51393">
            <w:pPr>
              <w:rPr>
                <w:i/>
                <w:lang w:val="ro-RO"/>
              </w:rPr>
            </w:pPr>
            <w:r w:rsidRPr="001A6361">
              <w:rPr>
                <w:i/>
                <w:lang w:val="ro-RO"/>
              </w:rPr>
              <w:t>La Programul naţional în domeniul alimentaţiei şi nutriţiei pentru anii 2014-2020:</w:t>
            </w:r>
          </w:p>
          <w:p w:rsidR="00B13C54" w:rsidRPr="001A6361" w:rsidRDefault="00B13C54" w:rsidP="00A51393">
            <w:pPr>
              <w:rPr>
                <w:i/>
                <w:lang w:val="ro-RO"/>
              </w:rPr>
            </w:pPr>
            <w:r w:rsidRPr="001A6361">
              <w:rPr>
                <w:lang w:val="ro-RO"/>
              </w:rPr>
              <w:t xml:space="preserve">2. Considerăm necesar expunerea într-o formă mai clară a sintagmei/noţiunii „grăsimi </w:t>
            </w:r>
            <w:r w:rsidRPr="001A6361">
              <w:rPr>
                <w:i/>
                <w:lang w:val="ro-RO"/>
              </w:rPr>
              <w:t>trans</w:t>
            </w:r>
            <w:r w:rsidRPr="001A6361">
              <w:rPr>
                <w:lang w:val="ro-RO"/>
              </w:rPr>
              <w:t>”.</w:t>
            </w:r>
          </w:p>
        </w:tc>
        <w:tc>
          <w:tcPr>
            <w:tcW w:w="2264" w:type="dxa"/>
          </w:tcPr>
          <w:p w:rsidR="00B13C54" w:rsidRPr="001A6361" w:rsidRDefault="00B13C54" w:rsidP="00593C05">
            <w:pPr>
              <w:rPr>
                <w:lang w:val="ro-RO"/>
              </w:rPr>
            </w:pPr>
            <w:r w:rsidRPr="001A6361">
              <w:rPr>
                <w:lang w:val="ro-RO"/>
              </w:rPr>
              <w:t>Se acceptă.</w:t>
            </w:r>
          </w:p>
        </w:tc>
        <w:tc>
          <w:tcPr>
            <w:tcW w:w="2969" w:type="dxa"/>
          </w:tcPr>
          <w:p w:rsidR="00B13C54" w:rsidRPr="001A6361" w:rsidRDefault="00B13C54" w:rsidP="00671D8C">
            <w:pPr>
              <w:rPr>
                <w:lang w:val="ro-RO"/>
              </w:rPr>
            </w:pPr>
            <w:r w:rsidRPr="001A6361">
              <w:rPr>
                <w:lang w:val="ro-RO"/>
              </w:rPr>
              <w:t>Sintagma a fost definită în Nota informativă şi în Programul naţional</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A51393">
            <w:pPr>
              <w:rPr>
                <w:i/>
                <w:lang w:val="ro-RO"/>
              </w:rPr>
            </w:pPr>
            <w:r w:rsidRPr="001A6361">
              <w:rPr>
                <w:lang w:val="ro-RO"/>
              </w:rPr>
              <w:t>3. Pentru abrevierile expuse în program (de ex.: MICS, FAOSATAT, OMS etc.) de indicat denumirea completă sau de făcut descifrarea acestor abrevieri jos, în notă.</w:t>
            </w:r>
          </w:p>
        </w:tc>
        <w:tc>
          <w:tcPr>
            <w:tcW w:w="2264" w:type="dxa"/>
          </w:tcPr>
          <w:p w:rsidR="00B13C54" w:rsidRPr="001A6361" w:rsidRDefault="00B13C54" w:rsidP="002624DF">
            <w:pPr>
              <w:rPr>
                <w:lang w:val="ro-RO"/>
              </w:rPr>
            </w:pPr>
            <w:r w:rsidRPr="001A6361">
              <w:rPr>
                <w:lang w:val="ro-RO"/>
              </w:rPr>
              <w:t xml:space="preserve">Se acceptă. </w:t>
            </w:r>
          </w:p>
        </w:tc>
        <w:tc>
          <w:tcPr>
            <w:tcW w:w="2969" w:type="dxa"/>
          </w:tcPr>
          <w:p w:rsidR="00B13C54" w:rsidRPr="001A6361" w:rsidRDefault="00B13C54" w:rsidP="00671D8C">
            <w:pPr>
              <w:rPr>
                <w:lang w:val="ro-RO"/>
              </w:rPr>
            </w:pPr>
            <w:r w:rsidRPr="001A6361">
              <w:rPr>
                <w:lang w:val="ro-RO"/>
              </w:rPr>
              <w:t>Abrevierile au fost denumite complet.</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A51393">
            <w:pPr>
              <w:rPr>
                <w:lang w:val="ro-RO"/>
              </w:rPr>
            </w:pPr>
            <w:r w:rsidRPr="001A6361">
              <w:rPr>
                <w:lang w:val="ro-RO"/>
              </w:rPr>
              <w:t>4. La pct.32:</w:t>
            </w:r>
          </w:p>
          <w:p w:rsidR="00B13C54" w:rsidRPr="001A6361" w:rsidRDefault="00B13C54" w:rsidP="00A51393">
            <w:pPr>
              <w:rPr>
                <w:lang w:val="ro-RO"/>
              </w:rPr>
            </w:pPr>
            <w:r w:rsidRPr="001A6361">
              <w:rPr>
                <w:lang w:val="ro-RO"/>
              </w:rPr>
              <w:lastRenderedPageBreak/>
              <w:t>Subpunctul 1) necesită a fi argumentat prin prisma căror criterii în procesul de acreditare a maternităţilor se va stabili statutului de „prieten al copilului”. Totodată, nu este clar dacă vor fi necesare unele restructurări.</w:t>
            </w:r>
          </w:p>
          <w:p w:rsidR="00B13C54" w:rsidRPr="001A6361" w:rsidRDefault="00B13C54" w:rsidP="00A51393">
            <w:pPr>
              <w:rPr>
                <w:lang w:val="ro-RO"/>
              </w:rPr>
            </w:pPr>
            <w:r w:rsidRPr="001A6361">
              <w:rPr>
                <w:lang w:val="ro-RO"/>
              </w:rPr>
              <w:t>Considerăm oportun şi revizuirea subpunctului 4), cu ulterioara revizuire şi în Planul de acţiuni (acţiunea 2.4).</w:t>
            </w:r>
          </w:p>
        </w:tc>
        <w:tc>
          <w:tcPr>
            <w:tcW w:w="2264" w:type="dxa"/>
          </w:tcPr>
          <w:p w:rsidR="00B13C54" w:rsidRPr="001A6361" w:rsidRDefault="00B13C54" w:rsidP="002624DF">
            <w:pPr>
              <w:rPr>
                <w:lang w:val="ro-RO"/>
              </w:rPr>
            </w:pPr>
            <w:r w:rsidRPr="001A6361">
              <w:rPr>
                <w:lang w:val="ro-RO"/>
              </w:rPr>
              <w:lastRenderedPageBreak/>
              <w:t xml:space="preserve">Se acceptă. </w:t>
            </w:r>
          </w:p>
        </w:tc>
        <w:tc>
          <w:tcPr>
            <w:tcW w:w="2969" w:type="dxa"/>
          </w:tcPr>
          <w:p w:rsidR="00B13C54" w:rsidRPr="001A6361" w:rsidRDefault="0000190E" w:rsidP="00593C05">
            <w:pPr>
              <w:rPr>
                <w:lang w:val="ro-RO"/>
              </w:rPr>
            </w:pPr>
            <w:r>
              <w:rPr>
                <w:lang w:val="ro-RO"/>
              </w:rPr>
              <w:t xml:space="preserve">(după redactare pct.33) </w:t>
            </w:r>
            <w:r w:rsidR="00B13C54" w:rsidRPr="001A6361">
              <w:rPr>
                <w:lang w:val="ro-RO"/>
              </w:rPr>
              <w:lastRenderedPageBreak/>
              <w:t>Acreditarea se face prin prisma criteriilor, care se axează pe atitudinea şi responsabilizarea personalului medical cu referire la alăptare. Aceste criterii includ printre altele: prezenţa în maternitate a unui document de politică scris privind alăptarea, care este cunoscut de toţi lucrătorii medicali; informarea mamelor despre beneficiile alăptării şi conduită;  ajutorarea mamelor să alăpteze în prima jumătate de oră de la naştere;  restricţionarea/interzicerea utilizării altor alimente decât laptele matern, inclusiv a formulelor pentru sugari; încurajarea alăptării la cerere etc.</w:t>
            </w:r>
          </w:p>
        </w:tc>
      </w:tr>
      <w:tr w:rsidR="00B13C54" w:rsidRPr="00F85FE8" w:rsidTr="000C366D">
        <w:tc>
          <w:tcPr>
            <w:tcW w:w="556" w:type="dxa"/>
            <w:vMerge w:val="restart"/>
          </w:tcPr>
          <w:p w:rsidR="00B13C54" w:rsidRPr="001A6361" w:rsidRDefault="00B13C54" w:rsidP="00671D8C">
            <w:pPr>
              <w:jc w:val="center"/>
              <w:rPr>
                <w:lang w:val="ro-RO"/>
              </w:rPr>
            </w:pPr>
          </w:p>
        </w:tc>
        <w:tc>
          <w:tcPr>
            <w:tcW w:w="1656" w:type="dxa"/>
            <w:vMerge w:val="restart"/>
          </w:tcPr>
          <w:p w:rsidR="00B13C54" w:rsidRPr="001A6361" w:rsidRDefault="00B13C54" w:rsidP="00671D8C">
            <w:pPr>
              <w:rPr>
                <w:lang w:val="ro-RO"/>
              </w:rPr>
            </w:pPr>
          </w:p>
        </w:tc>
        <w:tc>
          <w:tcPr>
            <w:tcW w:w="7341" w:type="dxa"/>
          </w:tcPr>
          <w:p w:rsidR="00B13C54" w:rsidRPr="001A6361" w:rsidRDefault="00B13C54" w:rsidP="005A5878">
            <w:pPr>
              <w:rPr>
                <w:lang w:val="ro-RO"/>
              </w:rPr>
            </w:pPr>
            <w:r w:rsidRPr="001A6361">
              <w:rPr>
                <w:lang w:val="ro-RO"/>
              </w:rPr>
              <w:t xml:space="preserve">5. La pct.33, </w:t>
            </w:r>
            <w:proofErr w:type="spellStart"/>
            <w:r w:rsidRPr="001A6361">
              <w:rPr>
                <w:lang w:val="ro-RO"/>
              </w:rPr>
              <w:t>sbpct</w:t>
            </w:r>
            <w:proofErr w:type="spellEnd"/>
            <w:r w:rsidRPr="001A6361">
              <w:rPr>
                <w:lang w:val="ro-RO"/>
              </w:rPr>
              <w:t xml:space="preserve">. 3), 4) şi 8) implică mijloace financiare considerabile în vederea asigurării alimentaţiei gratuite a copiilor în instituţiile de învăţământ. Astfel, în condiţiile cadrului normativ actual, în vederea asigurării alimentării gratuite a elevilor claselor I-IV, aplicând norma financiară de 7,0 lei/zi per elev, pentru anul 2014 se prevăd 156,3 mil. lei, iar pentru copiii de vârstă preşcolară – 253,6 mil. lei, aplicând norma de 11,7 lei/zi per copil.  </w:t>
            </w:r>
          </w:p>
        </w:tc>
        <w:tc>
          <w:tcPr>
            <w:tcW w:w="2264" w:type="dxa"/>
          </w:tcPr>
          <w:p w:rsidR="00B13C54" w:rsidRPr="001A6361" w:rsidRDefault="00B13C54" w:rsidP="002624DF">
            <w:pPr>
              <w:rPr>
                <w:lang w:val="ro-RO"/>
              </w:rPr>
            </w:pPr>
            <w:r w:rsidRPr="001A6361">
              <w:rPr>
                <w:lang w:val="ro-RO"/>
              </w:rPr>
              <w:t xml:space="preserve">Nu se acceptă. </w:t>
            </w:r>
          </w:p>
        </w:tc>
        <w:tc>
          <w:tcPr>
            <w:tcW w:w="2969" w:type="dxa"/>
          </w:tcPr>
          <w:p w:rsidR="00B13C54" w:rsidRDefault="0000190E" w:rsidP="0000190E">
            <w:pPr>
              <w:rPr>
                <w:lang w:val="ro-RO"/>
              </w:rPr>
            </w:pPr>
            <w:r>
              <w:rPr>
                <w:lang w:val="ro-RO"/>
              </w:rPr>
              <w:t xml:space="preserve">(după redactare pct.34, sbpct.3), 4) şi 8). </w:t>
            </w:r>
            <w:r w:rsidR="00B13C54" w:rsidRPr="001A6361">
              <w:rPr>
                <w:lang w:val="ro-RO"/>
              </w:rPr>
              <w:t xml:space="preserve">Formarea deprinderilor de alimentaţie sănătoasă este esenţială pentru a preveni </w:t>
            </w:r>
            <w:proofErr w:type="spellStart"/>
            <w:r w:rsidR="00B13C54" w:rsidRPr="001A6361">
              <w:rPr>
                <w:lang w:val="ro-RO"/>
              </w:rPr>
              <w:t>supragreutatea</w:t>
            </w:r>
            <w:proofErr w:type="spellEnd"/>
            <w:r w:rsidR="00B13C54" w:rsidRPr="001A6361">
              <w:rPr>
                <w:lang w:val="ro-RO"/>
              </w:rPr>
              <w:t xml:space="preserve"> şi obezitatea, bolile cardiovasculare, diabetul, cancerul ş.a. la vârsta de adult</w:t>
            </w:r>
            <w:r w:rsidR="00AF5333">
              <w:rPr>
                <w:lang w:val="ro-RO"/>
              </w:rPr>
              <w:t xml:space="preserve">, tratamentul cărora şi întreţinerea persoanelor cu </w:t>
            </w:r>
            <w:proofErr w:type="spellStart"/>
            <w:r w:rsidR="00AF5333">
              <w:rPr>
                <w:lang w:val="ro-RO"/>
              </w:rPr>
              <w:t>dizabilităţi</w:t>
            </w:r>
            <w:proofErr w:type="spellEnd"/>
            <w:r w:rsidR="00AF5333">
              <w:rPr>
                <w:lang w:val="ro-RO"/>
              </w:rPr>
              <w:t xml:space="preserve"> ca urmare a bolilor, precum </w:t>
            </w:r>
            <w:r w:rsidR="00AF5333">
              <w:rPr>
                <w:lang w:val="ro-RO"/>
              </w:rPr>
              <w:lastRenderedPageBreak/>
              <w:t>şi decesul prematur implică o povară socială şi economică de câteva zeci şi sute de ori mai mare</w:t>
            </w:r>
            <w:r w:rsidR="00B13C54" w:rsidRPr="001A6361">
              <w:rPr>
                <w:lang w:val="ro-RO"/>
              </w:rPr>
              <w:t xml:space="preserve">.  Implementarea acţiunilor propuse este posibilă prin utilizarea chibzuită a fondurilor alocate şi prin redirecţionarea surselor financiare care urmează să fie acumulate din creşterea taxelor la produsele alimentare nesănătoase (de ex. băuturi nealcoolice, produse cu conţinut înalt de grăsimi saturate). Există experienţa pozitivă a altor ţări, precum Ungaria, Danemarca, ş.a. în acest domeniu. </w:t>
            </w:r>
          </w:p>
          <w:p w:rsidR="0000190E" w:rsidRPr="001A6361" w:rsidRDefault="0000190E" w:rsidP="0000190E">
            <w:pPr>
              <w:rPr>
                <w:lang w:val="ro-RO"/>
              </w:rPr>
            </w:pPr>
            <w:r>
              <w:rPr>
                <w:lang w:val="ro-RO"/>
              </w:rPr>
              <w:t xml:space="preserve">Acţiunea de la </w:t>
            </w:r>
            <w:proofErr w:type="spellStart"/>
            <w:r>
              <w:rPr>
                <w:lang w:val="ro-RO"/>
              </w:rPr>
              <w:t>sbpct</w:t>
            </w:r>
            <w:proofErr w:type="spellEnd"/>
            <w:r>
              <w:rPr>
                <w:lang w:val="ro-RO"/>
              </w:rPr>
              <w:t>. 8) nu prevede finanţare.</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E2480D">
            <w:pPr>
              <w:rPr>
                <w:lang w:val="ro-RO"/>
              </w:rPr>
            </w:pPr>
            <w:r w:rsidRPr="001A6361">
              <w:rPr>
                <w:lang w:val="ro-RO"/>
              </w:rPr>
              <w:t xml:space="preserve">6. Pct.34, </w:t>
            </w:r>
            <w:proofErr w:type="spellStart"/>
            <w:r w:rsidRPr="001A6361">
              <w:rPr>
                <w:lang w:val="ro-RO"/>
              </w:rPr>
              <w:t>sbpct</w:t>
            </w:r>
            <w:proofErr w:type="spellEnd"/>
            <w:r w:rsidRPr="001A6361">
              <w:rPr>
                <w:lang w:val="ro-RO"/>
              </w:rPr>
              <w:t>. 1) urmează a fi exclus, deoarece acest fapt va conduce nemijlocit la creşterea presiunii fiscale asupra cetăţenilor. Totodată, toate reglementările ce vizează aspectele fiscale sunt reflectate exclusiv în Codul fiscal şi legile pentru punerea în aplicare a titlurilor respective ale Codului fiscal.</w:t>
            </w:r>
          </w:p>
        </w:tc>
        <w:tc>
          <w:tcPr>
            <w:tcW w:w="2264" w:type="dxa"/>
          </w:tcPr>
          <w:p w:rsidR="00B13C54" w:rsidRPr="001A6361" w:rsidRDefault="00B13C54" w:rsidP="00593C05">
            <w:pPr>
              <w:rPr>
                <w:lang w:val="ro-RO"/>
              </w:rPr>
            </w:pPr>
            <w:r w:rsidRPr="001A6361">
              <w:rPr>
                <w:lang w:val="ro-RO"/>
              </w:rPr>
              <w:t xml:space="preserve">Nu se acceptă. </w:t>
            </w:r>
          </w:p>
        </w:tc>
        <w:tc>
          <w:tcPr>
            <w:tcW w:w="2969" w:type="dxa"/>
          </w:tcPr>
          <w:p w:rsidR="00B13C54" w:rsidRPr="001A6361" w:rsidRDefault="0000190E" w:rsidP="00B13C54">
            <w:pPr>
              <w:rPr>
                <w:lang w:val="ro-RO"/>
              </w:rPr>
            </w:pPr>
            <w:r>
              <w:rPr>
                <w:lang w:val="ro-RO"/>
              </w:rPr>
              <w:t xml:space="preserve">(după redactare pct.35 sbpct.1) </w:t>
            </w:r>
            <w:r w:rsidR="00B13C54" w:rsidRPr="001A6361">
              <w:rPr>
                <w:lang w:val="ro-RO"/>
              </w:rPr>
              <w:t xml:space="preserve">Creşterea taxelor la produsele alimentare nesănătoase, precum băuturile nealcoolice  şi produsele cu conţinut înalt de grăsimi, se va face prin modificarea Codului Fiscal şi va contribui la reducerea accesibilităţii acestora pentru populaţie, reducând astfel, riscul apariţiei diabetului, bolilor cardiovasculare, cancerului, </w:t>
            </w:r>
            <w:r w:rsidR="00B13C54" w:rsidRPr="001A6361">
              <w:rPr>
                <w:lang w:val="ro-RO"/>
              </w:rPr>
              <w:lastRenderedPageBreak/>
              <w:t>obezităţii. Redistribuirea unei cote părţi din taxe pentru asigurarea cu fructe şi legume a elevilor va contribui la formarea deprinderilor de consum alimentar sănătoase şi va reduce povara bolilor netransmisibile pe termen lung.</w:t>
            </w:r>
          </w:p>
        </w:tc>
      </w:tr>
      <w:tr w:rsidR="00B13C54" w:rsidRPr="00F85FE8" w:rsidTr="000C366D">
        <w:tc>
          <w:tcPr>
            <w:tcW w:w="556" w:type="dxa"/>
            <w:vMerge w:val="restart"/>
          </w:tcPr>
          <w:p w:rsidR="00B13C54" w:rsidRPr="001A6361" w:rsidRDefault="00B13C54" w:rsidP="00671D8C">
            <w:pPr>
              <w:jc w:val="center"/>
              <w:rPr>
                <w:lang w:val="ro-RO"/>
              </w:rPr>
            </w:pPr>
          </w:p>
        </w:tc>
        <w:tc>
          <w:tcPr>
            <w:tcW w:w="1656" w:type="dxa"/>
            <w:vMerge w:val="restart"/>
          </w:tcPr>
          <w:p w:rsidR="00B13C54" w:rsidRPr="001A6361" w:rsidRDefault="00B13C54" w:rsidP="00671D8C">
            <w:pPr>
              <w:rPr>
                <w:lang w:val="ro-RO"/>
              </w:rPr>
            </w:pPr>
          </w:p>
        </w:tc>
        <w:tc>
          <w:tcPr>
            <w:tcW w:w="7341" w:type="dxa"/>
          </w:tcPr>
          <w:p w:rsidR="00B13C54" w:rsidRPr="001A6361" w:rsidRDefault="00B13C54" w:rsidP="00BE145D">
            <w:pPr>
              <w:rPr>
                <w:lang w:val="ro-RO"/>
              </w:rPr>
            </w:pPr>
            <w:r w:rsidRPr="001A6361">
              <w:rPr>
                <w:lang w:val="ro-RO"/>
              </w:rPr>
              <w:t>7. Pct.42 se propune de exclus, dat fiind faptul că anexa nr.2 la proiectul hotărârii în cauză privind Planul de acţiuni pentru anii 2014-2016 de implementare a programului naţional în domeniul nutriţiei şi alimentaţiei până în anul 2020 include costurile pe fiecare an şi sursa de acoperire.</w:t>
            </w:r>
          </w:p>
        </w:tc>
        <w:tc>
          <w:tcPr>
            <w:tcW w:w="2264" w:type="dxa"/>
          </w:tcPr>
          <w:p w:rsidR="00B13C54" w:rsidRPr="001A6361" w:rsidRDefault="00B13C54" w:rsidP="00671D8C">
            <w:pPr>
              <w:rPr>
                <w:lang w:val="ro-RO"/>
              </w:rPr>
            </w:pPr>
            <w:r w:rsidRPr="001A6361">
              <w:rPr>
                <w:lang w:val="ro-RO"/>
              </w:rPr>
              <w:t>Se acceptă</w:t>
            </w:r>
            <w:r w:rsidR="0071635E">
              <w:rPr>
                <w:lang w:val="ro-RO"/>
              </w:rPr>
              <w:t xml:space="preserve"> parţial</w:t>
            </w:r>
            <w:r w:rsidRPr="001A6361">
              <w:rPr>
                <w:lang w:val="ro-RO"/>
              </w:rPr>
              <w:t>.</w:t>
            </w:r>
          </w:p>
        </w:tc>
        <w:tc>
          <w:tcPr>
            <w:tcW w:w="2969" w:type="dxa"/>
          </w:tcPr>
          <w:p w:rsidR="00B13C54" w:rsidRPr="001A6361" w:rsidRDefault="0071635E" w:rsidP="0071635E">
            <w:pPr>
              <w:rPr>
                <w:lang w:val="ro-RO"/>
              </w:rPr>
            </w:pPr>
            <w:r>
              <w:rPr>
                <w:lang w:val="ro-RO"/>
              </w:rPr>
              <w:t xml:space="preserve">(după redactare pct.45) A fost redactat conform propunerii Ministerului Justiţiei cu trimitere la detalierea cheltuielilor în Planul de acţiuni. </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BE145D">
            <w:pPr>
              <w:rPr>
                <w:lang w:val="ro-RO"/>
              </w:rPr>
            </w:pPr>
            <w:r w:rsidRPr="001A6361">
              <w:rPr>
                <w:lang w:val="ro-RO"/>
              </w:rPr>
              <w:t xml:space="preserve">8. Pct. 43, considerăm oportun revederea ultimului alineat, deoarece ţinând cont de constrângerile bugetare se impune necesitatea alocării mijloacelor financiare, de care bugetul de stat nu dispune.  </w:t>
            </w:r>
          </w:p>
        </w:tc>
        <w:tc>
          <w:tcPr>
            <w:tcW w:w="2264" w:type="dxa"/>
          </w:tcPr>
          <w:p w:rsidR="00B13C54" w:rsidRPr="001A6361" w:rsidRDefault="00B13C54" w:rsidP="00671D8C">
            <w:pPr>
              <w:rPr>
                <w:lang w:val="ro-RO"/>
              </w:rPr>
            </w:pPr>
            <w:r w:rsidRPr="001A6361">
              <w:rPr>
                <w:lang w:val="ro-RO"/>
              </w:rPr>
              <w:t>Se acceptă</w:t>
            </w:r>
            <w:r w:rsidR="0071635E">
              <w:rPr>
                <w:lang w:val="ro-RO"/>
              </w:rPr>
              <w:t xml:space="preserve"> parţial</w:t>
            </w:r>
            <w:r w:rsidRPr="001A6361">
              <w:rPr>
                <w:lang w:val="ro-RO"/>
              </w:rPr>
              <w:t>.</w:t>
            </w:r>
          </w:p>
        </w:tc>
        <w:tc>
          <w:tcPr>
            <w:tcW w:w="2969" w:type="dxa"/>
          </w:tcPr>
          <w:p w:rsidR="00B13C54" w:rsidRPr="001A6361" w:rsidRDefault="0071635E" w:rsidP="00671D8C">
            <w:pPr>
              <w:rPr>
                <w:lang w:val="ro-RO"/>
              </w:rPr>
            </w:pPr>
            <w:r>
              <w:rPr>
                <w:lang w:val="ro-RO"/>
              </w:rPr>
              <w:t>(după redactare pct.49 sbpct.3) – sunt specificate riscurile şi modul de depăşire al lor.</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BE145D">
            <w:pPr>
              <w:rPr>
                <w:i/>
                <w:lang w:val="ro-RO"/>
              </w:rPr>
            </w:pPr>
            <w:r w:rsidRPr="001A6361">
              <w:rPr>
                <w:i/>
                <w:lang w:val="ro-RO"/>
              </w:rPr>
              <w:t>La Planul de acţiuni pentru anii 2014-2016 de implementare a Programului:</w:t>
            </w:r>
          </w:p>
          <w:p w:rsidR="00B13C54" w:rsidRPr="001A6361" w:rsidRDefault="00B13C54" w:rsidP="00BE145D">
            <w:pPr>
              <w:rPr>
                <w:lang w:val="ro-RO"/>
              </w:rPr>
            </w:pPr>
            <w:r w:rsidRPr="001A6361">
              <w:rPr>
                <w:lang w:val="ro-RO"/>
              </w:rPr>
              <w:t>9. Este de menţionat că, nerespectarea prevederilor articolului 37 al Legii nr.317-XV din 18 iulie 2003 privind actele normative ale Guvernului şi ale altor autorităţi ale administraţiei publice centrale şi locale, în partea ce ţine de fundamentarea economico-financiară, care conţine calculele economic-argumentate privind costul acţiunilor ce urmează a fi efectuate, odată cu aprobarea proiectului hotărârii în cauză, face dificilă expunerea asupra aspectului financiar. Considerăm necesar ca sumele distribuite pentru acţiunile preconizate să fie justificate prin prezentarea calculelor.</w:t>
            </w:r>
          </w:p>
          <w:p w:rsidR="00B13C54" w:rsidRPr="001A6361" w:rsidRDefault="00B13C54" w:rsidP="00BE145D">
            <w:pPr>
              <w:rPr>
                <w:lang w:val="ro-RO"/>
              </w:rPr>
            </w:pPr>
            <w:r w:rsidRPr="001A6361">
              <w:rPr>
                <w:lang w:val="ro-RO"/>
              </w:rPr>
              <w:t xml:space="preserve">Sumele prevăzute pentru elaborarea/modificarea cadrului normativ, la care este indicată sursa de finanţare „bugetul de stat”, să fie excluse sau substituite cu sintagma „Nu sunt necesare alocaţii bugetare”, dat fiind faptul că elaborarea/modificarea actelor legislative şi normative intră în atribuţiile funcţionale ale autorităţilor publice centrale. </w:t>
            </w:r>
          </w:p>
        </w:tc>
        <w:tc>
          <w:tcPr>
            <w:tcW w:w="2264" w:type="dxa"/>
          </w:tcPr>
          <w:p w:rsidR="00B13C54" w:rsidRPr="001A6361" w:rsidRDefault="00B13C54" w:rsidP="002624DF">
            <w:pPr>
              <w:rPr>
                <w:lang w:val="ro-RO"/>
              </w:rPr>
            </w:pPr>
            <w:r w:rsidRPr="001A6361">
              <w:rPr>
                <w:lang w:val="ro-RO"/>
              </w:rPr>
              <w:t xml:space="preserve">Se acceptă parţial. </w:t>
            </w:r>
          </w:p>
        </w:tc>
        <w:tc>
          <w:tcPr>
            <w:tcW w:w="2969" w:type="dxa"/>
          </w:tcPr>
          <w:p w:rsidR="00B13C54" w:rsidRPr="001A6361" w:rsidRDefault="00B13C54" w:rsidP="0071635E">
            <w:pPr>
              <w:rPr>
                <w:lang w:val="ro-RO"/>
              </w:rPr>
            </w:pPr>
            <w:r w:rsidRPr="001A6361">
              <w:rPr>
                <w:lang w:val="ro-RO"/>
              </w:rPr>
              <w:t xml:space="preserve">Sumele prevăzute pentru elaborarea cadrului normativ </w:t>
            </w:r>
            <w:r w:rsidR="0071635E">
              <w:rPr>
                <w:lang w:val="ro-RO"/>
              </w:rPr>
              <w:t xml:space="preserve">şi de politici </w:t>
            </w:r>
            <w:r w:rsidRPr="001A6361">
              <w:rPr>
                <w:lang w:val="ro-RO"/>
              </w:rPr>
              <w:t xml:space="preserve">au fost excluse. Referitor la sumele necesare pentru implementarea acţiunilor concrete prevăzute în Planul de acţiuni, acestea </w:t>
            </w:r>
            <w:r w:rsidR="0071635E">
              <w:rPr>
                <w:lang w:val="ro-RO"/>
              </w:rPr>
              <w:t>au</w:t>
            </w:r>
            <w:r w:rsidRPr="001A6361">
              <w:rPr>
                <w:lang w:val="ro-RO"/>
              </w:rPr>
              <w:t xml:space="preserve"> f</w:t>
            </w:r>
            <w:r w:rsidR="0071635E">
              <w:rPr>
                <w:lang w:val="ro-RO"/>
              </w:rPr>
              <w:t>ost</w:t>
            </w:r>
            <w:r w:rsidRPr="001A6361">
              <w:rPr>
                <w:lang w:val="ro-RO"/>
              </w:rPr>
              <w:t xml:space="preserve"> calculate </w:t>
            </w:r>
            <w:r w:rsidR="0071635E">
              <w:rPr>
                <w:lang w:val="ro-RO"/>
              </w:rPr>
              <w:t>estimativ pentru fiecare din acţiuni</w:t>
            </w:r>
            <w:r w:rsidRPr="001A6361">
              <w:rPr>
                <w:lang w:val="ro-RO"/>
              </w:rPr>
              <w:t>.</w:t>
            </w:r>
            <w:r w:rsidR="0071635E">
              <w:rPr>
                <w:lang w:val="ro-RO"/>
              </w:rPr>
              <w:t xml:space="preserve"> </w:t>
            </w:r>
          </w:p>
        </w:tc>
      </w:tr>
      <w:tr w:rsidR="00B13C54" w:rsidRPr="001A6361"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CE538C">
            <w:pPr>
              <w:rPr>
                <w:lang w:val="ro-RO"/>
              </w:rPr>
            </w:pPr>
            <w:r w:rsidRPr="001A6361">
              <w:rPr>
                <w:lang w:val="ro-RO"/>
              </w:rPr>
              <w:t xml:space="preserve">10. Pentru acţiunea 2.2, considerăm oportun de a se completa în </w:t>
            </w:r>
            <w:proofErr w:type="spellStart"/>
            <w:r w:rsidRPr="001A6361">
              <w:rPr>
                <w:lang w:val="ro-RO"/>
              </w:rPr>
              <w:t>coloniţa</w:t>
            </w:r>
            <w:proofErr w:type="spellEnd"/>
            <w:r w:rsidRPr="001A6361">
              <w:rPr>
                <w:lang w:val="ro-RO"/>
              </w:rPr>
              <w:t xml:space="preserve"> </w:t>
            </w:r>
            <w:r w:rsidRPr="001A6361">
              <w:rPr>
                <w:lang w:val="ro-RO"/>
              </w:rPr>
              <w:lastRenderedPageBreak/>
              <w:t>„Responsabili” cu sintagma „Compania Naţională de Asigurări în Medicină”</w:t>
            </w:r>
          </w:p>
        </w:tc>
        <w:tc>
          <w:tcPr>
            <w:tcW w:w="2264" w:type="dxa"/>
          </w:tcPr>
          <w:p w:rsidR="00B13C54" w:rsidRPr="001A6361" w:rsidRDefault="00B13C54" w:rsidP="00671D8C">
            <w:pPr>
              <w:rPr>
                <w:lang w:val="ro-RO"/>
              </w:rPr>
            </w:pPr>
            <w:r w:rsidRPr="001A6361">
              <w:rPr>
                <w:lang w:val="ro-RO"/>
              </w:rPr>
              <w:lastRenderedPageBreak/>
              <w:t>Se acceptă.</w:t>
            </w:r>
          </w:p>
        </w:tc>
        <w:tc>
          <w:tcPr>
            <w:tcW w:w="2969" w:type="dxa"/>
          </w:tcPr>
          <w:p w:rsidR="00B13C54" w:rsidRPr="001A6361" w:rsidRDefault="00B13C54" w:rsidP="00671D8C">
            <w:pPr>
              <w:rPr>
                <w:lang w:val="ro-RO"/>
              </w:rPr>
            </w:pPr>
          </w:p>
        </w:tc>
      </w:tr>
      <w:tr w:rsidR="00B13C54" w:rsidRPr="001A6361"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972609">
            <w:pPr>
              <w:rPr>
                <w:lang w:val="ro-RO"/>
              </w:rPr>
            </w:pPr>
            <w:r w:rsidRPr="001A6361">
              <w:rPr>
                <w:lang w:val="ro-RO"/>
              </w:rPr>
              <w:t xml:space="preserve">11.Măsura de politică nouă propusă la pct.3.3 şi 3.4 din Planul de acţiuni, pentru implementarea programului în cauză, în mod evident, necesită un volum de mijloace mult mai semnificativ, decât cel indicat în </w:t>
            </w:r>
            <w:proofErr w:type="spellStart"/>
            <w:r w:rsidRPr="001A6361">
              <w:rPr>
                <w:lang w:val="ro-RO"/>
              </w:rPr>
              <w:t>coloniţa</w:t>
            </w:r>
            <w:proofErr w:type="spellEnd"/>
            <w:r w:rsidRPr="001A6361">
              <w:rPr>
                <w:lang w:val="ro-RO"/>
              </w:rPr>
              <w:t xml:space="preserve"> „Costuri”. Estimările de costuri urmează să fie efectuate mai amplu şi mai acurat pentru a prevedea toate consecinţele asupra bugetului. Totodată, pornind de la faptul că posibilităţile bugetului pentru anul 2014 au fost repartizate, într-un mod integral, pe executori bugetari, propunerile respective, ce vor include costuri complete pe fiecare an şi categorie de beneficiari, vor fi posibile de examinat doar la etapa de stabilire a limitelor de cheltuieli pe anii 2015-2017.</w:t>
            </w:r>
          </w:p>
          <w:p w:rsidR="00B13C54" w:rsidRPr="001A6361" w:rsidRDefault="00B13C54" w:rsidP="00972609">
            <w:pPr>
              <w:rPr>
                <w:lang w:val="ro-RO"/>
              </w:rPr>
            </w:pPr>
            <w:r w:rsidRPr="001A6361">
              <w:rPr>
                <w:lang w:val="ro-RO"/>
              </w:rPr>
              <w:t>Cadrul normativ existent stabileşte concret categoriile de beneficiari ce se alimentează gratuit din contul mijloacelor bugetare (copiii din instituţiile preşcolare şi şcoli de tip internat, elevii claselor I-IV, etc.). Prin urmare, formularea utilizată „copii din instituţiile de învăţământ” este una prea largă şi urmează să fie concretizată.</w:t>
            </w:r>
          </w:p>
        </w:tc>
        <w:tc>
          <w:tcPr>
            <w:tcW w:w="2264" w:type="dxa"/>
          </w:tcPr>
          <w:p w:rsidR="00B13C54" w:rsidRPr="001A6361" w:rsidRDefault="00B13C54" w:rsidP="002624DF">
            <w:pPr>
              <w:rPr>
                <w:lang w:val="ro-RO"/>
              </w:rPr>
            </w:pPr>
            <w:r w:rsidRPr="001A6361">
              <w:rPr>
                <w:lang w:val="ro-RO"/>
              </w:rPr>
              <w:t xml:space="preserve">Se acceptă. </w:t>
            </w:r>
          </w:p>
        </w:tc>
        <w:tc>
          <w:tcPr>
            <w:tcW w:w="2969" w:type="dxa"/>
          </w:tcPr>
          <w:p w:rsidR="00B13C54" w:rsidRPr="001A6361" w:rsidRDefault="00B13C54" w:rsidP="00B13C54">
            <w:pPr>
              <w:rPr>
                <w:lang w:val="ro-RO"/>
              </w:rPr>
            </w:pPr>
            <w:r w:rsidRPr="001A6361">
              <w:rPr>
                <w:lang w:val="ro-RO"/>
              </w:rPr>
              <w:t xml:space="preserve">Costurile de la respectivele puncte au fost excluse, urmând ca acestea să fie prezentate concomitent cu proiectul documentelor de acte normative, prevăzute spre elaborare la aceste puncte. Prevederile de la punctele menţionate au fost redactate. </w:t>
            </w:r>
          </w:p>
        </w:tc>
      </w:tr>
      <w:tr w:rsidR="00B13C54" w:rsidRPr="00F85FE8" w:rsidTr="000C366D">
        <w:tc>
          <w:tcPr>
            <w:tcW w:w="556" w:type="dxa"/>
            <w:vMerge w:val="restart"/>
          </w:tcPr>
          <w:p w:rsidR="00B13C54" w:rsidRPr="001A6361" w:rsidRDefault="00B13C54" w:rsidP="00671D8C">
            <w:pPr>
              <w:jc w:val="center"/>
              <w:rPr>
                <w:lang w:val="ro-RO"/>
              </w:rPr>
            </w:pPr>
          </w:p>
        </w:tc>
        <w:tc>
          <w:tcPr>
            <w:tcW w:w="1656" w:type="dxa"/>
            <w:vMerge w:val="restart"/>
          </w:tcPr>
          <w:p w:rsidR="00B13C54" w:rsidRPr="001A6361" w:rsidRDefault="00B13C54" w:rsidP="00671D8C">
            <w:pPr>
              <w:rPr>
                <w:lang w:val="ro-RO"/>
              </w:rPr>
            </w:pPr>
          </w:p>
        </w:tc>
        <w:tc>
          <w:tcPr>
            <w:tcW w:w="7341" w:type="dxa"/>
          </w:tcPr>
          <w:p w:rsidR="00B13C54" w:rsidRPr="001A6361" w:rsidRDefault="00B13C54" w:rsidP="00972609">
            <w:pPr>
              <w:rPr>
                <w:lang w:val="ro-RO"/>
              </w:rPr>
            </w:pPr>
            <w:r w:rsidRPr="001A6361">
              <w:rPr>
                <w:lang w:val="ro-RO"/>
              </w:rPr>
              <w:t xml:space="preserve">12.În contextul celor relatate, prevederile incluse în pct. 1.11, 3.3, 3.4, 3.5, 3.6, 3.8 şi 3.10 din proiectul planului de acţiuni pe anii 2014-2016 de implementare a programului naţional în domeniul nutriţiei şi alimentaţiei până în anul 2020 şi punctul 33 alin. 3), 4) şi 8) din proiectul programului dat nu pot fi susţinute. </w:t>
            </w:r>
          </w:p>
        </w:tc>
        <w:tc>
          <w:tcPr>
            <w:tcW w:w="2264" w:type="dxa"/>
          </w:tcPr>
          <w:p w:rsidR="00B13C54" w:rsidRPr="001A6361" w:rsidRDefault="00B13C54" w:rsidP="002624DF">
            <w:pPr>
              <w:rPr>
                <w:lang w:val="ro-RO"/>
              </w:rPr>
            </w:pPr>
            <w:r w:rsidRPr="001A6361">
              <w:rPr>
                <w:lang w:val="ro-RO"/>
              </w:rPr>
              <w:t>Vezi mai sus argumentele pentru fiecare din aceste puncte.</w:t>
            </w:r>
          </w:p>
        </w:tc>
        <w:tc>
          <w:tcPr>
            <w:tcW w:w="2969" w:type="dxa"/>
          </w:tcPr>
          <w:p w:rsidR="00B13C54" w:rsidRPr="001A6361" w:rsidRDefault="00B13C54" w:rsidP="00671D8C">
            <w:pPr>
              <w:rPr>
                <w:lang w:val="ro-RO"/>
              </w:rPr>
            </w:pP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CE538C">
            <w:pPr>
              <w:rPr>
                <w:lang w:val="ro-RO"/>
              </w:rPr>
            </w:pPr>
            <w:r w:rsidRPr="001A6361">
              <w:rPr>
                <w:lang w:val="ro-RO"/>
              </w:rPr>
              <w:t>13. Acţiunea 4.1 urmează a fi exclusă în baza argumentelor expuse pentru sbpct.1) din pct.34 al programului.</w:t>
            </w:r>
          </w:p>
        </w:tc>
        <w:tc>
          <w:tcPr>
            <w:tcW w:w="2264" w:type="dxa"/>
          </w:tcPr>
          <w:p w:rsidR="00B13C54" w:rsidRPr="001A6361" w:rsidRDefault="00B13C54" w:rsidP="002624DF">
            <w:pPr>
              <w:rPr>
                <w:lang w:val="ro-RO"/>
              </w:rPr>
            </w:pPr>
            <w:r w:rsidRPr="001A6361">
              <w:rPr>
                <w:lang w:val="ro-RO"/>
              </w:rPr>
              <w:t xml:space="preserve">Se acceptă parţial. </w:t>
            </w:r>
          </w:p>
        </w:tc>
        <w:tc>
          <w:tcPr>
            <w:tcW w:w="2969" w:type="dxa"/>
          </w:tcPr>
          <w:p w:rsidR="00B13C54" w:rsidRPr="001A6361" w:rsidRDefault="00B13C54" w:rsidP="0000190E">
            <w:pPr>
              <w:rPr>
                <w:lang w:val="ro-RO"/>
              </w:rPr>
            </w:pPr>
            <w:r w:rsidRPr="001A6361">
              <w:rPr>
                <w:lang w:val="ro-RO"/>
              </w:rPr>
              <w:t xml:space="preserve">Pct. 4.1 a fost redactat în vederea </w:t>
            </w:r>
            <w:r w:rsidR="0071635E">
              <w:rPr>
                <w:lang w:val="ro-RO"/>
              </w:rPr>
              <w:t>modificării legislaţie</w:t>
            </w:r>
            <w:r w:rsidR="0000190E">
              <w:rPr>
                <w:lang w:val="ro-RO"/>
              </w:rPr>
              <w:t>i</w:t>
            </w:r>
            <w:r w:rsidR="0071635E">
              <w:rPr>
                <w:lang w:val="ro-RO"/>
              </w:rPr>
              <w:t xml:space="preserve"> şi introducerii </w:t>
            </w:r>
            <w:r w:rsidRPr="001A6361">
              <w:rPr>
                <w:lang w:val="ro-RO"/>
              </w:rPr>
              <w:t xml:space="preserve"> taxelor crescute </w:t>
            </w:r>
            <w:r w:rsidR="0000190E">
              <w:rPr>
                <w:lang w:val="ro-RO"/>
              </w:rPr>
              <w:t xml:space="preserve">doar </w:t>
            </w:r>
            <w:r w:rsidRPr="001A6361">
              <w:rPr>
                <w:lang w:val="ro-RO"/>
              </w:rPr>
              <w:t xml:space="preserve">pentru băuturile </w:t>
            </w:r>
            <w:r w:rsidR="00CC4672">
              <w:rPr>
                <w:lang w:val="ro-RO"/>
              </w:rPr>
              <w:t>ne</w:t>
            </w:r>
            <w:r w:rsidRPr="001A6361">
              <w:rPr>
                <w:lang w:val="ro-RO"/>
              </w:rPr>
              <w:t>alcoolice şi produsele alimentare care conţin grăsimi saturate.</w:t>
            </w:r>
          </w:p>
        </w:tc>
      </w:tr>
      <w:tr w:rsidR="00B13C54" w:rsidRPr="00F85FE8" w:rsidTr="000C366D">
        <w:tc>
          <w:tcPr>
            <w:tcW w:w="556" w:type="dxa"/>
            <w:vMerge/>
          </w:tcPr>
          <w:p w:rsidR="00B13C54" w:rsidRPr="001A6361" w:rsidRDefault="00B13C54" w:rsidP="00671D8C">
            <w:pPr>
              <w:jc w:val="center"/>
              <w:rPr>
                <w:lang w:val="ro-RO"/>
              </w:rPr>
            </w:pPr>
          </w:p>
        </w:tc>
        <w:tc>
          <w:tcPr>
            <w:tcW w:w="1656" w:type="dxa"/>
            <w:vMerge/>
          </w:tcPr>
          <w:p w:rsidR="00B13C54" w:rsidRPr="001A6361" w:rsidRDefault="00B13C54" w:rsidP="00671D8C">
            <w:pPr>
              <w:rPr>
                <w:lang w:val="ro-RO"/>
              </w:rPr>
            </w:pPr>
          </w:p>
        </w:tc>
        <w:tc>
          <w:tcPr>
            <w:tcW w:w="7341" w:type="dxa"/>
          </w:tcPr>
          <w:p w:rsidR="00B13C54" w:rsidRPr="001A6361" w:rsidRDefault="00B13C54" w:rsidP="00CE538C">
            <w:pPr>
              <w:rPr>
                <w:lang w:val="ro-RO"/>
              </w:rPr>
            </w:pPr>
            <w:r w:rsidRPr="001A6361">
              <w:rPr>
                <w:lang w:val="ro-RO"/>
              </w:rPr>
              <w:t xml:space="preserve">14. În </w:t>
            </w:r>
            <w:r w:rsidRPr="001A6361">
              <w:rPr>
                <w:i/>
                <w:lang w:val="ro-RO"/>
              </w:rPr>
              <w:t>nota informativă</w:t>
            </w:r>
            <w:r w:rsidRPr="001A6361">
              <w:rPr>
                <w:lang w:val="ro-RO"/>
              </w:rPr>
              <w:t xml:space="preserve"> la proiect este menţionat că, implementarea programului presupune utilizarea eficientă a mijloacelor financiare ale organizaţiilor internaţionale, non guvernamentale, fapt pentru care nici o acţiune prevăzută în plan nu este acoperită din sursele respective.</w:t>
            </w:r>
          </w:p>
        </w:tc>
        <w:tc>
          <w:tcPr>
            <w:tcW w:w="2264" w:type="dxa"/>
          </w:tcPr>
          <w:p w:rsidR="00B13C54" w:rsidRPr="001A6361" w:rsidRDefault="00B13C54" w:rsidP="00B13C54">
            <w:pPr>
              <w:rPr>
                <w:lang w:val="ro-RO"/>
              </w:rPr>
            </w:pPr>
            <w:r w:rsidRPr="001A6361">
              <w:rPr>
                <w:lang w:val="ro-RO"/>
              </w:rPr>
              <w:t xml:space="preserve">Se acceptă. </w:t>
            </w:r>
          </w:p>
        </w:tc>
        <w:tc>
          <w:tcPr>
            <w:tcW w:w="2969" w:type="dxa"/>
          </w:tcPr>
          <w:p w:rsidR="00B13C54" w:rsidRPr="001A6361" w:rsidRDefault="00B13C54" w:rsidP="00B13C54">
            <w:pPr>
              <w:rPr>
                <w:lang w:val="ro-RO"/>
              </w:rPr>
            </w:pPr>
            <w:r w:rsidRPr="001A6361">
              <w:rPr>
                <w:lang w:val="ro-RO"/>
              </w:rPr>
              <w:t>Au fost incluse acţiuni, finanţarea cărora se presupune că va fi acoperită de către donatori.</w:t>
            </w:r>
          </w:p>
        </w:tc>
      </w:tr>
      <w:tr w:rsidR="00856238" w:rsidRPr="001A6361" w:rsidTr="000C366D">
        <w:tc>
          <w:tcPr>
            <w:tcW w:w="556" w:type="dxa"/>
          </w:tcPr>
          <w:p w:rsidR="00856238" w:rsidRPr="001A6361" w:rsidRDefault="00856238" w:rsidP="00671D8C">
            <w:pPr>
              <w:jc w:val="center"/>
              <w:rPr>
                <w:lang w:val="ro-RO"/>
              </w:rPr>
            </w:pPr>
            <w:r w:rsidRPr="001A6361">
              <w:rPr>
                <w:lang w:val="ro-RO"/>
              </w:rPr>
              <w:t>4.</w:t>
            </w:r>
          </w:p>
        </w:tc>
        <w:tc>
          <w:tcPr>
            <w:tcW w:w="1656" w:type="dxa"/>
          </w:tcPr>
          <w:p w:rsidR="00856238" w:rsidRPr="001A6361" w:rsidRDefault="00856238" w:rsidP="00671D8C">
            <w:pPr>
              <w:rPr>
                <w:lang w:val="ro-RO"/>
              </w:rPr>
            </w:pPr>
            <w:r w:rsidRPr="001A6361">
              <w:rPr>
                <w:lang w:val="ro-RO"/>
              </w:rPr>
              <w:t>Ministerul Tineretului şi Sportului</w:t>
            </w:r>
          </w:p>
        </w:tc>
        <w:tc>
          <w:tcPr>
            <w:tcW w:w="7341" w:type="dxa"/>
          </w:tcPr>
          <w:p w:rsidR="00856238" w:rsidRPr="001A6361" w:rsidRDefault="00856238" w:rsidP="00856238">
            <w:pPr>
              <w:rPr>
                <w:lang w:val="ro-RO"/>
              </w:rPr>
            </w:pPr>
            <w:r w:rsidRPr="001A6361">
              <w:rPr>
                <w:lang w:val="ro-RO"/>
              </w:rPr>
              <w:t>Fără obiecţii şi propuneri.</w:t>
            </w:r>
          </w:p>
        </w:tc>
        <w:tc>
          <w:tcPr>
            <w:tcW w:w="2264" w:type="dxa"/>
          </w:tcPr>
          <w:p w:rsidR="00856238" w:rsidRPr="001A6361" w:rsidRDefault="00856238" w:rsidP="00671D8C">
            <w:pPr>
              <w:rPr>
                <w:lang w:val="ro-RO"/>
              </w:rPr>
            </w:pPr>
          </w:p>
        </w:tc>
        <w:tc>
          <w:tcPr>
            <w:tcW w:w="2969" w:type="dxa"/>
          </w:tcPr>
          <w:p w:rsidR="00856238" w:rsidRPr="001A6361" w:rsidRDefault="00856238" w:rsidP="00671D8C">
            <w:pPr>
              <w:rPr>
                <w:lang w:val="ro-RO"/>
              </w:rPr>
            </w:pPr>
          </w:p>
        </w:tc>
      </w:tr>
      <w:tr w:rsidR="00F900B6" w:rsidRPr="001A6361" w:rsidTr="000C366D">
        <w:tc>
          <w:tcPr>
            <w:tcW w:w="556" w:type="dxa"/>
          </w:tcPr>
          <w:p w:rsidR="00F900B6" w:rsidRPr="001A6361" w:rsidRDefault="00F900B6" w:rsidP="00671D8C">
            <w:pPr>
              <w:jc w:val="center"/>
              <w:rPr>
                <w:lang w:val="ro-RO"/>
              </w:rPr>
            </w:pPr>
            <w:r w:rsidRPr="001A6361">
              <w:rPr>
                <w:lang w:val="ro-RO"/>
              </w:rPr>
              <w:lastRenderedPageBreak/>
              <w:t xml:space="preserve">5. </w:t>
            </w:r>
          </w:p>
        </w:tc>
        <w:tc>
          <w:tcPr>
            <w:tcW w:w="1656" w:type="dxa"/>
          </w:tcPr>
          <w:p w:rsidR="00F900B6" w:rsidRPr="001A6361" w:rsidRDefault="00F900B6" w:rsidP="00671D8C">
            <w:pPr>
              <w:rPr>
                <w:lang w:val="ro-RO"/>
              </w:rPr>
            </w:pPr>
            <w:r w:rsidRPr="001A6361">
              <w:rPr>
                <w:lang w:val="ro-RO"/>
              </w:rPr>
              <w:t xml:space="preserve">Ministerul Educaţiei </w:t>
            </w:r>
          </w:p>
        </w:tc>
        <w:tc>
          <w:tcPr>
            <w:tcW w:w="7341" w:type="dxa"/>
          </w:tcPr>
          <w:p w:rsidR="00F900B6" w:rsidRPr="001A6361" w:rsidRDefault="00F900B6" w:rsidP="00856238">
            <w:pPr>
              <w:rPr>
                <w:lang w:val="ro-RO"/>
              </w:rPr>
            </w:pPr>
            <w:r w:rsidRPr="001A6361">
              <w:rPr>
                <w:lang w:val="ro-RO"/>
              </w:rPr>
              <w:t>Fără obiecţii şi propuneri.</w:t>
            </w:r>
          </w:p>
        </w:tc>
        <w:tc>
          <w:tcPr>
            <w:tcW w:w="2264" w:type="dxa"/>
          </w:tcPr>
          <w:p w:rsidR="00F900B6" w:rsidRPr="001A6361" w:rsidRDefault="00F900B6" w:rsidP="00671D8C">
            <w:pPr>
              <w:rPr>
                <w:lang w:val="ro-RO"/>
              </w:rPr>
            </w:pPr>
          </w:p>
        </w:tc>
        <w:tc>
          <w:tcPr>
            <w:tcW w:w="2969" w:type="dxa"/>
          </w:tcPr>
          <w:p w:rsidR="00F900B6" w:rsidRPr="001A6361" w:rsidRDefault="00F900B6" w:rsidP="00671D8C">
            <w:pPr>
              <w:rPr>
                <w:lang w:val="ro-RO"/>
              </w:rPr>
            </w:pPr>
          </w:p>
        </w:tc>
      </w:tr>
      <w:tr w:rsidR="00F900B6" w:rsidRPr="001A6361" w:rsidTr="000C366D">
        <w:tc>
          <w:tcPr>
            <w:tcW w:w="556" w:type="dxa"/>
          </w:tcPr>
          <w:p w:rsidR="00F900B6" w:rsidRPr="001A6361" w:rsidRDefault="00F900B6" w:rsidP="00671D8C">
            <w:pPr>
              <w:jc w:val="center"/>
              <w:rPr>
                <w:lang w:val="ro-RO"/>
              </w:rPr>
            </w:pPr>
            <w:r w:rsidRPr="001A6361">
              <w:rPr>
                <w:lang w:val="ro-RO"/>
              </w:rPr>
              <w:t>6.</w:t>
            </w:r>
          </w:p>
        </w:tc>
        <w:tc>
          <w:tcPr>
            <w:tcW w:w="1656" w:type="dxa"/>
          </w:tcPr>
          <w:p w:rsidR="00F900B6" w:rsidRPr="001A6361" w:rsidRDefault="00F900B6" w:rsidP="00F900B6">
            <w:pPr>
              <w:rPr>
                <w:lang w:val="ro-RO"/>
              </w:rPr>
            </w:pPr>
            <w:r w:rsidRPr="001A6361">
              <w:rPr>
                <w:lang w:val="ro-RO"/>
              </w:rPr>
              <w:t>Ministerul Muncii, Protecţiei Sociale şi Familiei</w:t>
            </w:r>
          </w:p>
        </w:tc>
        <w:tc>
          <w:tcPr>
            <w:tcW w:w="7341" w:type="dxa"/>
          </w:tcPr>
          <w:p w:rsidR="00F900B6" w:rsidRPr="001A6361" w:rsidRDefault="00F900B6" w:rsidP="00856238">
            <w:pPr>
              <w:rPr>
                <w:lang w:val="ro-RO"/>
              </w:rPr>
            </w:pPr>
            <w:r w:rsidRPr="001A6361">
              <w:rPr>
                <w:lang w:val="ro-RO"/>
              </w:rPr>
              <w:t>Fără obiecţii şi propuneri.</w:t>
            </w:r>
          </w:p>
        </w:tc>
        <w:tc>
          <w:tcPr>
            <w:tcW w:w="2264" w:type="dxa"/>
          </w:tcPr>
          <w:p w:rsidR="00F900B6" w:rsidRPr="001A6361" w:rsidRDefault="00F900B6" w:rsidP="00671D8C">
            <w:pPr>
              <w:rPr>
                <w:lang w:val="ro-RO"/>
              </w:rPr>
            </w:pPr>
          </w:p>
        </w:tc>
        <w:tc>
          <w:tcPr>
            <w:tcW w:w="2969" w:type="dxa"/>
          </w:tcPr>
          <w:p w:rsidR="00F900B6" w:rsidRPr="001A6361" w:rsidRDefault="00F900B6" w:rsidP="00671D8C">
            <w:pPr>
              <w:rPr>
                <w:lang w:val="ro-RO"/>
              </w:rPr>
            </w:pPr>
          </w:p>
        </w:tc>
      </w:tr>
      <w:tr w:rsidR="00F900B6" w:rsidRPr="001A6361" w:rsidTr="000C366D">
        <w:tc>
          <w:tcPr>
            <w:tcW w:w="556" w:type="dxa"/>
          </w:tcPr>
          <w:p w:rsidR="00F900B6" w:rsidRPr="001A6361" w:rsidRDefault="00F900B6" w:rsidP="00671D8C">
            <w:pPr>
              <w:jc w:val="center"/>
              <w:rPr>
                <w:lang w:val="ro-RO"/>
              </w:rPr>
            </w:pPr>
            <w:r w:rsidRPr="001A6361">
              <w:rPr>
                <w:lang w:val="ro-RO"/>
              </w:rPr>
              <w:t>7.</w:t>
            </w:r>
          </w:p>
        </w:tc>
        <w:tc>
          <w:tcPr>
            <w:tcW w:w="1656" w:type="dxa"/>
          </w:tcPr>
          <w:p w:rsidR="00F900B6" w:rsidRPr="001A6361" w:rsidRDefault="00F900B6" w:rsidP="00F900B6">
            <w:pPr>
              <w:rPr>
                <w:lang w:val="ro-RO"/>
              </w:rPr>
            </w:pPr>
            <w:r w:rsidRPr="001A6361">
              <w:rPr>
                <w:lang w:val="ro-RO"/>
              </w:rPr>
              <w:t>Confederaţia Naţională a Sindicatelor din Moldova</w:t>
            </w:r>
          </w:p>
        </w:tc>
        <w:tc>
          <w:tcPr>
            <w:tcW w:w="7341" w:type="dxa"/>
          </w:tcPr>
          <w:p w:rsidR="00F900B6" w:rsidRPr="001A6361" w:rsidRDefault="00F900B6" w:rsidP="00856238">
            <w:pPr>
              <w:rPr>
                <w:lang w:val="ro-RO"/>
              </w:rPr>
            </w:pPr>
            <w:r w:rsidRPr="001A6361">
              <w:rPr>
                <w:lang w:val="ro-RO"/>
              </w:rPr>
              <w:t>Fără obiecţii şi propuneri.</w:t>
            </w:r>
          </w:p>
        </w:tc>
        <w:tc>
          <w:tcPr>
            <w:tcW w:w="2264" w:type="dxa"/>
          </w:tcPr>
          <w:p w:rsidR="00F900B6" w:rsidRPr="001A6361" w:rsidRDefault="00F900B6" w:rsidP="00671D8C">
            <w:pPr>
              <w:rPr>
                <w:lang w:val="ro-RO"/>
              </w:rPr>
            </w:pPr>
          </w:p>
        </w:tc>
        <w:tc>
          <w:tcPr>
            <w:tcW w:w="2969" w:type="dxa"/>
          </w:tcPr>
          <w:p w:rsidR="00F900B6" w:rsidRPr="001A6361" w:rsidRDefault="00F900B6" w:rsidP="00671D8C">
            <w:pPr>
              <w:rPr>
                <w:lang w:val="ro-RO"/>
              </w:rPr>
            </w:pPr>
          </w:p>
        </w:tc>
      </w:tr>
      <w:tr w:rsidR="00A51393" w:rsidRPr="001A6361" w:rsidTr="000C366D">
        <w:tc>
          <w:tcPr>
            <w:tcW w:w="556" w:type="dxa"/>
          </w:tcPr>
          <w:p w:rsidR="00A51393" w:rsidRPr="001A6361" w:rsidRDefault="00A51393" w:rsidP="00671D8C">
            <w:pPr>
              <w:jc w:val="center"/>
              <w:rPr>
                <w:lang w:val="ro-RO"/>
              </w:rPr>
            </w:pPr>
            <w:r w:rsidRPr="001A6361">
              <w:rPr>
                <w:lang w:val="ro-RO"/>
              </w:rPr>
              <w:t>8</w:t>
            </w:r>
          </w:p>
        </w:tc>
        <w:tc>
          <w:tcPr>
            <w:tcW w:w="1656" w:type="dxa"/>
          </w:tcPr>
          <w:p w:rsidR="00A51393" w:rsidRPr="001A6361" w:rsidRDefault="00A51393" w:rsidP="00F900B6">
            <w:pPr>
              <w:rPr>
                <w:lang w:val="ro-RO"/>
              </w:rPr>
            </w:pPr>
            <w:r w:rsidRPr="001A6361">
              <w:rPr>
                <w:lang w:val="ro-RO"/>
              </w:rPr>
              <w:t>Academia de Ştiinţe a Moldovei</w:t>
            </w:r>
          </w:p>
        </w:tc>
        <w:tc>
          <w:tcPr>
            <w:tcW w:w="7341" w:type="dxa"/>
          </w:tcPr>
          <w:p w:rsidR="00A51393" w:rsidRPr="001A6361" w:rsidRDefault="00A51393" w:rsidP="00856238">
            <w:pPr>
              <w:rPr>
                <w:lang w:val="ro-RO"/>
              </w:rPr>
            </w:pPr>
            <w:r w:rsidRPr="001A6361">
              <w:rPr>
                <w:lang w:val="ro-RO"/>
              </w:rPr>
              <w:t>Fără obiecţii şi propuneri.</w:t>
            </w:r>
          </w:p>
        </w:tc>
        <w:tc>
          <w:tcPr>
            <w:tcW w:w="2264" w:type="dxa"/>
          </w:tcPr>
          <w:p w:rsidR="00A51393" w:rsidRPr="001A6361" w:rsidRDefault="00A51393" w:rsidP="00671D8C">
            <w:pPr>
              <w:rPr>
                <w:lang w:val="ro-RO"/>
              </w:rPr>
            </w:pPr>
          </w:p>
        </w:tc>
        <w:tc>
          <w:tcPr>
            <w:tcW w:w="2969" w:type="dxa"/>
          </w:tcPr>
          <w:p w:rsidR="00A51393" w:rsidRPr="001A6361" w:rsidRDefault="00A51393" w:rsidP="00671D8C">
            <w:pPr>
              <w:rPr>
                <w:lang w:val="ro-RO"/>
              </w:rPr>
            </w:pPr>
          </w:p>
        </w:tc>
      </w:tr>
      <w:tr w:rsidR="001A6361" w:rsidRPr="00F85FE8" w:rsidTr="000C366D">
        <w:tc>
          <w:tcPr>
            <w:tcW w:w="556" w:type="dxa"/>
          </w:tcPr>
          <w:p w:rsidR="001A6361" w:rsidRPr="001A6361" w:rsidRDefault="001A6361" w:rsidP="00671D8C">
            <w:pPr>
              <w:jc w:val="center"/>
              <w:rPr>
                <w:lang w:val="ro-RO"/>
              </w:rPr>
            </w:pPr>
            <w:r w:rsidRPr="001A6361">
              <w:rPr>
                <w:lang w:val="ro-RO"/>
              </w:rPr>
              <w:t xml:space="preserve">9. </w:t>
            </w:r>
          </w:p>
        </w:tc>
        <w:tc>
          <w:tcPr>
            <w:tcW w:w="1656" w:type="dxa"/>
          </w:tcPr>
          <w:p w:rsidR="001A6361" w:rsidRPr="001A6361" w:rsidRDefault="001A6361" w:rsidP="00F900B6">
            <w:pPr>
              <w:rPr>
                <w:lang w:val="ro-RO"/>
              </w:rPr>
            </w:pPr>
            <w:r w:rsidRPr="001A6361">
              <w:rPr>
                <w:lang w:val="ro-RO"/>
              </w:rPr>
              <w:t>Ministerul Justiţiei</w:t>
            </w:r>
          </w:p>
        </w:tc>
        <w:tc>
          <w:tcPr>
            <w:tcW w:w="7341" w:type="dxa"/>
          </w:tcPr>
          <w:p w:rsidR="001A6361" w:rsidRPr="001A6361" w:rsidRDefault="001A6361" w:rsidP="00856238">
            <w:pPr>
              <w:rPr>
                <w:b/>
                <w:lang w:val="ro-RO"/>
              </w:rPr>
            </w:pPr>
            <w:r w:rsidRPr="001A6361">
              <w:rPr>
                <w:b/>
                <w:lang w:val="ro-RO"/>
              </w:rPr>
              <w:t>La proiectul hotărârii:</w:t>
            </w:r>
          </w:p>
          <w:p w:rsidR="001A6361" w:rsidRPr="001A6361" w:rsidRDefault="001A6361" w:rsidP="001A6361">
            <w:pPr>
              <w:jc w:val="both"/>
              <w:rPr>
                <w:lang w:val="ro-RO"/>
              </w:rPr>
            </w:pPr>
            <w:r w:rsidRPr="001A6361">
              <w:rPr>
                <w:lang w:val="ro-RO"/>
              </w:rPr>
              <w:t xml:space="preserve">1. În conformitate cu art. 50 alin. (1) al Legii nr. 317-XV din 18 iulie 2003 privind actele normative ale Guvernului </w:t>
            </w:r>
            <w:r w:rsidRPr="001A6361">
              <w:rPr>
                <w:rFonts w:ascii="Cambria Math" w:hAnsi="Cambria Math"/>
                <w:lang w:val="ro-RO"/>
              </w:rPr>
              <w:t>ș</w:t>
            </w:r>
            <w:r w:rsidRPr="001A6361">
              <w:rPr>
                <w:lang w:val="ro-RO"/>
              </w:rPr>
              <w:t>i ale altor autorită</w:t>
            </w:r>
            <w:r w:rsidRPr="001A6361">
              <w:rPr>
                <w:rFonts w:ascii="Cambria Math" w:hAnsi="Cambria Math"/>
                <w:lang w:val="ro-RO"/>
              </w:rPr>
              <w:t>ț</w:t>
            </w:r>
            <w:r w:rsidRPr="001A6361">
              <w:rPr>
                <w:lang w:val="ro-RO"/>
              </w:rPr>
              <w:t>i ale administra</w:t>
            </w:r>
            <w:r w:rsidRPr="001A6361">
              <w:rPr>
                <w:rFonts w:ascii="Cambria Math" w:hAnsi="Cambria Math"/>
                <w:lang w:val="ro-RO"/>
              </w:rPr>
              <w:t>ț</w:t>
            </w:r>
            <w:r w:rsidRPr="001A6361">
              <w:rPr>
                <w:lang w:val="ro-RO"/>
              </w:rPr>
              <w:t xml:space="preserve">iei publice centrale </w:t>
            </w:r>
            <w:r w:rsidRPr="001A6361">
              <w:rPr>
                <w:rFonts w:ascii="Cambria Math" w:hAnsi="Cambria Math"/>
                <w:lang w:val="ro-RO"/>
              </w:rPr>
              <w:t>ș</w:t>
            </w:r>
            <w:r w:rsidRPr="001A6361">
              <w:rPr>
                <w:lang w:val="ro-RO"/>
              </w:rPr>
              <w:t>i locale, t</w:t>
            </w:r>
            <w:r w:rsidRPr="001A6361">
              <w:rPr>
                <w:color w:val="000000"/>
                <w:lang w:val="ro-RO"/>
              </w:rPr>
              <w:t xml:space="preserve">itlul actului normativ reprezintă denumirea generică a actului, în funcţie de categoria lui juridică, de autoritatea emitentă şi de obiectul reglementării exprimat sintetic. </w:t>
            </w:r>
            <w:r w:rsidRPr="001A6361">
              <w:rPr>
                <w:lang w:val="ro-RO"/>
              </w:rPr>
              <w:t>Astfel, titlul se va revizui, deoarece o</w:t>
            </w:r>
            <w:r w:rsidRPr="001A6361">
              <w:rPr>
                <w:color w:val="000000"/>
                <w:lang w:val="ro-RO"/>
              </w:rPr>
              <w:t xml:space="preserve">biectul de reglementare al proiectului hotărîrii include nu doar Programul </w:t>
            </w:r>
            <w:r w:rsidRPr="001A6361">
              <w:rPr>
                <w:lang w:val="ro-RO"/>
              </w:rPr>
              <w:t>na</w:t>
            </w:r>
            <w:r w:rsidRPr="001A6361">
              <w:rPr>
                <w:rFonts w:ascii="Cambria Math" w:hAnsi="Cambria Math"/>
                <w:lang w:val="ro-RO"/>
              </w:rPr>
              <w:t>ț</w:t>
            </w:r>
            <w:r w:rsidRPr="001A6361">
              <w:rPr>
                <w:lang w:val="ro-RO"/>
              </w:rPr>
              <w:t>ional în domeniul alimenta</w:t>
            </w:r>
            <w:r w:rsidRPr="001A6361">
              <w:rPr>
                <w:rFonts w:ascii="Cambria Math" w:hAnsi="Cambria Math"/>
                <w:lang w:val="ro-RO"/>
              </w:rPr>
              <w:t>ț</w:t>
            </w:r>
            <w:r w:rsidRPr="001A6361">
              <w:rPr>
                <w:lang w:val="ro-RO"/>
              </w:rPr>
              <w:t xml:space="preserve">iei </w:t>
            </w:r>
            <w:r w:rsidRPr="001A6361">
              <w:rPr>
                <w:rFonts w:ascii="Cambria Math" w:hAnsi="Cambria Math"/>
                <w:lang w:val="ro-RO"/>
              </w:rPr>
              <w:t>ș</w:t>
            </w:r>
            <w:r w:rsidRPr="001A6361">
              <w:rPr>
                <w:lang w:val="ro-RO"/>
              </w:rPr>
              <w:t>i nutri</w:t>
            </w:r>
            <w:r w:rsidRPr="001A6361">
              <w:rPr>
                <w:rFonts w:ascii="Cambria Math" w:hAnsi="Cambria Math"/>
                <w:lang w:val="ro-RO"/>
              </w:rPr>
              <w:t>ț</w:t>
            </w:r>
            <w:r w:rsidRPr="001A6361">
              <w:rPr>
                <w:lang w:val="ro-RO"/>
              </w:rPr>
              <w:t xml:space="preserve">iei pentru anii 2014-2020, ci </w:t>
            </w:r>
            <w:r w:rsidRPr="001A6361">
              <w:rPr>
                <w:rFonts w:ascii="Cambria Math" w:hAnsi="Cambria Math"/>
                <w:lang w:val="ro-RO"/>
              </w:rPr>
              <w:t>ș</w:t>
            </w:r>
            <w:r w:rsidRPr="001A6361">
              <w:rPr>
                <w:lang w:val="ro-RO"/>
              </w:rPr>
              <w:t>i Planul de ac</w:t>
            </w:r>
            <w:r w:rsidRPr="001A6361">
              <w:rPr>
                <w:rFonts w:ascii="Cambria Math" w:hAnsi="Cambria Math"/>
                <w:lang w:val="ro-RO"/>
              </w:rPr>
              <w:t>ț</w:t>
            </w:r>
            <w:r w:rsidRPr="001A6361">
              <w:rPr>
                <w:lang w:val="ro-RO"/>
              </w:rPr>
              <w:t>iuni pentru anii 2014-2016 de implementare a programului.</w:t>
            </w:r>
          </w:p>
        </w:tc>
        <w:tc>
          <w:tcPr>
            <w:tcW w:w="2264" w:type="dxa"/>
          </w:tcPr>
          <w:p w:rsidR="001A6361" w:rsidRDefault="001A6361" w:rsidP="00671D8C">
            <w:pPr>
              <w:rPr>
                <w:lang w:val="ro-RO"/>
              </w:rPr>
            </w:pPr>
          </w:p>
          <w:p w:rsidR="001A6361" w:rsidRPr="001A6361" w:rsidRDefault="001A6361" w:rsidP="00671D8C">
            <w:pPr>
              <w:rPr>
                <w:lang w:val="ro-RO"/>
              </w:rPr>
            </w:pPr>
            <w:r>
              <w:rPr>
                <w:lang w:val="ro-RO"/>
              </w:rPr>
              <w:t>Se acceptă.</w:t>
            </w:r>
          </w:p>
        </w:tc>
        <w:tc>
          <w:tcPr>
            <w:tcW w:w="2969" w:type="dxa"/>
          </w:tcPr>
          <w:p w:rsidR="001A6361" w:rsidRDefault="001A6361" w:rsidP="00671D8C">
            <w:pPr>
              <w:rPr>
                <w:lang w:val="ro-RO"/>
              </w:rPr>
            </w:pPr>
          </w:p>
          <w:p w:rsidR="001A6361" w:rsidRPr="001A6361" w:rsidRDefault="001A6361" w:rsidP="001A6361">
            <w:pPr>
              <w:rPr>
                <w:lang w:val="ro-RO"/>
              </w:rPr>
            </w:pPr>
            <w:r>
              <w:rPr>
                <w:lang w:val="ro-RO"/>
              </w:rPr>
              <w:t>Titlul actului normativ a fost revizuit corespunzător</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56238">
            <w:pPr>
              <w:rPr>
                <w:b/>
                <w:lang w:val="ro-RO"/>
              </w:rPr>
            </w:pPr>
            <w:r w:rsidRPr="001A6361">
              <w:rPr>
                <w:lang w:val="ro-RO"/>
              </w:rPr>
              <w:t>2. În preambul, se va indica sursa publicării actelor legislative citate după formula – (Monitorul Oficial al Republicii Moldova, anul publicării, numărul Monitorului, numărul articolului).</w:t>
            </w:r>
          </w:p>
        </w:tc>
        <w:tc>
          <w:tcPr>
            <w:tcW w:w="2264" w:type="dxa"/>
          </w:tcPr>
          <w:p w:rsidR="001A6361" w:rsidRPr="001A6361" w:rsidRDefault="001A6361" w:rsidP="00671D8C">
            <w:pPr>
              <w:rPr>
                <w:lang w:val="ro-RO"/>
              </w:rPr>
            </w:pPr>
            <w:r>
              <w:rPr>
                <w:lang w:val="ro-RO"/>
              </w:rPr>
              <w:t>Se acceptă.</w:t>
            </w:r>
          </w:p>
        </w:tc>
        <w:tc>
          <w:tcPr>
            <w:tcW w:w="2969" w:type="dxa"/>
          </w:tcPr>
          <w:p w:rsidR="001A6361" w:rsidRPr="001A6361" w:rsidRDefault="001A6361" w:rsidP="00671D8C">
            <w:pPr>
              <w:rPr>
                <w:lang w:val="ro-RO"/>
              </w:rPr>
            </w:pPr>
            <w:r>
              <w:rPr>
                <w:lang w:val="ro-RO"/>
              </w:rPr>
              <w:t>Preambulul a fost completat corespunzător.</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DA1CC5">
            <w:pPr>
              <w:rPr>
                <w:lang w:val="ro-RO"/>
              </w:rPr>
            </w:pPr>
            <w:r w:rsidRPr="001A6361">
              <w:rPr>
                <w:lang w:val="ro-RO"/>
              </w:rPr>
              <w:t>3. La pct. 2, propunem substituirea sintagmei ”acoperirea financiară a” cu cuvîntul ”finan</w:t>
            </w:r>
            <w:r w:rsidR="00DA1CC5">
              <w:rPr>
                <w:lang w:val="ro-RO"/>
              </w:rPr>
              <w:t>ţ</w:t>
            </w:r>
            <w:r w:rsidRPr="001A6361">
              <w:rPr>
                <w:lang w:val="ro-RO"/>
              </w:rPr>
              <w:t xml:space="preserve">area” pentru a asigura o expunere mai clară </w:t>
            </w:r>
            <w:r w:rsidRPr="001A6361">
              <w:rPr>
                <w:rFonts w:ascii="Cambria Math" w:hAnsi="Cambria Math" w:cs="Cambria Math"/>
                <w:lang w:val="ro-RO"/>
              </w:rPr>
              <w:t>ș</w:t>
            </w:r>
            <w:r w:rsidRPr="001A6361">
              <w:rPr>
                <w:lang w:val="ro-RO"/>
              </w:rPr>
              <w:t>i coerentă a normei în cauză.</w:t>
            </w:r>
          </w:p>
        </w:tc>
        <w:tc>
          <w:tcPr>
            <w:tcW w:w="2264" w:type="dxa"/>
          </w:tcPr>
          <w:p w:rsidR="001A6361" w:rsidRPr="001A6361" w:rsidRDefault="00DA1CC5" w:rsidP="00671D8C">
            <w:pPr>
              <w:rPr>
                <w:lang w:val="ro-RO"/>
              </w:rPr>
            </w:pPr>
            <w:r>
              <w:rPr>
                <w:lang w:val="ro-RO"/>
              </w:rPr>
              <w:t>Se acceptă.</w:t>
            </w:r>
          </w:p>
        </w:tc>
        <w:tc>
          <w:tcPr>
            <w:tcW w:w="2969" w:type="dxa"/>
          </w:tcPr>
          <w:p w:rsidR="001A6361" w:rsidRPr="001A6361" w:rsidRDefault="00DA1CC5" w:rsidP="00671D8C">
            <w:pPr>
              <w:rPr>
                <w:lang w:val="ro-RO"/>
              </w:rPr>
            </w:pPr>
            <w:r>
              <w:rPr>
                <w:lang w:val="ro-RO"/>
              </w:rPr>
              <w:t>Sintagma „Acoperirea financiară a” a fost înlocuită cu cuvântul „Finanţarea”.</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DA1CC5">
            <w:pPr>
              <w:rPr>
                <w:lang w:val="ro-RO"/>
              </w:rPr>
            </w:pPr>
            <w:r w:rsidRPr="001A6361">
              <w:rPr>
                <w:lang w:val="ro-RO"/>
              </w:rPr>
              <w:t xml:space="preserve">4. La pct. 4 </w:t>
            </w:r>
            <w:proofErr w:type="spellStart"/>
            <w:r w:rsidRPr="001A6361">
              <w:rPr>
                <w:lang w:val="ro-RO"/>
              </w:rPr>
              <w:t>sbp</w:t>
            </w:r>
            <w:proofErr w:type="spellEnd"/>
            <w:r w:rsidRPr="001A6361">
              <w:rPr>
                <w:lang w:val="ro-RO"/>
              </w:rPr>
              <w:t>. 1), considerăm necesar de indicat data de cînd se calculează termenul de două luni, stabilit pentru elaborarea programelor teritoriale în domeniul alimenta</w:t>
            </w:r>
            <w:r w:rsidR="00DA1CC5">
              <w:rPr>
                <w:lang w:val="ro-RO"/>
              </w:rPr>
              <w:t>ţ</w:t>
            </w:r>
            <w:r w:rsidRPr="001A6361">
              <w:rPr>
                <w:lang w:val="ro-RO"/>
              </w:rPr>
              <w:t xml:space="preserve">iei </w:t>
            </w:r>
            <w:r w:rsidRPr="001A6361">
              <w:rPr>
                <w:rFonts w:ascii="Cambria Math" w:hAnsi="Cambria Math" w:cs="Cambria Math"/>
                <w:lang w:val="ro-RO"/>
              </w:rPr>
              <w:t>ș</w:t>
            </w:r>
            <w:r w:rsidRPr="001A6361">
              <w:rPr>
                <w:lang w:val="ro-RO"/>
              </w:rPr>
              <w:t>i nutri</w:t>
            </w:r>
            <w:r w:rsidR="00DA1CC5">
              <w:rPr>
                <w:lang w:val="ro-RO"/>
              </w:rPr>
              <w:t>ţ</w:t>
            </w:r>
            <w:r w:rsidRPr="001A6361">
              <w:rPr>
                <w:lang w:val="ro-RO"/>
              </w:rPr>
              <w:t>iei pentru anii 2014-2020.</w:t>
            </w:r>
          </w:p>
        </w:tc>
        <w:tc>
          <w:tcPr>
            <w:tcW w:w="2264" w:type="dxa"/>
          </w:tcPr>
          <w:p w:rsidR="001A6361" w:rsidRPr="001A6361" w:rsidRDefault="00DA1CC5" w:rsidP="00DA1CC5">
            <w:pPr>
              <w:rPr>
                <w:lang w:val="ro-RO"/>
              </w:rPr>
            </w:pPr>
            <w:r>
              <w:rPr>
                <w:lang w:val="ro-RO"/>
              </w:rPr>
              <w:t>Se acceptă.</w:t>
            </w:r>
          </w:p>
        </w:tc>
        <w:tc>
          <w:tcPr>
            <w:tcW w:w="2969" w:type="dxa"/>
          </w:tcPr>
          <w:p w:rsidR="001A6361" w:rsidRPr="001A6361" w:rsidRDefault="00DA1CC5" w:rsidP="00671D8C">
            <w:pPr>
              <w:rPr>
                <w:lang w:val="ro-RO"/>
              </w:rPr>
            </w:pPr>
            <w:r>
              <w:rPr>
                <w:lang w:val="ro-RO"/>
              </w:rPr>
              <w:t xml:space="preserve">Pct.4 sbpct.1) a fost completat cu sintagma „de la data publicării în Monitorul Oficial al Republicii Moldova a prezentei Hotărâri de </w:t>
            </w:r>
            <w:r>
              <w:rPr>
                <w:lang w:val="ro-RO"/>
              </w:rPr>
              <w:lastRenderedPageBreak/>
              <w:t>Guvern”.</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133F1F">
            <w:pPr>
              <w:rPr>
                <w:lang w:val="ro-RO"/>
              </w:rPr>
            </w:pPr>
            <w:r w:rsidRPr="001A6361">
              <w:rPr>
                <w:lang w:val="ro-RO"/>
              </w:rPr>
              <w:t xml:space="preserve">5. În conformitate cu art. 102 alin. (4) al Constituţiei şi art. 30 al Legii nr. 64-XII din 31 mai 1990 cu privire </w:t>
            </w:r>
            <w:smartTag w:uri="urn:schemas-microsoft-com:office:smarttags" w:element="PersonName">
              <w:smartTagPr>
                <w:attr w:name="ProductID" w:val="la Guvern"/>
              </w:smartTagPr>
              <w:r w:rsidRPr="001A6361">
                <w:rPr>
                  <w:lang w:val="ro-RO"/>
                </w:rPr>
                <w:t>la Guvern</w:t>
              </w:r>
            </w:smartTag>
            <w:r w:rsidRPr="001A6361">
              <w:rPr>
                <w:lang w:val="ro-RO"/>
              </w:rPr>
              <w:t xml:space="preserve">, </w:t>
            </w:r>
            <w:proofErr w:type="spellStart"/>
            <w:r w:rsidRPr="001A6361">
              <w:rPr>
                <w:lang w:val="ro-RO"/>
              </w:rPr>
              <w:t>hotărîrile</w:t>
            </w:r>
            <w:proofErr w:type="spellEnd"/>
            <w:r w:rsidRPr="001A6361">
              <w:rPr>
                <w:lang w:val="ro-RO"/>
              </w:rPr>
              <w:t xml:space="preserve"> adoptate de Guvern </w:t>
            </w:r>
            <w:r w:rsidRPr="001A6361">
              <w:rPr>
                <w:color w:val="000000"/>
                <w:lang w:val="ro-RO"/>
              </w:rPr>
              <w:t>se contrasemnează de miniştrii care au obligaţia punerii lor în executare</w:t>
            </w:r>
            <w:r w:rsidRPr="001A6361">
              <w:rPr>
                <w:lang w:val="ro-RO"/>
              </w:rPr>
              <w:t>. Astfel, reie</w:t>
            </w:r>
            <w:r w:rsidR="00133F1F">
              <w:rPr>
                <w:lang w:val="ro-RO"/>
              </w:rPr>
              <w:t>ş</w:t>
            </w:r>
            <w:r w:rsidRPr="001A6361">
              <w:rPr>
                <w:lang w:val="ro-RO"/>
              </w:rPr>
              <w:t>ind din norma citată, în lista contrasemnatarilor pot fi inclu</w:t>
            </w:r>
            <w:r w:rsidRPr="001A6361">
              <w:rPr>
                <w:rFonts w:ascii="Cambria Math" w:hAnsi="Cambria Math" w:cs="Cambria Math"/>
                <w:lang w:val="ro-RO"/>
              </w:rPr>
              <w:t>ș</w:t>
            </w:r>
            <w:r w:rsidRPr="001A6361">
              <w:rPr>
                <w:lang w:val="ro-RO"/>
              </w:rPr>
              <w:t>i doar mini</w:t>
            </w:r>
            <w:r w:rsidRPr="001A6361">
              <w:rPr>
                <w:rFonts w:ascii="Cambria Math" w:hAnsi="Cambria Math" w:cs="Cambria Math"/>
                <w:lang w:val="ro-RO"/>
              </w:rPr>
              <w:t>ș</w:t>
            </w:r>
            <w:r w:rsidRPr="001A6361">
              <w:rPr>
                <w:lang w:val="ro-RO"/>
              </w:rPr>
              <w:t>trii.</w:t>
            </w:r>
          </w:p>
        </w:tc>
        <w:tc>
          <w:tcPr>
            <w:tcW w:w="2264" w:type="dxa"/>
          </w:tcPr>
          <w:p w:rsidR="001A6361" w:rsidRPr="001A6361" w:rsidRDefault="008C0F8C" w:rsidP="00671D8C">
            <w:pPr>
              <w:rPr>
                <w:lang w:val="ro-RO"/>
              </w:rPr>
            </w:pPr>
            <w:r>
              <w:rPr>
                <w:lang w:val="ro-RO"/>
              </w:rPr>
              <w:t>Se acceptă.</w:t>
            </w:r>
          </w:p>
        </w:tc>
        <w:tc>
          <w:tcPr>
            <w:tcW w:w="2969" w:type="dxa"/>
          </w:tcPr>
          <w:p w:rsidR="001A6361" w:rsidRPr="001A6361" w:rsidRDefault="008C0F8C" w:rsidP="00671D8C">
            <w:pPr>
              <w:rPr>
                <w:lang w:val="ro-RO"/>
              </w:rPr>
            </w:pPr>
            <w:r>
              <w:rPr>
                <w:lang w:val="ro-RO"/>
              </w:rPr>
              <w:t xml:space="preserve">Lista contrasemnatarilor a fost modificată corespunzător. </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56238">
            <w:pPr>
              <w:rPr>
                <w:b/>
                <w:lang w:val="ro-RO"/>
              </w:rPr>
            </w:pPr>
            <w:r w:rsidRPr="001A6361">
              <w:rPr>
                <w:b/>
                <w:lang w:val="ro-RO"/>
              </w:rPr>
              <w:t>La proiectul Programului:</w:t>
            </w:r>
          </w:p>
          <w:p w:rsidR="001A6361" w:rsidRPr="001A6361" w:rsidRDefault="001A6361" w:rsidP="001A6361">
            <w:pPr>
              <w:jc w:val="both"/>
              <w:rPr>
                <w:color w:val="000000"/>
                <w:lang w:val="ro-RO"/>
              </w:rPr>
            </w:pPr>
            <w:r w:rsidRPr="001A6361">
              <w:rPr>
                <w:lang w:val="ro-RO"/>
              </w:rPr>
              <w:t xml:space="preserve">6. În conformitate cu pct. 11 din </w:t>
            </w:r>
            <w:r w:rsidRPr="001A6361">
              <w:rPr>
                <w:color w:val="000000"/>
                <w:lang w:val="ro-RO"/>
              </w:rPr>
              <w:t xml:space="preserve">Regulile de elaborare şi cerinţe unificate faţă de documentele de politici, aprobate prin </w:t>
            </w:r>
            <w:r w:rsidRPr="001A6361">
              <w:rPr>
                <w:lang w:val="ro-RO"/>
              </w:rPr>
              <w:t xml:space="preserve">Hotărîrea Guvernului nr. 33 din 11 ianuarie 2007, </w:t>
            </w:r>
            <w:r w:rsidRPr="001A6361">
              <w:rPr>
                <w:color w:val="000000"/>
                <w:lang w:val="ro-RO"/>
              </w:rPr>
              <w:t>Programul trebuie să includă:</w:t>
            </w:r>
          </w:p>
          <w:p w:rsidR="001A6361" w:rsidRPr="001A6361" w:rsidRDefault="001A6361" w:rsidP="001A6361">
            <w:pPr>
              <w:jc w:val="both"/>
              <w:rPr>
                <w:color w:val="000000"/>
                <w:lang w:val="it-IT"/>
              </w:rPr>
            </w:pPr>
            <w:r w:rsidRPr="001A6361">
              <w:rPr>
                <w:color w:val="000000"/>
                <w:lang w:val="ro-RO"/>
              </w:rPr>
              <w:tab/>
            </w:r>
            <w:r w:rsidRPr="001A6361">
              <w:rPr>
                <w:color w:val="000000"/>
                <w:lang w:val="it-IT"/>
              </w:rPr>
              <w:t>a) identificarea problemei;</w:t>
            </w:r>
          </w:p>
          <w:p w:rsidR="001A6361" w:rsidRPr="001A6361" w:rsidRDefault="001A6361" w:rsidP="001A6361">
            <w:pPr>
              <w:jc w:val="both"/>
              <w:rPr>
                <w:color w:val="000000"/>
                <w:lang w:val="ro-RO"/>
              </w:rPr>
            </w:pPr>
            <w:r w:rsidRPr="001A6361">
              <w:rPr>
                <w:color w:val="000000"/>
                <w:lang w:val="ro-RO"/>
              </w:rPr>
              <w:tab/>
              <w:t>b) obiectivele specifice ale programului;</w:t>
            </w:r>
          </w:p>
          <w:p w:rsidR="001A6361" w:rsidRPr="001A6361" w:rsidRDefault="001A6361" w:rsidP="001A6361">
            <w:pPr>
              <w:jc w:val="both"/>
              <w:rPr>
                <w:color w:val="000000"/>
                <w:lang w:val="ro-RO"/>
              </w:rPr>
            </w:pPr>
            <w:r w:rsidRPr="001A6361">
              <w:rPr>
                <w:color w:val="000000"/>
                <w:lang w:val="ro-RO"/>
              </w:rPr>
              <w:tab/>
              <w:t>c) acţiunile ce urmează a fi întreprinse;</w:t>
            </w:r>
          </w:p>
          <w:p w:rsidR="001A6361" w:rsidRPr="001A6361" w:rsidRDefault="001A6361" w:rsidP="001A6361">
            <w:pPr>
              <w:jc w:val="both"/>
              <w:rPr>
                <w:color w:val="000000"/>
                <w:lang w:val="ro-RO"/>
              </w:rPr>
            </w:pPr>
            <w:r w:rsidRPr="001A6361">
              <w:rPr>
                <w:color w:val="000000"/>
                <w:lang w:val="ro-RO"/>
              </w:rPr>
              <w:tab/>
              <w:t>d) etapele şi termenele de implementare;</w:t>
            </w:r>
          </w:p>
          <w:p w:rsidR="001A6361" w:rsidRPr="001A6361" w:rsidRDefault="001A6361" w:rsidP="001A6361">
            <w:pPr>
              <w:jc w:val="both"/>
              <w:rPr>
                <w:color w:val="000000"/>
                <w:lang w:val="ro-RO"/>
              </w:rPr>
            </w:pPr>
            <w:r w:rsidRPr="001A6361">
              <w:rPr>
                <w:color w:val="000000"/>
                <w:lang w:val="ro-RO"/>
              </w:rPr>
              <w:tab/>
              <w:t>e) responsabilii pentru implementare;</w:t>
            </w:r>
          </w:p>
          <w:p w:rsidR="001A6361" w:rsidRPr="001A6361" w:rsidRDefault="001A6361" w:rsidP="001A6361">
            <w:pPr>
              <w:jc w:val="both"/>
              <w:rPr>
                <w:color w:val="000000"/>
                <w:lang w:val="ro-RO"/>
              </w:rPr>
            </w:pPr>
            <w:r w:rsidRPr="001A6361">
              <w:rPr>
                <w:color w:val="000000"/>
                <w:lang w:val="ro-RO"/>
              </w:rPr>
              <w:tab/>
              <w:t>f) estimarea generală a costurilor;</w:t>
            </w:r>
          </w:p>
          <w:p w:rsidR="001A6361" w:rsidRPr="001A6361" w:rsidRDefault="001A6361" w:rsidP="001A6361">
            <w:pPr>
              <w:jc w:val="both"/>
              <w:rPr>
                <w:color w:val="000000"/>
                <w:lang w:val="ro-RO"/>
              </w:rPr>
            </w:pPr>
            <w:r w:rsidRPr="001A6361">
              <w:rPr>
                <w:color w:val="000000"/>
                <w:lang w:val="ro-RO"/>
              </w:rPr>
              <w:tab/>
              <w:t>g) rezultatele scontate;</w:t>
            </w:r>
          </w:p>
          <w:p w:rsidR="001A6361" w:rsidRPr="001A6361" w:rsidRDefault="001A6361" w:rsidP="001A6361">
            <w:pPr>
              <w:jc w:val="both"/>
              <w:rPr>
                <w:color w:val="000000"/>
                <w:lang w:val="ro-RO"/>
              </w:rPr>
            </w:pPr>
            <w:r w:rsidRPr="001A6361">
              <w:rPr>
                <w:color w:val="000000"/>
                <w:lang w:val="ro-RO"/>
              </w:rPr>
              <w:tab/>
              <w:t>h) indicatorii de progres şi performanţă;</w:t>
            </w:r>
          </w:p>
          <w:p w:rsidR="001A6361" w:rsidRPr="001A6361" w:rsidRDefault="001A6361" w:rsidP="001A6361">
            <w:pPr>
              <w:jc w:val="both"/>
              <w:rPr>
                <w:color w:val="000000"/>
                <w:lang w:val="ro-RO"/>
              </w:rPr>
            </w:pPr>
            <w:r w:rsidRPr="001A6361">
              <w:rPr>
                <w:color w:val="000000"/>
                <w:lang w:val="ro-RO"/>
              </w:rPr>
              <w:tab/>
              <w:t>i) procedurile de raportare şi evaluare.</w:t>
            </w:r>
          </w:p>
          <w:p w:rsidR="001A6361" w:rsidRPr="001A6361" w:rsidRDefault="001A6361" w:rsidP="00133F1F">
            <w:pPr>
              <w:rPr>
                <w:lang w:val="ro-RO"/>
              </w:rPr>
            </w:pPr>
            <w:r w:rsidRPr="001A6361">
              <w:rPr>
                <w:color w:val="000000"/>
                <w:lang w:val="ro-RO"/>
              </w:rPr>
              <w:tab/>
              <w:t xml:space="preserve">Astfel, proiectul Programului se va revizui structural, or programul nu poate avea introducere. De asemenea, proiectul Programului se va completa cu compartimentul referitor la etapele </w:t>
            </w:r>
            <w:r w:rsidR="00133F1F">
              <w:rPr>
                <w:color w:val="000000"/>
                <w:lang w:val="ro-RO"/>
              </w:rPr>
              <w:t>ş</w:t>
            </w:r>
            <w:r w:rsidRPr="001A6361">
              <w:rPr>
                <w:color w:val="000000"/>
                <w:lang w:val="ro-RO"/>
              </w:rPr>
              <w:t>i termenele de implementare a acestuia.</w:t>
            </w:r>
          </w:p>
        </w:tc>
        <w:tc>
          <w:tcPr>
            <w:tcW w:w="2264" w:type="dxa"/>
          </w:tcPr>
          <w:p w:rsidR="00BA51CE" w:rsidRDefault="00BA51CE" w:rsidP="00671D8C">
            <w:pPr>
              <w:rPr>
                <w:lang w:val="ro-RO"/>
              </w:rPr>
            </w:pPr>
          </w:p>
          <w:p w:rsidR="001A6361" w:rsidRPr="001A6361" w:rsidRDefault="00BA51CE" w:rsidP="00671D8C">
            <w:pPr>
              <w:rPr>
                <w:lang w:val="ro-RO"/>
              </w:rPr>
            </w:pPr>
            <w:r>
              <w:rPr>
                <w:lang w:val="ro-RO"/>
              </w:rPr>
              <w:t>Se acceptă.</w:t>
            </w:r>
          </w:p>
        </w:tc>
        <w:tc>
          <w:tcPr>
            <w:tcW w:w="2969" w:type="dxa"/>
          </w:tcPr>
          <w:p w:rsidR="001A6361" w:rsidRDefault="001A6361" w:rsidP="00671D8C">
            <w:pPr>
              <w:rPr>
                <w:lang w:val="ro-RO"/>
              </w:rPr>
            </w:pPr>
          </w:p>
          <w:p w:rsidR="00BA51CE" w:rsidRPr="001A6361" w:rsidRDefault="00BA51CE" w:rsidP="00671D8C">
            <w:pPr>
              <w:rPr>
                <w:lang w:val="ro-RO"/>
              </w:rPr>
            </w:pPr>
            <w:r>
              <w:rPr>
                <w:lang w:val="ro-RO"/>
              </w:rPr>
              <w:t>Proiectul programului a fost redactat corespunzător.</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C0F8C">
            <w:pPr>
              <w:rPr>
                <w:b/>
                <w:lang w:val="ro-RO"/>
              </w:rPr>
            </w:pPr>
            <w:r w:rsidRPr="001A6361">
              <w:rPr>
                <w:lang w:val="ro-RO"/>
              </w:rPr>
              <w:t>7. Considerăm oportună prezentarea mai desfă</w:t>
            </w:r>
            <w:r w:rsidR="00133F1F">
              <w:rPr>
                <w:lang w:val="ro-RO"/>
              </w:rPr>
              <w:t>ş</w:t>
            </w:r>
            <w:r w:rsidRPr="001A6361">
              <w:rPr>
                <w:lang w:val="ro-RO"/>
              </w:rPr>
              <w:t xml:space="preserve">urată a compartimentului ce </w:t>
            </w:r>
            <w:r w:rsidR="00133F1F">
              <w:rPr>
                <w:lang w:val="ro-RO"/>
              </w:rPr>
              <w:t>ţ</w:t>
            </w:r>
            <w:r w:rsidRPr="001A6361">
              <w:rPr>
                <w:lang w:val="ro-RO"/>
              </w:rPr>
              <w:t xml:space="preserve">ine de estimarea generală a costurilor, cu referire nu doar la metodologia de determinare a costurilor de implementare, ci </w:t>
            </w:r>
            <w:r w:rsidRPr="001A6361">
              <w:rPr>
                <w:rFonts w:ascii="Cambria Math" w:hAnsi="Cambria Math" w:cs="Cambria Math"/>
                <w:lang w:val="ro-RO"/>
              </w:rPr>
              <w:t>ș</w:t>
            </w:r>
            <w:r w:rsidRPr="001A6361">
              <w:rPr>
                <w:lang w:val="ro-RO"/>
              </w:rPr>
              <w:t>i la următoarele aspecte: categoriile de costuri, sursa finan</w:t>
            </w:r>
            <w:r w:rsidR="008C0F8C">
              <w:rPr>
                <w:lang w:val="ro-RO"/>
              </w:rPr>
              <w:t>ţ</w:t>
            </w:r>
            <w:r w:rsidRPr="001A6361">
              <w:rPr>
                <w:lang w:val="ro-RO"/>
              </w:rPr>
              <w:t xml:space="preserve">ării acestora </w:t>
            </w:r>
            <w:r w:rsidRPr="001A6361">
              <w:rPr>
                <w:rFonts w:ascii="Cambria Math" w:hAnsi="Cambria Math" w:cs="Cambria Math"/>
                <w:lang w:val="ro-RO"/>
              </w:rPr>
              <w:t>ș</w:t>
            </w:r>
            <w:r w:rsidRPr="001A6361">
              <w:rPr>
                <w:lang w:val="ro-RO"/>
              </w:rPr>
              <w:t>i valorile cumulative a costurilor preconizate pentru implementarea Programului.</w:t>
            </w:r>
          </w:p>
        </w:tc>
        <w:tc>
          <w:tcPr>
            <w:tcW w:w="2264" w:type="dxa"/>
          </w:tcPr>
          <w:p w:rsidR="001A6361" w:rsidRPr="001A6361" w:rsidRDefault="00BA51CE" w:rsidP="00671D8C">
            <w:pPr>
              <w:rPr>
                <w:lang w:val="ro-RO"/>
              </w:rPr>
            </w:pPr>
            <w:r>
              <w:rPr>
                <w:lang w:val="ro-RO"/>
              </w:rPr>
              <w:t>Se acceptă.</w:t>
            </w:r>
          </w:p>
        </w:tc>
        <w:tc>
          <w:tcPr>
            <w:tcW w:w="2969" w:type="dxa"/>
          </w:tcPr>
          <w:p w:rsidR="001A6361" w:rsidRPr="001A6361" w:rsidRDefault="00BA51CE" w:rsidP="00671D8C">
            <w:pPr>
              <w:rPr>
                <w:lang w:val="ro-RO"/>
              </w:rPr>
            </w:pPr>
            <w:r>
              <w:rPr>
                <w:lang w:val="ro-RO"/>
              </w:rPr>
              <w:t>Categoriile de costuri, sursele de finanţare şi valorile cumulative ale costurilor sunt arătate în Planul de acţiuni de implementare a Programului.</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133F1F">
            <w:pPr>
              <w:rPr>
                <w:lang w:val="ro-RO"/>
              </w:rPr>
            </w:pPr>
            <w:r w:rsidRPr="001A6361">
              <w:rPr>
                <w:lang w:val="ro-RO"/>
              </w:rPr>
              <w:t xml:space="preserve">8. Conform pct. 27 din Regulile </w:t>
            </w:r>
            <w:r w:rsidRPr="001A6361">
              <w:rPr>
                <w:color w:val="000000"/>
                <w:lang w:val="ro-RO"/>
              </w:rPr>
              <w:t xml:space="preserve">de elaborare şi cerinţe unificate faţă de documentele de politici, documentele de politici trebuie să fie însoţite de analiza de impact pentru variantele posibile ale implementării, efectuată pînă la demararea procesului (ex-ante). Vor fi analizate, în funcţie de domeniul vizat, aspectele de impact economic (inclusiv financiar), social, ecologic etc. Analiza de impact poate include, de asemenea, aprecierea </w:t>
            </w:r>
            <w:r w:rsidRPr="001A6361">
              <w:rPr>
                <w:color w:val="000000"/>
                <w:lang w:val="ro-RO"/>
              </w:rPr>
              <w:lastRenderedPageBreak/>
              <w:t xml:space="preserve">riscurilor de menţinere a situaţiei existente şi precizarea gradului de urgenţă al schimbărilor propuse. Deci, proiectul Programului, cît </w:t>
            </w:r>
            <w:r w:rsidR="00133F1F">
              <w:rPr>
                <w:color w:val="000000"/>
                <w:lang w:val="ro-RO"/>
              </w:rPr>
              <w:t>ş</w:t>
            </w:r>
            <w:r w:rsidRPr="001A6361">
              <w:rPr>
                <w:color w:val="000000"/>
                <w:lang w:val="ro-RO"/>
              </w:rPr>
              <w:t>i proiectul Planului de ac</w:t>
            </w:r>
            <w:r w:rsidRPr="001A6361">
              <w:rPr>
                <w:rFonts w:ascii="Cambria Math" w:hAnsi="Cambria Math" w:cs="Cambria Math"/>
                <w:color w:val="000000"/>
                <w:lang w:val="ro-RO"/>
              </w:rPr>
              <w:t>ț</w:t>
            </w:r>
            <w:r w:rsidRPr="001A6361">
              <w:rPr>
                <w:color w:val="000000"/>
                <w:lang w:val="ro-RO"/>
              </w:rPr>
              <w:t>iuni se vor suplini cu analiza de impact pentru variantele posibile ale implementării.</w:t>
            </w:r>
          </w:p>
        </w:tc>
        <w:tc>
          <w:tcPr>
            <w:tcW w:w="2264" w:type="dxa"/>
          </w:tcPr>
          <w:p w:rsidR="001A6361" w:rsidRPr="001A6361" w:rsidRDefault="00CC4672" w:rsidP="00671D8C">
            <w:pPr>
              <w:rPr>
                <w:lang w:val="ro-RO"/>
              </w:rPr>
            </w:pPr>
            <w:r>
              <w:rPr>
                <w:lang w:val="ro-RO"/>
              </w:rPr>
              <w:lastRenderedPageBreak/>
              <w:t>Nu se acceptă.</w:t>
            </w:r>
          </w:p>
        </w:tc>
        <w:tc>
          <w:tcPr>
            <w:tcW w:w="2969" w:type="dxa"/>
          </w:tcPr>
          <w:p w:rsidR="001A6361" w:rsidRPr="001A6361" w:rsidRDefault="00CC4672" w:rsidP="00CC4672">
            <w:pPr>
              <w:rPr>
                <w:lang w:val="ro-RO"/>
              </w:rPr>
            </w:pPr>
            <w:r>
              <w:rPr>
                <w:lang w:val="ro-RO"/>
              </w:rPr>
              <w:t xml:space="preserve">Elaborarea proiectului de document de politici este prevăzută de legislaţia în vigoare, inclusiv de Strategia de prevenire şi control al bolilor </w:t>
            </w:r>
            <w:r>
              <w:rPr>
                <w:lang w:val="ro-RO"/>
              </w:rPr>
              <w:lastRenderedPageBreak/>
              <w:t xml:space="preserve">netransmisibile adoptată de parlament la 12.04.2012, nr.82. Documentul dat de politică publică descrie şi analizează problemele existente în domeniul nutriţiei şi sănătăţii, identifică obiectivele aferente problemei vizate, defineşte instrumentele de soluţionare a problemei şi impactul aşteptat în conformitate cu Hotărârea Guvernului nr.33 din 11.01.2007.  </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133F1F">
            <w:pPr>
              <w:rPr>
                <w:lang w:val="ro-RO"/>
              </w:rPr>
            </w:pPr>
            <w:r w:rsidRPr="001A6361">
              <w:rPr>
                <w:lang w:val="ro-RO"/>
              </w:rPr>
              <w:t>9. Pct. 8 se va revizui redac</w:t>
            </w:r>
            <w:r w:rsidR="00133F1F">
              <w:rPr>
                <w:lang w:val="ro-RO"/>
              </w:rPr>
              <w:t>ţ</w:t>
            </w:r>
            <w:r w:rsidRPr="001A6361">
              <w:rPr>
                <w:lang w:val="ro-RO"/>
              </w:rPr>
              <w:t>ional, cuvîntul ”marchetingul” substituindu-se cu cuvîntul ”marketingul”.</w:t>
            </w:r>
          </w:p>
        </w:tc>
        <w:tc>
          <w:tcPr>
            <w:tcW w:w="2264" w:type="dxa"/>
          </w:tcPr>
          <w:p w:rsidR="001A6361" w:rsidRPr="001A6361" w:rsidRDefault="008C0F8C" w:rsidP="00671D8C">
            <w:pPr>
              <w:rPr>
                <w:lang w:val="ro-RO"/>
              </w:rPr>
            </w:pPr>
            <w:r>
              <w:rPr>
                <w:lang w:val="ro-RO"/>
              </w:rPr>
              <w:t>Se acceptă.</w:t>
            </w:r>
          </w:p>
        </w:tc>
        <w:tc>
          <w:tcPr>
            <w:tcW w:w="2969" w:type="dxa"/>
          </w:tcPr>
          <w:p w:rsidR="001A6361" w:rsidRPr="001A6361" w:rsidRDefault="008C0F8C" w:rsidP="008C0F8C">
            <w:pPr>
              <w:rPr>
                <w:lang w:val="ro-RO"/>
              </w:rPr>
            </w:pPr>
            <w:r>
              <w:rPr>
                <w:lang w:val="ro-RO"/>
              </w:rPr>
              <w:t>În textul documentului a fost făcută redactarea corespunzătoare.</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C0F8C">
            <w:pPr>
              <w:rPr>
                <w:lang w:val="ro-RO"/>
              </w:rPr>
            </w:pPr>
            <w:r w:rsidRPr="001A6361">
              <w:rPr>
                <w:lang w:val="ro-RO"/>
              </w:rPr>
              <w:t>10. În corespundere cu art. 46 alin. (8) al Legii nr. 317-XV din 18 iulie 2003, e</w:t>
            </w:r>
            <w:r w:rsidRPr="001A6361">
              <w:rPr>
                <w:color w:val="000000"/>
                <w:lang w:val="ro-RO"/>
              </w:rPr>
              <w:t>xprimarea prin abrevieri a unor denumiri sau termeni se poate face numai după  explicarea lor în text, la prima folosire. Prin urmare, la p</w:t>
            </w:r>
            <w:r w:rsidRPr="001A6361">
              <w:rPr>
                <w:lang w:val="ro-RO"/>
              </w:rPr>
              <w:t xml:space="preserve">ct. 38 </w:t>
            </w:r>
            <w:proofErr w:type="spellStart"/>
            <w:r w:rsidRPr="001A6361">
              <w:rPr>
                <w:lang w:val="ro-RO"/>
              </w:rPr>
              <w:t>sbp</w:t>
            </w:r>
            <w:proofErr w:type="spellEnd"/>
            <w:r w:rsidRPr="001A6361">
              <w:rPr>
                <w:lang w:val="ro-RO"/>
              </w:rPr>
              <w:t>.  4), fie abrevierea CNAM va fi înso</w:t>
            </w:r>
            <w:r w:rsidR="008C0F8C">
              <w:rPr>
                <w:lang w:val="ro-RO"/>
              </w:rPr>
              <w:t>ţ</w:t>
            </w:r>
            <w:r w:rsidRPr="001A6361">
              <w:rPr>
                <w:lang w:val="ro-RO"/>
              </w:rPr>
              <w:t>ită de explicarea acesteia, fie se va expune denumirea completă a autorită</w:t>
            </w:r>
            <w:r w:rsidR="008C0F8C">
              <w:rPr>
                <w:lang w:val="ro-RO"/>
              </w:rPr>
              <w:t>ţ</w:t>
            </w:r>
            <w:r w:rsidRPr="001A6361">
              <w:rPr>
                <w:lang w:val="ro-RO"/>
              </w:rPr>
              <w:t>ii publice respective.</w:t>
            </w:r>
          </w:p>
        </w:tc>
        <w:tc>
          <w:tcPr>
            <w:tcW w:w="2264" w:type="dxa"/>
          </w:tcPr>
          <w:p w:rsidR="001A6361" w:rsidRPr="001A6361" w:rsidRDefault="00202078" w:rsidP="00671D8C">
            <w:pPr>
              <w:rPr>
                <w:lang w:val="ro-RO"/>
              </w:rPr>
            </w:pPr>
            <w:r>
              <w:rPr>
                <w:lang w:val="ro-RO"/>
              </w:rPr>
              <w:t>Se acceptă.</w:t>
            </w:r>
          </w:p>
        </w:tc>
        <w:tc>
          <w:tcPr>
            <w:tcW w:w="2969" w:type="dxa"/>
          </w:tcPr>
          <w:p w:rsidR="001A6361" w:rsidRPr="001A6361" w:rsidRDefault="008C0F8C" w:rsidP="00671D8C">
            <w:pPr>
              <w:rPr>
                <w:lang w:val="ro-RO"/>
              </w:rPr>
            </w:pPr>
            <w:r>
              <w:rPr>
                <w:lang w:val="ro-RO"/>
              </w:rPr>
              <w:t>În textul documentului a fost făcută redactarea corespunzătoare.</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C0F8C">
            <w:pPr>
              <w:rPr>
                <w:lang w:val="ro-RO"/>
              </w:rPr>
            </w:pPr>
            <w:r w:rsidRPr="001A6361">
              <w:rPr>
                <w:lang w:val="ro-RO"/>
              </w:rPr>
              <w:t xml:space="preserve">11. La pct. 38 </w:t>
            </w:r>
            <w:proofErr w:type="spellStart"/>
            <w:r w:rsidRPr="001A6361">
              <w:rPr>
                <w:lang w:val="ro-RO"/>
              </w:rPr>
              <w:t>sbp</w:t>
            </w:r>
            <w:proofErr w:type="spellEnd"/>
            <w:r w:rsidRPr="001A6361">
              <w:rPr>
                <w:lang w:val="ro-RO"/>
              </w:rPr>
              <w:t>. 5), pentru a asigura o expunere coerentă a textului, cuvîntul ”</w:t>
            </w:r>
            <w:proofErr w:type="spellStart"/>
            <w:r w:rsidRPr="001A6361">
              <w:rPr>
                <w:lang w:val="ro-RO"/>
              </w:rPr>
              <w:t>buclet</w:t>
            </w:r>
            <w:proofErr w:type="spellEnd"/>
            <w:r w:rsidRPr="001A6361">
              <w:rPr>
                <w:lang w:val="ro-RO"/>
              </w:rPr>
              <w:t>” se va substitui cu cuvîntul ”bro</w:t>
            </w:r>
            <w:r w:rsidR="008C0F8C">
              <w:rPr>
                <w:lang w:val="ro-RO"/>
              </w:rPr>
              <w:t>ş</w:t>
            </w:r>
            <w:r w:rsidRPr="001A6361">
              <w:rPr>
                <w:lang w:val="ro-RO"/>
              </w:rPr>
              <w:t>ură”.</w:t>
            </w:r>
          </w:p>
        </w:tc>
        <w:tc>
          <w:tcPr>
            <w:tcW w:w="2264" w:type="dxa"/>
          </w:tcPr>
          <w:p w:rsidR="001A6361" w:rsidRPr="001A6361" w:rsidRDefault="008C0F8C" w:rsidP="00671D8C">
            <w:pPr>
              <w:rPr>
                <w:lang w:val="ro-RO"/>
              </w:rPr>
            </w:pPr>
            <w:r>
              <w:rPr>
                <w:lang w:val="ro-RO"/>
              </w:rPr>
              <w:t>Se acceptă.</w:t>
            </w:r>
          </w:p>
        </w:tc>
        <w:tc>
          <w:tcPr>
            <w:tcW w:w="2969" w:type="dxa"/>
          </w:tcPr>
          <w:p w:rsidR="001A6361" w:rsidRPr="001A6361" w:rsidRDefault="008C0F8C" w:rsidP="00671D8C">
            <w:pPr>
              <w:rPr>
                <w:lang w:val="ro-RO"/>
              </w:rPr>
            </w:pPr>
            <w:r>
              <w:rPr>
                <w:lang w:val="ro-RO"/>
              </w:rPr>
              <w:t>În textul documentului a fost făcută redactarea corespunzătoare.</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8C0F8C">
            <w:pPr>
              <w:rPr>
                <w:lang w:val="ro-RO"/>
              </w:rPr>
            </w:pPr>
            <w:r w:rsidRPr="001A6361">
              <w:rPr>
                <w:lang w:val="ro-RO"/>
              </w:rPr>
              <w:t xml:space="preserve">12. Proiectul </w:t>
            </w:r>
            <w:r w:rsidRPr="001A6361">
              <w:rPr>
                <w:color w:val="000000"/>
                <w:lang w:val="ro-RO"/>
              </w:rPr>
              <w:t>se va revizui redac</w:t>
            </w:r>
            <w:r w:rsidR="008C0F8C">
              <w:rPr>
                <w:color w:val="000000"/>
                <w:lang w:val="ro-RO"/>
              </w:rPr>
              <w:t>ţ</w:t>
            </w:r>
            <w:r w:rsidRPr="001A6361">
              <w:rPr>
                <w:color w:val="000000"/>
                <w:lang w:val="ro-RO"/>
              </w:rPr>
              <w:t xml:space="preserve">ional, </w:t>
            </w:r>
            <w:proofErr w:type="spellStart"/>
            <w:r w:rsidRPr="001A6361">
              <w:rPr>
                <w:color w:val="000000"/>
                <w:lang w:val="ro-RO"/>
              </w:rPr>
              <w:t>asigurîndu-se</w:t>
            </w:r>
            <w:proofErr w:type="spellEnd"/>
            <w:r w:rsidRPr="001A6361">
              <w:rPr>
                <w:color w:val="000000"/>
                <w:lang w:val="ro-RO"/>
              </w:rPr>
              <w:t xml:space="preserve"> o numerotare continuă </w:t>
            </w:r>
            <w:r w:rsidR="008C0F8C">
              <w:rPr>
                <w:color w:val="000000"/>
                <w:lang w:val="ro-RO"/>
              </w:rPr>
              <w:t>ş</w:t>
            </w:r>
            <w:r w:rsidRPr="001A6361">
              <w:rPr>
                <w:color w:val="000000"/>
                <w:lang w:val="ro-RO"/>
              </w:rPr>
              <w:t xml:space="preserve">i consecventă a punctelor </w:t>
            </w:r>
            <w:r w:rsidR="008C0F8C">
              <w:rPr>
                <w:color w:val="000000"/>
                <w:lang w:val="ro-RO"/>
              </w:rPr>
              <w:t>ş</w:t>
            </w:r>
            <w:r w:rsidRPr="001A6361">
              <w:rPr>
                <w:color w:val="000000"/>
                <w:lang w:val="ro-RO"/>
              </w:rPr>
              <w:t>i subpunctelor.</w:t>
            </w:r>
          </w:p>
        </w:tc>
        <w:tc>
          <w:tcPr>
            <w:tcW w:w="2264" w:type="dxa"/>
          </w:tcPr>
          <w:p w:rsidR="001A6361" w:rsidRPr="001A6361" w:rsidRDefault="008C0F8C" w:rsidP="00671D8C">
            <w:pPr>
              <w:rPr>
                <w:lang w:val="ro-RO"/>
              </w:rPr>
            </w:pPr>
            <w:r>
              <w:rPr>
                <w:lang w:val="ro-RO"/>
              </w:rPr>
              <w:t>Se acceptă.</w:t>
            </w:r>
          </w:p>
        </w:tc>
        <w:tc>
          <w:tcPr>
            <w:tcW w:w="2969" w:type="dxa"/>
          </w:tcPr>
          <w:p w:rsidR="001A6361" w:rsidRPr="001A6361" w:rsidRDefault="008C0F8C" w:rsidP="00BA51CE">
            <w:pPr>
              <w:rPr>
                <w:lang w:val="ro-RO"/>
              </w:rPr>
            </w:pPr>
            <w:r>
              <w:rPr>
                <w:lang w:val="ro-RO"/>
              </w:rPr>
              <w:t>Textul documentului a fost redactat corespunzător.</w:t>
            </w:r>
          </w:p>
        </w:tc>
      </w:tr>
      <w:tr w:rsidR="001A6361" w:rsidRPr="00F85FE8" w:rsidTr="000C366D">
        <w:tc>
          <w:tcPr>
            <w:tcW w:w="556" w:type="dxa"/>
          </w:tcPr>
          <w:p w:rsidR="001A6361" w:rsidRPr="001A6361" w:rsidRDefault="001A6361" w:rsidP="00671D8C">
            <w:pPr>
              <w:jc w:val="center"/>
              <w:rPr>
                <w:lang w:val="ro-RO"/>
              </w:rPr>
            </w:pPr>
          </w:p>
        </w:tc>
        <w:tc>
          <w:tcPr>
            <w:tcW w:w="1656" w:type="dxa"/>
          </w:tcPr>
          <w:p w:rsidR="001A6361" w:rsidRPr="001A6361" w:rsidRDefault="001A6361" w:rsidP="00F900B6">
            <w:pPr>
              <w:rPr>
                <w:lang w:val="ro-RO"/>
              </w:rPr>
            </w:pPr>
          </w:p>
        </w:tc>
        <w:tc>
          <w:tcPr>
            <w:tcW w:w="7341" w:type="dxa"/>
          </w:tcPr>
          <w:p w:rsidR="001A6361" w:rsidRPr="001A6361" w:rsidRDefault="001A6361" w:rsidP="001A6361">
            <w:pPr>
              <w:jc w:val="both"/>
              <w:rPr>
                <w:lang w:val="ro-RO"/>
              </w:rPr>
            </w:pPr>
            <w:r w:rsidRPr="001A6361">
              <w:rPr>
                <w:lang w:val="ro-RO"/>
              </w:rPr>
              <w:t>La proiectul Planului de ac</w:t>
            </w:r>
            <w:r w:rsidR="008C0F8C">
              <w:rPr>
                <w:lang w:val="ro-RO"/>
              </w:rPr>
              <w:t>ţ</w:t>
            </w:r>
            <w:r w:rsidRPr="001A6361">
              <w:rPr>
                <w:lang w:val="ro-RO"/>
              </w:rPr>
              <w:t>iuni:</w:t>
            </w:r>
          </w:p>
          <w:p w:rsidR="001A6361" w:rsidRPr="001A6361" w:rsidRDefault="001A6361" w:rsidP="001A6361">
            <w:pPr>
              <w:rPr>
                <w:color w:val="000000"/>
                <w:lang w:val="ro-RO"/>
              </w:rPr>
            </w:pPr>
            <w:r w:rsidRPr="001A6361">
              <w:rPr>
                <w:lang w:val="ro-RO"/>
              </w:rPr>
              <w:t xml:space="preserve">13. Conform pct. 14 din Regulile </w:t>
            </w:r>
            <w:r w:rsidRPr="001A6361">
              <w:rPr>
                <w:color w:val="000000"/>
                <w:lang w:val="ro-RO"/>
              </w:rPr>
              <w:t>de elaborare şi cerinţe unificate faţă de documentele de politici, Planul trebuie să includă:</w:t>
            </w:r>
          </w:p>
          <w:p w:rsidR="001A6361" w:rsidRPr="001A6361" w:rsidRDefault="001A6361" w:rsidP="001A6361">
            <w:pPr>
              <w:rPr>
                <w:color w:val="000000"/>
                <w:lang w:val="ro-RO"/>
              </w:rPr>
            </w:pPr>
            <w:r w:rsidRPr="001A6361">
              <w:rPr>
                <w:color w:val="000000"/>
                <w:lang w:val="ro-RO"/>
              </w:rPr>
              <w:tab/>
              <w:t>a) obiectivele;</w:t>
            </w:r>
          </w:p>
          <w:p w:rsidR="001A6361" w:rsidRPr="001A6361" w:rsidRDefault="001A6361" w:rsidP="001A6361">
            <w:pPr>
              <w:rPr>
                <w:color w:val="000000"/>
                <w:lang w:val="ro-RO"/>
              </w:rPr>
            </w:pPr>
            <w:r w:rsidRPr="001A6361">
              <w:rPr>
                <w:color w:val="000000"/>
                <w:lang w:val="ro-RO"/>
              </w:rPr>
              <w:tab/>
              <w:t>b) acţiunile practice, întreprinse pentru realizarea obiectivelor stabilite;</w:t>
            </w:r>
          </w:p>
          <w:p w:rsidR="001A6361" w:rsidRPr="001A6361" w:rsidRDefault="001A6361" w:rsidP="001A6361">
            <w:pPr>
              <w:rPr>
                <w:color w:val="000000"/>
                <w:lang w:val="ro-RO"/>
              </w:rPr>
            </w:pPr>
            <w:r w:rsidRPr="001A6361">
              <w:rPr>
                <w:color w:val="000000"/>
                <w:lang w:val="ro-RO"/>
              </w:rPr>
              <w:tab/>
              <w:t>c) termenele de realizare a acţiunilor;</w:t>
            </w:r>
          </w:p>
          <w:p w:rsidR="001A6361" w:rsidRPr="001A6361" w:rsidRDefault="001A6361" w:rsidP="001A6361">
            <w:pPr>
              <w:rPr>
                <w:color w:val="000000"/>
                <w:lang w:val="ro-RO"/>
              </w:rPr>
            </w:pPr>
            <w:r w:rsidRPr="001A6361">
              <w:rPr>
                <w:color w:val="000000"/>
                <w:lang w:val="ro-RO"/>
              </w:rPr>
              <w:tab/>
              <w:t>d) costurile aferente implementării;</w:t>
            </w:r>
          </w:p>
          <w:p w:rsidR="001A6361" w:rsidRPr="001A6361" w:rsidRDefault="001A6361" w:rsidP="001A6361">
            <w:pPr>
              <w:rPr>
                <w:color w:val="000000"/>
                <w:lang w:val="ro-RO"/>
              </w:rPr>
            </w:pPr>
            <w:r w:rsidRPr="001A6361">
              <w:rPr>
                <w:color w:val="000000"/>
                <w:lang w:val="ro-RO"/>
              </w:rPr>
              <w:lastRenderedPageBreak/>
              <w:tab/>
              <w:t>e) responsabilii pentru implementare;</w:t>
            </w:r>
          </w:p>
          <w:p w:rsidR="001A6361" w:rsidRPr="001A6361" w:rsidRDefault="001A6361" w:rsidP="001A6361">
            <w:pPr>
              <w:rPr>
                <w:color w:val="000000"/>
                <w:lang w:val="it-IT"/>
              </w:rPr>
            </w:pPr>
            <w:r w:rsidRPr="001A6361">
              <w:rPr>
                <w:color w:val="000000"/>
                <w:lang w:val="it-IT"/>
              </w:rPr>
              <w:tab/>
              <w:t>f) indicatorii de progres;</w:t>
            </w:r>
          </w:p>
          <w:p w:rsidR="001A6361" w:rsidRPr="001A6361" w:rsidRDefault="001A6361" w:rsidP="001A6361">
            <w:pPr>
              <w:rPr>
                <w:color w:val="000000"/>
                <w:lang w:val="it-IT"/>
              </w:rPr>
            </w:pPr>
            <w:r w:rsidRPr="001A6361">
              <w:rPr>
                <w:color w:val="000000"/>
                <w:lang w:val="it-IT"/>
              </w:rPr>
              <w:tab/>
              <w:t>g) procedurile de raportare şi evaluare.</w:t>
            </w:r>
          </w:p>
          <w:p w:rsidR="001A6361" w:rsidRPr="001A6361" w:rsidRDefault="001A6361" w:rsidP="008C0F8C">
            <w:pPr>
              <w:rPr>
                <w:lang w:val="ro-RO"/>
              </w:rPr>
            </w:pPr>
            <w:r w:rsidRPr="001A6361">
              <w:rPr>
                <w:color w:val="000000"/>
                <w:lang w:val="it-IT"/>
              </w:rPr>
              <w:tab/>
            </w:r>
            <w:r w:rsidRPr="001A6361">
              <w:rPr>
                <w:color w:val="000000"/>
                <w:lang w:val="es-ES_tradnl"/>
              </w:rPr>
              <w:t>A</w:t>
            </w:r>
            <w:r w:rsidR="008C0F8C">
              <w:rPr>
                <w:color w:val="000000"/>
                <w:lang w:val="es-ES_tradnl"/>
              </w:rPr>
              <w:t>ş</w:t>
            </w:r>
            <w:r w:rsidRPr="001A6361">
              <w:rPr>
                <w:color w:val="000000"/>
                <w:lang w:val="es-ES_tradnl"/>
              </w:rPr>
              <w:t>adar, considerăm necesar de a completa proiectul Planului de ac</w:t>
            </w:r>
            <w:r w:rsidR="008C0F8C">
              <w:rPr>
                <w:color w:val="000000"/>
                <w:lang w:val="es-ES_tradnl"/>
              </w:rPr>
              <w:t>ţ</w:t>
            </w:r>
            <w:r w:rsidRPr="001A6361">
              <w:rPr>
                <w:color w:val="000000"/>
                <w:lang w:val="es-ES_tradnl"/>
              </w:rPr>
              <w:t xml:space="preserve">iuni cu compartimentul privind procedurile de raportare </w:t>
            </w:r>
            <w:r w:rsidRPr="001A6361">
              <w:rPr>
                <w:rFonts w:ascii="Cambria Math" w:hAnsi="Cambria Math" w:cs="Cambria Math"/>
                <w:color w:val="000000"/>
                <w:lang w:val="es-ES_tradnl"/>
              </w:rPr>
              <w:t>ș</w:t>
            </w:r>
            <w:r w:rsidRPr="001A6361">
              <w:rPr>
                <w:color w:val="000000"/>
                <w:lang w:val="es-ES_tradnl"/>
              </w:rPr>
              <w:t>i evaluare.</w:t>
            </w:r>
          </w:p>
        </w:tc>
        <w:tc>
          <w:tcPr>
            <w:tcW w:w="2264" w:type="dxa"/>
          </w:tcPr>
          <w:p w:rsidR="001A6361" w:rsidRPr="001A6361" w:rsidRDefault="00BA51CE" w:rsidP="00671D8C">
            <w:pPr>
              <w:rPr>
                <w:lang w:val="ro-RO"/>
              </w:rPr>
            </w:pPr>
            <w:r>
              <w:rPr>
                <w:lang w:val="ro-RO"/>
              </w:rPr>
              <w:lastRenderedPageBreak/>
              <w:t>Se acceptă.</w:t>
            </w:r>
          </w:p>
        </w:tc>
        <w:tc>
          <w:tcPr>
            <w:tcW w:w="2969" w:type="dxa"/>
          </w:tcPr>
          <w:p w:rsidR="001A6361" w:rsidRPr="001A6361" w:rsidRDefault="00BA51CE" w:rsidP="00671D8C">
            <w:pPr>
              <w:rPr>
                <w:lang w:val="ro-RO"/>
              </w:rPr>
            </w:pPr>
            <w:r>
              <w:rPr>
                <w:lang w:val="ro-RO"/>
              </w:rPr>
              <w:t>Planul de acţiuni a fost completat corespunzător.</w:t>
            </w:r>
          </w:p>
        </w:tc>
      </w:tr>
      <w:tr w:rsidR="008C0F8C" w:rsidRPr="001A6361" w:rsidTr="000C366D">
        <w:tc>
          <w:tcPr>
            <w:tcW w:w="556" w:type="dxa"/>
          </w:tcPr>
          <w:p w:rsidR="008C0F8C" w:rsidRPr="001A6361" w:rsidRDefault="008C0F8C" w:rsidP="00671D8C">
            <w:pPr>
              <w:jc w:val="center"/>
              <w:rPr>
                <w:lang w:val="ro-RO"/>
              </w:rPr>
            </w:pPr>
            <w:r>
              <w:rPr>
                <w:lang w:val="ro-RO"/>
              </w:rPr>
              <w:lastRenderedPageBreak/>
              <w:t>10.</w:t>
            </w:r>
          </w:p>
        </w:tc>
        <w:tc>
          <w:tcPr>
            <w:tcW w:w="1656" w:type="dxa"/>
          </w:tcPr>
          <w:p w:rsidR="008C0F8C" w:rsidRPr="001A6361" w:rsidRDefault="008C0F8C" w:rsidP="00F900B6">
            <w:pPr>
              <w:rPr>
                <w:lang w:val="ro-RO"/>
              </w:rPr>
            </w:pPr>
            <w:r>
              <w:rPr>
                <w:lang w:val="ro-RO"/>
              </w:rPr>
              <w:t>Centrul Naţional Anticorupţie</w:t>
            </w:r>
          </w:p>
        </w:tc>
        <w:tc>
          <w:tcPr>
            <w:tcW w:w="7341" w:type="dxa"/>
          </w:tcPr>
          <w:p w:rsidR="008C0F8C" w:rsidRPr="001A6361" w:rsidRDefault="008C0F8C" w:rsidP="001A6361">
            <w:pPr>
              <w:jc w:val="both"/>
              <w:rPr>
                <w:lang w:val="ro-RO"/>
              </w:rPr>
            </w:pPr>
            <w:r>
              <w:rPr>
                <w:lang w:val="ro-RO"/>
              </w:rPr>
              <w:t>Fără obiecţii şi propuneri.</w:t>
            </w:r>
          </w:p>
        </w:tc>
        <w:tc>
          <w:tcPr>
            <w:tcW w:w="2264" w:type="dxa"/>
          </w:tcPr>
          <w:p w:rsidR="008C0F8C" w:rsidRPr="001A6361" w:rsidRDefault="008C0F8C" w:rsidP="00671D8C">
            <w:pPr>
              <w:rPr>
                <w:lang w:val="ro-RO"/>
              </w:rPr>
            </w:pPr>
          </w:p>
        </w:tc>
        <w:tc>
          <w:tcPr>
            <w:tcW w:w="2969" w:type="dxa"/>
          </w:tcPr>
          <w:p w:rsidR="008C0F8C" w:rsidRPr="001A6361" w:rsidRDefault="008C0F8C" w:rsidP="00671D8C">
            <w:pPr>
              <w:rPr>
                <w:lang w:val="ro-RO"/>
              </w:rPr>
            </w:pPr>
          </w:p>
        </w:tc>
      </w:tr>
    </w:tbl>
    <w:p w:rsidR="00783948" w:rsidRDefault="00783948">
      <w:pPr>
        <w:rPr>
          <w:lang w:val="ro-RO"/>
        </w:rPr>
      </w:pPr>
    </w:p>
    <w:p w:rsidR="00CC4672" w:rsidRDefault="00CC4672">
      <w:pPr>
        <w:rPr>
          <w:lang w:val="ro-RO"/>
        </w:rPr>
      </w:pPr>
    </w:p>
    <w:p w:rsidR="00CC4672" w:rsidRPr="00F85FE8" w:rsidRDefault="00CC4672" w:rsidP="00CC4672">
      <w:pPr>
        <w:ind w:left="708" w:firstLine="708"/>
        <w:rPr>
          <w:b/>
          <w:sz w:val="28"/>
          <w:szCs w:val="28"/>
          <w:lang w:val="ro-RO"/>
        </w:rPr>
      </w:pPr>
      <w:r w:rsidRPr="00F85FE8">
        <w:rPr>
          <w:b/>
          <w:sz w:val="28"/>
          <w:szCs w:val="28"/>
          <w:lang w:val="ro-RO"/>
        </w:rPr>
        <w:t>Ministru</w:t>
      </w:r>
      <w:r w:rsidRPr="00F85FE8">
        <w:rPr>
          <w:b/>
          <w:sz w:val="28"/>
          <w:szCs w:val="28"/>
          <w:lang w:val="ro-RO"/>
        </w:rPr>
        <w:tab/>
      </w:r>
      <w:r w:rsidRPr="00F85FE8">
        <w:rPr>
          <w:b/>
          <w:sz w:val="28"/>
          <w:szCs w:val="28"/>
          <w:lang w:val="ro-RO"/>
        </w:rPr>
        <w:tab/>
      </w:r>
      <w:r w:rsidRPr="00F85FE8">
        <w:rPr>
          <w:b/>
          <w:sz w:val="28"/>
          <w:szCs w:val="28"/>
          <w:lang w:val="ro-RO"/>
        </w:rPr>
        <w:tab/>
      </w:r>
      <w:r w:rsidRPr="00F85FE8">
        <w:rPr>
          <w:b/>
          <w:sz w:val="28"/>
          <w:szCs w:val="28"/>
          <w:lang w:val="ro-RO"/>
        </w:rPr>
        <w:tab/>
      </w:r>
      <w:r w:rsidRPr="00F85FE8">
        <w:rPr>
          <w:b/>
          <w:sz w:val="28"/>
          <w:szCs w:val="28"/>
          <w:lang w:val="ro-RO"/>
        </w:rPr>
        <w:tab/>
      </w:r>
      <w:r w:rsidRPr="00F85FE8">
        <w:rPr>
          <w:b/>
          <w:sz w:val="28"/>
          <w:szCs w:val="28"/>
          <w:lang w:val="ro-RO"/>
        </w:rPr>
        <w:tab/>
      </w:r>
      <w:r w:rsidRPr="00F85FE8">
        <w:rPr>
          <w:b/>
          <w:sz w:val="28"/>
          <w:szCs w:val="28"/>
          <w:lang w:val="ro-RO"/>
        </w:rPr>
        <w:tab/>
      </w:r>
      <w:r w:rsidRPr="00F85FE8">
        <w:rPr>
          <w:b/>
          <w:sz w:val="28"/>
          <w:szCs w:val="28"/>
          <w:lang w:val="ro-RO"/>
        </w:rPr>
        <w:tab/>
        <w:t>Andrei USATÎI</w:t>
      </w:r>
    </w:p>
    <w:sectPr w:rsidR="00CC4672" w:rsidRPr="00F85FE8" w:rsidSect="00671D8C">
      <w:footerReference w:type="default" r:id="rId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3D5" w:rsidRDefault="00F873D5" w:rsidP="003F42D7">
      <w:r>
        <w:separator/>
      </w:r>
    </w:p>
  </w:endnote>
  <w:endnote w:type="continuationSeparator" w:id="0">
    <w:p w:rsidR="00F873D5" w:rsidRDefault="00F873D5" w:rsidP="003F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610"/>
      <w:docPartObj>
        <w:docPartGallery w:val="Page Numbers (Bottom of Page)"/>
        <w:docPartUnique/>
      </w:docPartObj>
    </w:sdtPr>
    <w:sdtEndPr/>
    <w:sdtContent>
      <w:p w:rsidR="0071635E" w:rsidRDefault="00782155">
        <w:pPr>
          <w:pStyle w:val="Footer"/>
          <w:jc w:val="right"/>
        </w:pPr>
        <w:r>
          <w:fldChar w:fldCharType="begin"/>
        </w:r>
        <w:r>
          <w:instrText xml:space="preserve"> PAGE   \* MERGEFORMAT </w:instrText>
        </w:r>
        <w:r>
          <w:fldChar w:fldCharType="separate"/>
        </w:r>
        <w:r w:rsidR="00960352">
          <w:rPr>
            <w:noProof/>
          </w:rPr>
          <w:t>1</w:t>
        </w:r>
        <w:r>
          <w:rPr>
            <w:noProof/>
          </w:rPr>
          <w:fldChar w:fldCharType="end"/>
        </w:r>
      </w:p>
    </w:sdtContent>
  </w:sdt>
  <w:p w:rsidR="0071635E" w:rsidRDefault="00716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3D5" w:rsidRDefault="00F873D5" w:rsidP="003F42D7">
      <w:r>
        <w:separator/>
      </w:r>
    </w:p>
  </w:footnote>
  <w:footnote w:type="continuationSeparator" w:id="0">
    <w:p w:rsidR="00F873D5" w:rsidRDefault="00F873D5" w:rsidP="003F4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6D3"/>
    <w:multiLevelType w:val="hybridMultilevel"/>
    <w:tmpl w:val="3DB00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8F4FC7"/>
    <w:multiLevelType w:val="hybridMultilevel"/>
    <w:tmpl w:val="98628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8C"/>
    <w:rsid w:val="0000190E"/>
    <w:rsid w:val="00012EDF"/>
    <w:rsid w:val="00036D17"/>
    <w:rsid w:val="000C366D"/>
    <w:rsid w:val="00133F1F"/>
    <w:rsid w:val="001A6361"/>
    <w:rsid w:val="00202078"/>
    <w:rsid w:val="002624DF"/>
    <w:rsid w:val="002E5F5C"/>
    <w:rsid w:val="002F4520"/>
    <w:rsid w:val="00337F9B"/>
    <w:rsid w:val="00340B7A"/>
    <w:rsid w:val="003E107A"/>
    <w:rsid w:val="003F42D7"/>
    <w:rsid w:val="0042462A"/>
    <w:rsid w:val="004474DE"/>
    <w:rsid w:val="005817A8"/>
    <w:rsid w:val="00593C05"/>
    <w:rsid w:val="005A5878"/>
    <w:rsid w:val="005C0CDA"/>
    <w:rsid w:val="005C7A74"/>
    <w:rsid w:val="005F38C6"/>
    <w:rsid w:val="00623C98"/>
    <w:rsid w:val="00671D8C"/>
    <w:rsid w:val="00676FDF"/>
    <w:rsid w:val="00693E76"/>
    <w:rsid w:val="006C5BC2"/>
    <w:rsid w:val="006D116B"/>
    <w:rsid w:val="0071635E"/>
    <w:rsid w:val="007379C7"/>
    <w:rsid w:val="00782155"/>
    <w:rsid w:val="00783948"/>
    <w:rsid w:val="00856238"/>
    <w:rsid w:val="008C0F8C"/>
    <w:rsid w:val="008E3C19"/>
    <w:rsid w:val="008E5844"/>
    <w:rsid w:val="00906475"/>
    <w:rsid w:val="00933D35"/>
    <w:rsid w:val="00960352"/>
    <w:rsid w:val="00972609"/>
    <w:rsid w:val="009D3602"/>
    <w:rsid w:val="009F59A8"/>
    <w:rsid w:val="00A51393"/>
    <w:rsid w:val="00AF5333"/>
    <w:rsid w:val="00B13C54"/>
    <w:rsid w:val="00B854BA"/>
    <w:rsid w:val="00BA4367"/>
    <w:rsid w:val="00BA51CE"/>
    <w:rsid w:val="00BE145D"/>
    <w:rsid w:val="00C0642A"/>
    <w:rsid w:val="00C311E4"/>
    <w:rsid w:val="00CC4672"/>
    <w:rsid w:val="00CE538C"/>
    <w:rsid w:val="00D1518C"/>
    <w:rsid w:val="00D4148F"/>
    <w:rsid w:val="00DA1CC5"/>
    <w:rsid w:val="00DE1C80"/>
    <w:rsid w:val="00E2480D"/>
    <w:rsid w:val="00EE1671"/>
    <w:rsid w:val="00F1738B"/>
    <w:rsid w:val="00F44ABD"/>
    <w:rsid w:val="00F85FE8"/>
    <w:rsid w:val="00F873D5"/>
    <w:rsid w:val="00F9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8C"/>
    <w:pPr>
      <w:spacing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D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1D8C"/>
    <w:pPr>
      <w:ind w:left="720"/>
      <w:contextualSpacing/>
    </w:pPr>
  </w:style>
  <w:style w:type="paragraph" w:styleId="Header">
    <w:name w:val="header"/>
    <w:basedOn w:val="Normal"/>
    <w:link w:val="HeaderChar"/>
    <w:uiPriority w:val="99"/>
    <w:semiHidden/>
    <w:unhideWhenUsed/>
    <w:rsid w:val="003F42D7"/>
    <w:pPr>
      <w:tabs>
        <w:tab w:val="center" w:pos="4677"/>
        <w:tab w:val="right" w:pos="9355"/>
      </w:tabs>
    </w:pPr>
  </w:style>
  <w:style w:type="character" w:customStyle="1" w:styleId="HeaderChar">
    <w:name w:val="Header Char"/>
    <w:basedOn w:val="DefaultParagraphFont"/>
    <w:link w:val="Header"/>
    <w:uiPriority w:val="99"/>
    <w:semiHidden/>
    <w:rsid w:val="003F42D7"/>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F42D7"/>
    <w:pPr>
      <w:tabs>
        <w:tab w:val="center" w:pos="4677"/>
        <w:tab w:val="right" w:pos="9355"/>
      </w:tabs>
    </w:pPr>
  </w:style>
  <w:style w:type="character" w:customStyle="1" w:styleId="FooterChar">
    <w:name w:val="Footer Char"/>
    <w:basedOn w:val="DefaultParagraphFont"/>
    <w:link w:val="Footer"/>
    <w:uiPriority w:val="99"/>
    <w:rsid w:val="003F42D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8C"/>
    <w:pPr>
      <w:spacing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D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1D8C"/>
    <w:pPr>
      <w:ind w:left="720"/>
      <w:contextualSpacing/>
    </w:pPr>
  </w:style>
  <w:style w:type="paragraph" w:styleId="Header">
    <w:name w:val="header"/>
    <w:basedOn w:val="Normal"/>
    <w:link w:val="HeaderChar"/>
    <w:uiPriority w:val="99"/>
    <w:semiHidden/>
    <w:unhideWhenUsed/>
    <w:rsid w:val="003F42D7"/>
    <w:pPr>
      <w:tabs>
        <w:tab w:val="center" w:pos="4677"/>
        <w:tab w:val="right" w:pos="9355"/>
      </w:tabs>
    </w:pPr>
  </w:style>
  <w:style w:type="character" w:customStyle="1" w:styleId="HeaderChar">
    <w:name w:val="Header Char"/>
    <w:basedOn w:val="DefaultParagraphFont"/>
    <w:link w:val="Header"/>
    <w:uiPriority w:val="99"/>
    <w:semiHidden/>
    <w:rsid w:val="003F42D7"/>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F42D7"/>
    <w:pPr>
      <w:tabs>
        <w:tab w:val="center" w:pos="4677"/>
        <w:tab w:val="right" w:pos="9355"/>
      </w:tabs>
    </w:pPr>
  </w:style>
  <w:style w:type="character" w:customStyle="1" w:styleId="FooterChar">
    <w:name w:val="Footer Char"/>
    <w:basedOn w:val="DefaultParagraphFont"/>
    <w:link w:val="Footer"/>
    <w:uiPriority w:val="99"/>
    <w:rsid w:val="003F42D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3258</Words>
  <Characters>18573</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Marcela Tirdea</cp:lastModifiedBy>
  <cp:revision>2</cp:revision>
  <cp:lastPrinted>2014-04-04T14:08:00Z</cp:lastPrinted>
  <dcterms:created xsi:type="dcterms:W3CDTF">2014-04-10T12:23:00Z</dcterms:created>
  <dcterms:modified xsi:type="dcterms:W3CDTF">2014-04-10T12:23:00Z</dcterms:modified>
</cp:coreProperties>
</file>