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10" w:rsidRDefault="00DB6E10" w:rsidP="00DB6E10">
      <w:pPr>
        <w:jc w:val="both"/>
        <w:rPr>
          <w:lang w:val="ro-RO"/>
        </w:rPr>
      </w:pPr>
    </w:p>
    <w:p w:rsidR="00F20429" w:rsidRDefault="00F20429" w:rsidP="00DB6E10">
      <w:pPr>
        <w:jc w:val="right"/>
        <w:rPr>
          <w:i/>
          <w:szCs w:val="24"/>
          <w:lang w:val="ro-RO" w:eastAsia="ru-RU"/>
        </w:rPr>
      </w:pPr>
      <w:bookmarkStart w:id="0" w:name="_GoBack"/>
    </w:p>
    <w:p w:rsidR="00DB6E10" w:rsidRPr="00585B17" w:rsidRDefault="00DB6E10" w:rsidP="00DB6E10">
      <w:pPr>
        <w:jc w:val="right"/>
        <w:rPr>
          <w:i/>
          <w:sz w:val="20"/>
          <w:lang w:val="ro-RO" w:eastAsia="ru-RU"/>
        </w:rPr>
      </w:pPr>
      <w:r w:rsidRPr="00585B17">
        <w:rPr>
          <w:i/>
          <w:szCs w:val="24"/>
          <w:lang w:val="ro-RO" w:eastAsia="ru-RU"/>
        </w:rPr>
        <w:t>Proiect</w:t>
      </w:r>
    </w:p>
    <w:p w:rsidR="00DB6E10" w:rsidRPr="00585B17" w:rsidRDefault="00DB6E10" w:rsidP="00DB6E10">
      <w:pPr>
        <w:jc w:val="right"/>
        <w:rPr>
          <w:i/>
          <w:sz w:val="20"/>
          <w:lang w:val="ro-RO" w:eastAsia="ru-RU"/>
        </w:rPr>
      </w:pPr>
    </w:p>
    <w:p w:rsidR="00F20429" w:rsidRDefault="00F20429" w:rsidP="00DB6E10">
      <w:pPr>
        <w:keepNext/>
        <w:jc w:val="center"/>
        <w:outlineLvl w:val="0"/>
        <w:rPr>
          <w:rFonts w:eastAsia="Arial Unicode MS"/>
          <w:b/>
          <w:sz w:val="32"/>
          <w:szCs w:val="32"/>
          <w:lang w:val="ro-RO" w:eastAsia="en-US"/>
        </w:rPr>
      </w:pPr>
    </w:p>
    <w:p w:rsidR="00DB6E10" w:rsidRPr="00585B17" w:rsidRDefault="00DB6E10" w:rsidP="00DB6E10">
      <w:pPr>
        <w:keepNext/>
        <w:jc w:val="center"/>
        <w:outlineLvl w:val="0"/>
        <w:rPr>
          <w:rFonts w:eastAsia="Arial Unicode MS"/>
          <w:b/>
          <w:sz w:val="32"/>
          <w:szCs w:val="32"/>
          <w:lang w:val="ro-RO" w:eastAsia="en-US"/>
        </w:rPr>
      </w:pPr>
      <w:r w:rsidRPr="00585B17">
        <w:rPr>
          <w:rFonts w:eastAsia="Arial Unicode MS"/>
          <w:b/>
          <w:sz w:val="32"/>
          <w:szCs w:val="32"/>
          <w:lang w:val="ro-RO" w:eastAsia="en-US"/>
        </w:rPr>
        <w:t>GUVERNUL REPUBLICII MOLDOVA</w:t>
      </w:r>
    </w:p>
    <w:p w:rsidR="00DB6E10" w:rsidRDefault="00DB6E10" w:rsidP="00DB6E10">
      <w:pPr>
        <w:jc w:val="center"/>
        <w:rPr>
          <w:sz w:val="32"/>
          <w:szCs w:val="32"/>
          <w:lang w:val="ro-RO" w:eastAsia="ru-RU"/>
        </w:rPr>
      </w:pPr>
    </w:p>
    <w:p w:rsidR="00DB6E10" w:rsidRPr="00CA1265" w:rsidRDefault="00DB6E10" w:rsidP="00DB6E10">
      <w:pPr>
        <w:keepNext/>
        <w:jc w:val="center"/>
        <w:outlineLvl w:val="1"/>
        <w:rPr>
          <w:rFonts w:eastAsia="Arial Unicode MS"/>
          <w:b/>
          <w:sz w:val="28"/>
          <w:lang w:eastAsia="en-US"/>
        </w:rPr>
      </w:pPr>
      <w:r w:rsidRPr="00CA1265">
        <w:rPr>
          <w:rFonts w:eastAsia="Arial Unicode MS"/>
          <w:b/>
          <w:sz w:val="28"/>
          <w:lang w:eastAsia="en-US"/>
        </w:rPr>
        <w:t xml:space="preserve">H O T Ă R Î R </w:t>
      </w:r>
      <w:proofErr w:type="gramStart"/>
      <w:r w:rsidRPr="00CA1265">
        <w:rPr>
          <w:rFonts w:eastAsia="Arial Unicode MS"/>
          <w:b/>
          <w:sz w:val="28"/>
          <w:lang w:eastAsia="en-US"/>
        </w:rPr>
        <w:t>E  nr</w:t>
      </w:r>
      <w:proofErr w:type="gramEnd"/>
      <w:r w:rsidRPr="00CA1265">
        <w:rPr>
          <w:rFonts w:eastAsia="Arial Unicode MS"/>
          <w:b/>
          <w:sz w:val="28"/>
          <w:lang w:eastAsia="en-US"/>
        </w:rPr>
        <w:t>.____</w:t>
      </w:r>
    </w:p>
    <w:p w:rsidR="00DB6E10" w:rsidRPr="00CA1265" w:rsidRDefault="00DB6E10" w:rsidP="00DB6E10">
      <w:pPr>
        <w:jc w:val="center"/>
        <w:rPr>
          <w:b/>
          <w:sz w:val="28"/>
          <w:lang w:eastAsia="ru-RU"/>
        </w:rPr>
      </w:pPr>
      <w:proofErr w:type="gramStart"/>
      <w:r w:rsidRPr="00CA1265">
        <w:rPr>
          <w:b/>
          <w:sz w:val="28"/>
          <w:szCs w:val="24"/>
          <w:lang w:eastAsia="ru-RU"/>
        </w:rPr>
        <w:t>din</w:t>
      </w:r>
      <w:proofErr w:type="gramEnd"/>
      <w:r w:rsidRPr="00CA1265">
        <w:rPr>
          <w:b/>
          <w:sz w:val="28"/>
          <w:szCs w:val="24"/>
          <w:lang w:eastAsia="ru-RU"/>
        </w:rPr>
        <w:t xml:space="preserve"> ____________ 2014</w:t>
      </w:r>
    </w:p>
    <w:p w:rsidR="00DB6E10" w:rsidRPr="00CA1265" w:rsidRDefault="00DB6E10" w:rsidP="00DB6E10">
      <w:pPr>
        <w:keepNext/>
        <w:jc w:val="center"/>
        <w:outlineLvl w:val="3"/>
        <w:rPr>
          <w:rFonts w:eastAsia="Arial Unicode MS"/>
          <w:b/>
          <w:sz w:val="28"/>
          <w:lang w:eastAsia="en-US"/>
        </w:rPr>
      </w:pPr>
      <w:proofErr w:type="spellStart"/>
      <w:proofErr w:type="gramStart"/>
      <w:r w:rsidRPr="00CA1265">
        <w:rPr>
          <w:rFonts w:eastAsia="Arial Unicode MS"/>
          <w:b/>
          <w:sz w:val="28"/>
          <w:lang w:eastAsia="en-US"/>
        </w:rPr>
        <w:t>mun</w:t>
      </w:r>
      <w:proofErr w:type="spellEnd"/>
      <w:proofErr w:type="gramEnd"/>
      <w:r w:rsidRPr="00CA1265">
        <w:rPr>
          <w:rFonts w:eastAsia="Arial Unicode MS"/>
          <w:b/>
          <w:sz w:val="28"/>
          <w:lang w:eastAsia="en-US"/>
        </w:rPr>
        <w:t xml:space="preserve">. </w:t>
      </w:r>
      <w:proofErr w:type="spellStart"/>
      <w:r w:rsidRPr="00CA1265">
        <w:rPr>
          <w:rFonts w:eastAsia="Arial Unicode MS"/>
          <w:b/>
          <w:sz w:val="28"/>
          <w:lang w:eastAsia="en-US"/>
        </w:rPr>
        <w:t>Chişinău</w:t>
      </w:r>
      <w:proofErr w:type="spellEnd"/>
    </w:p>
    <w:p w:rsidR="00DB6E10" w:rsidRPr="00CA1265" w:rsidRDefault="00DB6E10" w:rsidP="00DB6E10">
      <w:pPr>
        <w:rPr>
          <w:szCs w:val="24"/>
          <w:lang w:eastAsia="en-US"/>
        </w:rPr>
      </w:pPr>
    </w:p>
    <w:p w:rsidR="00DB6E10" w:rsidRPr="00CA1265" w:rsidRDefault="00DB6E10" w:rsidP="00DB6E10">
      <w:pPr>
        <w:rPr>
          <w:szCs w:val="24"/>
          <w:lang w:eastAsia="en-US"/>
        </w:rPr>
      </w:pPr>
    </w:p>
    <w:p w:rsidR="009F1026" w:rsidRPr="00CA1265" w:rsidRDefault="00FE14DF" w:rsidP="00DB6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DB6E10" w:rsidRPr="00CA1265">
        <w:rPr>
          <w:b/>
          <w:sz w:val="28"/>
          <w:szCs w:val="28"/>
        </w:rPr>
        <w:t xml:space="preserve">u </w:t>
      </w:r>
      <w:proofErr w:type="spellStart"/>
      <w:r w:rsidR="00DB6E10" w:rsidRPr="00CA1265">
        <w:rPr>
          <w:b/>
          <w:sz w:val="28"/>
          <w:szCs w:val="28"/>
        </w:rPr>
        <w:t>privire</w:t>
      </w:r>
      <w:proofErr w:type="spellEnd"/>
      <w:r w:rsidR="00DB6E10" w:rsidRPr="00CA1265">
        <w:rPr>
          <w:b/>
          <w:sz w:val="28"/>
          <w:szCs w:val="28"/>
        </w:rPr>
        <w:t xml:space="preserve"> la </w:t>
      </w:r>
      <w:proofErr w:type="spellStart"/>
      <w:r w:rsidR="007C1A9E" w:rsidRPr="00CA1265">
        <w:rPr>
          <w:b/>
          <w:sz w:val="28"/>
          <w:szCs w:val="28"/>
        </w:rPr>
        <w:t>modificarea</w:t>
      </w:r>
      <w:proofErr w:type="spellEnd"/>
      <w:r w:rsidR="007C1A9E" w:rsidRPr="00CA1265">
        <w:rPr>
          <w:b/>
          <w:sz w:val="28"/>
          <w:szCs w:val="28"/>
        </w:rPr>
        <w:t xml:space="preserve"> </w:t>
      </w:r>
      <w:proofErr w:type="spellStart"/>
      <w:r w:rsidR="007C1A9E" w:rsidRPr="00CA1265">
        <w:rPr>
          <w:b/>
          <w:sz w:val="28"/>
          <w:szCs w:val="28"/>
        </w:rPr>
        <w:t>și</w:t>
      </w:r>
      <w:proofErr w:type="spellEnd"/>
      <w:r w:rsidR="007C1A9E" w:rsidRPr="00CA1265">
        <w:rPr>
          <w:b/>
          <w:sz w:val="28"/>
          <w:szCs w:val="28"/>
        </w:rPr>
        <w:t xml:space="preserve"> </w:t>
      </w:r>
      <w:proofErr w:type="spellStart"/>
      <w:r w:rsidR="0070080F" w:rsidRPr="00CA1265">
        <w:rPr>
          <w:b/>
          <w:sz w:val="28"/>
          <w:szCs w:val="28"/>
        </w:rPr>
        <w:t>complet</w:t>
      </w:r>
      <w:r w:rsidR="00630027" w:rsidRPr="00CA1265">
        <w:rPr>
          <w:b/>
          <w:sz w:val="28"/>
          <w:szCs w:val="28"/>
        </w:rPr>
        <w:t>area</w:t>
      </w:r>
      <w:proofErr w:type="spellEnd"/>
      <w:r w:rsidR="00630027" w:rsidRPr="00CA1265">
        <w:rPr>
          <w:b/>
          <w:sz w:val="28"/>
          <w:szCs w:val="28"/>
        </w:rPr>
        <w:t xml:space="preserve"> </w:t>
      </w:r>
    </w:p>
    <w:p w:rsidR="00DB6E10" w:rsidRPr="00CA1265" w:rsidRDefault="00630027" w:rsidP="00DB6E10">
      <w:pPr>
        <w:jc w:val="center"/>
        <w:rPr>
          <w:sz w:val="32"/>
          <w:lang w:eastAsia="ru-RU"/>
        </w:rPr>
      </w:pPr>
      <w:proofErr w:type="spellStart"/>
      <w:r w:rsidRPr="00CA1265">
        <w:rPr>
          <w:b/>
          <w:sz w:val="28"/>
          <w:szCs w:val="28"/>
        </w:rPr>
        <w:t>Hotărîrii</w:t>
      </w:r>
      <w:proofErr w:type="spellEnd"/>
      <w:r w:rsidRPr="00CA1265">
        <w:rPr>
          <w:b/>
          <w:sz w:val="28"/>
          <w:szCs w:val="28"/>
        </w:rPr>
        <w:t xml:space="preserve"> </w:t>
      </w:r>
      <w:proofErr w:type="spellStart"/>
      <w:r w:rsidRPr="00CA1265">
        <w:rPr>
          <w:b/>
          <w:sz w:val="28"/>
          <w:szCs w:val="28"/>
        </w:rPr>
        <w:t>Guvernului</w:t>
      </w:r>
      <w:proofErr w:type="spellEnd"/>
      <w:r w:rsidR="009F1026" w:rsidRPr="00CA1265">
        <w:rPr>
          <w:b/>
          <w:sz w:val="28"/>
          <w:szCs w:val="28"/>
        </w:rPr>
        <w:t xml:space="preserve"> </w:t>
      </w:r>
      <w:r w:rsidR="00BB2F03">
        <w:rPr>
          <w:b/>
          <w:color w:val="000000"/>
          <w:sz w:val="28"/>
          <w:szCs w:val="28"/>
          <w:lang w:eastAsia="ru-RU"/>
        </w:rPr>
        <w:t xml:space="preserve">nr. </w:t>
      </w:r>
      <w:proofErr w:type="gramStart"/>
      <w:r w:rsidR="00BB2F03">
        <w:rPr>
          <w:b/>
          <w:color w:val="000000"/>
          <w:sz w:val="28"/>
          <w:szCs w:val="28"/>
          <w:lang w:eastAsia="ru-RU"/>
        </w:rPr>
        <w:t>234</w:t>
      </w:r>
      <w:proofErr w:type="gramEnd"/>
      <w:r w:rsidR="00BB2F03">
        <w:rPr>
          <w:b/>
          <w:color w:val="000000"/>
          <w:sz w:val="28"/>
          <w:szCs w:val="28"/>
          <w:lang w:eastAsia="ru-RU"/>
        </w:rPr>
        <w:t xml:space="preserve"> din 25 </w:t>
      </w:r>
      <w:proofErr w:type="spellStart"/>
      <w:r w:rsidR="00BB2F03">
        <w:rPr>
          <w:b/>
          <w:color w:val="000000"/>
          <w:sz w:val="28"/>
          <w:szCs w:val="28"/>
          <w:lang w:eastAsia="ru-RU"/>
        </w:rPr>
        <w:t>februarie</w:t>
      </w:r>
      <w:proofErr w:type="spellEnd"/>
      <w:r w:rsidR="00BB2F03">
        <w:rPr>
          <w:b/>
          <w:color w:val="000000"/>
          <w:sz w:val="28"/>
          <w:szCs w:val="28"/>
          <w:lang w:eastAsia="ru-RU"/>
        </w:rPr>
        <w:t xml:space="preserve"> </w:t>
      </w:r>
      <w:r w:rsidRPr="00CA1265">
        <w:rPr>
          <w:b/>
          <w:color w:val="000000"/>
          <w:sz w:val="28"/>
          <w:szCs w:val="28"/>
          <w:lang w:eastAsia="ru-RU"/>
        </w:rPr>
        <w:t>2005</w:t>
      </w:r>
      <w:r w:rsidR="00DB6E10" w:rsidRPr="00CA1265">
        <w:rPr>
          <w:b/>
          <w:color w:val="000000"/>
          <w:sz w:val="28"/>
          <w:szCs w:val="28"/>
          <w:lang w:eastAsia="ru-RU"/>
        </w:rPr>
        <w:br/>
      </w:r>
      <w:r w:rsidR="00DB6E10" w:rsidRPr="00CA1265">
        <w:rPr>
          <w:sz w:val="32"/>
          <w:szCs w:val="24"/>
          <w:lang w:eastAsia="ru-RU"/>
        </w:rPr>
        <w:t>-------------------------------------------------------------</w:t>
      </w:r>
    </w:p>
    <w:p w:rsidR="00DB6E10" w:rsidRDefault="00DB6E10" w:rsidP="00DB6E10">
      <w:pPr>
        <w:rPr>
          <w:sz w:val="32"/>
          <w:lang w:eastAsia="ru-RU"/>
        </w:rPr>
      </w:pPr>
    </w:p>
    <w:p w:rsidR="00F20429" w:rsidRPr="00CA1265" w:rsidRDefault="00F20429" w:rsidP="00DB6E10">
      <w:pPr>
        <w:rPr>
          <w:sz w:val="32"/>
          <w:lang w:eastAsia="ru-RU"/>
        </w:rPr>
      </w:pPr>
    </w:p>
    <w:p w:rsidR="00DB6E10" w:rsidRPr="00334C6E" w:rsidRDefault="00DB6E10" w:rsidP="00921F65">
      <w:pPr>
        <w:ind w:left="720" w:firstLine="450"/>
        <w:jc w:val="both"/>
        <w:rPr>
          <w:sz w:val="28"/>
          <w:szCs w:val="24"/>
          <w:lang w:val="ro-MD" w:eastAsia="ru-RU"/>
        </w:rPr>
      </w:pPr>
      <w:r w:rsidRPr="00334C6E">
        <w:rPr>
          <w:sz w:val="28"/>
          <w:szCs w:val="24"/>
          <w:lang w:val="ro-MD" w:eastAsia="ru-RU"/>
        </w:rPr>
        <w:t>Guvernul HOTĂRĂŞTE:</w:t>
      </w:r>
    </w:p>
    <w:p w:rsidR="00EC7AC9" w:rsidRPr="00334C6E" w:rsidRDefault="00630027" w:rsidP="00F20429">
      <w:pPr>
        <w:ind w:firstLine="1170"/>
        <w:jc w:val="both"/>
        <w:rPr>
          <w:color w:val="000000"/>
          <w:sz w:val="28"/>
          <w:szCs w:val="28"/>
          <w:lang w:val="ro-MD" w:eastAsia="en-US"/>
        </w:rPr>
      </w:pPr>
      <w:proofErr w:type="spellStart"/>
      <w:r w:rsidRPr="00334C6E">
        <w:rPr>
          <w:sz w:val="28"/>
          <w:szCs w:val="28"/>
          <w:lang w:val="ro-MD"/>
        </w:rPr>
        <w:t>Hotărîrea</w:t>
      </w:r>
      <w:proofErr w:type="spellEnd"/>
      <w:r w:rsidRPr="00334C6E">
        <w:rPr>
          <w:sz w:val="28"/>
          <w:szCs w:val="28"/>
          <w:lang w:val="ro-MD"/>
        </w:rPr>
        <w:t xml:space="preserve"> Guvernului nr. 234 din 25 februarie 2005 </w:t>
      </w:r>
      <w:r w:rsidRPr="00334C6E">
        <w:rPr>
          <w:color w:val="000000"/>
          <w:sz w:val="28"/>
          <w:szCs w:val="28"/>
          <w:lang w:val="ro-MD" w:eastAsia="en-US"/>
        </w:rPr>
        <w:t>„Cu privire la alimenta</w:t>
      </w:r>
      <w:r w:rsidR="006F6348" w:rsidRPr="00334C6E">
        <w:rPr>
          <w:color w:val="000000"/>
          <w:sz w:val="28"/>
          <w:szCs w:val="28"/>
          <w:lang w:val="ro-MD" w:eastAsia="en-US"/>
        </w:rPr>
        <w:t>rea</w:t>
      </w:r>
      <w:r w:rsidRPr="00334C6E">
        <w:rPr>
          <w:color w:val="000000"/>
          <w:sz w:val="28"/>
          <w:szCs w:val="28"/>
          <w:lang w:val="ro-MD" w:eastAsia="en-US"/>
        </w:rPr>
        <w:t xml:space="preserve"> elevilor” (Monitorul Oficial al Republicii Moldova, 2005, nr. 36-38, art. 279), cu modificările </w:t>
      </w:r>
      <w:proofErr w:type="spellStart"/>
      <w:r w:rsidRPr="00334C6E">
        <w:rPr>
          <w:color w:val="000000"/>
          <w:sz w:val="28"/>
          <w:szCs w:val="28"/>
          <w:lang w:val="ro-MD" w:eastAsia="en-US"/>
        </w:rPr>
        <w:t>şi</w:t>
      </w:r>
      <w:proofErr w:type="spellEnd"/>
      <w:r w:rsidRPr="00334C6E">
        <w:rPr>
          <w:color w:val="000000"/>
          <w:sz w:val="28"/>
          <w:szCs w:val="28"/>
          <w:lang w:val="ro-MD" w:eastAsia="en-US"/>
        </w:rPr>
        <w:t xml:space="preserve"> completările ulterioare, se</w:t>
      </w:r>
      <w:r w:rsidR="00EC7AC9" w:rsidRPr="00334C6E">
        <w:rPr>
          <w:color w:val="000000"/>
          <w:sz w:val="28"/>
          <w:szCs w:val="28"/>
          <w:lang w:val="ro-MD" w:eastAsia="en-US"/>
        </w:rPr>
        <w:t xml:space="preserve"> modifică și se </w:t>
      </w:r>
      <w:r w:rsidRPr="00334C6E">
        <w:rPr>
          <w:color w:val="000000"/>
          <w:sz w:val="28"/>
          <w:szCs w:val="28"/>
          <w:lang w:val="ro-MD" w:eastAsia="en-US"/>
        </w:rPr>
        <w:t xml:space="preserve"> completează</w:t>
      </w:r>
      <w:r w:rsidR="00EC7AC9" w:rsidRPr="00334C6E">
        <w:rPr>
          <w:color w:val="000000"/>
          <w:sz w:val="28"/>
          <w:szCs w:val="28"/>
          <w:lang w:val="ro-MD" w:eastAsia="en-US"/>
        </w:rPr>
        <w:t xml:space="preserve"> după cum urmează:</w:t>
      </w:r>
    </w:p>
    <w:p w:rsidR="00E9105C" w:rsidRPr="00334C6E" w:rsidRDefault="00E9105C" w:rsidP="002C557D">
      <w:pPr>
        <w:pStyle w:val="ListParagraph"/>
        <w:numPr>
          <w:ilvl w:val="0"/>
          <w:numId w:val="6"/>
        </w:numPr>
        <w:jc w:val="both"/>
        <w:rPr>
          <w:color w:val="000000"/>
          <w:sz w:val="28"/>
          <w:szCs w:val="28"/>
          <w:lang w:val="ro-MD" w:eastAsia="en-US"/>
        </w:rPr>
      </w:pPr>
      <w:r w:rsidRPr="00334C6E">
        <w:rPr>
          <w:color w:val="000000"/>
          <w:sz w:val="28"/>
          <w:szCs w:val="28"/>
          <w:lang w:val="ro-MD" w:eastAsia="en-US"/>
        </w:rPr>
        <w:t xml:space="preserve">punctul </w:t>
      </w:r>
      <w:r w:rsidR="00EC7AC9" w:rsidRPr="00334C6E">
        <w:rPr>
          <w:color w:val="000000"/>
          <w:sz w:val="28"/>
          <w:szCs w:val="28"/>
          <w:lang w:val="ro-MD" w:eastAsia="en-US"/>
        </w:rPr>
        <w:t>1</w:t>
      </w:r>
      <w:r w:rsidRPr="00334C6E">
        <w:rPr>
          <w:color w:val="000000"/>
          <w:sz w:val="28"/>
          <w:szCs w:val="28"/>
          <w:lang w:val="ro-MD" w:eastAsia="en-US"/>
        </w:rPr>
        <w:t xml:space="preserve"> se modifică și va avea</w:t>
      </w:r>
      <w:r w:rsidR="00F85D31" w:rsidRPr="00334C6E">
        <w:rPr>
          <w:color w:val="000000"/>
          <w:sz w:val="28"/>
          <w:szCs w:val="28"/>
          <w:lang w:val="ro-MD" w:eastAsia="en-US"/>
        </w:rPr>
        <w:t xml:space="preserve"> </w:t>
      </w:r>
      <w:r w:rsidRPr="00334C6E">
        <w:rPr>
          <w:color w:val="000000"/>
          <w:sz w:val="28"/>
          <w:szCs w:val="28"/>
          <w:lang w:val="ro-MD" w:eastAsia="en-US"/>
        </w:rPr>
        <w:t>următorul cuprins:</w:t>
      </w:r>
    </w:p>
    <w:p w:rsidR="002C557D" w:rsidRPr="00334C6E" w:rsidRDefault="00127593" w:rsidP="00E9105C">
      <w:pPr>
        <w:jc w:val="both"/>
        <w:rPr>
          <w:color w:val="000000"/>
          <w:sz w:val="28"/>
          <w:szCs w:val="28"/>
          <w:lang w:val="ro-MD" w:eastAsia="en-US"/>
        </w:rPr>
      </w:pPr>
      <w:r w:rsidRPr="00334C6E">
        <w:rPr>
          <w:color w:val="000000"/>
          <w:sz w:val="28"/>
          <w:szCs w:val="28"/>
          <w:lang w:val="ro-MD" w:eastAsia="en-US"/>
        </w:rPr>
        <w:t>”Ministerul Educației și autoritățile administrației publice locale vor asigura alimentarea</w:t>
      </w:r>
      <w:r w:rsidR="002C557D" w:rsidRPr="00334C6E">
        <w:rPr>
          <w:color w:val="000000"/>
          <w:sz w:val="28"/>
          <w:szCs w:val="28"/>
          <w:lang w:val="ro-MD" w:eastAsia="en-US"/>
        </w:rPr>
        <w:t xml:space="preserve"> </w:t>
      </w:r>
      <w:r w:rsidRPr="00334C6E">
        <w:rPr>
          <w:color w:val="000000"/>
          <w:sz w:val="28"/>
          <w:szCs w:val="28"/>
          <w:lang w:val="ro-MD" w:eastAsia="en-US"/>
        </w:rPr>
        <w:t>gratuită a elevilor claselor I-</w:t>
      </w:r>
      <w:r w:rsidR="00F85D31" w:rsidRPr="00334C6E">
        <w:rPr>
          <w:color w:val="000000"/>
          <w:sz w:val="28"/>
          <w:szCs w:val="28"/>
          <w:lang w:val="ro-MD" w:eastAsia="en-US"/>
        </w:rPr>
        <w:t xml:space="preserve">IV din instituțiile de </w:t>
      </w:r>
      <w:proofErr w:type="spellStart"/>
      <w:r w:rsidR="00F85D31" w:rsidRPr="00334C6E">
        <w:rPr>
          <w:color w:val="000000"/>
          <w:sz w:val="28"/>
          <w:szCs w:val="28"/>
          <w:lang w:val="ro-MD" w:eastAsia="en-US"/>
        </w:rPr>
        <w:t>învățămînt</w:t>
      </w:r>
      <w:proofErr w:type="spellEnd"/>
      <w:r w:rsidR="00F85D31" w:rsidRPr="00334C6E">
        <w:rPr>
          <w:color w:val="000000"/>
          <w:sz w:val="28"/>
          <w:szCs w:val="28"/>
          <w:lang w:val="ro-MD" w:eastAsia="en-US"/>
        </w:rPr>
        <w:t xml:space="preserve"> publ</w:t>
      </w:r>
      <w:r w:rsidR="0009571B" w:rsidRPr="00334C6E">
        <w:rPr>
          <w:color w:val="000000"/>
          <w:sz w:val="28"/>
          <w:szCs w:val="28"/>
          <w:lang w:val="ro-MD" w:eastAsia="en-US"/>
        </w:rPr>
        <w:t>i</w:t>
      </w:r>
      <w:r w:rsidR="00F85D31" w:rsidRPr="00334C6E">
        <w:rPr>
          <w:color w:val="000000"/>
          <w:sz w:val="28"/>
          <w:szCs w:val="28"/>
          <w:lang w:val="ro-MD" w:eastAsia="en-US"/>
        </w:rPr>
        <w:t>ce și pri</w:t>
      </w:r>
      <w:r w:rsidR="002C557D" w:rsidRPr="00334C6E">
        <w:rPr>
          <w:color w:val="000000"/>
          <w:sz w:val="28"/>
          <w:szCs w:val="28"/>
          <w:lang w:val="ro-MD" w:eastAsia="en-US"/>
        </w:rPr>
        <w:t>vate</w:t>
      </w:r>
      <w:r w:rsidR="0009571B" w:rsidRPr="00334C6E">
        <w:rPr>
          <w:color w:val="000000"/>
          <w:sz w:val="28"/>
          <w:szCs w:val="28"/>
          <w:lang w:val="ro-MD" w:eastAsia="en-US"/>
        </w:rPr>
        <w:t>, precum</w:t>
      </w:r>
      <w:r w:rsidR="002C557D" w:rsidRPr="00334C6E">
        <w:rPr>
          <w:color w:val="000000"/>
          <w:sz w:val="28"/>
          <w:szCs w:val="28"/>
          <w:lang w:val="ro-MD" w:eastAsia="en-US"/>
        </w:rPr>
        <w:t xml:space="preserve"> și</w:t>
      </w:r>
      <w:r w:rsidR="0009571B" w:rsidRPr="00334C6E">
        <w:rPr>
          <w:color w:val="000000"/>
          <w:sz w:val="28"/>
          <w:szCs w:val="28"/>
          <w:lang w:val="ro-MD" w:eastAsia="en-US"/>
        </w:rPr>
        <w:t xml:space="preserve"> a</w:t>
      </w:r>
      <w:r w:rsidR="002C557D" w:rsidRPr="00334C6E">
        <w:rPr>
          <w:color w:val="000000"/>
          <w:sz w:val="28"/>
          <w:szCs w:val="28"/>
          <w:lang w:val="ro-MD" w:eastAsia="en-US"/>
        </w:rPr>
        <w:t xml:space="preserve"> elevilor </w:t>
      </w:r>
      <w:r w:rsidR="00F85D31" w:rsidRPr="00334C6E">
        <w:rPr>
          <w:color w:val="000000"/>
          <w:sz w:val="28"/>
          <w:szCs w:val="28"/>
          <w:lang w:val="ro-MD" w:eastAsia="en-US"/>
        </w:rPr>
        <w:t xml:space="preserve">claselor V-XII </w:t>
      </w:r>
      <w:r w:rsidR="002C557D" w:rsidRPr="00334C6E">
        <w:rPr>
          <w:color w:val="000000"/>
          <w:sz w:val="28"/>
          <w:szCs w:val="28"/>
          <w:lang w:val="ro-MD" w:eastAsia="en-US"/>
        </w:rPr>
        <w:t xml:space="preserve">din instituțiile de </w:t>
      </w:r>
      <w:proofErr w:type="spellStart"/>
      <w:r w:rsidR="002C557D" w:rsidRPr="00334C6E">
        <w:rPr>
          <w:color w:val="000000"/>
          <w:sz w:val="28"/>
          <w:szCs w:val="28"/>
          <w:lang w:val="ro-MD" w:eastAsia="en-US"/>
        </w:rPr>
        <w:t>învățămînt</w:t>
      </w:r>
      <w:proofErr w:type="spellEnd"/>
      <w:r w:rsidR="00BB2F03" w:rsidRPr="00334C6E">
        <w:rPr>
          <w:color w:val="000000"/>
          <w:sz w:val="28"/>
          <w:szCs w:val="28"/>
          <w:lang w:val="ro-MD" w:eastAsia="en-US"/>
        </w:rPr>
        <w:t xml:space="preserve"> din raioanele de est ale Republicii Moldova</w:t>
      </w:r>
      <w:r w:rsidR="002C557D" w:rsidRPr="00334C6E">
        <w:rPr>
          <w:color w:val="000000"/>
          <w:sz w:val="28"/>
          <w:szCs w:val="28"/>
          <w:lang w:val="ro-MD" w:eastAsia="en-US"/>
        </w:rPr>
        <w:t>,</w:t>
      </w:r>
      <w:r w:rsidR="009B4D5A">
        <w:rPr>
          <w:color w:val="000000"/>
          <w:sz w:val="28"/>
          <w:szCs w:val="28"/>
          <w:lang w:val="ro-MD" w:eastAsia="en-US"/>
        </w:rPr>
        <w:t xml:space="preserve"> subordo</w:t>
      </w:r>
      <w:r w:rsidR="00BB2F03" w:rsidRPr="00334C6E">
        <w:rPr>
          <w:color w:val="000000"/>
          <w:sz w:val="28"/>
          <w:szCs w:val="28"/>
          <w:lang w:val="ro-MD" w:eastAsia="en-US"/>
        </w:rPr>
        <w:t xml:space="preserve">nate Ministerului Educației și din instituțiile de </w:t>
      </w:r>
      <w:proofErr w:type="spellStart"/>
      <w:r w:rsidR="00BB2F03" w:rsidRPr="00334C6E">
        <w:rPr>
          <w:color w:val="000000"/>
          <w:sz w:val="28"/>
          <w:szCs w:val="28"/>
          <w:lang w:val="ro-MD" w:eastAsia="en-US"/>
        </w:rPr>
        <w:t>învățămînt</w:t>
      </w:r>
      <w:proofErr w:type="spellEnd"/>
      <w:r w:rsidR="00BB2F03" w:rsidRPr="00334C6E">
        <w:rPr>
          <w:color w:val="000000"/>
          <w:sz w:val="28"/>
          <w:szCs w:val="28"/>
          <w:lang w:val="ro-MD" w:eastAsia="en-US"/>
        </w:rPr>
        <w:t xml:space="preserve"> din raioanele Dubăsari, Căușeni, și Anenii Noi, amplasate în zona de securitate,</w:t>
      </w:r>
      <w:r w:rsidR="002C557D" w:rsidRPr="00334C6E">
        <w:rPr>
          <w:color w:val="000000"/>
          <w:sz w:val="28"/>
          <w:szCs w:val="28"/>
          <w:lang w:val="ro-MD" w:eastAsia="en-US"/>
        </w:rPr>
        <w:t xml:space="preserve"> conform anexei.”;</w:t>
      </w:r>
    </w:p>
    <w:p w:rsidR="00FE14DF" w:rsidRPr="008B3238" w:rsidRDefault="00921F65" w:rsidP="008B3238">
      <w:pPr>
        <w:pStyle w:val="ListParagraph"/>
        <w:numPr>
          <w:ilvl w:val="0"/>
          <w:numId w:val="6"/>
        </w:numPr>
        <w:tabs>
          <w:tab w:val="left" w:pos="1170"/>
        </w:tabs>
        <w:jc w:val="both"/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</w:pPr>
      <w:r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>punct</w:t>
      </w:r>
      <w:r w:rsidR="0094093F"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>ele</w:t>
      </w:r>
      <w:r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 xml:space="preserve"> 2</w:t>
      </w:r>
      <w:r w:rsidR="0094093F"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>, 5</w:t>
      </w:r>
      <w:r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 xml:space="preserve"> se </w:t>
      </w:r>
      <w:r w:rsidR="00FE14DF"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>exclud</w:t>
      </w:r>
      <w:r w:rsidR="008B3238" w:rsidRPr="008B3238">
        <w:rPr>
          <w:rStyle w:val="apple-converted-space"/>
          <w:rFonts w:ascii="Times New Roman CE" w:hAnsi="Times New Roman CE" w:cs="Times New Roman CE"/>
          <w:color w:val="000000"/>
          <w:sz w:val="28"/>
          <w:szCs w:val="28"/>
          <w:lang w:val="ro-MD"/>
        </w:rPr>
        <w:t>;</w:t>
      </w:r>
    </w:p>
    <w:p w:rsidR="008B3238" w:rsidRPr="003937B9" w:rsidRDefault="008B3238" w:rsidP="008B3238">
      <w:pPr>
        <w:pStyle w:val="ListParagraph"/>
        <w:numPr>
          <w:ilvl w:val="0"/>
          <w:numId w:val="6"/>
        </w:numPr>
        <w:tabs>
          <w:tab w:val="left" w:pos="1170"/>
        </w:tabs>
        <w:jc w:val="both"/>
        <w:rPr>
          <w:rStyle w:val="apple-converted-space"/>
          <w:color w:val="000000"/>
          <w:sz w:val="28"/>
          <w:szCs w:val="28"/>
          <w:lang w:val="ro-MD" w:eastAsia="en-US"/>
        </w:rPr>
      </w:pPr>
      <w:r>
        <w:rPr>
          <w:rStyle w:val="apple-converted-space"/>
          <w:color w:val="000000"/>
          <w:sz w:val="28"/>
          <w:szCs w:val="28"/>
          <w:lang w:val="ro-MD" w:eastAsia="en-US"/>
        </w:rPr>
        <w:t xml:space="preserve">se completează cu </w:t>
      </w:r>
      <w:r w:rsidR="00F20429">
        <w:rPr>
          <w:rStyle w:val="apple-converted-space"/>
          <w:color w:val="000000"/>
          <w:sz w:val="28"/>
          <w:szCs w:val="28"/>
          <w:lang w:val="ro-MD" w:eastAsia="en-US"/>
        </w:rPr>
        <w:t>anexă, care va avea următorul cuprins:</w:t>
      </w:r>
    </w:p>
    <w:p w:rsidR="008B3238" w:rsidRPr="003937B9" w:rsidRDefault="003937B9" w:rsidP="003937B9">
      <w:pPr>
        <w:jc w:val="right"/>
        <w:rPr>
          <w:szCs w:val="24"/>
          <w:lang w:val="ro-RO"/>
        </w:rPr>
      </w:pPr>
      <w:r w:rsidRPr="003937B9">
        <w:rPr>
          <w:szCs w:val="24"/>
          <w:lang w:val="ro-RO"/>
        </w:rPr>
        <w:t xml:space="preserve">”Anexă </w:t>
      </w:r>
    </w:p>
    <w:p w:rsidR="003937B9" w:rsidRDefault="003937B9" w:rsidP="003937B9">
      <w:pPr>
        <w:jc w:val="right"/>
        <w:rPr>
          <w:szCs w:val="24"/>
          <w:lang w:val="ro-RO"/>
        </w:rPr>
      </w:pPr>
      <w:r w:rsidRPr="003937B9">
        <w:rPr>
          <w:szCs w:val="24"/>
          <w:lang w:val="ro-RO"/>
        </w:rPr>
        <w:t xml:space="preserve">La </w:t>
      </w:r>
      <w:proofErr w:type="spellStart"/>
      <w:r w:rsidRPr="003937B9">
        <w:rPr>
          <w:szCs w:val="24"/>
          <w:lang w:val="ro-RO"/>
        </w:rPr>
        <w:t>Hotărîrea</w:t>
      </w:r>
      <w:proofErr w:type="spellEnd"/>
      <w:r w:rsidRPr="003937B9">
        <w:rPr>
          <w:szCs w:val="24"/>
          <w:lang w:val="ro-RO"/>
        </w:rPr>
        <w:t xml:space="preserve"> Guvernului </w:t>
      </w:r>
    </w:p>
    <w:p w:rsidR="003937B9" w:rsidRPr="003937B9" w:rsidRDefault="003937B9" w:rsidP="003937B9">
      <w:pPr>
        <w:jc w:val="right"/>
        <w:rPr>
          <w:szCs w:val="24"/>
          <w:lang w:val="ro-RO"/>
        </w:rPr>
      </w:pPr>
      <w:r w:rsidRPr="003937B9">
        <w:rPr>
          <w:szCs w:val="24"/>
          <w:lang w:val="ro-RO"/>
        </w:rPr>
        <w:t>nr. 234 din 25 februarie 2005</w:t>
      </w:r>
    </w:p>
    <w:p w:rsidR="003937B9" w:rsidRDefault="008B3238" w:rsidP="008B3238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L</w:t>
      </w:r>
      <w:r w:rsidR="003937B9">
        <w:rPr>
          <w:b/>
          <w:szCs w:val="24"/>
          <w:lang w:val="ro-RO"/>
        </w:rPr>
        <w:t>ISTA</w:t>
      </w:r>
    </w:p>
    <w:p w:rsidR="008B3238" w:rsidRDefault="008B3238" w:rsidP="008B3238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</w:t>
      </w:r>
      <w:proofErr w:type="spellStart"/>
      <w:r>
        <w:rPr>
          <w:b/>
          <w:szCs w:val="24"/>
          <w:lang w:val="ro-RO"/>
        </w:rPr>
        <w:t>instituțiior</w:t>
      </w:r>
      <w:proofErr w:type="spellEnd"/>
      <w:r>
        <w:rPr>
          <w:b/>
          <w:szCs w:val="24"/>
          <w:lang w:val="ro-RO"/>
        </w:rPr>
        <w:t xml:space="preserve"> de </w:t>
      </w:r>
      <w:proofErr w:type="spellStart"/>
      <w:r>
        <w:rPr>
          <w:b/>
          <w:szCs w:val="24"/>
          <w:lang w:val="ro-RO"/>
        </w:rPr>
        <w:t>invățămînt</w:t>
      </w:r>
      <w:proofErr w:type="spellEnd"/>
      <w:r>
        <w:rPr>
          <w:b/>
          <w:szCs w:val="24"/>
          <w:lang w:val="ro-RO"/>
        </w:rPr>
        <w:t>, în care se va asigura</w:t>
      </w:r>
    </w:p>
    <w:p w:rsidR="008B3238" w:rsidRDefault="008B3238" w:rsidP="008B3238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alimentarea gratuită a elevilor claselor V-XII 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60"/>
      </w:tblGrid>
      <w:tr w:rsidR="008B3238" w:rsidTr="008B3238">
        <w:trPr>
          <w:tblCellSpacing w:w="75" w:type="dxa"/>
        </w:trPr>
        <w:tc>
          <w:tcPr>
            <w:tcW w:w="0" w:type="auto"/>
            <w:vAlign w:val="center"/>
          </w:tcPr>
          <w:p w:rsidR="008B3238" w:rsidRDefault="008B3238" w:rsidP="008B3238">
            <w:pPr>
              <w:pStyle w:val="ListParagraph"/>
              <w:numPr>
                <w:ilvl w:val="0"/>
                <w:numId w:val="7"/>
              </w:numPr>
              <w:ind w:left="360" w:firstLine="0"/>
              <w:rPr>
                <w:i/>
                <w:color w:val="000000"/>
                <w:szCs w:val="24"/>
                <w:lang w:val="ro-MD"/>
              </w:rPr>
            </w:pPr>
            <w:r>
              <w:rPr>
                <w:i/>
                <w:color w:val="000000"/>
                <w:szCs w:val="24"/>
                <w:lang w:val="ro-MD"/>
              </w:rPr>
              <w:t>Ins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tituţiile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învățămînt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din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raioanele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est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ale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Republicii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Moldova, 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subordonate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Ministerului</w:t>
            </w:r>
            <w:proofErr w:type="spellEnd"/>
            <w:r>
              <w:rPr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4"/>
              </w:rPr>
              <w:t>Educaţiei</w:t>
            </w:r>
            <w:proofErr w:type="spellEnd"/>
            <w:r>
              <w:rPr>
                <w:rStyle w:val="apple-converted-space"/>
                <w:bCs/>
                <w:i/>
                <w:color w:val="000000"/>
                <w:szCs w:val="24"/>
              </w:rPr>
              <w:t>:</w:t>
            </w:r>
          </w:p>
          <w:p w:rsidR="008B3238" w:rsidRDefault="008B3238">
            <w:pPr>
              <w:ind w:left="360"/>
              <w:rPr>
                <w:color w:val="000000"/>
                <w:szCs w:val="24"/>
                <w:lang w:val="ro-MD"/>
              </w:rPr>
            </w:pPr>
            <w:r>
              <w:rPr>
                <w:color w:val="000000"/>
                <w:szCs w:val="24"/>
                <w:lang w:val="ro-MD"/>
              </w:rPr>
              <w:t>Gimnaziul Corjova, r-nul Dubăsari</w:t>
            </w:r>
          </w:p>
          <w:p w:rsidR="008B3238" w:rsidRDefault="008B3238">
            <w:pPr>
              <w:ind w:left="360"/>
              <w:rPr>
                <w:color w:val="000000"/>
                <w:szCs w:val="24"/>
                <w:lang w:val="ro-MD"/>
              </w:rPr>
            </w:pPr>
            <w:r>
              <w:rPr>
                <w:color w:val="000000"/>
                <w:szCs w:val="24"/>
                <w:lang w:val="ro-MD"/>
              </w:rPr>
              <w:t>Gimnaziul Roghi, r-nul Dubăsari</w:t>
            </w:r>
          </w:p>
          <w:p w:rsidR="008B3238" w:rsidRDefault="008B3238">
            <w:pPr>
              <w:ind w:left="360"/>
              <w:rPr>
                <w:color w:val="000000"/>
                <w:szCs w:val="24"/>
                <w:lang w:val="ro-MD"/>
              </w:rPr>
            </w:pPr>
            <w:r>
              <w:rPr>
                <w:color w:val="000000"/>
                <w:szCs w:val="24"/>
                <w:lang w:val="ro-MD"/>
              </w:rPr>
              <w:t>Liceul Teoretic “Alexandru cel Bun”, mun. Bender</w:t>
            </w:r>
            <w:r>
              <w:rPr>
                <w:color w:val="000000"/>
                <w:szCs w:val="24"/>
                <w:lang w:val="ro-MD"/>
              </w:rPr>
              <w:br/>
              <w:t>Liceul Teoretic “Mihai Eminescu”, or. Dubăsari</w:t>
            </w:r>
          </w:p>
          <w:p w:rsidR="008B3238" w:rsidRDefault="008B3238">
            <w:pPr>
              <w:ind w:left="360"/>
              <w:rPr>
                <w:color w:val="000000"/>
                <w:szCs w:val="24"/>
                <w:lang w:val="ro-MD"/>
              </w:rPr>
            </w:pPr>
            <w:r>
              <w:rPr>
                <w:color w:val="000000"/>
                <w:szCs w:val="24"/>
                <w:lang w:val="ro-MD"/>
              </w:rPr>
              <w:t>Liceul Teoretic “</w:t>
            </w:r>
            <w:proofErr w:type="spellStart"/>
            <w:r>
              <w:rPr>
                <w:color w:val="000000"/>
                <w:szCs w:val="24"/>
                <w:lang w:val="ro-MD"/>
              </w:rPr>
              <w:t>Ştefan</w:t>
            </w:r>
            <w:proofErr w:type="spellEnd"/>
            <w:r>
              <w:rPr>
                <w:color w:val="000000"/>
                <w:szCs w:val="24"/>
                <w:lang w:val="ro-MD"/>
              </w:rPr>
              <w:t xml:space="preserve"> cel Mare </w:t>
            </w:r>
            <w:proofErr w:type="spellStart"/>
            <w:r>
              <w:rPr>
                <w:color w:val="000000"/>
                <w:szCs w:val="24"/>
                <w:lang w:val="ro-MD"/>
              </w:rPr>
              <w:t>şi</w:t>
            </w:r>
            <w:proofErr w:type="spellEnd"/>
            <w:r>
              <w:rPr>
                <w:color w:val="000000"/>
                <w:szCs w:val="24"/>
                <w:lang w:val="ro-MD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ro-MD"/>
              </w:rPr>
              <w:t>Sfînt</w:t>
            </w:r>
            <w:proofErr w:type="spellEnd"/>
            <w:r>
              <w:rPr>
                <w:color w:val="000000"/>
                <w:szCs w:val="24"/>
                <w:lang w:val="ro-MD"/>
              </w:rPr>
              <w:t>”, or. Grigoriopol</w:t>
            </w:r>
            <w:r>
              <w:rPr>
                <w:color w:val="000000"/>
                <w:szCs w:val="24"/>
                <w:lang w:val="ro-MD"/>
              </w:rPr>
              <w:br/>
              <w:t xml:space="preserve">Liceul Teoretic “Evrica”, or. </w:t>
            </w:r>
            <w:proofErr w:type="spellStart"/>
            <w:r>
              <w:rPr>
                <w:color w:val="000000"/>
                <w:szCs w:val="24"/>
                <w:lang w:val="ro-MD"/>
              </w:rPr>
              <w:t>Rîbniţa</w:t>
            </w:r>
            <w:proofErr w:type="spellEnd"/>
            <w:r>
              <w:rPr>
                <w:color w:val="000000"/>
                <w:szCs w:val="24"/>
                <w:lang w:val="ro-MD"/>
              </w:rPr>
              <w:br/>
            </w:r>
            <w:r>
              <w:rPr>
                <w:color w:val="000000"/>
                <w:szCs w:val="24"/>
                <w:lang w:val="ro-MD"/>
              </w:rPr>
              <w:lastRenderedPageBreak/>
              <w:t>Liceul Teoretic “Lucian Blaga”, or. Tiraspol.</w:t>
            </w:r>
          </w:p>
          <w:p w:rsidR="008B3238" w:rsidRDefault="008B3238">
            <w:pPr>
              <w:ind w:left="360"/>
              <w:rPr>
                <w:color w:val="000000"/>
                <w:szCs w:val="24"/>
                <w:lang w:val="ro-MD"/>
              </w:rPr>
            </w:pPr>
          </w:p>
          <w:p w:rsidR="008B3238" w:rsidRDefault="008B3238" w:rsidP="008B3238">
            <w:pPr>
              <w:pStyle w:val="ListParagraph"/>
              <w:numPr>
                <w:ilvl w:val="0"/>
                <w:numId w:val="7"/>
              </w:numPr>
              <w:ind w:left="360" w:firstLine="0"/>
              <w:rPr>
                <w:szCs w:val="24"/>
                <w:lang w:val="ro-MD"/>
              </w:rPr>
            </w:pPr>
            <w:r>
              <w:rPr>
                <w:i/>
                <w:szCs w:val="24"/>
                <w:lang w:val="ro-MD"/>
              </w:rPr>
              <w:t xml:space="preserve">Instituțiile de </w:t>
            </w:r>
            <w:proofErr w:type="spellStart"/>
            <w:r>
              <w:rPr>
                <w:i/>
                <w:szCs w:val="24"/>
                <w:lang w:val="ro-MD"/>
              </w:rPr>
              <w:t>învățămînt</w:t>
            </w:r>
            <w:proofErr w:type="spellEnd"/>
            <w:r>
              <w:rPr>
                <w:i/>
                <w:szCs w:val="24"/>
                <w:lang w:val="ro-MD"/>
              </w:rPr>
              <w:t xml:space="preserve"> din raioanele Dubăsari, Căușeni și Anenii Noi, amplasate în zona de securitate:</w:t>
            </w:r>
          </w:p>
          <w:p w:rsidR="008B3238" w:rsidRDefault="008B3238">
            <w:pPr>
              <w:pStyle w:val="ListParagraph"/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Gimnaziul ”Prometeu”, s. Copanca r-nul Căușeni</w:t>
            </w:r>
          </w:p>
          <w:p w:rsidR="008B3238" w:rsidRDefault="008B3238">
            <w:pPr>
              <w:pStyle w:val="ListParagraph"/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Gimnaziul ”Ioan Vodă”, s. Hagimus, r-nul Căușeni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Gimnaziul Molovata Nouă , r-nul Dubăsari</w:t>
            </w:r>
          </w:p>
          <w:p w:rsidR="008B3238" w:rsidRDefault="008B3238">
            <w:pPr>
              <w:pStyle w:val="ListParagraph"/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Gimnaziul </w:t>
            </w:r>
            <w:proofErr w:type="spellStart"/>
            <w:r>
              <w:rPr>
                <w:szCs w:val="24"/>
                <w:lang w:val="ro-MD"/>
              </w:rPr>
              <w:t>Pîrîta</w:t>
            </w:r>
            <w:proofErr w:type="spellEnd"/>
            <w:r>
              <w:rPr>
                <w:szCs w:val="24"/>
                <w:lang w:val="ro-MD"/>
              </w:rPr>
              <w:t>, r-nul Dubăsari</w:t>
            </w:r>
          </w:p>
          <w:p w:rsidR="008B3238" w:rsidRDefault="008B3238">
            <w:pPr>
              <w:pStyle w:val="ListParagraph"/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Gimnaziul Pohrebea, r-nul Dubăsari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Liceul Teoretic Varnița, r-nul Anenii Noi 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Liceul Teoretic ”Vasile Alecsandri” s. Copanca, r-nul Căușeni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Liceul Teoretic ”Vlad </w:t>
            </w:r>
            <w:proofErr w:type="spellStart"/>
            <w:r>
              <w:rPr>
                <w:szCs w:val="24"/>
                <w:lang w:val="ro-MD"/>
              </w:rPr>
              <w:t>Ioviță</w:t>
            </w:r>
            <w:proofErr w:type="spellEnd"/>
            <w:r>
              <w:rPr>
                <w:szCs w:val="24"/>
                <w:lang w:val="ro-MD"/>
              </w:rPr>
              <w:t>” s. Cocieri, r-nul Dubăsari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Liceul Teoretic ”Ion Creangă” s. Coșnița, r-nul Dubăsari</w:t>
            </w:r>
          </w:p>
          <w:p w:rsidR="008B3238" w:rsidRDefault="008B3238">
            <w:pPr>
              <w:ind w:left="36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Liceul Teoretic </w:t>
            </w:r>
            <w:proofErr w:type="spellStart"/>
            <w:r>
              <w:rPr>
                <w:szCs w:val="24"/>
                <w:lang w:val="ro-MD"/>
              </w:rPr>
              <w:t>Doroțcaia</w:t>
            </w:r>
            <w:proofErr w:type="spellEnd"/>
            <w:r>
              <w:rPr>
                <w:szCs w:val="24"/>
                <w:lang w:val="ro-MD"/>
              </w:rPr>
              <w:t>, r-nul Dubăsari</w:t>
            </w:r>
            <w:r w:rsidR="003937B9">
              <w:rPr>
                <w:szCs w:val="24"/>
                <w:lang w:val="ro-MD"/>
              </w:rPr>
              <w:t>”</w:t>
            </w:r>
            <w:r>
              <w:rPr>
                <w:szCs w:val="24"/>
                <w:lang w:val="ro-MD"/>
              </w:rPr>
              <w:t>.</w:t>
            </w:r>
          </w:p>
          <w:p w:rsidR="008B3238" w:rsidRDefault="008B3238">
            <w:pPr>
              <w:pStyle w:val="ListParagraph"/>
              <w:ind w:left="360"/>
              <w:rPr>
                <w:i/>
                <w:color w:val="000000"/>
                <w:sz w:val="28"/>
                <w:szCs w:val="28"/>
                <w:lang w:val="ro-MD"/>
              </w:rPr>
            </w:pPr>
          </w:p>
        </w:tc>
      </w:tr>
    </w:tbl>
    <w:p w:rsidR="00DB6E10" w:rsidRPr="008B3238" w:rsidRDefault="00DB6E10" w:rsidP="00921F65">
      <w:pPr>
        <w:ind w:left="284" w:firstLine="886"/>
        <w:jc w:val="both"/>
        <w:rPr>
          <w:sz w:val="28"/>
          <w:szCs w:val="28"/>
          <w:lang w:eastAsia="ru-RU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60"/>
      </w:tblGrid>
      <w:tr w:rsidR="00630027" w:rsidRPr="00334C6E" w:rsidTr="00040063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027" w:rsidRPr="00334C6E" w:rsidRDefault="00630027" w:rsidP="00CA1265">
            <w:pPr>
              <w:rPr>
                <w:color w:val="000000"/>
                <w:sz w:val="28"/>
                <w:szCs w:val="28"/>
                <w:lang w:val="ro-MD" w:eastAsia="en-US"/>
              </w:rPr>
            </w:pPr>
          </w:p>
        </w:tc>
      </w:tr>
    </w:tbl>
    <w:p w:rsidR="00DB6E10" w:rsidRPr="00585B17" w:rsidRDefault="00DB6E10" w:rsidP="00DB6E10">
      <w:pPr>
        <w:keepNext/>
        <w:tabs>
          <w:tab w:val="left" w:pos="360"/>
          <w:tab w:val="left" w:pos="709"/>
        </w:tabs>
        <w:jc w:val="both"/>
        <w:outlineLvl w:val="4"/>
        <w:rPr>
          <w:rFonts w:eastAsia="Arial Unicode MS"/>
          <w:b/>
          <w:sz w:val="28"/>
          <w:lang w:eastAsia="en-US"/>
        </w:rPr>
      </w:pPr>
      <w:r w:rsidRPr="00921F65">
        <w:rPr>
          <w:rFonts w:eastAsia="Arial Unicode MS"/>
          <w:b/>
          <w:sz w:val="28"/>
          <w:lang w:eastAsia="en-US"/>
        </w:rPr>
        <w:tab/>
      </w:r>
      <w:r w:rsidRPr="00921F65">
        <w:rPr>
          <w:rFonts w:eastAsia="Arial Unicode MS"/>
          <w:b/>
          <w:sz w:val="28"/>
          <w:lang w:eastAsia="en-US"/>
        </w:rPr>
        <w:tab/>
      </w:r>
      <w:r w:rsidR="00F948B5" w:rsidRPr="00921F65">
        <w:rPr>
          <w:rFonts w:eastAsia="Arial Unicode MS"/>
          <w:b/>
          <w:sz w:val="28"/>
          <w:lang w:eastAsia="en-US"/>
        </w:rPr>
        <w:tab/>
      </w:r>
      <w:r w:rsidR="00F948B5" w:rsidRPr="00921F65">
        <w:rPr>
          <w:rFonts w:eastAsia="Arial Unicode MS"/>
          <w:b/>
          <w:sz w:val="28"/>
          <w:lang w:eastAsia="en-US"/>
        </w:rPr>
        <w:tab/>
      </w:r>
      <w:r w:rsidRPr="00585B17">
        <w:rPr>
          <w:rFonts w:eastAsia="Arial Unicode MS"/>
          <w:b/>
          <w:sz w:val="28"/>
          <w:lang w:eastAsia="en-US"/>
        </w:rPr>
        <w:t>PRIM-MINISTRU</w:t>
      </w:r>
      <w:r w:rsidRPr="00585B17">
        <w:rPr>
          <w:rFonts w:eastAsia="Arial Unicode MS"/>
          <w:b/>
          <w:sz w:val="28"/>
          <w:lang w:eastAsia="en-US"/>
        </w:rPr>
        <w:tab/>
      </w:r>
      <w:r w:rsidRPr="00585B17">
        <w:rPr>
          <w:rFonts w:eastAsia="Arial Unicode MS"/>
          <w:b/>
          <w:sz w:val="28"/>
          <w:lang w:eastAsia="en-US"/>
        </w:rPr>
        <w:tab/>
      </w:r>
      <w:r w:rsidRPr="00585B17">
        <w:rPr>
          <w:rFonts w:eastAsia="Arial Unicode MS"/>
          <w:b/>
          <w:sz w:val="28"/>
          <w:lang w:eastAsia="en-US"/>
        </w:rPr>
        <w:tab/>
      </w:r>
      <w:r w:rsidRPr="00585B17">
        <w:rPr>
          <w:rFonts w:eastAsia="Arial Unicode MS"/>
          <w:b/>
          <w:sz w:val="28"/>
          <w:lang w:eastAsia="en-US"/>
        </w:rPr>
        <w:tab/>
      </w:r>
      <w:r w:rsidRPr="00585B17">
        <w:rPr>
          <w:rFonts w:eastAsia="Arial Unicode MS"/>
          <w:b/>
          <w:sz w:val="28"/>
          <w:lang w:eastAsia="en-US"/>
        </w:rPr>
        <w:tab/>
      </w:r>
      <w:proofErr w:type="spellStart"/>
      <w:r w:rsidRPr="00585B17">
        <w:rPr>
          <w:rFonts w:eastAsia="Arial Unicode MS"/>
          <w:b/>
          <w:sz w:val="28"/>
          <w:lang w:eastAsia="en-US"/>
        </w:rPr>
        <w:t>Iurie</w:t>
      </w:r>
      <w:proofErr w:type="spellEnd"/>
      <w:r w:rsidRPr="00585B17">
        <w:rPr>
          <w:rFonts w:eastAsia="Arial Unicode MS"/>
          <w:b/>
          <w:sz w:val="28"/>
          <w:lang w:eastAsia="en-US"/>
        </w:rPr>
        <w:t xml:space="preserve"> LEANCĂ</w:t>
      </w:r>
    </w:p>
    <w:p w:rsidR="00DB6E10" w:rsidRDefault="00DB6E10" w:rsidP="00DB6E10">
      <w:pPr>
        <w:rPr>
          <w:b/>
          <w:szCs w:val="24"/>
          <w:lang w:eastAsia="en-US"/>
        </w:rPr>
      </w:pPr>
    </w:p>
    <w:p w:rsidR="002A2881" w:rsidRDefault="002A2881" w:rsidP="00DB6E10">
      <w:pPr>
        <w:rPr>
          <w:b/>
          <w:szCs w:val="24"/>
          <w:lang w:eastAsia="en-US"/>
        </w:rPr>
      </w:pPr>
    </w:p>
    <w:p w:rsidR="002A2881" w:rsidRPr="00585B17" w:rsidRDefault="002A2881" w:rsidP="00DB6E10">
      <w:pPr>
        <w:rPr>
          <w:b/>
          <w:szCs w:val="24"/>
          <w:lang w:eastAsia="en-US"/>
        </w:rPr>
      </w:pPr>
    </w:p>
    <w:p w:rsidR="00DB6E10" w:rsidRDefault="00DB6E10" w:rsidP="00040063">
      <w:pPr>
        <w:tabs>
          <w:tab w:val="left" w:pos="360"/>
          <w:tab w:val="left" w:pos="900"/>
        </w:tabs>
        <w:jc w:val="both"/>
        <w:rPr>
          <w:b/>
          <w:sz w:val="28"/>
          <w:lang w:eastAsia="en-US"/>
        </w:rPr>
      </w:pPr>
      <w:r w:rsidRPr="00585B17">
        <w:rPr>
          <w:b/>
          <w:sz w:val="28"/>
          <w:lang w:eastAsia="en-US"/>
        </w:rPr>
        <w:tab/>
        <w:t xml:space="preserve">    </w:t>
      </w:r>
      <w:r w:rsidR="00F948B5">
        <w:rPr>
          <w:b/>
          <w:sz w:val="28"/>
          <w:lang w:eastAsia="en-US"/>
        </w:rPr>
        <w:tab/>
      </w:r>
      <w:r w:rsidR="00F948B5">
        <w:rPr>
          <w:b/>
          <w:sz w:val="28"/>
          <w:lang w:eastAsia="en-US"/>
        </w:rPr>
        <w:tab/>
      </w:r>
      <w:proofErr w:type="spellStart"/>
      <w:r w:rsidRPr="00585B17">
        <w:rPr>
          <w:b/>
          <w:sz w:val="28"/>
          <w:lang w:eastAsia="en-US"/>
        </w:rPr>
        <w:t>Contrasemnează</w:t>
      </w:r>
      <w:proofErr w:type="spellEnd"/>
      <w:r w:rsidRPr="00585B17">
        <w:rPr>
          <w:b/>
          <w:sz w:val="28"/>
          <w:lang w:eastAsia="en-US"/>
        </w:rPr>
        <w:t>:</w:t>
      </w:r>
    </w:p>
    <w:p w:rsidR="00B94304" w:rsidRDefault="00F948B5" w:rsidP="00040063">
      <w:pPr>
        <w:tabs>
          <w:tab w:val="left" w:pos="360"/>
          <w:tab w:val="left" w:pos="900"/>
        </w:tabs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lang w:eastAsia="en-US"/>
        </w:rPr>
        <w:tab/>
      </w:r>
      <w:r>
        <w:rPr>
          <w:b/>
          <w:sz w:val="28"/>
          <w:lang w:eastAsia="en-US"/>
        </w:rPr>
        <w:tab/>
      </w:r>
      <w:r>
        <w:rPr>
          <w:b/>
          <w:sz w:val="28"/>
          <w:lang w:eastAsia="en-US"/>
        </w:rPr>
        <w:tab/>
      </w:r>
      <w:proofErr w:type="spellStart"/>
      <w:r w:rsidR="00040063" w:rsidRPr="00585B17">
        <w:rPr>
          <w:b/>
          <w:sz w:val="28"/>
          <w:szCs w:val="24"/>
          <w:lang w:eastAsia="ru-RU"/>
        </w:rPr>
        <w:t>Ministrul</w:t>
      </w:r>
      <w:proofErr w:type="spellEnd"/>
      <w:r w:rsidR="00040063" w:rsidRPr="00585B17">
        <w:rPr>
          <w:b/>
          <w:sz w:val="28"/>
          <w:szCs w:val="24"/>
          <w:lang w:eastAsia="ru-RU"/>
        </w:rPr>
        <w:t xml:space="preserve"> </w:t>
      </w:r>
      <w:proofErr w:type="spellStart"/>
      <w:r w:rsidR="00040063" w:rsidRPr="00585B17">
        <w:rPr>
          <w:b/>
          <w:sz w:val="28"/>
          <w:szCs w:val="24"/>
          <w:lang w:eastAsia="ru-RU"/>
        </w:rPr>
        <w:t>educaţiei</w:t>
      </w:r>
      <w:proofErr w:type="spellEnd"/>
      <w:r w:rsidR="00040063" w:rsidRPr="00585B17">
        <w:rPr>
          <w:b/>
          <w:sz w:val="28"/>
          <w:szCs w:val="24"/>
          <w:lang w:eastAsia="ru-RU"/>
        </w:rPr>
        <w:tab/>
      </w:r>
      <w:r w:rsidR="00040063" w:rsidRPr="00585B17">
        <w:rPr>
          <w:b/>
          <w:sz w:val="28"/>
          <w:szCs w:val="24"/>
          <w:lang w:eastAsia="ru-RU"/>
        </w:rPr>
        <w:tab/>
      </w:r>
      <w:r w:rsidR="00040063" w:rsidRPr="00585B17">
        <w:rPr>
          <w:b/>
          <w:sz w:val="28"/>
          <w:szCs w:val="24"/>
          <w:lang w:eastAsia="ru-RU"/>
        </w:rPr>
        <w:tab/>
      </w:r>
      <w:r w:rsidR="00040063" w:rsidRPr="00585B17">
        <w:rPr>
          <w:b/>
          <w:sz w:val="28"/>
          <w:szCs w:val="24"/>
          <w:lang w:eastAsia="ru-RU"/>
        </w:rPr>
        <w:tab/>
      </w:r>
      <w:r w:rsidR="00040063" w:rsidRPr="00585B17">
        <w:rPr>
          <w:b/>
          <w:sz w:val="28"/>
          <w:szCs w:val="24"/>
          <w:lang w:eastAsia="ru-RU"/>
        </w:rPr>
        <w:tab/>
        <w:t xml:space="preserve">Maia </w:t>
      </w:r>
      <w:proofErr w:type="spellStart"/>
      <w:r w:rsidR="00040063" w:rsidRPr="00585B17">
        <w:rPr>
          <w:b/>
          <w:sz w:val="28"/>
          <w:szCs w:val="24"/>
          <w:lang w:eastAsia="ru-RU"/>
        </w:rPr>
        <w:t>Sandu</w:t>
      </w:r>
      <w:proofErr w:type="spellEnd"/>
    </w:p>
    <w:p w:rsidR="00F318DC" w:rsidRDefault="00F318DC" w:rsidP="00040063">
      <w:pPr>
        <w:tabs>
          <w:tab w:val="left" w:pos="360"/>
          <w:tab w:val="left" w:pos="900"/>
        </w:tabs>
        <w:jc w:val="both"/>
        <w:rPr>
          <w:b/>
          <w:sz w:val="28"/>
          <w:szCs w:val="24"/>
          <w:lang w:eastAsia="ru-RU"/>
        </w:rPr>
      </w:pPr>
    </w:p>
    <w:p w:rsidR="00DB6E10" w:rsidRPr="00585B17" w:rsidRDefault="00B94304" w:rsidP="00040063">
      <w:pPr>
        <w:tabs>
          <w:tab w:val="left" w:pos="360"/>
        </w:tabs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proofErr w:type="spellStart"/>
      <w:r w:rsidR="00DB6E10" w:rsidRPr="00585B17">
        <w:rPr>
          <w:b/>
          <w:sz w:val="28"/>
          <w:szCs w:val="24"/>
          <w:lang w:eastAsia="ru-RU"/>
        </w:rPr>
        <w:t>Ministrul</w:t>
      </w:r>
      <w:proofErr w:type="spellEnd"/>
      <w:r w:rsidR="00DB6E10" w:rsidRPr="00585B17">
        <w:rPr>
          <w:b/>
          <w:sz w:val="28"/>
          <w:szCs w:val="24"/>
          <w:lang w:eastAsia="ru-RU"/>
        </w:rPr>
        <w:t xml:space="preserve"> </w:t>
      </w:r>
      <w:proofErr w:type="spellStart"/>
      <w:r w:rsidR="00DB6E10" w:rsidRPr="00585B17">
        <w:rPr>
          <w:b/>
          <w:sz w:val="28"/>
          <w:szCs w:val="24"/>
          <w:lang w:eastAsia="ru-RU"/>
        </w:rPr>
        <w:t>finanţelor</w:t>
      </w:r>
      <w:proofErr w:type="spellEnd"/>
      <w:r w:rsidR="00DB6E10" w:rsidRPr="00585B17">
        <w:rPr>
          <w:b/>
          <w:sz w:val="28"/>
          <w:szCs w:val="24"/>
          <w:lang w:eastAsia="ru-RU"/>
        </w:rPr>
        <w:t xml:space="preserve">                                         </w:t>
      </w:r>
      <w:r w:rsidR="00DB6E10" w:rsidRPr="00585B17">
        <w:rPr>
          <w:b/>
          <w:sz w:val="28"/>
          <w:szCs w:val="24"/>
          <w:lang w:eastAsia="ru-RU"/>
        </w:rPr>
        <w:tab/>
      </w:r>
      <w:proofErr w:type="spellStart"/>
      <w:r w:rsidR="00DB6E10" w:rsidRPr="00585B17">
        <w:rPr>
          <w:b/>
          <w:sz w:val="28"/>
          <w:szCs w:val="24"/>
          <w:lang w:eastAsia="ru-RU"/>
        </w:rPr>
        <w:t>Anatol</w:t>
      </w:r>
      <w:proofErr w:type="spellEnd"/>
      <w:r w:rsidR="00DB6E10" w:rsidRPr="00585B17">
        <w:rPr>
          <w:b/>
          <w:sz w:val="28"/>
          <w:szCs w:val="24"/>
          <w:lang w:eastAsia="ru-RU"/>
        </w:rPr>
        <w:t xml:space="preserve"> </w:t>
      </w:r>
      <w:proofErr w:type="spellStart"/>
      <w:r w:rsidR="00DB6E10" w:rsidRPr="00585B17">
        <w:rPr>
          <w:b/>
          <w:sz w:val="28"/>
          <w:szCs w:val="24"/>
          <w:lang w:eastAsia="ru-RU"/>
        </w:rPr>
        <w:t>Arapu</w:t>
      </w:r>
      <w:proofErr w:type="spellEnd"/>
    </w:p>
    <w:bookmarkEnd w:id="0"/>
    <w:p w:rsidR="00DB6E10" w:rsidRPr="00F948B5" w:rsidRDefault="00DB6E10" w:rsidP="00DB6E10"/>
    <w:sectPr w:rsidR="00DB6E10" w:rsidRPr="00F948B5" w:rsidSect="003937B9">
      <w:pgSz w:w="12240" w:h="15840"/>
      <w:pgMar w:top="62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2C42"/>
    <w:multiLevelType w:val="hybridMultilevel"/>
    <w:tmpl w:val="0C44CFEC"/>
    <w:lvl w:ilvl="0" w:tplc="4B602C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287835"/>
    <w:multiLevelType w:val="hybridMultilevel"/>
    <w:tmpl w:val="A7840956"/>
    <w:lvl w:ilvl="0" w:tplc="6518CE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8E23110"/>
    <w:multiLevelType w:val="hybridMultilevel"/>
    <w:tmpl w:val="2BE086BA"/>
    <w:lvl w:ilvl="0" w:tplc="1EAAD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D00367"/>
    <w:multiLevelType w:val="hybridMultilevel"/>
    <w:tmpl w:val="8A7094CE"/>
    <w:lvl w:ilvl="0" w:tplc="9970C4C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474D11EF"/>
    <w:multiLevelType w:val="hybridMultilevel"/>
    <w:tmpl w:val="39725DA0"/>
    <w:lvl w:ilvl="0" w:tplc="96861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52C70"/>
    <w:multiLevelType w:val="hybridMultilevel"/>
    <w:tmpl w:val="87D0D446"/>
    <w:lvl w:ilvl="0" w:tplc="4F34042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728A568C"/>
    <w:multiLevelType w:val="hybridMultilevel"/>
    <w:tmpl w:val="B284F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2"/>
    <w:rsid w:val="00040063"/>
    <w:rsid w:val="0009571B"/>
    <w:rsid w:val="001041BC"/>
    <w:rsid w:val="00127593"/>
    <w:rsid w:val="00140739"/>
    <w:rsid w:val="002A2881"/>
    <w:rsid w:val="002C557D"/>
    <w:rsid w:val="002D232D"/>
    <w:rsid w:val="00334C6E"/>
    <w:rsid w:val="00365823"/>
    <w:rsid w:val="003937B9"/>
    <w:rsid w:val="0041286E"/>
    <w:rsid w:val="00440368"/>
    <w:rsid w:val="004F7D42"/>
    <w:rsid w:val="00502352"/>
    <w:rsid w:val="00595D07"/>
    <w:rsid w:val="00630027"/>
    <w:rsid w:val="006A553A"/>
    <w:rsid w:val="006D617D"/>
    <w:rsid w:val="006F1093"/>
    <w:rsid w:val="006F6348"/>
    <w:rsid w:val="0070080F"/>
    <w:rsid w:val="007674E5"/>
    <w:rsid w:val="007C1A9E"/>
    <w:rsid w:val="008844EA"/>
    <w:rsid w:val="008A0BA1"/>
    <w:rsid w:val="008B3238"/>
    <w:rsid w:val="00921F65"/>
    <w:rsid w:val="0094093F"/>
    <w:rsid w:val="00971A7B"/>
    <w:rsid w:val="009B4D5A"/>
    <w:rsid w:val="009E6DF3"/>
    <w:rsid w:val="009F1026"/>
    <w:rsid w:val="00A43C2B"/>
    <w:rsid w:val="00AA5626"/>
    <w:rsid w:val="00B94304"/>
    <w:rsid w:val="00BB2F03"/>
    <w:rsid w:val="00CA1265"/>
    <w:rsid w:val="00D7777A"/>
    <w:rsid w:val="00D925D7"/>
    <w:rsid w:val="00DB6E10"/>
    <w:rsid w:val="00E9105C"/>
    <w:rsid w:val="00EB34D5"/>
    <w:rsid w:val="00EC7AC9"/>
    <w:rsid w:val="00F20429"/>
    <w:rsid w:val="00F318DC"/>
    <w:rsid w:val="00F409DA"/>
    <w:rsid w:val="00F44CC6"/>
    <w:rsid w:val="00F70BF0"/>
    <w:rsid w:val="00F85D31"/>
    <w:rsid w:val="00F948B5"/>
    <w:rsid w:val="00FC1E14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9E172-CF8C-4147-B4A2-C7978990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6E10"/>
    <w:rPr>
      <w:lang w:val="ro-RO"/>
    </w:rPr>
  </w:style>
  <w:style w:type="character" w:customStyle="1" w:styleId="BodyTextChar">
    <w:name w:val="Body Text Char"/>
    <w:basedOn w:val="DefaultParagraphFont"/>
    <w:link w:val="BodyText"/>
    <w:rsid w:val="00DB6E1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docheader">
    <w:name w:val="doc_header"/>
    <w:basedOn w:val="DefaultParagraphFont"/>
    <w:rsid w:val="00DB6E10"/>
  </w:style>
  <w:style w:type="paragraph" w:styleId="BalloonText">
    <w:name w:val="Balloon Text"/>
    <w:basedOn w:val="Normal"/>
    <w:link w:val="BalloonTextChar"/>
    <w:uiPriority w:val="99"/>
    <w:semiHidden/>
    <w:unhideWhenUsed/>
    <w:rsid w:val="00104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BC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docbody">
    <w:name w:val="doc_body"/>
    <w:basedOn w:val="DefaultParagraphFont"/>
    <w:rsid w:val="00EC7AC9"/>
  </w:style>
  <w:style w:type="character" w:customStyle="1" w:styleId="apple-converted-space">
    <w:name w:val="apple-converted-space"/>
    <w:basedOn w:val="DefaultParagraphFont"/>
    <w:rsid w:val="00EC7AC9"/>
  </w:style>
  <w:style w:type="paragraph" w:styleId="ListParagraph">
    <w:name w:val="List Paragraph"/>
    <w:basedOn w:val="Normal"/>
    <w:uiPriority w:val="34"/>
    <w:qFormat/>
    <w:rsid w:val="0092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C1D5-8A35-45D3-A635-9611B819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2014-10-01T12:13:00Z</cp:lastPrinted>
  <dcterms:created xsi:type="dcterms:W3CDTF">2014-10-07T07:40:00Z</dcterms:created>
  <dcterms:modified xsi:type="dcterms:W3CDTF">2014-10-07T07:40:00Z</dcterms:modified>
</cp:coreProperties>
</file>