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B2" w:rsidRDefault="006A0FB2" w:rsidP="006A0FB2">
      <w:pPr>
        <w:jc w:val="center"/>
        <w:rPr>
          <w:color w:val="000000"/>
          <w:lang w:val="ro-RO" w:eastAsia="ru-RU"/>
        </w:rPr>
      </w:pPr>
    </w:p>
    <w:p w:rsidR="006A0FB2" w:rsidRDefault="006A0FB2" w:rsidP="006A0FB2">
      <w:pPr>
        <w:jc w:val="center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 xml:space="preserve">          </w:t>
      </w:r>
      <w:r>
        <w:rPr>
          <w:color w:val="000000"/>
          <w:lang w:val="ro-RO" w:eastAsia="ru-RU"/>
        </w:rPr>
        <w:t xml:space="preserve">                            </w:t>
      </w:r>
      <w:r>
        <w:rPr>
          <w:color w:val="000000"/>
          <w:lang w:val="ro-RO" w:eastAsia="ru-RU"/>
        </w:rPr>
        <w:t xml:space="preserve">Aprobat </w:t>
      </w:r>
    </w:p>
    <w:p w:rsidR="006A0FB2" w:rsidRDefault="006A0FB2" w:rsidP="006A0FB2">
      <w:pPr>
        <w:jc w:val="center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 xml:space="preserve">                                       </w:t>
      </w:r>
      <w:r>
        <w:rPr>
          <w:color w:val="000000"/>
          <w:lang w:val="ro-RO" w:eastAsia="ru-RU"/>
        </w:rPr>
        <w:t xml:space="preserve">                         </w:t>
      </w:r>
      <w:bookmarkStart w:id="0" w:name="_GoBack"/>
      <w:bookmarkEnd w:id="0"/>
      <w:r>
        <w:rPr>
          <w:color w:val="000000"/>
          <w:lang w:val="ro-RO" w:eastAsia="ru-RU"/>
        </w:rPr>
        <w:t xml:space="preserve">prin </w:t>
      </w:r>
      <w:proofErr w:type="spellStart"/>
      <w:r>
        <w:rPr>
          <w:color w:val="000000"/>
          <w:lang w:val="ro-RO" w:eastAsia="ru-RU"/>
        </w:rPr>
        <w:t>Hotărîrea</w:t>
      </w:r>
      <w:proofErr w:type="spellEnd"/>
      <w:r>
        <w:rPr>
          <w:color w:val="000000"/>
          <w:lang w:val="ro-RO" w:eastAsia="ru-RU"/>
        </w:rPr>
        <w:t xml:space="preserve"> Guvernului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                                            </w:t>
      </w:r>
      <w:r>
        <w:rPr>
          <w:color w:val="000000"/>
          <w:lang w:val="ro-RO" w:eastAsia="ru-RU"/>
        </w:rPr>
        <w:t xml:space="preserve">                          </w:t>
      </w:r>
      <w:r>
        <w:rPr>
          <w:color w:val="000000"/>
          <w:lang w:val="ro-RO" w:eastAsia="ru-RU"/>
        </w:rPr>
        <w:t xml:space="preserve">nr.______ din ___________2014 </w:t>
      </w:r>
      <w:r w:rsidRPr="004816A8">
        <w:rPr>
          <w:color w:val="000000"/>
          <w:lang w:val="ro-RO" w:eastAsia="ru-RU"/>
        </w:rPr>
        <w:t xml:space="preserve"> </w:t>
      </w:r>
    </w:p>
    <w:p w:rsidR="006A0FB2" w:rsidRDefault="006A0FB2" w:rsidP="006A0FB2">
      <w:pPr>
        <w:jc w:val="center"/>
        <w:rPr>
          <w:b/>
          <w:bCs/>
          <w:color w:val="000000"/>
          <w:lang w:val="ro-RO" w:eastAsia="ru-RU"/>
        </w:rPr>
      </w:pPr>
    </w:p>
    <w:p w:rsidR="006A0FB2" w:rsidRPr="004816A8" w:rsidRDefault="006A0FB2" w:rsidP="006A0FB2">
      <w:pPr>
        <w:jc w:val="center"/>
        <w:rPr>
          <w:b/>
          <w:bCs/>
          <w:lang w:val="ro-RO" w:eastAsia="ru-RU"/>
        </w:rPr>
      </w:pPr>
      <w:r w:rsidRPr="004816A8">
        <w:rPr>
          <w:b/>
          <w:bCs/>
          <w:color w:val="000000"/>
          <w:lang w:val="ro-RO" w:eastAsia="ru-RU"/>
        </w:rPr>
        <w:t>REGULAMENTUL</w:t>
      </w:r>
    </w:p>
    <w:p w:rsidR="006A0FB2" w:rsidRPr="004816A8" w:rsidRDefault="006A0FB2" w:rsidP="006A0FB2">
      <w:pPr>
        <w:jc w:val="center"/>
        <w:rPr>
          <w:b/>
          <w:bCs/>
          <w:lang w:val="ro-RO" w:eastAsia="ru-RU"/>
        </w:rPr>
      </w:pPr>
      <w:r>
        <w:rPr>
          <w:b/>
          <w:bCs/>
          <w:color w:val="000000"/>
          <w:lang w:val="ro-RO" w:eastAsia="ru-RU"/>
        </w:rPr>
        <w:t xml:space="preserve"> cu privire la Fondul</w:t>
      </w:r>
      <w:r w:rsidRPr="004816A8">
        <w:rPr>
          <w:b/>
          <w:bCs/>
          <w:color w:val="000000"/>
          <w:lang w:val="ro-RO" w:eastAsia="ru-RU"/>
        </w:rPr>
        <w:t xml:space="preserve"> pentru </w:t>
      </w:r>
      <w:proofErr w:type="spellStart"/>
      <w:r w:rsidRPr="004816A8">
        <w:rPr>
          <w:b/>
          <w:bCs/>
          <w:color w:val="000000"/>
          <w:lang w:val="ro-RO" w:eastAsia="ru-RU"/>
        </w:rPr>
        <w:t>susţinerea</w:t>
      </w:r>
      <w:proofErr w:type="spellEnd"/>
      <w:r w:rsidRPr="004816A8">
        <w:rPr>
          <w:b/>
          <w:bCs/>
          <w:color w:val="000000"/>
          <w:lang w:val="ro-RO" w:eastAsia="ru-RU"/>
        </w:rPr>
        <w:t xml:space="preserve"> cadrelor didactice tinere</w:t>
      </w:r>
      <w:r w:rsidRPr="004816A8">
        <w:rPr>
          <w:b/>
          <w:bCs/>
          <w:color w:val="000000"/>
          <w:lang w:val="ro-RO" w:eastAsia="ru-RU"/>
        </w:rPr>
        <w:br/>
      </w:r>
    </w:p>
    <w:p w:rsidR="006A0FB2" w:rsidRPr="004816A8" w:rsidRDefault="006A0FB2" w:rsidP="006A0FB2">
      <w:pPr>
        <w:jc w:val="center"/>
        <w:rPr>
          <w:lang w:val="ro-RO" w:eastAsia="ru-RU"/>
        </w:rPr>
      </w:pPr>
      <w:r w:rsidRPr="004816A8">
        <w:rPr>
          <w:b/>
          <w:bCs/>
          <w:color w:val="000000"/>
          <w:lang w:val="ro-RO" w:eastAsia="ru-RU"/>
        </w:rPr>
        <w:t xml:space="preserve">I. </w:t>
      </w:r>
      <w:proofErr w:type="spellStart"/>
      <w:r w:rsidRPr="004816A8">
        <w:rPr>
          <w:b/>
          <w:bCs/>
          <w:color w:val="000000"/>
          <w:lang w:val="ro-RO" w:eastAsia="ru-RU"/>
        </w:rPr>
        <w:t>Dispoziţii</w:t>
      </w:r>
      <w:proofErr w:type="spellEnd"/>
      <w:r w:rsidRPr="004816A8">
        <w:rPr>
          <w:b/>
          <w:bCs/>
          <w:color w:val="000000"/>
          <w:lang w:val="ro-RO" w:eastAsia="ru-RU"/>
        </w:rPr>
        <w:t xml:space="preserve"> generale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1. Prezentul Regulament este elaborat în temeiul </w:t>
      </w:r>
      <w:r>
        <w:rPr>
          <w:lang w:val="ro-RO"/>
        </w:rPr>
        <w:t xml:space="preserve">art. 134 alin. (5), </w:t>
      </w:r>
      <w:r w:rsidRPr="009060BB">
        <w:rPr>
          <w:lang w:val="ro-RO"/>
        </w:rPr>
        <w:t>art. 134 alin. (6)</w:t>
      </w:r>
      <w:r>
        <w:rPr>
          <w:lang w:val="ro-RO"/>
        </w:rPr>
        <w:t xml:space="preserve">, art. 157 lit. c) al Codului </w:t>
      </w:r>
      <w:proofErr w:type="spellStart"/>
      <w:r>
        <w:rPr>
          <w:lang w:val="ro-RO"/>
        </w:rPr>
        <w:t>Educaţiei</w:t>
      </w:r>
      <w:proofErr w:type="spellEnd"/>
      <w:r>
        <w:rPr>
          <w:lang w:val="ro-RO"/>
        </w:rPr>
        <w:t xml:space="preserve"> Republicii Moldova, aprobat prin Legea Nr. 152 din 17 iulie 2014 (Monitorul Oficial, 2014, nr. 319-324, art. 634)</w:t>
      </w:r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stabileşte</w:t>
      </w:r>
      <w:proofErr w:type="spellEnd"/>
      <w:r w:rsidRPr="004816A8">
        <w:rPr>
          <w:color w:val="000000"/>
          <w:lang w:val="ro-RO" w:eastAsia="ru-RU"/>
        </w:rPr>
        <w:t xml:space="preserve"> modul de formare, utilizare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evidenţă</w:t>
      </w:r>
      <w:proofErr w:type="spellEnd"/>
      <w:r w:rsidRPr="004816A8">
        <w:rPr>
          <w:color w:val="000000"/>
          <w:lang w:val="ro-RO" w:eastAsia="ru-RU"/>
        </w:rPr>
        <w:t xml:space="preserve"> a mijloacelor Fondului pentru </w:t>
      </w:r>
      <w:proofErr w:type="spellStart"/>
      <w:r w:rsidRPr="004816A8">
        <w:rPr>
          <w:color w:val="000000"/>
          <w:lang w:val="ro-RO" w:eastAsia="ru-RU"/>
        </w:rPr>
        <w:t>susţinerea</w:t>
      </w:r>
      <w:proofErr w:type="spellEnd"/>
      <w:r w:rsidRPr="004816A8">
        <w:rPr>
          <w:color w:val="000000"/>
          <w:lang w:val="ro-RO" w:eastAsia="ru-RU"/>
        </w:rPr>
        <w:t xml:space="preserve"> cadrelor didactice t</w:t>
      </w:r>
      <w:r>
        <w:rPr>
          <w:color w:val="000000"/>
          <w:lang w:val="ro-RO" w:eastAsia="ru-RU"/>
        </w:rPr>
        <w:t>inere (în continuare - Fondul).</w:t>
      </w:r>
    </w:p>
    <w:p w:rsidR="006A0FB2" w:rsidRPr="004816A8" w:rsidRDefault="006A0FB2" w:rsidP="006A0FB2">
      <w:pPr>
        <w:jc w:val="both"/>
        <w:rPr>
          <w:lang w:val="ro-RO" w:eastAsia="ru-RU"/>
        </w:rPr>
      </w:pP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>2. Fondul include mijloace</w:t>
      </w:r>
      <w:r>
        <w:rPr>
          <w:color w:val="000000"/>
          <w:lang w:val="ro-RO" w:eastAsia="ru-RU"/>
        </w:rPr>
        <w:t>le</w:t>
      </w:r>
      <w:r w:rsidRPr="004816A8">
        <w:rPr>
          <w:color w:val="000000"/>
          <w:lang w:val="ro-RO" w:eastAsia="ru-RU"/>
        </w:rPr>
        <w:t xml:space="preserve"> </w:t>
      </w:r>
      <w:r>
        <w:rPr>
          <w:color w:val="000000"/>
          <w:lang w:val="ro-RO" w:eastAsia="ru-RU"/>
        </w:rPr>
        <w:t xml:space="preserve">bugetului de stat, </w:t>
      </w:r>
      <w:r w:rsidRPr="004816A8">
        <w:rPr>
          <w:color w:val="000000"/>
          <w:lang w:val="ro-RO" w:eastAsia="ru-RU"/>
        </w:rPr>
        <w:t>destinate achitării</w:t>
      </w:r>
      <w:r>
        <w:rPr>
          <w:color w:val="000000"/>
          <w:lang w:val="ro-RO" w:eastAsia="ru-RU"/>
        </w:rPr>
        <w:t xml:space="preserve">, prin intermediul bugetelor </w:t>
      </w:r>
      <w:proofErr w:type="spellStart"/>
      <w:r>
        <w:rPr>
          <w:color w:val="000000"/>
          <w:lang w:val="ro-RO" w:eastAsia="ru-RU"/>
        </w:rPr>
        <w:t>unităţilor</w:t>
      </w:r>
      <w:proofErr w:type="spellEnd"/>
      <w:r>
        <w:rPr>
          <w:color w:val="000000"/>
          <w:lang w:val="ro-RO" w:eastAsia="ru-RU"/>
        </w:rPr>
        <w:t xml:space="preserve"> administrativ-teritoriale de nivelul al doilea </w:t>
      </w:r>
      <w:proofErr w:type="spellStart"/>
      <w:r>
        <w:rPr>
          <w:color w:val="000000"/>
          <w:lang w:val="ro-RO" w:eastAsia="ru-RU"/>
        </w:rPr>
        <w:t>şi</w:t>
      </w:r>
      <w:proofErr w:type="spellEnd"/>
      <w:r>
        <w:rPr>
          <w:color w:val="000000"/>
          <w:lang w:val="ro-RO" w:eastAsia="ru-RU"/>
        </w:rPr>
        <w:t xml:space="preserve"> ale UTA Găgăuzia, a</w:t>
      </w:r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indemnizaţiei</w:t>
      </w:r>
      <w:proofErr w:type="spellEnd"/>
      <w:r w:rsidRPr="004816A8">
        <w:rPr>
          <w:color w:val="000000"/>
          <w:lang w:val="ro-RO" w:eastAsia="ru-RU"/>
        </w:rPr>
        <w:t xml:space="preserve"> unice</w:t>
      </w:r>
      <w:r>
        <w:rPr>
          <w:color w:val="000000"/>
          <w:lang w:val="ro-RO" w:eastAsia="ru-RU"/>
        </w:rPr>
        <w:t xml:space="preserve">, a cheltuielilor pentru închirierea </w:t>
      </w:r>
      <w:proofErr w:type="spellStart"/>
      <w:r>
        <w:rPr>
          <w:color w:val="000000"/>
          <w:lang w:val="ro-RO" w:eastAsia="ru-RU"/>
        </w:rPr>
        <w:t>spaţiului</w:t>
      </w:r>
      <w:proofErr w:type="spellEnd"/>
      <w:r>
        <w:rPr>
          <w:color w:val="000000"/>
          <w:lang w:val="ro-RO" w:eastAsia="ru-RU"/>
        </w:rPr>
        <w:t xml:space="preserve"> locativ, consumului de energie termică </w:t>
      </w:r>
      <w:proofErr w:type="spellStart"/>
      <w:r>
        <w:rPr>
          <w:color w:val="000000"/>
          <w:lang w:val="ro-RO" w:eastAsia="ru-RU"/>
        </w:rPr>
        <w:t>şi</w:t>
      </w:r>
      <w:proofErr w:type="spellEnd"/>
      <w:r>
        <w:rPr>
          <w:color w:val="000000"/>
          <w:lang w:val="ro-RO" w:eastAsia="ru-RU"/>
        </w:rPr>
        <w:t xml:space="preserve"> electrică</w:t>
      </w:r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absolvenţilor</w:t>
      </w:r>
      <w:proofErr w:type="spellEnd"/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instituţiilor</w:t>
      </w:r>
      <w:proofErr w:type="spellEnd"/>
      <w:r w:rsidRPr="004816A8">
        <w:rPr>
          <w:color w:val="000000"/>
          <w:lang w:val="ro-RO" w:eastAsia="ru-RU"/>
        </w:rPr>
        <w:t xml:space="preserve"> de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 superior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postsecundar</w:t>
      </w:r>
      <w:proofErr w:type="spellEnd"/>
      <w:r>
        <w:rPr>
          <w:color w:val="000000"/>
          <w:lang w:val="ro-RO" w:eastAsia="ru-RU"/>
        </w:rPr>
        <w:t xml:space="preserve"> pedagogic,</w:t>
      </w:r>
      <w:r w:rsidRPr="004816A8"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încadraţi</w:t>
      </w:r>
      <w:proofErr w:type="spellEnd"/>
      <w:r>
        <w:rPr>
          <w:color w:val="000000"/>
          <w:lang w:val="ro-RO" w:eastAsia="ru-RU"/>
        </w:rPr>
        <w:t xml:space="preserve"> în </w:t>
      </w:r>
      <w:proofErr w:type="spellStart"/>
      <w:r>
        <w:rPr>
          <w:color w:val="000000"/>
          <w:lang w:val="ro-RO" w:eastAsia="ru-RU"/>
        </w:rPr>
        <w:t>instituţiile</w:t>
      </w:r>
      <w:proofErr w:type="spellEnd"/>
      <w:r>
        <w:rPr>
          <w:color w:val="000000"/>
          <w:lang w:val="ro-RO" w:eastAsia="ru-RU"/>
        </w:rPr>
        <w:t xml:space="preserve"> de </w:t>
      </w:r>
      <w:proofErr w:type="spellStart"/>
      <w:r>
        <w:rPr>
          <w:color w:val="000000"/>
          <w:lang w:val="ro-RO" w:eastAsia="ru-RU"/>
        </w:rPr>
        <w:t>învăţămînt</w:t>
      </w:r>
      <w:proofErr w:type="spellEnd"/>
      <w:r>
        <w:rPr>
          <w:color w:val="000000"/>
          <w:lang w:val="ro-RO" w:eastAsia="ru-RU"/>
        </w:rPr>
        <w:t xml:space="preserve"> prin repartizare de către Ministerul </w:t>
      </w:r>
      <w:proofErr w:type="spellStart"/>
      <w:r>
        <w:rPr>
          <w:color w:val="000000"/>
          <w:lang w:val="ro-RO" w:eastAsia="ru-RU"/>
        </w:rPr>
        <w:t>Educaţiei</w:t>
      </w:r>
      <w:proofErr w:type="spellEnd"/>
      <w:r>
        <w:rPr>
          <w:color w:val="000000"/>
          <w:lang w:val="ro-RO" w:eastAsia="ru-RU"/>
        </w:rPr>
        <w:t>.</w:t>
      </w:r>
    </w:p>
    <w:p w:rsidR="006A0FB2" w:rsidRDefault="006A0FB2" w:rsidP="006A0FB2">
      <w:pPr>
        <w:jc w:val="center"/>
        <w:rPr>
          <w:b/>
          <w:bCs/>
          <w:color w:val="000000"/>
          <w:lang w:val="ro-RO" w:eastAsia="ru-RU"/>
        </w:rPr>
      </w:pPr>
    </w:p>
    <w:p w:rsidR="006A0FB2" w:rsidRPr="004816A8" w:rsidRDefault="006A0FB2" w:rsidP="006A0FB2">
      <w:pPr>
        <w:jc w:val="center"/>
        <w:rPr>
          <w:lang w:val="ro-RO" w:eastAsia="ru-RU"/>
        </w:rPr>
      </w:pPr>
      <w:r w:rsidRPr="004816A8">
        <w:rPr>
          <w:b/>
          <w:bCs/>
          <w:color w:val="000000"/>
          <w:lang w:val="ro-RO" w:eastAsia="ru-RU"/>
        </w:rPr>
        <w:t xml:space="preserve">II. Modul de formare </w:t>
      </w:r>
      <w:proofErr w:type="spellStart"/>
      <w:r w:rsidRPr="004816A8">
        <w:rPr>
          <w:b/>
          <w:bCs/>
          <w:color w:val="000000"/>
          <w:lang w:val="ro-RO" w:eastAsia="ru-RU"/>
        </w:rPr>
        <w:t>şi</w:t>
      </w:r>
      <w:proofErr w:type="spellEnd"/>
      <w:r w:rsidRPr="004816A8">
        <w:rPr>
          <w:b/>
          <w:bCs/>
          <w:color w:val="000000"/>
          <w:lang w:val="ro-RO" w:eastAsia="ru-RU"/>
        </w:rPr>
        <w:t xml:space="preserve"> de utilizare a mijloacelor Fondului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>3. Cuantumul mijloacelor Fondului este prevăzut anual în Legea bugetului de stat.</w:t>
      </w:r>
    </w:p>
    <w:p w:rsidR="006A0FB2" w:rsidRPr="004816A8" w:rsidRDefault="006A0FB2" w:rsidP="006A0FB2">
      <w:pPr>
        <w:jc w:val="both"/>
        <w:rPr>
          <w:lang w:val="ro-RO" w:eastAsia="ru-RU"/>
        </w:rPr>
      </w:pPr>
    </w:p>
    <w:p w:rsidR="006A0FB2" w:rsidRDefault="006A0FB2" w:rsidP="006A0FB2">
      <w:pPr>
        <w:jc w:val="both"/>
        <w:rPr>
          <w:lang w:val="ro-RO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4. </w:t>
      </w:r>
      <w:r w:rsidRPr="004816A8">
        <w:rPr>
          <w:lang w:val="ro-RO" w:eastAsia="en-US"/>
        </w:rPr>
        <w:t xml:space="preserve">Mijloacele Fondului se repartizează </w:t>
      </w:r>
      <w:proofErr w:type="spellStart"/>
      <w:r>
        <w:rPr>
          <w:lang w:val="ro-RO" w:eastAsia="en-US"/>
        </w:rPr>
        <w:t>unităţilor</w:t>
      </w:r>
      <w:proofErr w:type="spellEnd"/>
      <w:r>
        <w:rPr>
          <w:lang w:val="ro-RO" w:eastAsia="en-US"/>
        </w:rPr>
        <w:t xml:space="preserve"> administrativ-teritoriale de nivelul al doilea </w:t>
      </w:r>
      <w:proofErr w:type="spellStart"/>
      <w:r>
        <w:rPr>
          <w:lang w:val="ro-RO" w:eastAsia="en-US"/>
        </w:rPr>
        <w:t>şi</w:t>
      </w:r>
      <w:proofErr w:type="spellEnd"/>
      <w:r>
        <w:rPr>
          <w:lang w:val="ro-RO" w:eastAsia="en-US"/>
        </w:rPr>
        <w:t xml:space="preserve"> ale UTA Găgăuzia,</w:t>
      </w:r>
      <w:r w:rsidRPr="004816A8">
        <w:rPr>
          <w:lang w:val="ro-RO" w:eastAsia="en-US"/>
        </w:rPr>
        <w:t xml:space="preserve"> conform Legii bugetului de stat și se gestionează prin conturile </w:t>
      </w:r>
      <w:proofErr w:type="spellStart"/>
      <w:r w:rsidRPr="004816A8">
        <w:rPr>
          <w:lang w:val="ro-RO" w:eastAsia="en-US"/>
        </w:rPr>
        <w:t>trezoreriale</w:t>
      </w:r>
      <w:proofErr w:type="spellEnd"/>
      <w:r>
        <w:rPr>
          <w:lang w:val="ro-RO" w:eastAsia="en-US"/>
        </w:rPr>
        <w:t>, deschise în modul stabilit în T</w:t>
      </w:r>
      <w:r w:rsidRPr="004816A8">
        <w:rPr>
          <w:lang w:val="ro-RO" w:eastAsia="en-US"/>
        </w:rPr>
        <w:t>rezoreriile teritoria</w:t>
      </w:r>
      <w:r>
        <w:rPr>
          <w:lang w:val="ro-RO" w:eastAsia="en-US"/>
        </w:rPr>
        <w:t>le ale Ministerului Finanțelor.</w:t>
      </w:r>
    </w:p>
    <w:p w:rsidR="006A0FB2" w:rsidRPr="004816A8" w:rsidRDefault="006A0FB2" w:rsidP="006A0FB2">
      <w:pPr>
        <w:jc w:val="both"/>
        <w:rPr>
          <w:lang w:val="ro-RO" w:eastAsia="en-US"/>
        </w:rPr>
      </w:pPr>
      <w:r>
        <w:rPr>
          <w:lang w:val="ro-RO" w:eastAsia="en-US"/>
        </w:rPr>
        <w:t xml:space="preserve">        </w:t>
      </w:r>
      <w:r w:rsidRPr="004816A8">
        <w:rPr>
          <w:lang w:val="ro-RO" w:eastAsia="en-US"/>
        </w:rPr>
        <w:t>La etapa de elaborare a Cadrului Bugetar pe Termen Mediu și proiectul bugetului de stat pe</w:t>
      </w:r>
      <w:r>
        <w:rPr>
          <w:lang w:val="ro-RO" w:eastAsia="en-US"/>
        </w:rPr>
        <w:t>ntru</w:t>
      </w:r>
      <w:r w:rsidRPr="004816A8">
        <w:rPr>
          <w:lang w:val="ro-RO" w:eastAsia="en-US"/>
        </w:rPr>
        <w:t xml:space="preserve"> anul următor</w:t>
      </w:r>
      <w:r>
        <w:rPr>
          <w:lang w:val="ro-RO" w:eastAsia="en-US"/>
        </w:rPr>
        <w:t>,</w:t>
      </w:r>
      <w:r w:rsidRPr="004816A8">
        <w:rPr>
          <w:lang w:val="ro-RO" w:eastAsia="en-US"/>
        </w:rPr>
        <w:t xml:space="preserve"> Direcțiile generale finanțe ale unităților administrativ-teritoriale</w:t>
      </w:r>
      <w:r>
        <w:rPr>
          <w:lang w:val="ro-RO" w:eastAsia="en-US"/>
        </w:rPr>
        <w:t xml:space="preserve"> de nivelul al doilea </w:t>
      </w:r>
      <w:proofErr w:type="spellStart"/>
      <w:r>
        <w:rPr>
          <w:lang w:val="ro-RO" w:eastAsia="en-US"/>
        </w:rPr>
        <w:t>şi</w:t>
      </w:r>
      <w:proofErr w:type="spellEnd"/>
      <w:r>
        <w:rPr>
          <w:lang w:val="ro-RO" w:eastAsia="en-US"/>
        </w:rPr>
        <w:t xml:space="preserve"> ale UTA Găgăuzia</w:t>
      </w:r>
      <w:r w:rsidRPr="004816A8">
        <w:rPr>
          <w:lang w:val="ro-RO" w:eastAsia="en-US"/>
        </w:rPr>
        <w:t xml:space="preserve">, </w:t>
      </w:r>
      <w:proofErr w:type="spellStart"/>
      <w:r w:rsidRPr="004816A8">
        <w:rPr>
          <w:lang w:val="ro-RO" w:eastAsia="en-US"/>
        </w:rPr>
        <w:t>pînă</w:t>
      </w:r>
      <w:proofErr w:type="spellEnd"/>
      <w:r w:rsidRPr="004816A8">
        <w:rPr>
          <w:lang w:val="ro-RO" w:eastAsia="en-US"/>
        </w:rPr>
        <w:t xml:space="preserve"> la 1 martie anual, în baza solicitărilor parvenite din partea Direcțiilor generale raionale/municipale </w:t>
      </w:r>
      <w:proofErr w:type="spellStart"/>
      <w:r w:rsidRPr="004816A8">
        <w:rPr>
          <w:lang w:val="ro-RO" w:eastAsia="en-US"/>
        </w:rPr>
        <w:t>învățămînt</w:t>
      </w:r>
      <w:proofErr w:type="spellEnd"/>
      <w:r w:rsidRPr="004816A8">
        <w:rPr>
          <w:lang w:val="ro-RO" w:eastAsia="en-US"/>
        </w:rPr>
        <w:t>, tineret și sport a</w:t>
      </w:r>
      <w:r>
        <w:rPr>
          <w:lang w:val="ro-RO" w:eastAsia="en-US"/>
        </w:rPr>
        <w:t>le</w:t>
      </w:r>
      <w:r w:rsidRPr="004816A8">
        <w:rPr>
          <w:lang w:val="ro-RO" w:eastAsia="en-US"/>
        </w:rPr>
        <w:t xml:space="preserve"> unităților administrativ-teritoriale</w:t>
      </w:r>
      <w:r>
        <w:rPr>
          <w:lang w:val="ro-RO" w:eastAsia="en-US"/>
        </w:rPr>
        <w:t xml:space="preserve"> de nivelul al doilea </w:t>
      </w:r>
      <w:proofErr w:type="spellStart"/>
      <w:r>
        <w:rPr>
          <w:lang w:val="ro-RO" w:eastAsia="en-US"/>
        </w:rPr>
        <w:t>şi</w:t>
      </w:r>
      <w:proofErr w:type="spellEnd"/>
      <w:r>
        <w:rPr>
          <w:lang w:val="ro-RO" w:eastAsia="en-US"/>
        </w:rPr>
        <w:t xml:space="preserve"> ale UTA Găgăuzia</w:t>
      </w:r>
      <w:r w:rsidRPr="004816A8">
        <w:rPr>
          <w:lang w:val="ro-RO" w:eastAsia="en-US"/>
        </w:rPr>
        <w:t>, înaintează propuneri (însoțite de calculele respectiv</w:t>
      </w:r>
      <w:r>
        <w:rPr>
          <w:lang w:val="ro-RO" w:eastAsia="en-US"/>
        </w:rPr>
        <w:t>e) privind cuantumul indemnizațiilor.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lang w:val="ro-RO" w:eastAsia="en-US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>5. Mijloacele Fondului se utilizează pentru</w:t>
      </w:r>
      <w:r>
        <w:rPr>
          <w:color w:val="000000"/>
          <w:lang w:val="ro-RO" w:eastAsia="ru-RU"/>
        </w:rPr>
        <w:t xml:space="preserve"> achitarea </w:t>
      </w:r>
      <w:proofErr w:type="spellStart"/>
      <w:r>
        <w:rPr>
          <w:color w:val="000000"/>
          <w:lang w:val="ro-RO" w:eastAsia="ru-RU"/>
        </w:rPr>
        <w:t>indemnizaţiei</w:t>
      </w:r>
      <w:proofErr w:type="spellEnd"/>
      <w:r>
        <w:rPr>
          <w:color w:val="000000"/>
          <w:lang w:val="ro-RO" w:eastAsia="ru-RU"/>
        </w:rPr>
        <w:t xml:space="preserve"> unice </w:t>
      </w:r>
      <w:r w:rsidRPr="004816A8">
        <w:rPr>
          <w:color w:val="000000"/>
          <w:lang w:val="ro-RO" w:eastAsia="ru-RU"/>
        </w:rPr>
        <w:t xml:space="preserve">în mărime de 30 mii lei pentru tinerii </w:t>
      </w:r>
      <w:proofErr w:type="spellStart"/>
      <w:r w:rsidRPr="004816A8">
        <w:rPr>
          <w:color w:val="000000"/>
          <w:lang w:val="ro-RO" w:eastAsia="ru-RU"/>
        </w:rPr>
        <w:t>specialişti</w:t>
      </w:r>
      <w:proofErr w:type="spellEnd"/>
      <w:r w:rsidRPr="004816A8">
        <w:rPr>
          <w:color w:val="000000"/>
          <w:lang w:val="ro-RO" w:eastAsia="ru-RU"/>
        </w:rPr>
        <w:t xml:space="preserve">, </w:t>
      </w:r>
      <w:proofErr w:type="spellStart"/>
      <w:r w:rsidRPr="004816A8">
        <w:rPr>
          <w:color w:val="000000"/>
          <w:lang w:val="ro-RO" w:eastAsia="ru-RU"/>
        </w:rPr>
        <w:t>absolvenţi</w:t>
      </w:r>
      <w:proofErr w:type="spellEnd"/>
      <w:r w:rsidRPr="004816A8">
        <w:rPr>
          <w:color w:val="000000"/>
          <w:lang w:val="ro-RO" w:eastAsia="ru-RU"/>
        </w:rPr>
        <w:t xml:space="preserve"> ai </w:t>
      </w:r>
      <w:proofErr w:type="spellStart"/>
      <w:r w:rsidRPr="004816A8">
        <w:rPr>
          <w:color w:val="000000"/>
          <w:lang w:val="ro-RO" w:eastAsia="ru-RU"/>
        </w:rPr>
        <w:t>instituţiilor</w:t>
      </w:r>
      <w:proofErr w:type="spellEnd"/>
      <w:r w:rsidRPr="004816A8">
        <w:rPr>
          <w:color w:val="000000"/>
          <w:lang w:val="ro-RO" w:eastAsia="ru-RU"/>
        </w:rPr>
        <w:t xml:space="preserve"> de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 </w:t>
      </w:r>
      <w:r w:rsidRPr="004816A8">
        <w:rPr>
          <w:color w:val="000000"/>
          <w:lang w:val="ro-RO" w:eastAsia="ru-RU"/>
        </w:rPr>
        <w:lastRenderedPageBreak/>
        <w:t>superior</w:t>
      </w:r>
      <w:r>
        <w:rPr>
          <w:color w:val="000000"/>
          <w:lang w:val="ro-RO" w:eastAsia="ru-RU"/>
        </w:rPr>
        <w:t xml:space="preserve"> pedagogic</w:t>
      </w:r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în mărime de 24 mii lei pentru tinerii </w:t>
      </w:r>
      <w:proofErr w:type="spellStart"/>
      <w:r w:rsidRPr="004816A8">
        <w:rPr>
          <w:color w:val="000000"/>
          <w:lang w:val="ro-RO" w:eastAsia="ru-RU"/>
        </w:rPr>
        <w:t>specialişti</w:t>
      </w:r>
      <w:proofErr w:type="spellEnd"/>
      <w:r w:rsidRPr="004816A8">
        <w:rPr>
          <w:color w:val="000000"/>
          <w:lang w:val="ro-RO" w:eastAsia="ru-RU"/>
        </w:rPr>
        <w:t xml:space="preserve">, </w:t>
      </w:r>
      <w:proofErr w:type="spellStart"/>
      <w:r w:rsidRPr="004816A8">
        <w:rPr>
          <w:color w:val="000000"/>
          <w:lang w:val="ro-RO" w:eastAsia="ru-RU"/>
        </w:rPr>
        <w:t>absolvenţi</w:t>
      </w:r>
      <w:proofErr w:type="spellEnd"/>
      <w:r w:rsidRPr="004816A8">
        <w:rPr>
          <w:color w:val="000000"/>
          <w:lang w:val="ro-RO" w:eastAsia="ru-RU"/>
        </w:rPr>
        <w:t xml:space="preserve"> ai </w:t>
      </w:r>
      <w:proofErr w:type="spellStart"/>
      <w:r w:rsidRPr="004816A8">
        <w:rPr>
          <w:color w:val="000000"/>
          <w:lang w:val="ro-RO" w:eastAsia="ru-RU"/>
        </w:rPr>
        <w:t>instituţiilor</w:t>
      </w:r>
      <w:proofErr w:type="spellEnd"/>
      <w:r w:rsidRPr="004816A8">
        <w:rPr>
          <w:color w:val="000000"/>
          <w:lang w:val="ro-RO" w:eastAsia="ru-RU"/>
        </w:rPr>
        <w:t xml:space="preserve"> de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postsecundar</w:t>
      </w:r>
      <w:proofErr w:type="spellEnd"/>
      <w:r>
        <w:rPr>
          <w:color w:val="000000"/>
          <w:lang w:val="ro-RO" w:eastAsia="ru-RU"/>
        </w:rPr>
        <w:t xml:space="preserve"> pedagogic</w:t>
      </w:r>
      <w:r w:rsidRPr="004816A8">
        <w:rPr>
          <w:color w:val="000000"/>
          <w:lang w:val="ro-RO" w:eastAsia="ru-RU"/>
        </w:rPr>
        <w:t xml:space="preserve">, </w:t>
      </w:r>
      <w:proofErr w:type="spellStart"/>
      <w:r>
        <w:rPr>
          <w:color w:val="000000"/>
          <w:lang w:val="ro-RO" w:eastAsia="ru-RU"/>
        </w:rPr>
        <w:t>încadraţi</w:t>
      </w:r>
      <w:proofErr w:type="spellEnd"/>
      <w:r>
        <w:rPr>
          <w:color w:val="000000"/>
          <w:lang w:val="ro-RO" w:eastAsia="ru-RU"/>
        </w:rPr>
        <w:t xml:space="preserve"> în </w:t>
      </w:r>
      <w:proofErr w:type="spellStart"/>
      <w:r>
        <w:rPr>
          <w:color w:val="000000"/>
          <w:lang w:val="ro-RO" w:eastAsia="ru-RU"/>
        </w:rPr>
        <w:t>instituţiile</w:t>
      </w:r>
      <w:proofErr w:type="spellEnd"/>
      <w:r>
        <w:rPr>
          <w:color w:val="000000"/>
          <w:lang w:val="ro-RO" w:eastAsia="ru-RU"/>
        </w:rPr>
        <w:t xml:space="preserve"> de </w:t>
      </w:r>
      <w:proofErr w:type="spellStart"/>
      <w:r>
        <w:rPr>
          <w:color w:val="000000"/>
          <w:lang w:val="ro-RO" w:eastAsia="ru-RU"/>
        </w:rPr>
        <w:t>învăţămînt</w:t>
      </w:r>
      <w:proofErr w:type="spellEnd"/>
      <w:r>
        <w:rPr>
          <w:color w:val="000000"/>
          <w:lang w:val="ro-RO" w:eastAsia="ru-RU"/>
        </w:rPr>
        <w:t xml:space="preserve">, în anul absolvirii, prin repartizare de către Ministerul </w:t>
      </w:r>
      <w:proofErr w:type="spellStart"/>
      <w:r>
        <w:rPr>
          <w:color w:val="000000"/>
          <w:lang w:val="ro-RO" w:eastAsia="ru-RU"/>
        </w:rPr>
        <w:t>Educaţiei</w:t>
      </w:r>
      <w:proofErr w:type="spellEnd"/>
      <w:r>
        <w:rPr>
          <w:color w:val="000000"/>
          <w:lang w:val="ro-RO" w:eastAsia="ru-RU"/>
        </w:rPr>
        <w:t xml:space="preserve">. </w:t>
      </w:r>
      <w:r w:rsidRPr="004816A8">
        <w:rPr>
          <w:color w:val="000000"/>
          <w:lang w:val="ro-RO" w:eastAsia="ru-RU"/>
        </w:rPr>
        <w:t>Mijloacele Fondului se utilizează</w:t>
      </w:r>
      <w:r>
        <w:rPr>
          <w:color w:val="000000"/>
          <w:lang w:val="ro-RO" w:eastAsia="ru-RU"/>
        </w:rPr>
        <w:t xml:space="preserve">, de asemenea, </w:t>
      </w:r>
      <w:proofErr w:type="spellStart"/>
      <w:r>
        <w:rPr>
          <w:color w:val="000000"/>
          <w:lang w:val="ro-RO" w:eastAsia="ru-RU"/>
        </w:rPr>
        <w:t>şi</w:t>
      </w:r>
      <w:proofErr w:type="spellEnd"/>
      <w:r>
        <w:rPr>
          <w:color w:val="000000"/>
          <w:lang w:val="ro-RO" w:eastAsia="ru-RU"/>
        </w:rPr>
        <w:t xml:space="preserve"> </w:t>
      </w:r>
      <w:r>
        <w:rPr>
          <w:lang w:val="ro-RO" w:eastAsia="en-US"/>
        </w:rPr>
        <w:t xml:space="preserve">în scopul </w:t>
      </w:r>
      <w:r>
        <w:rPr>
          <w:lang w:val="ro-RO"/>
        </w:rPr>
        <w:t xml:space="preserve">compensării lunare a cheltuielilor pentru închirierea </w:t>
      </w:r>
      <w:proofErr w:type="spellStart"/>
      <w:r>
        <w:rPr>
          <w:lang w:val="ro-RO"/>
        </w:rPr>
        <w:t>spaţiului</w:t>
      </w:r>
      <w:proofErr w:type="spellEnd"/>
      <w:r>
        <w:rPr>
          <w:lang w:val="ro-RO"/>
        </w:rPr>
        <w:t xml:space="preserve"> locativ, a costului pentru 30 </w:t>
      </w:r>
      <w:proofErr w:type="spellStart"/>
      <w:r>
        <w:rPr>
          <w:lang w:val="ro-RO"/>
        </w:rPr>
        <w:t>kw</w:t>
      </w:r>
      <w:proofErr w:type="spellEnd"/>
      <w:r>
        <w:rPr>
          <w:lang w:val="ro-RO"/>
        </w:rPr>
        <w:t xml:space="preserve"> de energie electrică, compensării anuale a energiei termice (un metru cub de lemne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o tonă de cărbuni, iar în cazul încălzirii cu gaze – compensarea costului unui metru cub de lemne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 unei tone de cărbuni) personalului didactic, angajat în </w:t>
      </w:r>
      <w:proofErr w:type="spellStart"/>
      <w:r>
        <w:rPr>
          <w:lang w:val="ro-RO"/>
        </w:rPr>
        <w:t>instituţiile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învăţămînt</w:t>
      </w:r>
      <w:proofErr w:type="spellEnd"/>
      <w:r>
        <w:rPr>
          <w:lang w:val="ro-RO"/>
        </w:rPr>
        <w:t xml:space="preserve"> publice din mediul rural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centrele raionale, în primii trei ani de activitate.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Pentru a beneficia de </w:t>
      </w:r>
      <w:proofErr w:type="spellStart"/>
      <w:r>
        <w:rPr>
          <w:color w:val="000000"/>
          <w:lang w:val="ro-RO" w:eastAsia="ru-RU"/>
        </w:rPr>
        <w:t>indemnizaţia</w:t>
      </w:r>
      <w:proofErr w:type="spellEnd"/>
      <w:r>
        <w:rPr>
          <w:color w:val="000000"/>
          <w:lang w:val="ro-RO" w:eastAsia="ru-RU"/>
        </w:rPr>
        <w:t xml:space="preserve"> unică </w:t>
      </w:r>
      <w:proofErr w:type="spellStart"/>
      <w:r>
        <w:rPr>
          <w:color w:val="000000"/>
          <w:lang w:val="ro-RO" w:eastAsia="ru-RU"/>
        </w:rPr>
        <w:t>şi</w:t>
      </w:r>
      <w:proofErr w:type="spellEnd"/>
      <w:r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facilităţi</w:t>
      </w:r>
      <w:proofErr w:type="spellEnd"/>
      <w:r>
        <w:rPr>
          <w:color w:val="000000"/>
          <w:lang w:val="ro-RO" w:eastAsia="ru-RU"/>
        </w:rPr>
        <w:t xml:space="preserve">, tinerii </w:t>
      </w:r>
      <w:proofErr w:type="spellStart"/>
      <w:r>
        <w:rPr>
          <w:color w:val="000000"/>
          <w:lang w:val="ro-RO" w:eastAsia="ru-RU"/>
        </w:rPr>
        <w:t>specialişti</w:t>
      </w:r>
      <w:proofErr w:type="spellEnd"/>
      <w:r>
        <w:rPr>
          <w:color w:val="000000"/>
          <w:lang w:val="ro-RO" w:eastAsia="ru-RU"/>
        </w:rPr>
        <w:t xml:space="preserve"> vor încheia, cu </w:t>
      </w:r>
      <w:proofErr w:type="spellStart"/>
      <w:r>
        <w:rPr>
          <w:color w:val="000000"/>
          <w:lang w:val="ro-RO" w:eastAsia="ru-RU"/>
        </w:rPr>
        <w:t>administraţia</w:t>
      </w:r>
      <w:proofErr w:type="spellEnd"/>
      <w:r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instituţiei</w:t>
      </w:r>
      <w:proofErr w:type="spellEnd"/>
      <w:r>
        <w:rPr>
          <w:color w:val="000000"/>
          <w:lang w:val="ro-RO" w:eastAsia="ru-RU"/>
        </w:rPr>
        <w:t xml:space="preserve"> de </w:t>
      </w:r>
      <w:proofErr w:type="spellStart"/>
      <w:r>
        <w:rPr>
          <w:color w:val="000000"/>
          <w:lang w:val="ro-RO" w:eastAsia="ru-RU"/>
        </w:rPr>
        <w:t>învăţămînt</w:t>
      </w:r>
      <w:proofErr w:type="spellEnd"/>
      <w:r>
        <w:rPr>
          <w:color w:val="000000"/>
          <w:lang w:val="ro-RO" w:eastAsia="ru-RU"/>
        </w:rPr>
        <w:t xml:space="preserve"> în care au fost </w:t>
      </w:r>
      <w:proofErr w:type="spellStart"/>
      <w:r>
        <w:rPr>
          <w:color w:val="000000"/>
          <w:lang w:val="ro-RO" w:eastAsia="ru-RU"/>
        </w:rPr>
        <w:t>repartizaţi</w:t>
      </w:r>
      <w:proofErr w:type="spellEnd"/>
      <w:r>
        <w:rPr>
          <w:color w:val="000000"/>
          <w:lang w:val="ro-RO" w:eastAsia="ru-RU"/>
        </w:rPr>
        <w:t xml:space="preserve">, un contract individual de muncă, al cărui model se aprobă de către Ministerul </w:t>
      </w:r>
      <w:proofErr w:type="spellStart"/>
      <w:r>
        <w:rPr>
          <w:color w:val="000000"/>
          <w:lang w:val="ro-RO" w:eastAsia="ru-RU"/>
        </w:rPr>
        <w:t>Educaţiei</w:t>
      </w:r>
      <w:proofErr w:type="spellEnd"/>
      <w:r>
        <w:rPr>
          <w:color w:val="000000"/>
          <w:lang w:val="ro-RO" w:eastAsia="ru-RU"/>
        </w:rPr>
        <w:t xml:space="preserve">. Tinerii </w:t>
      </w:r>
      <w:proofErr w:type="spellStart"/>
      <w:r>
        <w:rPr>
          <w:color w:val="000000"/>
          <w:lang w:val="ro-RO" w:eastAsia="ru-RU"/>
        </w:rPr>
        <w:t>specialişti</w:t>
      </w:r>
      <w:proofErr w:type="spellEnd"/>
      <w:r>
        <w:rPr>
          <w:color w:val="000000"/>
          <w:lang w:val="ro-RO" w:eastAsia="ru-RU"/>
        </w:rPr>
        <w:t xml:space="preserve"> se obligă să activeze 3 ani în </w:t>
      </w:r>
      <w:proofErr w:type="spellStart"/>
      <w:r>
        <w:rPr>
          <w:color w:val="000000"/>
          <w:lang w:val="ro-RO" w:eastAsia="ru-RU"/>
        </w:rPr>
        <w:t>instituţiile</w:t>
      </w:r>
      <w:proofErr w:type="spellEnd"/>
      <w:r>
        <w:rPr>
          <w:color w:val="000000"/>
          <w:lang w:val="ro-RO" w:eastAsia="ru-RU"/>
        </w:rPr>
        <w:t xml:space="preserve"> de </w:t>
      </w:r>
      <w:proofErr w:type="spellStart"/>
      <w:r>
        <w:rPr>
          <w:color w:val="000000"/>
          <w:lang w:val="ro-RO" w:eastAsia="ru-RU"/>
        </w:rPr>
        <w:t>învăţămînt</w:t>
      </w:r>
      <w:proofErr w:type="spellEnd"/>
      <w:r>
        <w:rPr>
          <w:color w:val="000000"/>
          <w:lang w:val="ro-RO" w:eastAsia="ru-RU"/>
        </w:rPr>
        <w:t xml:space="preserve"> în care au fost </w:t>
      </w:r>
      <w:proofErr w:type="spellStart"/>
      <w:r>
        <w:rPr>
          <w:color w:val="000000"/>
          <w:lang w:val="ro-RO" w:eastAsia="ru-RU"/>
        </w:rPr>
        <w:t>repartizaţi</w:t>
      </w:r>
      <w:proofErr w:type="spellEnd"/>
      <w:r>
        <w:rPr>
          <w:color w:val="000000"/>
          <w:lang w:val="ro-RO" w:eastAsia="ru-RU"/>
        </w:rPr>
        <w:t xml:space="preserve">. În cazul concedierii </w:t>
      </w:r>
      <w:proofErr w:type="spellStart"/>
      <w:r>
        <w:rPr>
          <w:color w:val="000000"/>
          <w:lang w:val="ro-RO" w:eastAsia="ru-RU"/>
        </w:rPr>
        <w:t>tînărului</w:t>
      </w:r>
      <w:proofErr w:type="spellEnd"/>
      <w:r>
        <w:rPr>
          <w:color w:val="000000"/>
          <w:lang w:val="ro-RO" w:eastAsia="ru-RU"/>
        </w:rPr>
        <w:t xml:space="preserve"> specialist, la cerere sau pentru fapte imputabile, </w:t>
      </w:r>
      <w:proofErr w:type="spellStart"/>
      <w:r>
        <w:rPr>
          <w:color w:val="000000"/>
          <w:lang w:val="ro-RO" w:eastAsia="ru-RU"/>
        </w:rPr>
        <w:t>pînă</w:t>
      </w:r>
      <w:proofErr w:type="spellEnd"/>
      <w:r>
        <w:rPr>
          <w:color w:val="000000"/>
          <w:lang w:val="ro-RO" w:eastAsia="ru-RU"/>
        </w:rPr>
        <w:t xml:space="preserve"> la expirarea acestui termen, el va restitui sumele achitate </w:t>
      </w:r>
      <w:proofErr w:type="spellStart"/>
      <w:r>
        <w:rPr>
          <w:color w:val="000000"/>
          <w:lang w:val="ro-RO" w:eastAsia="ru-RU"/>
        </w:rPr>
        <w:t>pînă</w:t>
      </w:r>
      <w:proofErr w:type="spellEnd"/>
      <w:r>
        <w:rPr>
          <w:color w:val="000000"/>
          <w:lang w:val="ro-RO" w:eastAsia="ru-RU"/>
        </w:rPr>
        <w:t xml:space="preserve"> la data concedierii.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6. </w:t>
      </w:r>
      <w:proofErr w:type="spellStart"/>
      <w:r w:rsidRPr="004816A8">
        <w:rPr>
          <w:color w:val="000000"/>
          <w:lang w:val="ro-RO" w:eastAsia="ru-RU"/>
        </w:rPr>
        <w:t>Indemnizaţia</w:t>
      </w:r>
      <w:proofErr w:type="spellEnd"/>
      <w:r w:rsidRPr="004816A8">
        <w:rPr>
          <w:color w:val="000000"/>
          <w:lang w:val="ro-RO" w:eastAsia="ru-RU"/>
        </w:rPr>
        <w:t xml:space="preserve"> în mărime de 30 mii lei se achită după cum urmează: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7 mii lei în termen de o lună de la data angajării în </w:t>
      </w:r>
      <w:proofErr w:type="spellStart"/>
      <w:r w:rsidRPr="004816A8">
        <w:rPr>
          <w:color w:val="000000"/>
          <w:lang w:val="ro-RO" w:eastAsia="ru-RU"/>
        </w:rPr>
        <w:t>funcţie</w:t>
      </w:r>
      <w:proofErr w:type="spellEnd"/>
      <w:r w:rsidRPr="004816A8">
        <w:rPr>
          <w:color w:val="000000"/>
          <w:lang w:val="ro-RO" w:eastAsia="ru-RU"/>
        </w:rPr>
        <w:t>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>10 mii lei la expirarea un</w:t>
      </w:r>
      <w:r>
        <w:rPr>
          <w:color w:val="000000"/>
          <w:lang w:val="ro-RO" w:eastAsia="ru-RU"/>
        </w:rPr>
        <w:t xml:space="preserve">ui an de activitate în </w:t>
      </w:r>
      <w:proofErr w:type="spellStart"/>
      <w:r>
        <w:rPr>
          <w:color w:val="000000"/>
          <w:lang w:val="ro-RO" w:eastAsia="ru-RU"/>
        </w:rPr>
        <w:t>funcţie</w:t>
      </w:r>
      <w:proofErr w:type="spellEnd"/>
      <w:r>
        <w:rPr>
          <w:color w:val="000000"/>
          <w:lang w:val="ro-RO" w:eastAsia="ru-RU"/>
        </w:rPr>
        <w:t>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13 mii lei la expirarea a 3 ani de activitate în </w:t>
      </w:r>
      <w:proofErr w:type="spellStart"/>
      <w:r w:rsidRPr="004816A8">
        <w:rPr>
          <w:color w:val="000000"/>
          <w:lang w:val="ro-RO" w:eastAsia="ru-RU"/>
        </w:rPr>
        <w:t>funcţie</w:t>
      </w:r>
      <w:proofErr w:type="spellEnd"/>
      <w:r w:rsidRPr="004816A8">
        <w:rPr>
          <w:color w:val="000000"/>
          <w:lang w:val="ro-RO" w:eastAsia="ru-RU"/>
        </w:rPr>
        <w:t>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7. </w:t>
      </w:r>
      <w:proofErr w:type="spellStart"/>
      <w:r w:rsidRPr="004816A8">
        <w:rPr>
          <w:color w:val="000000"/>
          <w:lang w:val="ro-RO" w:eastAsia="ru-RU"/>
        </w:rPr>
        <w:t>Indemnizaţia</w:t>
      </w:r>
      <w:proofErr w:type="spellEnd"/>
      <w:r w:rsidRPr="004816A8">
        <w:rPr>
          <w:color w:val="000000"/>
          <w:lang w:val="ro-RO" w:eastAsia="ru-RU"/>
        </w:rPr>
        <w:t xml:space="preserve"> în mărime de 24 mii lei se achită după cum urmează: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6 mii lei în termen de o lună de la data angajării în </w:t>
      </w:r>
      <w:proofErr w:type="spellStart"/>
      <w:r w:rsidRPr="004816A8">
        <w:rPr>
          <w:color w:val="000000"/>
          <w:lang w:val="ro-RO" w:eastAsia="ru-RU"/>
        </w:rPr>
        <w:t>funcţie</w:t>
      </w:r>
      <w:proofErr w:type="spellEnd"/>
      <w:r w:rsidRPr="004816A8">
        <w:rPr>
          <w:color w:val="000000"/>
          <w:lang w:val="ro-RO" w:eastAsia="ru-RU"/>
        </w:rPr>
        <w:t>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8 mii lei la expirarea unui an de activitate în </w:t>
      </w:r>
      <w:proofErr w:type="spellStart"/>
      <w:r w:rsidRPr="004816A8">
        <w:rPr>
          <w:color w:val="000000"/>
          <w:lang w:val="ro-RO" w:eastAsia="ru-RU"/>
        </w:rPr>
        <w:t>funcţie</w:t>
      </w:r>
      <w:proofErr w:type="spellEnd"/>
      <w:r w:rsidRPr="004816A8">
        <w:rPr>
          <w:color w:val="000000"/>
          <w:lang w:val="ro-RO" w:eastAsia="ru-RU"/>
        </w:rPr>
        <w:t>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10 mii lei la expirarea a 3 ani de activitate în </w:t>
      </w:r>
      <w:proofErr w:type="spellStart"/>
      <w:r w:rsidRPr="004816A8">
        <w:rPr>
          <w:color w:val="000000"/>
          <w:lang w:val="ro-RO" w:eastAsia="ru-RU"/>
        </w:rPr>
        <w:t>funcţie</w:t>
      </w:r>
      <w:proofErr w:type="spellEnd"/>
      <w:r w:rsidRPr="004816A8">
        <w:rPr>
          <w:color w:val="000000"/>
          <w:lang w:val="ro-RO" w:eastAsia="ru-RU"/>
        </w:rPr>
        <w:t>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 </w:t>
      </w:r>
      <w:r w:rsidRPr="004816A8">
        <w:rPr>
          <w:color w:val="000000"/>
          <w:lang w:val="ro-RO" w:eastAsia="ru-RU"/>
        </w:rPr>
        <w:t xml:space="preserve">8. Pentru achitarea </w:t>
      </w:r>
      <w:proofErr w:type="spellStart"/>
      <w:r w:rsidRPr="004816A8">
        <w:rPr>
          <w:color w:val="000000"/>
          <w:lang w:val="ro-RO" w:eastAsia="ru-RU"/>
        </w:rPr>
        <w:t>indemnizaţiei</w:t>
      </w:r>
      <w:proofErr w:type="spellEnd"/>
      <w:r w:rsidRPr="004816A8">
        <w:rPr>
          <w:color w:val="000000"/>
          <w:lang w:val="ro-RO" w:eastAsia="ru-RU"/>
        </w:rPr>
        <w:t xml:space="preserve"> unice</w:t>
      </w:r>
      <w:r>
        <w:rPr>
          <w:color w:val="000000"/>
          <w:lang w:val="ro-RO" w:eastAsia="ru-RU"/>
        </w:rPr>
        <w:t>,</w:t>
      </w:r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instituţia</w:t>
      </w:r>
      <w:proofErr w:type="spellEnd"/>
      <w:r w:rsidRPr="004816A8">
        <w:rPr>
          <w:color w:val="000000"/>
          <w:lang w:val="ro-RO" w:eastAsia="ru-RU"/>
        </w:rPr>
        <w:t xml:space="preserve"> de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 în care a fost angajat </w:t>
      </w:r>
      <w:proofErr w:type="spellStart"/>
      <w:r w:rsidRPr="004816A8">
        <w:rPr>
          <w:color w:val="000000"/>
          <w:lang w:val="ro-RO" w:eastAsia="ru-RU"/>
        </w:rPr>
        <w:t>tînărul</w:t>
      </w:r>
      <w:proofErr w:type="spellEnd"/>
      <w:r w:rsidRPr="004816A8">
        <w:rPr>
          <w:color w:val="000000"/>
          <w:lang w:val="ro-RO" w:eastAsia="ru-RU"/>
        </w:rPr>
        <w:t xml:space="preserve"> specialist</w:t>
      </w:r>
      <w:r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pregăteşte</w:t>
      </w:r>
      <w:proofErr w:type="spellEnd"/>
      <w:r w:rsidRPr="004816A8">
        <w:rPr>
          <w:color w:val="000000"/>
          <w:lang w:val="ro-RO" w:eastAsia="ru-RU"/>
        </w:rPr>
        <w:t xml:space="preserve"> următoarele acte: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a) cerere privind achitarea </w:t>
      </w:r>
      <w:proofErr w:type="spellStart"/>
      <w:r w:rsidRPr="004816A8">
        <w:rPr>
          <w:color w:val="000000"/>
          <w:lang w:val="ro-RO" w:eastAsia="ru-RU"/>
        </w:rPr>
        <w:t>indemnizaţiei</w:t>
      </w:r>
      <w:proofErr w:type="spellEnd"/>
      <w:r w:rsidRPr="004816A8">
        <w:rPr>
          <w:color w:val="000000"/>
          <w:lang w:val="ro-RO" w:eastAsia="ru-RU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tînărului</w:t>
      </w:r>
      <w:proofErr w:type="spellEnd"/>
      <w:r w:rsidRPr="004816A8">
        <w:rPr>
          <w:color w:val="000000"/>
          <w:lang w:val="ro-RO" w:eastAsia="ru-RU"/>
        </w:rPr>
        <w:t xml:space="preserve"> specialist, avizată </w:t>
      </w:r>
      <w:r>
        <w:rPr>
          <w:color w:val="000000"/>
          <w:lang w:val="ro-RO" w:eastAsia="ru-RU"/>
        </w:rPr>
        <w:t xml:space="preserve"> de către conducerea </w:t>
      </w:r>
      <w:r w:rsidRPr="004816A8">
        <w:rPr>
          <w:lang w:val="ro-RO" w:eastAsia="en-US"/>
        </w:rPr>
        <w:t>unităților administrativ-teritoriale</w:t>
      </w:r>
      <w:r>
        <w:rPr>
          <w:lang w:val="ro-RO" w:eastAsia="en-US"/>
        </w:rPr>
        <w:t xml:space="preserve"> de nivelul al doilea </w:t>
      </w:r>
      <w:proofErr w:type="spellStart"/>
      <w:r>
        <w:rPr>
          <w:lang w:val="ro-RO" w:eastAsia="en-US"/>
        </w:rPr>
        <w:t>şi</w:t>
      </w:r>
      <w:proofErr w:type="spellEnd"/>
      <w:r>
        <w:rPr>
          <w:lang w:val="ro-RO" w:eastAsia="en-US"/>
        </w:rPr>
        <w:t xml:space="preserve"> ale UTA Găgăuzia;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b) extras din ordinul de angajare a </w:t>
      </w:r>
      <w:proofErr w:type="spellStart"/>
      <w:r w:rsidRPr="004816A8">
        <w:rPr>
          <w:color w:val="000000"/>
          <w:lang w:val="ro-RO" w:eastAsia="ru-RU"/>
        </w:rPr>
        <w:t>tînărului</w:t>
      </w:r>
      <w:proofErr w:type="spellEnd"/>
      <w:r w:rsidRPr="004816A8">
        <w:rPr>
          <w:color w:val="000000"/>
          <w:lang w:val="ro-RO" w:eastAsia="ru-RU"/>
        </w:rPr>
        <w:t xml:space="preserve"> specialist;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c) copia autentificată a repartizării </w:t>
      </w:r>
      <w:proofErr w:type="spellStart"/>
      <w:r w:rsidRPr="004816A8">
        <w:rPr>
          <w:color w:val="000000"/>
          <w:lang w:val="ro-RO" w:eastAsia="ru-RU"/>
        </w:rPr>
        <w:t>tînărului</w:t>
      </w:r>
      <w:proofErr w:type="spellEnd"/>
      <w:r w:rsidRPr="004816A8">
        <w:rPr>
          <w:color w:val="000000"/>
          <w:lang w:val="ro-RO" w:eastAsia="ru-RU"/>
        </w:rPr>
        <w:t xml:space="preserve"> specialist;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d) copia autentificată a diplomei de absolvire a </w:t>
      </w:r>
      <w:proofErr w:type="spellStart"/>
      <w:r w:rsidRPr="004816A8">
        <w:rPr>
          <w:color w:val="000000"/>
          <w:lang w:val="ro-RO" w:eastAsia="ru-RU"/>
        </w:rPr>
        <w:t>instituţiei</w:t>
      </w:r>
      <w:proofErr w:type="spellEnd"/>
      <w:r w:rsidRPr="004816A8">
        <w:rPr>
          <w:color w:val="000000"/>
          <w:lang w:val="ro-RO" w:eastAsia="ru-RU"/>
        </w:rPr>
        <w:t xml:space="preserve"> de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 superior universitar sau </w:t>
      </w:r>
      <w:proofErr w:type="spellStart"/>
      <w:r>
        <w:rPr>
          <w:color w:val="000000"/>
          <w:lang w:val="ro-RO" w:eastAsia="ru-RU"/>
        </w:rPr>
        <w:t>postsecundar</w:t>
      </w:r>
      <w:proofErr w:type="spellEnd"/>
      <w:r>
        <w:rPr>
          <w:color w:val="000000"/>
          <w:lang w:val="ro-RO" w:eastAsia="ru-RU"/>
        </w:rPr>
        <w:t xml:space="preserve"> pedagogic</w:t>
      </w:r>
      <w:r w:rsidRPr="004816A8">
        <w:rPr>
          <w:color w:val="000000"/>
          <w:lang w:val="ro-RO" w:eastAsia="ru-RU"/>
        </w:rPr>
        <w:t xml:space="preserve"> de către </w:t>
      </w:r>
      <w:proofErr w:type="spellStart"/>
      <w:r w:rsidRPr="004816A8">
        <w:rPr>
          <w:color w:val="000000"/>
          <w:lang w:val="ro-RO" w:eastAsia="ru-RU"/>
        </w:rPr>
        <w:t>tînărul</w:t>
      </w:r>
      <w:proofErr w:type="spellEnd"/>
      <w:r w:rsidRPr="004816A8">
        <w:rPr>
          <w:color w:val="000000"/>
          <w:lang w:val="ro-RO" w:eastAsia="ru-RU"/>
        </w:rPr>
        <w:t xml:space="preserve"> specialist;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e) confirmarea numărului contului </w:t>
      </w:r>
      <w:proofErr w:type="spellStart"/>
      <w:r w:rsidRPr="004816A8">
        <w:rPr>
          <w:color w:val="000000"/>
          <w:lang w:val="ro-RO" w:eastAsia="ru-RU"/>
        </w:rPr>
        <w:t>tînărului</w:t>
      </w:r>
      <w:proofErr w:type="spellEnd"/>
      <w:r w:rsidRPr="004816A8">
        <w:rPr>
          <w:color w:val="000000"/>
          <w:lang w:val="ro-RO" w:eastAsia="ru-RU"/>
        </w:rPr>
        <w:t xml:space="preserve"> specialist la care urmează a fi transferată </w:t>
      </w:r>
      <w:proofErr w:type="spellStart"/>
      <w:r w:rsidRPr="004816A8">
        <w:rPr>
          <w:color w:val="000000"/>
          <w:lang w:val="ro-RO" w:eastAsia="ru-RU"/>
        </w:rPr>
        <w:t>indemnizaţia</w:t>
      </w:r>
      <w:proofErr w:type="spellEnd"/>
      <w:r w:rsidRPr="004816A8">
        <w:rPr>
          <w:color w:val="000000"/>
          <w:lang w:val="ro-RO" w:eastAsia="ru-RU"/>
        </w:rPr>
        <w:t>;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f) copia buletinului de identitate al </w:t>
      </w:r>
      <w:proofErr w:type="spellStart"/>
      <w:r w:rsidRPr="004816A8">
        <w:rPr>
          <w:color w:val="000000"/>
          <w:lang w:val="ro-RO" w:eastAsia="ru-RU"/>
        </w:rPr>
        <w:t>tînărului</w:t>
      </w:r>
      <w:proofErr w:type="spellEnd"/>
      <w:r w:rsidRPr="004816A8">
        <w:rPr>
          <w:color w:val="000000"/>
          <w:lang w:val="ro-RO" w:eastAsia="ru-RU"/>
        </w:rPr>
        <w:t xml:space="preserve"> specialist.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 w:rsidRPr="004816A8">
        <w:rPr>
          <w:color w:val="000000"/>
          <w:lang w:val="ro-RO" w:eastAsia="ru-RU"/>
        </w:rPr>
        <w:lastRenderedPageBreak/>
        <w:t xml:space="preserve">Cererea </w:t>
      </w:r>
      <w:proofErr w:type="spellStart"/>
      <w:r w:rsidRPr="004816A8">
        <w:rPr>
          <w:color w:val="000000"/>
          <w:lang w:val="ro-RO" w:eastAsia="ru-RU"/>
        </w:rPr>
        <w:t>instituţiei</w:t>
      </w:r>
      <w:proofErr w:type="spellEnd"/>
      <w:r w:rsidRPr="004816A8">
        <w:rPr>
          <w:color w:val="000000"/>
          <w:lang w:val="ro-RO" w:eastAsia="ru-RU"/>
        </w:rPr>
        <w:t xml:space="preserve"> de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 va fi </w:t>
      </w:r>
      <w:proofErr w:type="spellStart"/>
      <w:r w:rsidRPr="004816A8">
        <w:rPr>
          <w:color w:val="000000"/>
          <w:lang w:val="ro-RO" w:eastAsia="ru-RU"/>
        </w:rPr>
        <w:t>însoţită</w:t>
      </w:r>
      <w:proofErr w:type="spellEnd"/>
      <w:r w:rsidRPr="004816A8">
        <w:rPr>
          <w:color w:val="000000"/>
          <w:lang w:val="ro-RO" w:eastAsia="ru-RU"/>
        </w:rPr>
        <w:t xml:space="preserve"> de argumentări justificative, cu indicarea sumei </w:t>
      </w:r>
      <w:proofErr w:type="spellStart"/>
      <w:r w:rsidRPr="004816A8">
        <w:rPr>
          <w:color w:val="000000"/>
          <w:lang w:val="ro-RO" w:eastAsia="ru-RU"/>
        </w:rPr>
        <w:t>indemnizaţiei</w:t>
      </w:r>
      <w:proofErr w:type="spellEnd"/>
      <w:r w:rsidRPr="004816A8">
        <w:rPr>
          <w:color w:val="000000"/>
          <w:lang w:val="ro-RO" w:eastAsia="ru-RU"/>
        </w:rPr>
        <w:t xml:space="preserve"> solicitate.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9. Conducătorii </w:t>
      </w:r>
      <w:proofErr w:type="spellStart"/>
      <w:r w:rsidRPr="004816A8">
        <w:rPr>
          <w:color w:val="000000"/>
          <w:lang w:val="ro-RO" w:eastAsia="ru-RU"/>
        </w:rPr>
        <w:t>instituţiilor</w:t>
      </w:r>
      <w:proofErr w:type="spellEnd"/>
      <w:r w:rsidRPr="004816A8">
        <w:rPr>
          <w:color w:val="000000"/>
          <w:lang w:val="ro-RO" w:eastAsia="ru-RU"/>
        </w:rPr>
        <w:t xml:space="preserve"> de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 poartă răspundere personală pentru veridicitatea actelor prezentate.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10. Setul de documente pentru achitarea indemnizației se prezintă de către conducătorul instituției de </w:t>
      </w:r>
      <w:proofErr w:type="spellStart"/>
      <w:r w:rsidRPr="004816A8">
        <w:rPr>
          <w:color w:val="000000"/>
          <w:lang w:val="ro-RO" w:eastAsia="ru-RU"/>
        </w:rPr>
        <w:t>învățămînt</w:t>
      </w:r>
      <w:proofErr w:type="spellEnd"/>
      <w:r w:rsidRPr="004816A8">
        <w:rPr>
          <w:color w:val="000000"/>
          <w:lang w:val="ro-RO" w:eastAsia="ru-RU"/>
        </w:rPr>
        <w:t xml:space="preserve"> în care activează </w:t>
      </w:r>
      <w:proofErr w:type="spellStart"/>
      <w:r w:rsidRPr="004816A8">
        <w:rPr>
          <w:color w:val="000000"/>
          <w:lang w:val="ro-RO" w:eastAsia="ru-RU"/>
        </w:rPr>
        <w:t>tînărul</w:t>
      </w:r>
      <w:proofErr w:type="spellEnd"/>
      <w:r w:rsidRPr="004816A8">
        <w:rPr>
          <w:color w:val="000000"/>
          <w:lang w:val="ro-RO" w:eastAsia="ru-RU"/>
        </w:rPr>
        <w:t xml:space="preserve"> specialist </w:t>
      </w:r>
      <w:proofErr w:type="spellStart"/>
      <w:r w:rsidRPr="004816A8">
        <w:rPr>
          <w:color w:val="000000"/>
          <w:lang w:val="ro-RO" w:eastAsia="ru-RU"/>
        </w:rPr>
        <w:t>Direcţiei</w:t>
      </w:r>
      <w:proofErr w:type="spellEnd"/>
      <w:r w:rsidRPr="004816A8">
        <w:rPr>
          <w:color w:val="000000"/>
          <w:lang w:val="ro-RO" w:eastAsia="ru-RU"/>
        </w:rPr>
        <w:t xml:space="preserve"> generale raionale (municipale)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, tineret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sport a </w:t>
      </w:r>
      <w:proofErr w:type="spellStart"/>
      <w:r w:rsidRPr="004816A8">
        <w:rPr>
          <w:color w:val="000000"/>
          <w:lang w:val="ro-RO" w:eastAsia="ru-RU"/>
        </w:rPr>
        <w:t>unităţii</w:t>
      </w:r>
      <w:proofErr w:type="spellEnd"/>
      <w:r w:rsidRPr="004816A8">
        <w:rPr>
          <w:color w:val="000000"/>
          <w:lang w:val="ro-RO" w:eastAsia="ru-RU"/>
        </w:rPr>
        <w:t xml:space="preserve"> administrative-teritoriale</w:t>
      </w:r>
      <w:r>
        <w:rPr>
          <w:color w:val="000000"/>
          <w:lang w:val="ro-RO" w:eastAsia="ru-RU"/>
        </w:rPr>
        <w:t xml:space="preserve"> de nivelul al doilea</w:t>
      </w:r>
      <w:r w:rsidRPr="004816A8">
        <w:rPr>
          <w:color w:val="000000"/>
          <w:lang w:val="ro-RO" w:eastAsia="ru-RU"/>
        </w:rPr>
        <w:t xml:space="preserve"> respective</w:t>
      </w:r>
      <w:r>
        <w:rPr>
          <w:color w:val="000000"/>
          <w:lang w:val="ro-RO" w:eastAsia="ru-RU"/>
        </w:rPr>
        <w:t xml:space="preserve"> </w:t>
      </w:r>
      <w:proofErr w:type="spellStart"/>
      <w:r>
        <w:rPr>
          <w:color w:val="000000"/>
          <w:lang w:val="ro-RO" w:eastAsia="ru-RU"/>
        </w:rPr>
        <w:t>şi</w:t>
      </w:r>
      <w:proofErr w:type="spellEnd"/>
      <w:r>
        <w:rPr>
          <w:color w:val="000000"/>
          <w:lang w:val="ro-RO" w:eastAsia="ru-RU"/>
        </w:rPr>
        <w:t xml:space="preserve"> ale UTA Găgăuzia</w:t>
      </w:r>
      <w:r w:rsidRPr="004816A8">
        <w:rPr>
          <w:color w:val="000000"/>
          <w:lang w:val="ro-RO" w:eastAsia="ru-RU"/>
        </w:rPr>
        <w:t>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11. Actele privind achitarea </w:t>
      </w:r>
      <w:proofErr w:type="spellStart"/>
      <w:r w:rsidRPr="004816A8">
        <w:rPr>
          <w:color w:val="000000"/>
          <w:lang w:val="ro-RO" w:eastAsia="ru-RU"/>
        </w:rPr>
        <w:t>indemnizaţiei</w:t>
      </w:r>
      <w:proofErr w:type="spellEnd"/>
      <w:r w:rsidRPr="004816A8">
        <w:rPr>
          <w:color w:val="000000"/>
          <w:lang w:val="ro-RO" w:eastAsia="ru-RU"/>
        </w:rPr>
        <w:t xml:space="preserve"> se examinează de către </w:t>
      </w:r>
      <w:proofErr w:type="spellStart"/>
      <w:r w:rsidRPr="004816A8">
        <w:rPr>
          <w:color w:val="000000"/>
          <w:lang w:val="ro-RO" w:eastAsia="ru-RU"/>
        </w:rPr>
        <w:t>Direcţia</w:t>
      </w:r>
      <w:proofErr w:type="spellEnd"/>
      <w:r w:rsidRPr="004816A8">
        <w:rPr>
          <w:color w:val="000000"/>
          <w:lang w:val="ro-RO" w:eastAsia="ru-RU"/>
        </w:rPr>
        <w:t xml:space="preserve"> generală raională (municipală)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, tineret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sport.  În cazul în care adresările </w:t>
      </w:r>
      <w:proofErr w:type="spellStart"/>
      <w:r w:rsidRPr="004816A8">
        <w:rPr>
          <w:color w:val="000000"/>
          <w:lang w:val="ro-RO" w:eastAsia="ru-RU"/>
        </w:rPr>
        <w:t>sînt</w:t>
      </w:r>
      <w:proofErr w:type="spellEnd"/>
      <w:r w:rsidRPr="004816A8">
        <w:rPr>
          <w:color w:val="000000"/>
          <w:lang w:val="ro-RO" w:eastAsia="ru-RU"/>
        </w:rPr>
        <w:t xml:space="preserve"> justificate, </w:t>
      </w:r>
      <w:proofErr w:type="spellStart"/>
      <w:r w:rsidRPr="004816A8">
        <w:rPr>
          <w:color w:val="000000"/>
          <w:lang w:val="ro-RO" w:eastAsia="ru-RU"/>
        </w:rPr>
        <w:t>Direcţia</w:t>
      </w:r>
      <w:proofErr w:type="spellEnd"/>
      <w:r w:rsidRPr="004816A8">
        <w:rPr>
          <w:color w:val="000000"/>
          <w:lang w:val="ro-RO" w:eastAsia="ru-RU"/>
        </w:rPr>
        <w:t xml:space="preserve"> generală raională (municipală) </w:t>
      </w:r>
      <w:proofErr w:type="spellStart"/>
      <w:r w:rsidRPr="004816A8">
        <w:rPr>
          <w:color w:val="000000"/>
          <w:lang w:val="ro-RO" w:eastAsia="ru-RU"/>
        </w:rPr>
        <w:t>învăţămînt</w:t>
      </w:r>
      <w:proofErr w:type="spellEnd"/>
      <w:r w:rsidRPr="004816A8">
        <w:rPr>
          <w:color w:val="000000"/>
          <w:lang w:val="ro-RO" w:eastAsia="ru-RU"/>
        </w:rPr>
        <w:t xml:space="preserve">, tineret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sport</w:t>
      </w:r>
      <w:r>
        <w:rPr>
          <w:color w:val="000000"/>
          <w:lang w:val="ro-RO" w:eastAsia="ru-RU"/>
        </w:rPr>
        <w:t xml:space="preserve"> </w:t>
      </w:r>
      <w:r w:rsidRPr="004816A8">
        <w:rPr>
          <w:color w:val="000000"/>
          <w:lang w:val="ro-RO" w:eastAsia="ru-RU"/>
        </w:rPr>
        <w:t>emite ordinul privind transferarea</w:t>
      </w:r>
      <w:r>
        <w:rPr>
          <w:color w:val="000000"/>
          <w:lang w:val="ro-RO" w:eastAsia="ru-RU"/>
        </w:rPr>
        <w:t>,</w:t>
      </w:r>
      <w:r w:rsidRPr="004816A8">
        <w:rPr>
          <w:color w:val="000000"/>
          <w:lang w:val="ro-RO" w:eastAsia="ru-RU"/>
        </w:rPr>
        <w:t xml:space="preserve"> </w:t>
      </w:r>
      <w:r>
        <w:rPr>
          <w:color w:val="000000"/>
          <w:lang w:val="ro-RO" w:eastAsia="ru-RU"/>
        </w:rPr>
        <w:t>pe</w:t>
      </w:r>
      <w:r w:rsidRPr="004816A8">
        <w:rPr>
          <w:color w:val="000000"/>
          <w:lang w:val="ro-RO" w:eastAsia="ru-RU"/>
        </w:rPr>
        <w:t xml:space="preserve"> contul </w:t>
      </w:r>
      <w:proofErr w:type="spellStart"/>
      <w:r w:rsidRPr="004816A8">
        <w:rPr>
          <w:color w:val="000000"/>
          <w:lang w:val="ro-RO" w:eastAsia="ru-RU"/>
        </w:rPr>
        <w:t>tînărului</w:t>
      </w:r>
      <w:proofErr w:type="spellEnd"/>
      <w:r w:rsidRPr="004816A8">
        <w:rPr>
          <w:color w:val="000000"/>
          <w:lang w:val="ro-RO" w:eastAsia="ru-RU"/>
        </w:rPr>
        <w:t xml:space="preserve"> specialist</w:t>
      </w:r>
      <w:r>
        <w:rPr>
          <w:color w:val="000000"/>
          <w:lang w:val="ro-RO" w:eastAsia="ru-RU"/>
        </w:rPr>
        <w:t xml:space="preserve">, a </w:t>
      </w:r>
      <w:proofErr w:type="spellStart"/>
      <w:r>
        <w:rPr>
          <w:color w:val="000000"/>
          <w:lang w:val="ro-RO" w:eastAsia="ru-RU"/>
        </w:rPr>
        <w:t>indemnizaţiei</w:t>
      </w:r>
      <w:proofErr w:type="spellEnd"/>
      <w:r>
        <w:rPr>
          <w:color w:val="000000"/>
          <w:lang w:val="ro-RO" w:eastAsia="ru-RU"/>
        </w:rPr>
        <w:t xml:space="preserve"> unice</w:t>
      </w:r>
      <w:r w:rsidRPr="004816A8">
        <w:rPr>
          <w:color w:val="000000"/>
          <w:lang w:val="ro-RO" w:eastAsia="ru-RU"/>
        </w:rPr>
        <w:t>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2803FC" w:rsidRDefault="006A0FB2" w:rsidP="006A0FB2">
      <w:pPr>
        <w:jc w:val="both"/>
        <w:rPr>
          <w:lang w:val="ro-RO" w:eastAsia="en-US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 xml:space="preserve">12. Documentele de plată necesare pentru achitarea </w:t>
      </w:r>
      <w:proofErr w:type="spellStart"/>
      <w:r w:rsidRPr="004816A8">
        <w:rPr>
          <w:color w:val="000000"/>
          <w:lang w:val="ro-RO" w:eastAsia="ru-RU"/>
        </w:rPr>
        <w:t>indemnizaţiei</w:t>
      </w:r>
      <w:proofErr w:type="spellEnd"/>
      <w:r w:rsidRPr="004816A8">
        <w:rPr>
          <w:color w:val="000000"/>
          <w:lang w:val="ro-RO" w:eastAsia="ru-RU"/>
        </w:rPr>
        <w:t xml:space="preserve">, întocmite în modul stabilit, se prezintă pentru executare </w:t>
      </w:r>
      <w:r w:rsidRPr="004816A8">
        <w:rPr>
          <w:lang w:val="ro-RO" w:eastAsia="en-US"/>
        </w:rPr>
        <w:t>trezoreriilor teritori</w:t>
      </w:r>
      <w:r w:rsidRPr="004816A8">
        <w:rPr>
          <w:lang w:val="ro-RO"/>
        </w:rPr>
        <w:t>ale ale Ministerului Finanțelor</w:t>
      </w:r>
      <w:r w:rsidRPr="004816A8">
        <w:rPr>
          <w:lang w:val="ro-RO" w:eastAsia="en-US"/>
        </w:rPr>
        <w:t>.</w:t>
      </w:r>
    </w:p>
    <w:p w:rsidR="006A0FB2" w:rsidRDefault="006A0FB2" w:rsidP="006A0FB2">
      <w:pPr>
        <w:jc w:val="center"/>
        <w:rPr>
          <w:b/>
          <w:bCs/>
          <w:color w:val="000000"/>
          <w:lang w:val="ro-RO" w:eastAsia="ru-RU"/>
        </w:rPr>
      </w:pPr>
    </w:p>
    <w:p w:rsidR="006A0FB2" w:rsidRPr="004816A8" w:rsidRDefault="006A0FB2" w:rsidP="006A0FB2">
      <w:pPr>
        <w:jc w:val="center"/>
        <w:rPr>
          <w:lang w:val="ro-RO" w:eastAsia="ru-RU"/>
        </w:rPr>
      </w:pPr>
      <w:r w:rsidRPr="004816A8">
        <w:rPr>
          <w:b/>
          <w:bCs/>
          <w:color w:val="000000"/>
          <w:lang w:val="ro-RO" w:eastAsia="ru-RU"/>
        </w:rPr>
        <w:t xml:space="preserve">III. </w:t>
      </w:r>
      <w:proofErr w:type="spellStart"/>
      <w:r w:rsidRPr="004816A8">
        <w:rPr>
          <w:b/>
          <w:bCs/>
          <w:color w:val="000000"/>
          <w:lang w:val="ro-RO" w:eastAsia="ru-RU"/>
        </w:rPr>
        <w:t>Evidenţa</w:t>
      </w:r>
      <w:proofErr w:type="spellEnd"/>
      <w:r w:rsidRPr="004816A8">
        <w:rPr>
          <w:b/>
          <w:bCs/>
          <w:color w:val="000000"/>
          <w:lang w:val="ro-RO" w:eastAsia="ru-RU"/>
        </w:rPr>
        <w:t xml:space="preserve"> </w:t>
      </w:r>
      <w:proofErr w:type="spellStart"/>
      <w:r w:rsidRPr="004816A8">
        <w:rPr>
          <w:b/>
          <w:bCs/>
          <w:color w:val="000000"/>
          <w:lang w:val="ro-RO" w:eastAsia="ru-RU"/>
        </w:rPr>
        <w:t>şi</w:t>
      </w:r>
      <w:proofErr w:type="spellEnd"/>
      <w:r w:rsidRPr="004816A8">
        <w:rPr>
          <w:b/>
          <w:bCs/>
          <w:color w:val="000000"/>
          <w:lang w:val="ro-RO" w:eastAsia="ru-RU"/>
        </w:rPr>
        <w:t xml:space="preserve"> controlul utilizării mijloacelor Fondului</w:t>
      </w: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>1</w:t>
      </w:r>
      <w:r>
        <w:rPr>
          <w:color w:val="000000"/>
          <w:lang w:val="ro-RO" w:eastAsia="ru-RU"/>
        </w:rPr>
        <w:t>3</w:t>
      </w:r>
      <w:r w:rsidRPr="004816A8">
        <w:rPr>
          <w:color w:val="000000"/>
          <w:lang w:val="ro-RO" w:eastAsia="ru-RU"/>
        </w:rPr>
        <w:t>. Mijloacele Fondului se utilizează</w:t>
      </w:r>
      <w:r>
        <w:rPr>
          <w:color w:val="000000"/>
          <w:lang w:val="ro-RO" w:eastAsia="ru-RU"/>
        </w:rPr>
        <w:t>,</w:t>
      </w:r>
      <w:r w:rsidRPr="004816A8">
        <w:rPr>
          <w:color w:val="000000"/>
          <w:lang w:val="ro-RO" w:eastAsia="ru-RU"/>
        </w:rPr>
        <w:t xml:space="preserve"> în cuantumul stabilit</w:t>
      </w:r>
      <w:r>
        <w:rPr>
          <w:color w:val="000000"/>
          <w:lang w:val="ro-RO" w:eastAsia="ru-RU"/>
        </w:rPr>
        <w:t>, în L</w:t>
      </w:r>
      <w:r w:rsidRPr="004816A8">
        <w:rPr>
          <w:color w:val="000000"/>
          <w:lang w:val="ro-RO" w:eastAsia="ru-RU"/>
        </w:rPr>
        <w:t>egea bugetului de stat pe anul respectiv.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>1</w:t>
      </w:r>
      <w:r>
        <w:rPr>
          <w:color w:val="000000"/>
          <w:lang w:val="ro-RO" w:eastAsia="ru-RU"/>
        </w:rPr>
        <w:t>4</w:t>
      </w:r>
      <w:r w:rsidRPr="004816A8">
        <w:rPr>
          <w:color w:val="000000"/>
          <w:lang w:val="ro-RO" w:eastAsia="ru-RU"/>
        </w:rPr>
        <w:t xml:space="preserve">. Mijloacele fondului se precizează anual în modul stabilit de </w:t>
      </w:r>
      <w:proofErr w:type="spellStart"/>
      <w:r w:rsidRPr="004816A8">
        <w:rPr>
          <w:color w:val="000000"/>
          <w:lang w:val="ro-RO" w:eastAsia="ru-RU"/>
        </w:rPr>
        <w:t>legislaţia</w:t>
      </w:r>
      <w:proofErr w:type="spellEnd"/>
      <w:r w:rsidRPr="004816A8">
        <w:rPr>
          <w:color w:val="000000"/>
          <w:lang w:val="ro-RO" w:eastAsia="ru-RU"/>
        </w:rPr>
        <w:t xml:space="preserve"> în vigoare în </w:t>
      </w:r>
      <w:proofErr w:type="spellStart"/>
      <w:r w:rsidRPr="004816A8">
        <w:rPr>
          <w:color w:val="000000"/>
          <w:lang w:val="ro-RO" w:eastAsia="ru-RU"/>
        </w:rPr>
        <w:t>funcţie</w:t>
      </w:r>
      <w:proofErr w:type="spellEnd"/>
      <w:r w:rsidRPr="004816A8">
        <w:rPr>
          <w:color w:val="000000"/>
          <w:lang w:val="ro-RO" w:eastAsia="ru-RU"/>
        </w:rPr>
        <w:t xml:space="preserve"> de </w:t>
      </w:r>
      <w:proofErr w:type="spellStart"/>
      <w:r w:rsidRPr="004816A8">
        <w:rPr>
          <w:color w:val="000000"/>
          <w:lang w:val="ro-RO" w:eastAsia="ru-RU"/>
        </w:rPr>
        <w:t>necesităţi</w:t>
      </w:r>
      <w:proofErr w:type="spellEnd"/>
      <w:r w:rsidRPr="004816A8">
        <w:rPr>
          <w:color w:val="000000"/>
          <w:lang w:val="ro-RO" w:eastAsia="ru-RU"/>
        </w:rPr>
        <w:t>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color w:val="000000"/>
          <w:lang w:val="ro-RO" w:eastAsia="ru-RU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>1</w:t>
      </w:r>
      <w:r>
        <w:rPr>
          <w:color w:val="000000"/>
          <w:lang w:val="ro-RO" w:eastAsia="ru-RU"/>
        </w:rPr>
        <w:t xml:space="preserve">5. </w:t>
      </w:r>
      <w:r w:rsidRPr="004816A8">
        <w:rPr>
          <w:color w:val="000000"/>
          <w:lang w:val="ro-RO" w:eastAsia="ru-RU"/>
        </w:rPr>
        <w:t xml:space="preserve">Direcțiile generale raionale/municipale </w:t>
      </w:r>
      <w:proofErr w:type="spellStart"/>
      <w:r w:rsidRPr="004816A8">
        <w:rPr>
          <w:color w:val="000000"/>
          <w:lang w:val="ro-RO" w:eastAsia="ru-RU"/>
        </w:rPr>
        <w:t>învățămînt</w:t>
      </w:r>
      <w:proofErr w:type="spellEnd"/>
      <w:r w:rsidRPr="004816A8">
        <w:rPr>
          <w:color w:val="000000"/>
          <w:lang w:val="ro-RO" w:eastAsia="ru-RU"/>
        </w:rPr>
        <w:t>, tineret și sport ale unităților administrativ-teritoriale</w:t>
      </w:r>
      <w:r>
        <w:rPr>
          <w:color w:val="000000"/>
          <w:lang w:val="ro-RO" w:eastAsia="ru-RU"/>
        </w:rPr>
        <w:t xml:space="preserve"> de nivelul al doilea </w:t>
      </w:r>
      <w:proofErr w:type="spellStart"/>
      <w:r>
        <w:rPr>
          <w:color w:val="000000"/>
          <w:lang w:val="ro-RO" w:eastAsia="ru-RU"/>
        </w:rPr>
        <w:t>şi</w:t>
      </w:r>
      <w:proofErr w:type="spellEnd"/>
      <w:r>
        <w:rPr>
          <w:color w:val="000000"/>
          <w:lang w:val="ro-RO" w:eastAsia="ru-RU"/>
        </w:rPr>
        <w:t xml:space="preserve"> ale UTA Găgăuzia</w:t>
      </w:r>
      <w:r w:rsidRPr="004816A8">
        <w:rPr>
          <w:color w:val="000000"/>
          <w:lang w:val="ro-RO" w:eastAsia="ru-RU"/>
        </w:rPr>
        <w:t xml:space="preserve"> sunt responsabile de utilizarea, conform </w:t>
      </w:r>
      <w:proofErr w:type="spellStart"/>
      <w:r w:rsidRPr="004816A8">
        <w:rPr>
          <w:color w:val="000000"/>
          <w:lang w:val="ro-RO" w:eastAsia="ru-RU"/>
        </w:rPr>
        <w:t>destinaţiei</w:t>
      </w:r>
      <w:proofErr w:type="spellEnd"/>
      <w:r w:rsidRPr="004816A8">
        <w:rPr>
          <w:color w:val="000000"/>
          <w:lang w:val="ro-RO" w:eastAsia="ru-RU"/>
        </w:rPr>
        <w:t>, a mijloacelor Fondului. Dările de seamă privind utilizarea mijloacelor Fondului se prezintă Direcțiilor generale finanțe ale unităților administrativ-teritoriale</w:t>
      </w:r>
      <w:r>
        <w:rPr>
          <w:color w:val="000000"/>
          <w:lang w:val="ro-RO" w:eastAsia="ru-RU"/>
        </w:rPr>
        <w:t xml:space="preserve"> de nivelul al doilea </w:t>
      </w:r>
      <w:proofErr w:type="spellStart"/>
      <w:r>
        <w:rPr>
          <w:color w:val="000000"/>
          <w:lang w:val="ro-RO" w:eastAsia="ru-RU"/>
        </w:rPr>
        <w:t>şi</w:t>
      </w:r>
      <w:proofErr w:type="spellEnd"/>
      <w:r>
        <w:rPr>
          <w:color w:val="000000"/>
          <w:lang w:val="ro-RO" w:eastAsia="ru-RU"/>
        </w:rPr>
        <w:t xml:space="preserve"> ale UTA </w:t>
      </w:r>
      <w:proofErr w:type="spellStart"/>
      <w:r>
        <w:rPr>
          <w:color w:val="000000"/>
          <w:lang w:val="ro-RO" w:eastAsia="ru-RU"/>
        </w:rPr>
        <w:t>Găgăguzia</w:t>
      </w:r>
      <w:proofErr w:type="spellEnd"/>
      <w:r w:rsidRPr="004816A8">
        <w:rPr>
          <w:color w:val="000000"/>
          <w:lang w:val="ro-RO" w:eastAsia="ru-RU"/>
        </w:rPr>
        <w:t xml:space="preserve">, conform formularelor aprobate, cu specificarea articolelor de cheltuieli, conform </w:t>
      </w:r>
      <w:proofErr w:type="spellStart"/>
      <w:r w:rsidRPr="004816A8">
        <w:rPr>
          <w:color w:val="000000"/>
          <w:lang w:val="ro-RO" w:eastAsia="ru-RU"/>
        </w:rPr>
        <w:t>clasificaţiei</w:t>
      </w:r>
      <w:proofErr w:type="spellEnd"/>
      <w:r w:rsidRPr="004816A8">
        <w:rPr>
          <w:color w:val="000000"/>
          <w:lang w:val="ro-RO" w:eastAsia="ru-RU"/>
        </w:rPr>
        <w:t xml:space="preserve"> bugetare, în modul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termenele stabilite. </w:t>
      </w:r>
      <w:r w:rsidRPr="004816A8">
        <w:rPr>
          <w:lang w:val="ro-RO"/>
        </w:rPr>
        <w:t>Direcțiile generale finanțe ale unităților administrativ-teritoriale</w:t>
      </w:r>
      <w:r>
        <w:rPr>
          <w:lang w:val="ro-RO"/>
        </w:rPr>
        <w:t xml:space="preserve"> de nivelul al doilea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ale UTA Găgăuzia</w:t>
      </w:r>
      <w:r w:rsidRPr="004816A8">
        <w:rPr>
          <w:lang w:val="ro-RO"/>
        </w:rPr>
        <w:t xml:space="preserve"> prezintă trimestrial (anual) Ministerului Finanțelor raportul cu privire la </w:t>
      </w:r>
      <w:r>
        <w:rPr>
          <w:lang w:val="ro-RO"/>
        </w:rPr>
        <w:t>executarea mijloacelor Fondului</w:t>
      </w:r>
      <w:r w:rsidRPr="004816A8">
        <w:rPr>
          <w:lang w:val="ro-RO"/>
        </w:rPr>
        <w:t>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Pr="004816A8" w:rsidRDefault="006A0FB2" w:rsidP="006A0FB2">
      <w:pPr>
        <w:jc w:val="both"/>
        <w:rPr>
          <w:lang w:val="ro-RO" w:eastAsia="ru-RU"/>
        </w:rPr>
      </w:pPr>
      <w:r>
        <w:rPr>
          <w:color w:val="000000"/>
          <w:lang w:val="ro-RO" w:eastAsia="ru-RU"/>
        </w:rPr>
        <w:lastRenderedPageBreak/>
        <w:t xml:space="preserve">        </w:t>
      </w:r>
      <w:r w:rsidRPr="004816A8">
        <w:rPr>
          <w:color w:val="000000"/>
          <w:lang w:val="ro-RO" w:eastAsia="ru-RU"/>
        </w:rPr>
        <w:t>1</w:t>
      </w:r>
      <w:r>
        <w:rPr>
          <w:color w:val="000000"/>
          <w:lang w:val="ro-RO" w:eastAsia="ru-RU"/>
        </w:rPr>
        <w:t>6</w:t>
      </w:r>
      <w:r w:rsidRPr="004816A8">
        <w:rPr>
          <w:color w:val="000000"/>
          <w:lang w:val="ro-RO" w:eastAsia="ru-RU"/>
        </w:rPr>
        <w:t xml:space="preserve">. Controlul asupra utilizării eficiente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conform </w:t>
      </w:r>
      <w:proofErr w:type="spellStart"/>
      <w:r w:rsidRPr="004816A8">
        <w:rPr>
          <w:color w:val="000000"/>
          <w:lang w:val="ro-RO" w:eastAsia="ru-RU"/>
        </w:rPr>
        <w:t>destinaţiei</w:t>
      </w:r>
      <w:proofErr w:type="spellEnd"/>
      <w:r w:rsidRPr="004816A8">
        <w:rPr>
          <w:color w:val="000000"/>
          <w:lang w:val="ro-RO" w:eastAsia="ru-RU"/>
        </w:rPr>
        <w:t xml:space="preserve"> a mijloacelor Fondului se efectuează de către organele de control financiar.</w:t>
      </w:r>
    </w:p>
    <w:p w:rsidR="006A0FB2" w:rsidRDefault="006A0FB2" w:rsidP="006A0FB2">
      <w:pPr>
        <w:jc w:val="both"/>
        <w:rPr>
          <w:color w:val="000000"/>
          <w:lang w:val="ro-RO" w:eastAsia="ru-RU"/>
        </w:rPr>
      </w:pPr>
    </w:p>
    <w:p w:rsidR="006A0FB2" w:rsidRDefault="006A0FB2" w:rsidP="006A0FB2">
      <w:pPr>
        <w:jc w:val="both"/>
        <w:rPr>
          <w:lang w:val="ro-RO" w:eastAsia="en-US"/>
        </w:rPr>
      </w:pPr>
      <w:r>
        <w:rPr>
          <w:color w:val="000000"/>
          <w:lang w:val="ro-RO" w:eastAsia="ru-RU"/>
        </w:rPr>
        <w:t xml:space="preserve">        </w:t>
      </w:r>
      <w:r w:rsidRPr="004816A8">
        <w:rPr>
          <w:color w:val="000000"/>
          <w:lang w:val="ro-RO" w:eastAsia="ru-RU"/>
        </w:rPr>
        <w:t>1</w:t>
      </w:r>
      <w:r>
        <w:rPr>
          <w:color w:val="000000"/>
          <w:lang w:val="ro-RO" w:eastAsia="ru-RU"/>
        </w:rPr>
        <w:t>7</w:t>
      </w:r>
      <w:r w:rsidRPr="004816A8">
        <w:rPr>
          <w:color w:val="000000"/>
          <w:lang w:val="ro-RO" w:eastAsia="ru-RU"/>
        </w:rPr>
        <w:t xml:space="preserve">. </w:t>
      </w:r>
      <w:proofErr w:type="spellStart"/>
      <w:r w:rsidRPr="004816A8">
        <w:rPr>
          <w:color w:val="000000"/>
          <w:lang w:val="ro-RO" w:eastAsia="ru-RU"/>
        </w:rPr>
        <w:t>Evidenţa</w:t>
      </w:r>
      <w:proofErr w:type="spellEnd"/>
      <w:r w:rsidRPr="004816A8">
        <w:rPr>
          <w:color w:val="000000"/>
          <w:lang w:val="ro-RO" w:eastAsia="ru-RU"/>
        </w:rPr>
        <w:t xml:space="preserve"> contabilă a mijloacelor Fondului se efectuează în conformitate cu Legea </w:t>
      </w:r>
      <w:proofErr w:type="spellStart"/>
      <w:r w:rsidRPr="004816A8">
        <w:rPr>
          <w:color w:val="000000"/>
          <w:lang w:val="ro-RO" w:eastAsia="ru-RU"/>
        </w:rPr>
        <w:t>contabilităţii</w:t>
      </w:r>
      <w:proofErr w:type="spellEnd"/>
      <w:r w:rsidRPr="004816A8">
        <w:rPr>
          <w:color w:val="000000"/>
          <w:lang w:val="ro-RO" w:eastAsia="ru-RU"/>
        </w:rPr>
        <w:t xml:space="preserve"> nr. </w:t>
      </w:r>
      <w:r>
        <w:rPr>
          <w:lang w:val="ro-RO" w:eastAsia="en-US"/>
        </w:rPr>
        <w:t>113-</w:t>
      </w:r>
      <w:r w:rsidRPr="004816A8">
        <w:rPr>
          <w:lang w:val="ro-RO" w:eastAsia="en-US"/>
        </w:rPr>
        <w:t>XVI din 27 aprilie 2007</w:t>
      </w:r>
      <w:r w:rsidRPr="004816A8">
        <w:rPr>
          <w:lang w:val="ro-RO"/>
        </w:rPr>
        <w:t xml:space="preserve"> </w:t>
      </w:r>
      <w:proofErr w:type="spellStart"/>
      <w:r w:rsidRPr="004816A8">
        <w:rPr>
          <w:color w:val="000000"/>
          <w:lang w:val="ro-RO" w:eastAsia="ru-RU"/>
        </w:rPr>
        <w:t>şi</w:t>
      </w:r>
      <w:proofErr w:type="spellEnd"/>
      <w:r w:rsidRPr="004816A8">
        <w:rPr>
          <w:color w:val="000000"/>
          <w:lang w:val="ro-RO" w:eastAsia="ru-RU"/>
        </w:rPr>
        <w:t xml:space="preserve"> cu </w:t>
      </w:r>
      <w:proofErr w:type="spellStart"/>
      <w:r w:rsidRPr="004816A8">
        <w:rPr>
          <w:color w:val="000000"/>
          <w:lang w:val="ro-RO" w:eastAsia="ru-RU"/>
        </w:rPr>
        <w:t>Instrucţiunea</w:t>
      </w:r>
      <w:proofErr w:type="spellEnd"/>
      <w:r w:rsidRPr="004816A8">
        <w:rPr>
          <w:color w:val="000000"/>
          <w:lang w:val="ro-RO" w:eastAsia="ru-RU"/>
        </w:rPr>
        <w:t xml:space="preserve"> cu privire la </w:t>
      </w:r>
      <w:proofErr w:type="spellStart"/>
      <w:r w:rsidRPr="004816A8">
        <w:rPr>
          <w:color w:val="000000"/>
          <w:lang w:val="ro-RO" w:eastAsia="ru-RU"/>
        </w:rPr>
        <w:t>evidenţa</w:t>
      </w:r>
      <w:proofErr w:type="spellEnd"/>
      <w:r w:rsidRPr="004816A8">
        <w:rPr>
          <w:color w:val="000000"/>
          <w:lang w:val="ro-RO" w:eastAsia="ru-RU"/>
        </w:rPr>
        <w:t xml:space="preserve"> contabilă în </w:t>
      </w:r>
      <w:proofErr w:type="spellStart"/>
      <w:r w:rsidRPr="004816A8">
        <w:rPr>
          <w:color w:val="000000"/>
          <w:lang w:val="ro-RO" w:eastAsia="ru-RU"/>
        </w:rPr>
        <w:t>instituţiile</w:t>
      </w:r>
      <w:proofErr w:type="spellEnd"/>
      <w:r w:rsidRPr="004816A8">
        <w:rPr>
          <w:color w:val="000000"/>
          <w:lang w:val="ro-RO" w:eastAsia="ru-RU"/>
        </w:rPr>
        <w:t xml:space="preserve"> publice, aprobată prin ordinul ministrului </w:t>
      </w:r>
      <w:proofErr w:type="spellStart"/>
      <w:r w:rsidRPr="004816A8">
        <w:rPr>
          <w:color w:val="000000"/>
          <w:lang w:val="ro-RO" w:eastAsia="ru-RU"/>
        </w:rPr>
        <w:t>finanţelor</w:t>
      </w:r>
      <w:proofErr w:type="spellEnd"/>
      <w:r w:rsidRPr="004816A8">
        <w:rPr>
          <w:color w:val="000000"/>
          <w:lang w:val="ro-RO" w:eastAsia="ru-RU"/>
        </w:rPr>
        <w:t xml:space="preserve"> nr. </w:t>
      </w:r>
      <w:r w:rsidRPr="004816A8">
        <w:rPr>
          <w:lang w:val="ro-RO" w:eastAsia="en-US"/>
        </w:rPr>
        <w:t>93 din 19</w:t>
      </w:r>
      <w:r>
        <w:rPr>
          <w:lang w:val="ro-RO" w:eastAsia="en-US"/>
        </w:rPr>
        <w:t xml:space="preserve"> iulie </w:t>
      </w:r>
      <w:r w:rsidRPr="004816A8">
        <w:rPr>
          <w:lang w:val="ro-RO" w:eastAsia="en-US"/>
        </w:rPr>
        <w:t>2010</w:t>
      </w:r>
      <w:r>
        <w:rPr>
          <w:lang w:val="ro-RO" w:eastAsia="en-US"/>
        </w:rPr>
        <w:t>.</w:t>
      </w:r>
    </w:p>
    <w:p w:rsidR="006A0FB2" w:rsidRDefault="006A0FB2" w:rsidP="006A0FB2">
      <w:pPr>
        <w:jc w:val="both"/>
        <w:rPr>
          <w:lang w:val="ro-RO" w:eastAsia="en-US"/>
        </w:rPr>
      </w:pPr>
    </w:p>
    <w:p w:rsidR="006A0FB2" w:rsidRDefault="006A0FB2" w:rsidP="006A0FB2">
      <w:pPr>
        <w:jc w:val="both"/>
        <w:rPr>
          <w:lang w:val="ro-RO" w:eastAsia="en-US"/>
        </w:rPr>
      </w:pPr>
    </w:p>
    <w:p w:rsidR="009D13E4" w:rsidRPr="006A0FB2" w:rsidRDefault="009D13E4" w:rsidP="006A0FB2">
      <w:pPr>
        <w:rPr>
          <w:lang w:val="ro-RO"/>
        </w:rPr>
      </w:pPr>
    </w:p>
    <w:sectPr w:rsidR="009D13E4" w:rsidRPr="006A0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B2"/>
    <w:rsid w:val="006A0FB2"/>
    <w:rsid w:val="009D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40521-C6BD-4FE3-9B82-B2EB3A03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2014-11-18T07:08:00Z</dcterms:created>
  <dcterms:modified xsi:type="dcterms:W3CDTF">2014-11-18T07:09:00Z</dcterms:modified>
</cp:coreProperties>
</file>