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BDF" w:rsidRPr="00D22BDF" w:rsidRDefault="00D22BDF" w:rsidP="001D1B5B">
      <w:pPr>
        <w:jc w:val="right"/>
        <w:rPr>
          <w:rFonts w:eastAsiaTheme="minorHAnsi"/>
          <w:sz w:val="28"/>
          <w:szCs w:val="28"/>
          <w:lang w:val="ro-RO" w:eastAsia="en-US"/>
        </w:rPr>
      </w:pPr>
      <w:r w:rsidRPr="00D22BDF">
        <w:rPr>
          <w:rFonts w:eastAsiaTheme="minorHAnsi"/>
          <w:sz w:val="28"/>
          <w:szCs w:val="28"/>
          <w:lang w:val="ro-RO" w:eastAsia="en-US"/>
        </w:rPr>
        <w:t>Proiect</w:t>
      </w:r>
    </w:p>
    <w:p w:rsidR="00D22BDF" w:rsidRPr="00D22BDF" w:rsidRDefault="00D22BDF" w:rsidP="00D22BDF">
      <w:pPr>
        <w:rPr>
          <w:rFonts w:asciiTheme="minorHAnsi" w:eastAsiaTheme="minorHAnsi" w:hAnsiTheme="minorHAnsi" w:cstheme="minorBidi"/>
          <w:sz w:val="22"/>
          <w:szCs w:val="22"/>
          <w:lang w:val="ro-RO" w:eastAsia="en-US"/>
        </w:rPr>
      </w:pPr>
    </w:p>
    <w:p w:rsidR="00D22BDF" w:rsidRPr="00D22BDF" w:rsidRDefault="00D22BDF" w:rsidP="00D22BDF">
      <w:pPr>
        <w:rPr>
          <w:rFonts w:asciiTheme="minorHAnsi" w:eastAsiaTheme="minorHAnsi" w:hAnsiTheme="minorHAnsi" w:cstheme="minorBidi"/>
          <w:sz w:val="22"/>
          <w:szCs w:val="22"/>
          <w:lang w:val="ro-RO" w:eastAsia="en-US"/>
        </w:rPr>
      </w:pPr>
    </w:p>
    <w:p w:rsidR="00D22BDF" w:rsidRPr="00D22BDF" w:rsidRDefault="00D22BDF" w:rsidP="00F223AA">
      <w:pPr>
        <w:jc w:val="center"/>
        <w:rPr>
          <w:rFonts w:eastAsiaTheme="minorHAnsi"/>
          <w:b/>
          <w:sz w:val="30"/>
          <w:szCs w:val="30"/>
          <w:lang w:val="ro-RO" w:eastAsia="en-US"/>
        </w:rPr>
      </w:pPr>
      <w:r w:rsidRPr="00D22BDF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609600" cy="70485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B5B" w:rsidRDefault="001D1B5B" w:rsidP="00D22BDF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ro-RO"/>
        </w:rPr>
      </w:pPr>
    </w:p>
    <w:p w:rsidR="00D22BDF" w:rsidRPr="00D22BDF" w:rsidRDefault="00D22BDF" w:rsidP="00D22BDF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ro-RO"/>
        </w:rPr>
      </w:pPr>
      <w:r w:rsidRPr="00D22BDF">
        <w:rPr>
          <w:b/>
          <w:bCs/>
          <w:color w:val="000000"/>
          <w:sz w:val="28"/>
          <w:szCs w:val="28"/>
          <w:lang w:val="ro-RO"/>
        </w:rPr>
        <w:t>GUVERNUL</w:t>
      </w:r>
      <w:r w:rsidR="001D1B5B">
        <w:rPr>
          <w:b/>
          <w:bCs/>
          <w:color w:val="000000"/>
          <w:sz w:val="28"/>
          <w:szCs w:val="28"/>
          <w:lang w:val="ro-RO"/>
        </w:rPr>
        <w:t xml:space="preserve"> </w:t>
      </w:r>
      <w:r w:rsidRPr="00D22BDF">
        <w:rPr>
          <w:b/>
          <w:bCs/>
          <w:color w:val="000000"/>
          <w:sz w:val="28"/>
          <w:szCs w:val="28"/>
          <w:lang w:val="ro-RO"/>
        </w:rPr>
        <w:t>REPUBLICA MOLDOVA</w:t>
      </w:r>
    </w:p>
    <w:p w:rsidR="00D22BDF" w:rsidRPr="00D22BDF" w:rsidRDefault="00D22BDF" w:rsidP="00D22BDF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val="ro-RO"/>
        </w:rPr>
      </w:pPr>
    </w:p>
    <w:p w:rsidR="00D22BDF" w:rsidRDefault="00D22BDF" w:rsidP="00D22BDF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val="ro-RO"/>
        </w:rPr>
      </w:pPr>
      <w:r w:rsidRPr="00D22BDF">
        <w:rPr>
          <w:b/>
          <w:bCs/>
          <w:color w:val="000000"/>
          <w:sz w:val="28"/>
          <w:szCs w:val="28"/>
          <w:lang w:val="ro-RO"/>
        </w:rPr>
        <w:t xml:space="preserve">HOTĂRÎRE </w:t>
      </w:r>
      <w:r w:rsidRPr="00D22BDF">
        <w:rPr>
          <w:color w:val="000000"/>
          <w:sz w:val="28"/>
          <w:szCs w:val="28"/>
          <w:lang w:val="ro-RO"/>
        </w:rPr>
        <w:t>nr.__</w:t>
      </w:r>
    </w:p>
    <w:p w:rsidR="001D1B5B" w:rsidRPr="00D22BDF" w:rsidRDefault="001D1B5B" w:rsidP="00D22BDF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val="ro-RO"/>
        </w:rPr>
      </w:pPr>
    </w:p>
    <w:p w:rsidR="00D22BDF" w:rsidRPr="00D22BDF" w:rsidRDefault="00D22BDF" w:rsidP="00D22BDF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val="ro-RO"/>
        </w:rPr>
      </w:pPr>
      <w:r w:rsidRPr="00D22BDF">
        <w:rPr>
          <w:color w:val="000000"/>
          <w:sz w:val="28"/>
          <w:szCs w:val="28"/>
          <w:lang w:val="ro-RO"/>
        </w:rPr>
        <w:t>din _______________201</w:t>
      </w:r>
      <w:r w:rsidR="00F223AA">
        <w:rPr>
          <w:color w:val="000000"/>
          <w:sz w:val="28"/>
          <w:szCs w:val="28"/>
          <w:lang w:val="ro-RO"/>
        </w:rPr>
        <w:t>4</w:t>
      </w:r>
    </w:p>
    <w:p w:rsidR="00D22BDF" w:rsidRPr="00D22BDF" w:rsidRDefault="00D22BDF" w:rsidP="00D22BDF">
      <w:pPr>
        <w:rPr>
          <w:rFonts w:eastAsiaTheme="minorHAnsi"/>
          <w:b/>
          <w:sz w:val="30"/>
          <w:szCs w:val="30"/>
          <w:lang w:val="ro-RO" w:eastAsia="en-US"/>
        </w:rPr>
      </w:pPr>
    </w:p>
    <w:p w:rsidR="00D22BDF" w:rsidRPr="00E27D04" w:rsidRDefault="00D22BDF" w:rsidP="00D22BDF">
      <w:pPr>
        <w:rPr>
          <w:sz w:val="28"/>
          <w:szCs w:val="28"/>
          <w:lang w:val="ro-RO"/>
        </w:rPr>
      </w:pPr>
    </w:p>
    <w:p w:rsidR="00D22BDF" w:rsidRPr="00E27D04" w:rsidRDefault="00D22BDF" w:rsidP="00D22BDF">
      <w:pPr>
        <w:rPr>
          <w:sz w:val="28"/>
          <w:szCs w:val="28"/>
          <w:lang w:val="ro-RO"/>
        </w:rPr>
      </w:pPr>
    </w:p>
    <w:p w:rsidR="00782503" w:rsidRDefault="00D22BDF" w:rsidP="00214BA3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</w:t>
      </w:r>
      <w:r w:rsidRPr="00C95F26">
        <w:rPr>
          <w:b/>
          <w:sz w:val="28"/>
          <w:szCs w:val="28"/>
          <w:lang w:val="ro-RO"/>
        </w:rPr>
        <w:t xml:space="preserve">u privire la </w:t>
      </w:r>
      <w:r w:rsidR="00F223AA">
        <w:rPr>
          <w:b/>
          <w:sz w:val="28"/>
          <w:szCs w:val="28"/>
          <w:lang w:val="ro-RO"/>
        </w:rPr>
        <w:t>modificarea</w:t>
      </w:r>
      <w:r w:rsidRPr="00C95F26">
        <w:rPr>
          <w:b/>
          <w:sz w:val="28"/>
          <w:szCs w:val="28"/>
          <w:lang w:val="ro-RO"/>
        </w:rPr>
        <w:t xml:space="preserve"> </w:t>
      </w:r>
      <w:r w:rsidR="00A02320">
        <w:rPr>
          <w:b/>
          <w:sz w:val="28"/>
          <w:szCs w:val="28"/>
          <w:lang w:val="ro-RO"/>
        </w:rPr>
        <w:t>ş</w:t>
      </w:r>
      <w:r w:rsidR="003B69E9">
        <w:rPr>
          <w:b/>
          <w:sz w:val="28"/>
          <w:szCs w:val="28"/>
          <w:lang w:val="ro-RO"/>
        </w:rPr>
        <w:t>i completarea Hotărîrii Guvernului</w:t>
      </w:r>
    </w:p>
    <w:p w:rsidR="003B69E9" w:rsidRPr="003B69E9" w:rsidRDefault="003B69E9" w:rsidP="00214BA3">
      <w:pPr>
        <w:jc w:val="center"/>
        <w:rPr>
          <w:i/>
          <w:iCs/>
          <w:color w:val="663300"/>
          <w:sz w:val="20"/>
          <w:szCs w:val="20"/>
          <w:lang w:val="en-US"/>
        </w:rPr>
      </w:pPr>
      <w:proofErr w:type="gramStart"/>
      <w:r w:rsidRPr="003B69E9">
        <w:rPr>
          <w:b/>
          <w:sz w:val="28"/>
          <w:szCs w:val="28"/>
          <w:lang w:val="en-US"/>
        </w:rPr>
        <w:t>nr</w:t>
      </w:r>
      <w:proofErr w:type="gramEnd"/>
      <w:r w:rsidRPr="003B69E9">
        <w:rPr>
          <w:b/>
          <w:sz w:val="28"/>
          <w:szCs w:val="28"/>
          <w:lang w:val="en-US"/>
        </w:rPr>
        <w:t>. 125</w:t>
      </w:r>
      <w:proofErr w:type="gramStart"/>
      <w:r w:rsidRPr="003B69E9">
        <w:rPr>
          <w:b/>
          <w:sz w:val="28"/>
          <w:szCs w:val="28"/>
          <w:lang w:val="en-US"/>
        </w:rPr>
        <w:t>  din</w:t>
      </w:r>
      <w:proofErr w:type="gramEnd"/>
      <w:r w:rsidRPr="003B69E9">
        <w:rPr>
          <w:b/>
          <w:sz w:val="28"/>
          <w:szCs w:val="28"/>
          <w:lang w:val="en-US"/>
        </w:rPr>
        <w:t>  19.02.2014</w:t>
      </w:r>
    </w:p>
    <w:p w:rsidR="003B69E9" w:rsidRPr="003B69E9" w:rsidRDefault="003B69E9" w:rsidP="003B69E9">
      <w:pPr>
        <w:jc w:val="center"/>
        <w:rPr>
          <w:lang w:val="en-US"/>
        </w:rPr>
      </w:pPr>
      <w:r w:rsidRPr="003B69E9">
        <w:rPr>
          <w:lang w:val="en-US"/>
        </w:rPr>
        <w:t> </w:t>
      </w:r>
    </w:p>
    <w:p w:rsidR="00D22BDF" w:rsidRPr="00C95F26" w:rsidRDefault="003B69E9" w:rsidP="003B69E9">
      <w:pPr>
        <w:spacing w:line="276" w:lineRule="auto"/>
        <w:jc w:val="center"/>
        <w:rPr>
          <w:sz w:val="28"/>
          <w:szCs w:val="28"/>
          <w:lang w:val="ro-RO"/>
        </w:rPr>
      </w:pPr>
      <w:r w:rsidRPr="003B69E9">
        <w:rPr>
          <w:rFonts w:ascii="Tahoma" w:hAnsi="Tahoma" w:cs="Tahoma"/>
          <w:sz w:val="18"/>
          <w:szCs w:val="18"/>
          <w:lang w:val="en-US"/>
        </w:rPr>
        <w:br/>
      </w:r>
    </w:p>
    <w:p w:rsidR="00D22BDF" w:rsidRPr="007E185A" w:rsidRDefault="00DD7DD7" w:rsidP="00DD7DD7">
      <w:pPr>
        <w:ind w:firstLine="567"/>
        <w:jc w:val="both"/>
        <w:rPr>
          <w:b/>
          <w:sz w:val="28"/>
          <w:szCs w:val="28"/>
          <w:lang w:val="ro-RO"/>
        </w:rPr>
      </w:pPr>
      <w:r w:rsidRPr="00DD7DD7">
        <w:rPr>
          <w:sz w:val="28"/>
          <w:szCs w:val="28"/>
          <w:lang w:val="ro-RO"/>
        </w:rPr>
        <w:t>Guvernul</w:t>
      </w:r>
      <w:r w:rsidRPr="007E185A">
        <w:rPr>
          <w:sz w:val="28"/>
          <w:szCs w:val="28"/>
          <w:lang w:val="ro-RO"/>
        </w:rPr>
        <w:t xml:space="preserve"> </w:t>
      </w:r>
      <w:r w:rsidR="00D22BDF" w:rsidRPr="007E185A">
        <w:rPr>
          <w:b/>
          <w:sz w:val="28"/>
          <w:szCs w:val="28"/>
          <w:lang w:val="ro-RO"/>
        </w:rPr>
        <w:t>HOTĂRĂŞTE:</w:t>
      </w:r>
      <w:bookmarkStart w:id="0" w:name="_GoBack"/>
      <w:bookmarkEnd w:id="0"/>
    </w:p>
    <w:p w:rsidR="007E185A" w:rsidRDefault="007E185A" w:rsidP="007E185A">
      <w:pPr>
        <w:pStyle w:val="cn"/>
        <w:jc w:val="both"/>
        <w:rPr>
          <w:sz w:val="28"/>
          <w:szCs w:val="28"/>
          <w:lang w:val="ro-RO"/>
        </w:rPr>
      </w:pPr>
    </w:p>
    <w:p w:rsidR="003B69E9" w:rsidRPr="007E185A" w:rsidRDefault="003B69E9" w:rsidP="007E185A">
      <w:pPr>
        <w:pStyle w:val="cn"/>
        <w:ind w:firstLine="567"/>
        <w:jc w:val="both"/>
        <w:rPr>
          <w:sz w:val="28"/>
          <w:szCs w:val="28"/>
          <w:lang w:val="ro-RO"/>
        </w:rPr>
      </w:pPr>
      <w:r w:rsidRPr="007E185A">
        <w:rPr>
          <w:sz w:val="28"/>
          <w:szCs w:val="28"/>
          <w:lang w:val="ro-RO"/>
        </w:rPr>
        <w:t>Hotărîrea</w:t>
      </w:r>
      <w:r w:rsidR="00A75F97">
        <w:rPr>
          <w:sz w:val="28"/>
          <w:szCs w:val="28"/>
          <w:lang w:val="ro-RO"/>
        </w:rPr>
        <w:t xml:space="preserve"> Guvernului nr. 125  din  19 februarie </w:t>
      </w:r>
      <w:r w:rsidRPr="007E185A">
        <w:rPr>
          <w:sz w:val="28"/>
          <w:szCs w:val="28"/>
          <w:lang w:val="ro-RO"/>
        </w:rPr>
        <w:t>2014 „Cu privire la stabilirea cuantumului de alcool etilic nedenaturat destinat utilizării în medicină pentru anul 2014” (Monitorul Oficial al Republicii Moldova, 2014, nr.43-46, art.141) se</w:t>
      </w:r>
      <w:r w:rsidR="00214BA3" w:rsidRPr="007E185A">
        <w:rPr>
          <w:sz w:val="28"/>
          <w:szCs w:val="28"/>
          <w:lang w:val="ro-RO"/>
        </w:rPr>
        <w:t xml:space="preserve"> modifică </w:t>
      </w:r>
      <w:r w:rsidR="00A02320">
        <w:rPr>
          <w:sz w:val="28"/>
          <w:szCs w:val="28"/>
          <w:lang w:val="ro-RO"/>
        </w:rPr>
        <w:t>ş</w:t>
      </w:r>
      <w:r w:rsidR="00214BA3" w:rsidRPr="007E185A">
        <w:rPr>
          <w:sz w:val="28"/>
          <w:szCs w:val="28"/>
          <w:lang w:val="ro-RO"/>
        </w:rPr>
        <w:t>i se completează dup</w:t>
      </w:r>
      <w:r w:rsidRPr="007E185A">
        <w:rPr>
          <w:sz w:val="28"/>
          <w:szCs w:val="28"/>
          <w:lang w:val="ro-RO"/>
        </w:rPr>
        <w:t>ă cum urmează:</w:t>
      </w:r>
    </w:p>
    <w:p w:rsidR="003B69E9" w:rsidRPr="007E185A" w:rsidRDefault="00A75F97" w:rsidP="00214BA3">
      <w:pPr>
        <w:pStyle w:val="ListParagraph"/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hotărîre </w:t>
      </w:r>
      <w:r w:rsidR="00A02320">
        <w:rPr>
          <w:sz w:val="28"/>
          <w:szCs w:val="28"/>
          <w:lang w:val="ro-RO"/>
        </w:rPr>
        <w:t>ş</w:t>
      </w:r>
      <w:r>
        <w:rPr>
          <w:sz w:val="28"/>
          <w:szCs w:val="28"/>
          <w:lang w:val="ro-RO"/>
        </w:rPr>
        <w:t xml:space="preserve">i anexă </w:t>
      </w:r>
      <w:r w:rsidR="003B69E9" w:rsidRPr="007E185A">
        <w:rPr>
          <w:sz w:val="28"/>
          <w:szCs w:val="28"/>
          <w:lang w:val="ro-RO"/>
        </w:rPr>
        <w:t>cifrele „80490,14” se substituie cu cifrele „</w:t>
      </w:r>
      <w:r w:rsidR="00214BA3" w:rsidRPr="007E185A">
        <w:rPr>
          <w:sz w:val="28"/>
          <w:szCs w:val="28"/>
          <w:lang w:val="ro-RO"/>
        </w:rPr>
        <w:t>80 660,974”;</w:t>
      </w:r>
    </w:p>
    <w:p w:rsidR="00214BA3" w:rsidRPr="007E185A" w:rsidRDefault="00DD7DD7" w:rsidP="00DD7DD7">
      <w:pPr>
        <w:pStyle w:val="ListParagraph"/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7E185A">
        <w:rPr>
          <w:sz w:val="28"/>
          <w:szCs w:val="28"/>
          <w:lang w:val="ro-RO"/>
        </w:rPr>
        <w:t>în anexă</w:t>
      </w:r>
      <w:r w:rsidR="00214BA3" w:rsidRPr="007E185A">
        <w:rPr>
          <w:sz w:val="28"/>
          <w:szCs w:val="28"/>
          <w:lang w:val="ro-RO"/>
        </w:rPr>
        <w:t>:</w:t>
      </w:r>
    </w:p>
    <w:p w:rsidR="00214BA3" w:rsidRPr="007E185A" w:rsidRDefault="007E185A" w:rsidP="00A75F97">
      <w:pPr>
        <w:pStyle w:val="ListParagraph"/>
        <w:ind w:left="1287"/>
        <w:jc w:val="both"/>
        <w:rPr>
          <w:sz w:val="28"/>
          <w:szCs w:val="28"/>
          <w:lang w:val="ro-RO"/>
        </w:rPr>
      </w:pPr>
      <w:r w:rsidRPr="007E185A">
        <w:rPr>
          <w:sz w:val="28"/>
          <w:szCs w:val="28"/>
          <w:lang w:val="ro-RO"/>
        </w:rPr>
        <w:t>la pozi</w:t>
      </w:r>
      <w:r w:rsidR="00A02320">
        <w:rPr>
          <w:sz w:val="28"/>
          <w:szCs w:val="28"/>
          <w:lang w:val="ro-RO"/>
        </w:rPr>
        <w:t>ţ</w:t>
      </w:r>
      <w:r w:rsidRPr="007E185A">
        <w:rPr>
          <w:sz w:val="28"/>
          <w:szCs w:val="28"/>
          <w:lang w:val="ro-RO"/>
        </w:rPr>
        <w:t xml:space="preserve">ia 1, </w:t>
      </w:r>
      <w:r>
        <w:rPr>
          <w:sz w:val="28"/>
          <w:szCs w:val="28"/>
          <w:lang w:val="ro-RO"/>
        </w:rPr>
        <w:t>coloana 3</w:t>
      </w:r>
      <w:r w:rsidR="00A75F97">
        <w:rPr>
          <w:sz w:val="28"/>
          <w:szCs w:val="28"/>
          <w:lang w:val="ro-RO"/>
        </w:rPr>
        <w:t>,</w:t>
      </w:r>
      <w:r w:rsidR="00DD7DD7" w:rsidRPr="007E185A">
        <w:rPr>
          <w:sz w:val="28"/>
          <w:szCs w:val="28"/>
          <w:lang w:val="ro-RO"/>
        </w:rPr>
        <w:t xml:space="preserve"> </w:t>
      </w:r>
      <w:r w:rsidR="00214BA3" w:rsidRPr="007E185A">
        <w:rPr>
          <w:sz w:val="28"/>
          <w:szCs w:val="28"/>
          <w:lang w:val="ro-RO"/>
        </w:rPr>
        <w:t xml:space="preserve">cifrele „789,166” </w:t>
      </w:r>
      <w:r w:rsidR="00A75F97">
        <w:rPr>
          <w:sz w:val="28"/>
          <w:szCs w:val="28"/>
          <w:lang w:val="ro-RO"/>
        </w:rPr>
        <w:t>se substituie cu cifrele „610,0</w:t>
      </w:r>
      <w:r w:rsidR="00214BA3" w:rsidRPr="007E185A">
        <w:rPr>
          <w:sz w:val="28"/>
          <w:szCs w:val="28"/>
          <w:lang w:val="ro-RO"/>
        </w:rPr>
        <w:t>”</w:t>
      </w:r>
    </w:p>
    <w:p w:rsidR="00214BA3" w:rsidRPr="007E185A" w:rsidRDefault="007E185A" w:rsidP="00A75F97">
      <w:pPr>
        <w:pStyle w:val="ListParagraph"/>
        <w:ind w:left="1287"/>
        <w:jc w:val="both"/>
        <w:rPr>
          <w:sz w:val="28"/>
          <w:szCs w:val="28"/>
          <w:lang w:val="ro-RO"/>
        </w:rPr>
      </w:pPr>
      <w:r w:rsidRPr="007E185A">
        <w:rPr>
          <w:sz w:val="28"/>
          <w:szCs w:val="28"/>
          <w:lang w:val="ro-RO"/>
        </w:rPr>
        <w:t xml:space="preserve">la </w:t>
      </w:r>
      <w:r w:rsidR="00214BA3" w:rsidRPr="007E185A">
        <w:rPr>
          <w:sz w:val="28"/>
          <w:szCs w:val="28"/>
          <w:lang w:val="ro-RO"/>
        </w:rPr>
        <w:t>pozi</w:t>
      </w:r>
      <w:r w:rsidR="00A02320">
        <w:rPr>
          <w:sz w:val="28"/>
          <w:szCs w:val="28"/>
          <w:lang w:val="ro-RO"/>
        </w:rPr>
        <w:t>ţ</w:t>
      </w:r>
      <w:r w:rsidR="00214BA3" w:rsidRPr="007E185A">
        <w:rPr>
          <w:sz w:val="28"/>
          <w:szCs w:val="28"/>
          <w:lang w:val="ro-RO"/>
        </w:rPr>
        <w:t>ia 2</w:t>
      </w:r>
      <w:r>
        <w:rPr>
          <w:sz w:val="28"/>
          <w:szCs w:val="28"/>
          <w:lang w:val="ro-RO"/>
        </w:rPr>
        <w:t>, coloana 3</w:t>
      </w:r>
      <w:r w:rsidR="00A75F97">
        <w:rPr>
          <w:sz w:val="28"/>
          <w:szCs w:val="28"/>
          <w:lang w:val="ro-RO"/>
        </w:rPr>
        <w:t>,</w:t>
      </w:r>
      <w:r w:rsidR="00214BA3" w:rsidRPr="007E185A">
        <w:rPr>
          <w:sz w:val="28"/>
          <w:szCs w:val="28"/>
          <w:lang w:val="ro-RO"/>
        </w:rPr>
        <w:t xml:space="preserve"> cifrele  „80,0” se substituie cu cifrele „</w:t>
      </w:r>
      <w:r w:rsidR="00A75F97">
        <w:rPr>
          <w:bCs/>
          <w:sz w:val="28"/>
          <w:szCs w:val="28"/>
          <w:lang w:val="ro-RO"/>
        </w:rPr>
        <w:t>430,0”.</w:t>
      </w:r>
    </w:p>
    <w:p w:rsidR="00F402B0" w:rsidRPr="007E185A" w:rsidRDefault="00F402B0" w:rsidP="00F402B0">
      <w:pPr>
        <w:widowControl w:val="0"/>
        <w:adjustRightInd w:val="0"/>
        <w:spacing w:after="120"/>
        <w:jc w:val="both"/>
        <w:textAlignment w:val="baseline"/>
        <w:rPr>
          <w:sz w:val="28"/>
          <w:szCs w:val="28"/>
          <w:lang w:val="ro-RO" w:eastAsia="ro-RO"/>
        </w:rPr>
      </w:pPr>
    </w:p>
    <w:p w:rsidR="00F402B0" w:rsidRPr="00DD7DD7" w:rsidRDefault="00F402B0" w:rsidP="00F402B0">
      <w:pPr>
        <w:widowControl w:val="0"/>
        <w:adjustRightInd w:val="0"/>
        <w:spacing w:after="120"/>
        <w:ind w:left="540"/>
        <w:jc w:val="both"/>
        <w:textAlignment w:val="baseline"/>
        <w:rPr>
          <w:b/>
          <w:sz w:val="28"/>
          <w:szCs w:val="28"/>
          <w:lang w:val="ro-RO"/>
        </w:rPr>
      </w:pPr>
      <w:r w:rsidRPr="00DD7DD7">
        <w:rPr>
          <w:b/>
          <w:sz w:val="28"/>
          <w:szCs w:val="28"/>
          <w:lang w:val="ro-RO"/>
        </w:rPr>
        <w:t xml:space="preserve">PRIM-MINISTRU </w:t>
      </w:r>
      <w:r w:rsidR="00190C65" w:rsidRPr="00DD7DD7">
        <w:rPr>
          <w:b/>
          <w:sz w:val="28"/>
          <w:szCs w:val="28"/>
          <w:lang w:val="ro-RO"/>
        </w:rPr>
        <w:t xml:space="preserve">                                                     </w:t>
      </w:r>
      <w:r w:rsidRPr="00DD7DD7">
        <w:rPr>
          <w:b/>
          <w:sz w:val="28"/>
          <w:szCs w:val="28"/>
          <w:lang w:val="ro-RO"/>
        </w:rPr>
        <w:t>Iurie LEANCĂ</w:t>
      </w:r>
    </w:p>
    <w:p w:rsidR="00F402B0" w:rsidRPr="00F402B0" w:rsidRDefault="00F402B0" w:rsidP="00F402B0">
      <w:pPr>
        <w:widowControl w:val="0"/>
        <w:adjustRightInd w:val="0"/>
        <w:ind w:left="539"/>
        <w:jc w:val="both"/>
        <w:textAlignment w:val="baseline"/>
        <w:rPr>
          <w:i/>
          <w:sz w:val="28"/>
          <w:szCs w:val="28"/>
          <w:lang w:val="ro-RO"/>
        </w:rPr>
      </w:pPr>
    </w:p>
    <w:p w:rsidR="00F402B0" w:rsidRPr="00F402B0" w:rsidRDefault="00F402B0" w:rsidP="00F402B0">
      <w:pPr>
        <w:widowControl w:val="0"/>
        <w:adjustRightInd w:val="0"/>
        <w:ind w:left="539"/>
        <w:jc w:val="both"/>
        <w:textAlignment w:val="baseline"/>
        <w:rPr>
          <w:i/>
          <w:sz w:val="28"/>
          <w:szCs w:val="28"/>
          <w:lang w:val="ro-RO"/>
        </w:rPr>
      </w:pPr>
      <w:r w:rsidRPr="00F402B0">
        <w:rPr>
          <w:i/>
          <w:sz w:val="28"/>
          <w:szCs w:val="28"/>
          <w:lang w:val="ro-RO"/>
        </w:rPr>
        <w:t>Contrasemnează:</w:t>
      </w:r>
    </w:p>
    <w:p w:rsidR="00F402B0" w:rsidRPr="00F402B0" w:rsidRDefault="00F402B0" w:rsidP="00F402B0">
      <w:pPr>
        <w:widowControl w:val="0"/>
        <w:adjustRightInd w:val="0"/>
        <w:spacing w:after="120"/>
        <w:ind w:left="540"/>
        <w:jc w:val="both"/>
        <w:textAlignment w:val="baseline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Ministrul sănătăţii                                                       </w:t>
      </w:r>
      <w:r w:rsidRPr="00F402B0">
        <w:rPr>
          <w:sz w:val="28"/>
          <w:szCs w:val="28"/>
          <w:lang w:val="ro-RO" w:eastAsia="ro-RO"/>
        </w:rPr>
        <w:t>Andrei USATÎI</w:t>
      </w:r>
    </w:p>
    <w:p w:rsidR="00F402B0" w:rsidRPr="00F402B0" w:rsidRDefault="00A75F97" w:rsidP="00F402B0">
      <w:pPr>
        <w:widowControl w:val="0"/>
        <w:adjustRightInd w:val="0"/>
        <w:ind w:left="539"/>
        <w:jc w:val="both"/>
        <w:textAlignment w:val="baseline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>Ministrul a</w:t>
      </w:r>
      <w:r w:rsidR="00F402B0" w:rsidRPr="00F402B0">
        <w:rPr>
          <w:sz w:val="28"/>
          <w:szCs w:val="28"/>
          <w:lang w:val="ro-RO" w:eastAsia="ro-RO"/>
        </w:rPr>
        <w:t xml:space="preserve">griculturii </w:t>
      </w:r>
    </w:p>
    <w:p w:rsidR="00F402B0" w:rsidRPr="00F402B0" w:rsidRDefault="00A75F97" w:rsidP="00F402B0">
      <w:pPr>
        <w:widowControl w:val="0"/>
        <w:adjustRightInd w:val="0"/>
        <w:spacing w:after="120"/>
        <w:ind w:left="540"/>
        <w:jc w:val="both"/>
        <w:textAlignment w:val="baseline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>şi i</w:t>
      </w:r>
      <w:r w:rsidR="00F402B0" w:rsidRPr="00F402B0">
        <w:rPr>
          <w:sz w:val="28"/>
          <w:szCs w:val="28"/>
          <w:lang w:val="ro-RO" w:eastAsia="ro-RO"/>
        </w:rPr>
        <w:t xml:space="preserve">ndustriei </w:t>
      </w:r>
      <w:r>
        <w:rPr>
          <w:sz w:val="28"/>
          <w:szCs w:val="28"/>
          <w:lang w:val="ro-RO" w:eastAsia="ro-RO"/>
        </w:rPr>
        <w:t>a</w:t>
      </w:r>
      <w:r w:rsidR="00F402B0">
        <w:rPr>
          <w:sz w:val="28"/>
          <w:szCs w:val="28"/>
          <w:lang w:val="ro-RO" w:eastAsia="ro-RO"/>
        </w:rPr>
        <w:t xml:space="preserve">limentare                                              </w:t>
      </w:r>
      <w:r w:rsidR="00F402B0" w:rsidRPr="00F402B0">
        <w:rPr>
          <w:sz w:val="28"/>
          <w:szCs w:val="28"/>
          <w:lang w:val="ro-RO" w:eastAsia="ro-RO"/>
        </w:rPr>
        <w:t>Vasile BUMACOV</w:t>
      </w:r>
    </w:p>
    <w:sectPr w:rsidR="00F402B0" w:rsidRPr="00F402B0" w:rsidSect="001D1B5B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3F11"/>
    <w:multiLevelType w:val="hybridMultilevel"/>
    <w:tmpl w:val="B6184358"/>
    <w:lvl w:ilvl="0" w:tplc="C69E1444">
      <w:start w:val="1"/>
      <w:numFmt w:val="decimal"/>
      <w:lvlText w:val="%1."/>
      <w:lvlJc w:val="left"/>
      <w:pPr>
        <w:tabs>
          <w:tab w:val="num" w:pos="-21799"/>
        </w:tabs>
        <w:ind w:left="-2179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21694"/>
        </w:tabs>
        <w:ind w:left="-216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20974"/>
        </w:tabs>
        <w:ind w:left="-209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-20254"/>
        </w:tabs>
        <w:ind w:left="-202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-19534"/>
        </w:tabs>
        <w:ind w:left="-195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-18814"/>
        </w:tabs>
        <w:ind w:left="-188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-18094"/>
        </w:tabs>
        <w:ind w:left="-180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-17374"/>
        </w:tabs>
        <w:ind w:left="-173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-16654"/>
        </w:tabs>
        <w:ind w:left="-16654" w:hanging="180"/>
      </w:pPr>
    </w:lvl>
  </w:abstractNum>
  <w:abstractNum w:abstractNumId="1">
    <w:nsid w:val="1CE37747"/>
    <w:multiLevelType w:val="hybridMultilevel"/>
    <w:tmpl w:val="9FEEF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06138"/>
    <w:multiLevelType w:val="hybridMultilevel"/>
    <w:tmpl w:val="59FC9A12"/>
    <w:lvl w:ilvl="0" w:tplc="E272E096">
      <w:start w:val="1"/>
      <w:numFmt w:val="decimal"/>
      <w:lvlText w:val="%1."/>
      <w:lvlJc w:val="left"/>
      <w:pPr>
        <w:tabs>
          <w:tab w:val="num" w:pos="1349"/>
        </w:tabs>
        <w:ind w:left="1349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3">
    <w:nsid w:val="38F9573C"/>
    <w:multiLevelType w:val="hybridMultilevel"/>
    <w:tmpl w:val="3CBA3BDC"/>
    <w:lvl w:ilvl="0" w:tplc="4774C4B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B95F96"/>
    <w:multiLevelType w:val="hybridMultilevel"/>
    <w:tmpl w:val="479806C0"/>
    <w:lvl w:ilvl="0" w:tplc="4F6C58B4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7A52939"/>
    <w:multiLevelType w:val="hybridMultilevel"/>
    <w:tmpl w:val="C9BA9A52"/>
    <w:lvl w:ilvl="0" w:tplc="DBA4DAD0">
      <w:start w:val="1"/>
      <w:numFmt w:val="decimal"/>
      <w:lvlText w:val="%1."/>
      <w:lvlJc w:val="left"/>
      <w:pPr>
        <w:ind w:left="928" w:hanging="360"/>
      </w:pPr>
      <w:rPr>
        <w:rFonts w:hint="default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92B672B"/>
    <w:multiLevelType w:val="hybridMultilevel"/>
    <w:tmpl w:val="BD4ED220"/>
    <w:lvl w:ilvl="0" w:tplc="8334FDDE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>
    <w:nsid w:val="73362339"/>
    <w:multiLevelType w:val="hybridMultilevel"/>
    <w:tmpl w:val="89E811FC"/>
    <w:lvl w:ilvl="0" w:tplc="9830FD86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2BDF"/>
    <w:rsid w:val="000B3D54"/>
    <w:rsid w:val="00153C4D"/>
    <w:rsid w:val="00160C98"/>
    <w:rsid w:val="00190C65"/>
    <w:rsid w:val="001D1B5B"/>
    <w:rsid w:val="00214BA3"/>
    <w:rsid w:val="002224D2"/>
    <w:rsid w:val="002A46F2"/>
    <w:rsid w:val="00334693"/>
    <w:rsid w:val="0033763D"/>
    <w:rsid w:val="003A5F0E"/>
    <w:rsid w:val="003B4E71"/>
    <w:rsid w:val="003B69E9"/>
    <w:rsid w:val="003B79B6"/>
    <w:rsid w:val="003E6801"/>
    <w:rsid w:val="004234E3"/>
    <w:rsid w:val="004B14A8"/>
    <w:rsid w:val="004C3E01"/>
    <w:rsid w:val="0051614A"/>
    <w:rsid w:val="0059256E"/>
    <w:rsid w:val="005B648A"/>
    <w:rsid w:val="005B7086"/>
    <w:rsid w:val="005D7820"/>
    <w:rsid w:val="005F34FC"/>
    <w:rsid w:val="0060409F"/>
    <w:rsid w:val="00610E4F"/>
    <w:rsid w:val="00640B26"/>
    <w:rsid w:val="006469FD"/>
    <w:rsid w:val="00665392"/>
    <w:rsid w:val="00720BA9"/>
    <w:rsid w:val="00782503"/>
    <w:rsid w:val="007E185A"/>
    <w:rsid w:val="00824754"/>
    <w:rsid w:val="00942158"/>
    <w:rsid w:val="0094290C"/>
    <w:rsid w:val="009870BE"/>
    <w:rsid w:val="00A02320"/>
    <w:rsid w:val="00A50C6F"/>
    <w:rsid w:val="00A674A2"/>
    <w:rsid w:val="00A75F97"/>
    <w:rsid w:val="00AE636A"/>
    <w:rsid w:val="00B0124F"/>
    <w:rsid w:val="00B103D3"/>
    <w:rsid w:val="00B110F3"/>
    <w:rsid w:val="00B70CDA"/>
    <w:rsid w:val="00B93473"/>
    <w:rsid w:val="00BC5B9F"/>
    <w:rsid w:val="00BE096C"/>
    <w:rsid w:val="00BE7DC5"/>
    <w:rsid w:val="00D218C0"/>
    <w:rsid w:val="00D22BDF"/>
    <w:rsid w:val="00D26AD4"/>
    <w:rsid w:val="00DD7DD7"/>
    <w:rsid w:val="00E07DDF"/>
    <w:rsid w:val="00E30D4C"/>
    <w:rsid w:val="00EA09E0"/>
    <w:rsid w:val="00F223AA"/>
    <w:rsid w:val="00F402B0"/>
    <w:rsid w:val="00FB1797"/>
    <w:rsid w:val="00FC1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B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B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t">
    <w:name w:val="tt"/>
    <w:basedOn w:val="Normal"/>
    <w:rsid w:val="003B69E9"/>
    <w:pPr>
      <w:jc w:val="center"/>
    </w:pPr>
    <w:rPr>
      <w:b/>
      <w:bCs/>
    </w:rPr>
  </w:style>
  <w:style w:type="paragraph" w:customStyle="1" w:styleId="pb">
    <w:name w:val="pb"/>
    <w:basedOn w:val="Normal"/>
    <w:rsid w:val="003B69E9"/>
    <w:pPr>
      <w:jc w:val="center"/>
    </w:pPr>
    <w:rPr>
      <w:i/>
      <w:iCs/>
      <w:color w:val="663300"/>
      <w:sz w:val="20"/>
      <w:szCs w:val="20"/>
    </w:rPr>
  </w:style>
  <w:style w:type="paragraph" w:customStyle="1" w:styleId="cn">
    <w:name w:val="cn"/>
    <w:basedOn w:val="Normal"/>
    <w:rsid w:val="003B69E9"/>
    <w:pPr>
      <w:jc w:val="center"/>
    </w:pPr>
  </w:style>
  <w:style w:type="paragraph" w:styleId="ListParagraph">
    <w:name w:val="List Paragraph"/>
    <w:basedOn w:val="Normal"/>
    <w:uiPriority w:val="34"/>
    <w:qFormat/>
    <w:rsid w:val="003B69E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D7DD7"/>
    <w:pPr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B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B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4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Movila</dc:creator>
  <cp:keywords/>
  <dc:description/>
  <cp:lastModifiedBy>Marcela Tirdea</cp:lastModifiedBy>
  <cp:revision>23</cp:revision>
  <cp:lastPrinted>2014-11-13T11:34:00Z</cp:lastPrinted>
  <dcterms:created xsi:type="dcterms:W3CDTF">2013-12-11T11:02:00Z</dcterms:created>
  <dcterms:modified xsi:type="dcterms:W3CDTF">2014-11-18T07:16:00Z</dcterms:modified>
</cp:coreProperties>
</file>