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406BE3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06BE3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Pr="00406BE3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BE3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697D1A" w:rsidRPr="00406BE3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B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  <w:r w:rsidRPr="00406BE3"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:rsidR="00697D1A" w:rsidRPr="00406BE3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06BE3">
        <w:rPr>
          <w:rFonts w:ascii="Times New Roman" w:hAnsi="Times New Roman" w:cs="Times New Roman"/>
          <w:sz w:val="28"/>
          <w:szCs w:val="28"/>
          <w:lang w:val="ro-RO"/>
        </w:rPr>
        <w:t>din___________________</w:t>
      </w:r>
    </w:p>
    <w:p w:rsidR="00697D1A" w:rsidRPr="00406BE3" w:rsidRDefault="00697D1A" w:rsidP="00697D1A">
      <w:pPr>
        <w:jc w:val="center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  <w:r w:rsidRPr="00406BE3">
        <w:rPr>
          <w:rStyle w:val="Strong"/>
          <w:rFonts w:ascii="Times New Roman" w:hAnsi="Times New Roman" w:cs="Times New Roman"/>
          <w:sz w:val="24"/>
          <w:szCs w:val="24"/>
          <w:lang w:val="ro-RO"/>
        </w:rPr>
        <w:t>Chişinău</w:t>
      </w:r>
    </w:p>
    <w:p w:rsidR="00697D1A" w:rsidRPr="00406BE3" w:rsidRDefault="008D67D4" w:rsidP="008D67D4">
      <w:pPr>
        <w:spacing w:after="0" w:line="240" w:lineRule="auto"/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6BE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Cu pr</w:t>
      </w:r>
      <w:r w:rsidR="004B2338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ivire la </w:t>
      </w:r>
      <w:r w:rsidR="00705BA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modificarea</w:t>
      </w:r>
      <w:r w:rsidRPr="00406BE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B7BA9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Pr="00406BE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i complet</w:t>
      </w:r>
      <w:r w:rsidR="00705BA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406BE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="004B2338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705BA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</w:p>
    <w:p w:rsidR="008D67D4" w:rsidRPr="001B13F3" w:rsidRDefault="00CD5C28" w:rsidP="001B1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Hotărîrii</w:t>
      </w:r>
      <w:r w:rsidR="008D67D4" w:rsidRPr="00406BE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Guvernului</w:t>
      </w:r>
      <w:r w:rsid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A3ABA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A3ABA" w:rsidRPr="00406BE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nr. 42 din 12 ianuarie 2006</w:t>
      </w:r>
      <w:r w:rsidR="001A3ABA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A2E22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„Cu privire la Clinica </w:t>
      </w:r>
      <w:r w:rsidR="00EA2E22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Universită</w:t>
      </w:r>
      <w:r w:rsidR="00DB7BA9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="00EA2E22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 de Stat de Medicină </w:t>
      </w:r>
      <w:r w:rsidR="00DB7BA9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="00EA2E22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i Farmacie „Nicolae Testemi</w:t>
      </w:r>
      <w:r w:rsidR="00DB7BA9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="00EA2E22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anu” </w:t>
      </w:r>
      <w:r w:rsidR="001A3ABA" w:rsidRPr="001A3ABA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(Monitorul Oficial al Republicii Moldova, 2006, nr. 9-12, art. 72)</w:t>
      </w:r>
      <w:r w:rsidR="001B13F3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7D66D5" w:rsidRDefault="007D66D5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</w:p>
    <w:p w:rsidR="008D67D4" w:rsidRDefault="00697D1A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În temeiul prevederilor Leg</w:t>
      </w:r>
      <w:r w:rsidR="008D67D4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ii</w:t>
      </w:r>
      <w:r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ocrotirii sănătăţii nr.411-XIII din 28 martie 1995 (Monitorul Oficial al Republicii Moldova, 1995, nr.34, art. 373), </w:t>
      </w:r>
      <w:r w:rsidR="008D67D4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cu modificările şi completările ulterioare, Guvernul HOTĂRĂŞTE:</w:t>
      </w:r>
    </w:p>
    <w:p w:rsidR="00705BAA" w:rsidRPr="00E74B2E" w:rsidRDefault="00705BAA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16"/>
          <w:szCs w:val="16"/>
          <w:lang w:val="ro-RO"/>
        </w:rPr>
      </w:pPr>
    </w:p>
    <w:p w:rsidR="00CD5C28" w:rsidRDefault="00697D1A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1</w:t>
      </w:r>
      <w:r w:rsidR="004B2338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D5C28">
        <w:rPr>
          <w:rStyle w:val="docbody"/>
          <w:rFonts w:ascii="Times New Roman" w:hAnsi="Times New Roman" w:cs="Times New Roman"/>
          <w:sz w:val="28"/>
          <w:szCs w:val="28"/>
          <w:lang w:val="ro-RO"/>
        </w:rPr>
        <w:t>Punctul 1 al Hotărîrii se completează cu un aliniat nou care va avea următorul c</w:t>
      </w:r>
      <w:r w:rsidR="00624DA0">
        <w:rPr>
          <w:rStyle w:val="docbody"/>
          <w:rFonts w:ascii="Times New Roman" w:hAnsi="Times New Roman" w:cs="Times New Roman"/>
          <w:sz w:val="28"/>
          <w:szCs w:val="28"/>
          <w:lang w:val="ro-RO"/>
        </w:rPr>
        <w:t>uprins</w:t>
      </w:r>
      <w:r w:rsidR="00CD5C28">
        <w:rPr>
          <w:rStyle w:val="docbody"/>
          <w:rFonts w:ascii="Times New Roman" w:hAnsi="Times New Roman" w:cs="Times New Roman"/>
          <w:sz w:val="28"/>
          <w:szCs w:val="28"/>
          <w:lang w:val="ro-RO"/>
        </w:rPr>
        <w:t>: „Modelul contractului de colaborare conform anexei nr. 3”</w:t>
      </w:r>
    </w:p>
    <w:p w:rsidR="004B2338" w:rsidRDefault="00CD5C28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4B2338">
        <w:rPr>
          <w:rStyle w:val="docbody"/>
          <w:rFonts w:ascii="Times New Roman" w:hAnsi="Times New Roman" w:cs="Times New Roman"/>
          <w:sz w:val="28"/>
          <w:szCs w:val="28"/>
          <w:lang w:val="ro-RO"/>
        </w:rPr>
        <w:t>Anexa nr. 1:</w:t>
      </w:r>
    </w:p>
    <w:p w:rsidR="00697D1A" w:rsidRPr="00406BE3" w:rsidRDefault="004B2338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Regulamentul Clinicii Universitare de Stat de Medicină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i Farmacie </w:t>
      </w:r>
      <w:r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„Nicolae Testemi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ţ</w:t>
      </w:r>
      <w:r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anu”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7D1A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aprob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at prin</w:t>
      </w:r>
      <w:r w:rsidR="00697D1A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105B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Hotărîr</w:t>
      </w:r>
      <w:r w:rsidR="00F61678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ea</w:t>
      </w:r>
      <w:r w:rsidR="008D67D4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Guvernului nr. 42 din 12 ianuarie 2006 „Cu privire la Clinica Universită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ţ</w:t>
      </w:r>
      <w:r w:rsidR="008D67D4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ii de Stat de Medicină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8D67D4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i Farmacie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B2338">
        <w:rPr>
          <w:rStyle w:val="docbody"/>
          <w:rFonts w:ascii="Times New Roman" w:hAnsi="Times New Roman" w:cs="Times New Roman"/>
          <w:sz w:val="28"/>
          <w:szCs w:val="28"/>
          <w:lang w:val="ro-RO"/>
        </w:rPr>
        <w:t>„Nicolae Testemi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ţ</w:t>
      </w:r>
      <w:r w:rsidRPr="004B2338">
        <w:rPr>
          <w:rStyle w:val="docbody"/>
          <w:rFonts w:ascii="Times New Roman" w:hAnsi="Times New Roman" w:cs="Times New Roman"/>
          <w:sz w:val="28"/>
          <w:szCs w:val="28"/>
          <w:lang w:val="ro-RO"/>
        </w:rPr>
        <w:t>anu”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cu modificările ulterioare, se modifică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i se completează după cum urmează:</w:t>
      </w:r>
    </w:p>
    <w:p w:rsidR="00995AFF" w:rsidRPr="00406BE3" w:rsidRDefault="004B2338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a) l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a punctul 1</w:t>
      </w:r>
      <w:r w:rsidR="00641C28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după </w:t>
      </w:r>
      <w:r w:rsidR="00E0606B">
        <w:rPr>
          <w:rStyle w:val="docbody"/>
          <w:rFonts w:ascii="Times New Roman" w:hAnsi="Times New Roman" w:cs="Times New Roman"/>
          <w:sz w:val="28"/>
          <w:szCs w:val="28"/>
          <w:lang w:val="ro-RO"/>
        </w:rPr>
        <w:t>sintagma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„medico-sociale” se completează cu </w:t>
      </w:r>
      <w:r w:rsidR="00E0606B">
        <w:rPr>
          <w:rStyle w:val="docbody"/>
          <w:rFonts w:ascii="Times New Roman" w:hAnsi="Times New Roman" w:cs="Times New Roman"/>
          <w:sz w:val="28"/>
          <w:szCs w:val="28"/>
          <w:lang w:val="ro-RO"/>
        </w:rPr>
        <w:t>sintagma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„publice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i private</w:t>
      </w:r>
      <w:r w:rsidR="007D66D5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conform </w:t>
      </w:r>
      <w:r w:rsidR="00D14F23">
        <w:rPr>
          <w:rStyle w:val="docbody"/>
          <w:rFonts w:ascii="Times New Roman" w:hAnsi="Times New Roman" w:cs="Times New Roman"/>
          <w:sz w:val="28"/>
          <w:szCs w:val="28"/>
          <w:lang w:val="ro-RO"/>
        </w:rPr>
        <w:t>profil</w:t>
      </w:r>
      <w:r w:rsidR="007D66D5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ului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7D66D5">
        <w:rPr>
          <w:rStyle w:val="docbody"/>
          <w:rFonts w:ascii="Times New Roman" w:hAnsi="Times New Roman" w:cs="Times New Roman"/>
          <w:sz w:val="28"/>
          <w:szCs w:val="28"/>
          <w:lang w:val="ro-RO"/>
        </w:rPr>
        <w:t>i volumului de asisten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ţ</w:t>
      </w:r>
      <w:r w:rsidR="007D66D5">
        <w:rPr>
          <w:rStyle w:val="docbody"/>
          <w:rFonts w:ascii="Times New Roman" w:hAnsi="Times New Roman" w:cs="Times New Roman"/>
          <w:sz w:val="28"/>
          <w:szCs w:val="28"/>
          <w:lang w:val="ro-RO"/>
        </w:rPr>
        <w:t>ă medicală prestată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;</w:t>
      </w:r>
    </w:p>
    <w:p w:rsidR="00995AFF" w:rsidRDefault="004B2338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b) l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a punctul 8 </w:t>
      </w:r>
      <w:r w:rsidR="001A3ABA">
        <w:rPr>
          <w:rStyle w:val="docbody"/>
          <w:rFonts w:ascii="Times New Roman" w:hAnsi="Times New Roman" w:cs="Times New Roman"/>
          <w:sz w:val="28"/>
          <w:szCs w:val="28"/>
          <w:lang w:val="ro-RO"/>
        </w:rPr>
        <w:t>sintagma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efi de catedre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i profesori” se substituie cu </w:t>
      </w:r>
      <w:r w:rsidR="001A3ABA">
        <w:rPr>
          <w:rStyle w:val="docbody"/>
          <w:rFonts w:ascii="Times New Roman" w:hAnsi="Times New Roman" w:cs="Times New Roman"/>
          <w:sz w:val="28"/>
          <w:szCs w:val="28"/>
          <w:lang w:val="ro-RO"/>
        </w:rPr>
        <w:t>sintagma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995AFF" w:rsidRPr="00406BE3">
        <w:rPr>
          <w:rStyle w:val="docbody"/>
          <w:rFonts w:ascii="Times New Roman" w:hAnsi="Times New Roman" w:cs="Times New Roman"/>
          <w:sz w:val="28"/>
          <w:szCs w:val="28"/>
          <w:lang w:val="ro-RO"/>
        </w:rPr>
        <w:t>efi de cated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re, profesori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i conferen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iari”;</w:t>
      </w:r>
    </w:p>
    <w:p w:rsidR="00E74B2E" w:rsidRDefault="00E74B2E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c) la p</w:t>
      </w:r>
      <w:r w:rsidRPr="00E74B2E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unctul 14 în final se completează cu </w:t>
      </w:r>
      <w:r w:rsidR="00EF472E">
        <w:rPr>
          <w:rStyle w:val="docbody"/>
          <w:rFonts w:ascii="Times New Roman" w:hAnsi="Times New Roman" w:cs="Times New Roman"/>
          <w:sz w:val="28"/>
          <w:szCs w:val="28"/>
          <w:lang w:val="ro-RO"/>
        </w:rPr>
        <w:t>sintagma</w:t>
      </w:r>
      <w:r w:rsidRPr="00E74B2E">
        <w:rPr>
          <w:rStyle w:val="docbody"/>
          <w:rFonts w:ascii="Times New Roman" w:hAnsi="Times New Roman" w:cs="Times New Roman"/>
          <w:sz w:val="28"/>
          <w:szCs w:val="28"/>
          <w:lang w:val="ro-RO"/>
        </w:rPr>
        <w:t>: „</w:t>
      </w:r>
      <w:r w:rsidR="00CD5C28">
        <w:rPr>
          <w:rStyle w:val="docbody"/>
          <w:rFonts w:ascii="Times New Roman" w:hAnsi="Times New Roman" w:cs="Times New Roman"/>
          <w:sz w:val="28"/>
          <w:szCs w:val="28"/>
          <w:lang w:val="ro-RO"/>
        </w:rPr>
        <w:t>con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ţ</w:t>
      </w:r>
      <w:r w:rsidR="00CD5C28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inutul modelului Contractului de colaborare este expus în anexa nr. 3 la prezenta </w:t>
      </w:r>
      <w:r w:rsidR="00EA6004">
        <w:rPr>
          <w:rStyle w:val="docbody"/>
          <w:rFonts w:ascii="Times New Roman" w:hAnsi="Times New Roman" w:cs="Times New Roman"/>
          <w:sz w:val="28"/>
          <w:szCs w:val="28"/>
          <w:lang w:val="ro-RO"/>
        </w:rPr>
        <w:t>H</w:t>
      </w:r>
      <w:r w:rsidR="00CD5C28">
        <w:rPr>
          <w:rStyle w:val="docbody"/>
          <w:rFonts w:ascii="Times New Roman" w:hAnsi="Times New Roman" w:cs="Times New Roman"/>
          <w:sz w:val="28"/>
          <w:szCs w:val="28"/>
          <w:lang w:val="ro-RO"/>
        </w:rPr>
        <w:t>otărîre</w:t>
      </w:r>
      <w:r w:rsidRPr="00E74B2E">
        <w:rPr>
          <w:rStyle w:val="docbody"/>
          <w:rFonts w:ascii="Times New Roman" w:hAnsi="Times New Roman" w:cs="Times New Roman"/>
          <w:sz w:val="28"/>
          <w:szCs w:val="28"/>
          <w:lang w:val="ro-RO"/>
        </w:rPr>
        <w:t>”.</w:t>
      </w:r>
    </w:p>
    <w:p w:rsidR="00705BAA" w:rsidRPr="00E74B2E" w:rsidRDefault="00705BAA" w:rsidP="004B2338">
      <w:pPr>
        <w:spacing w:after="0" w:line="240" w:lineRule="auto"/>
        <w:ind w:firstLine="709"/>
        <w:jc w:val="both"/>
        <w:rPr>
          <w:rStyle w:val="docbody"/>
          <w:rFonts w:ascii="Times New Roman" w:hAnsi="Times New Roman" w:cs="Times New Roman"/>
          <w:sz w:val="16"/>
          <w:szCs w:val="16"/>
          <w:lang w:val="ro-RO"/>
        </w:rPr>
      </w:pPr>
    </w:p>
    <w:p w:rsidR="00C7742B" w:rsidRDefault="00CD5C28" w:rsidP="004B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4B233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95AFF" w:rsidRPr="00406BE3">
        <w:rPr>
          <w:rFonts w:ascii="Times New Roman" w:hAnsi="Times New Roman" w:cs="Times New Roman"/>
          <w:sz w:val="28"/>
          <w:szCs w:val="28"/>
          <w:lang w:val="ro-RO"/>
        </w:rPr>
        <w:t xml:space="preserve"> Anexa nr. 2</w:t>
      </w:r>
      <w:r w:rsidR="001A3ABA">
        <w:rPr>
          <w:rFonts w:ascii="Times New Roman" w:hAnsi="Times New Roman" w:cs="Times New Roman"/>
          <w:sz w:val="28"/>
          <w:szCs w:val="28"/>
          <w:lang w:val="ro-RO"/>
        </w:rPr>
        <w:t xml:space="preserve"> se modifică </w:t>
      </w:r>
      <w:r w:rsidR="00DB7BA9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A3AB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995AFF" w:rsidRPr="00406B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791A">
        <w:rPr>
          <w:rFonts w:ascii="Times New Roman" w:hAnsi="Times New Roman" w:cs="Times New Roman"/>
          <w:sz w:val="28"/>
          <w:szCs w:val="28"/>
          <w:lang w:val="ro-RO"/>
        </w:rPr>
        <w:t>va avea următorul c</w:t>
      </w:r>
      <w:r w:rsidR="00624DA0">
        <w:rPr>
          <w:rFonts w:ascii="Times New Roman" w:hAnsi="Times New Roman" w:cs="Times New Roman"/>
          <w:sz w:val="28"/>
          <w:szCs w:val="28"/>
          <w:lang w:val="ro-RO"/>
        </w:rPr>
        <w:t>uprins</w:t>
      </w:r>
      <w:r w:rsidR="00995AFF" w:rsidRPr="00406BE3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C7742B" w:rsidRPr="00C774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05BAA" w:rsidRPr="007D66D5" w:rsidRDefault="00705BAA" w:rsidP="004B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8A791A" w:rsidRDefault="00C7742B" w:rsidP="008A79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406BE3">
        <w:rPr>
          <w:rFonts w:ascii="Times New Roman" w:hAnsi="Times New Roman" w:cs="Times New Roman"/>
          <w:sz w:val="28"/>
          <w:szCs w:val="28"/>
          <w:lang w:val="ro-RO"/>
        </w:rPr>
        <w:t xml:space="preserve">Anexa nr. 2 la Hotărîrea Guvernului </w:t>
      </w:r>
    </w:p>
    <w:p w:rsidR="00F61678" w:rsidRDefault="00C7742B" w:rsidP="008A79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406BE3">
        <w:rPr>
          <w:rFonts w:ascii="Times New Roman" w:hAnsi="Times New Roman" w:cs="Times New Roman"/>
          <w:sz w:val="28"/>
          <w:szCs w:val="28"/>
          <w:lang w:val="ro-RO"/>
        </w:rPr>
        <w:t>nr. 42 din 12 ianuarie 2006</w:t>
      </w:r>
    </w:p>
    <w:p w:rsidR="00995AFF" w:rsidRPr="00995AFF" w:rsidRDefault="00995AFF" w:rsidP="003E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Instituţii medico-sanitare, medico-sociale, publice 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ş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 private, de sănătate publică, 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ş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 farmaceutice în care este organizat procesul de instruire universitară,</w:t>
      </w:r>
      <w:r w:rsid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proofErr w:type="spellStart"/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postuniversitatră</w:t>
      </w:r>
      <w:proofErr w:type="spellEnd"/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prin reziden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ţ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iat 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ş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 educa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ţ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ie continuă a medicilor 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ş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 farmaci</w:t>
      </w:r>
      <w:r w:rsidR="00DB7BA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ş</w:t>
      </w:r>
      <w:r w:rsidRPr="003E19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tilor</w:t>
      </w:r>
    </w:p>
    <w:p w:rsidR="00995AFF" w:rsidRPr="00995AFF" w:rsidRDefault="00995AFF" w:rsidP="00995AFF">
      <w:pPr>
        <w:spacing w:after="0"/>
        <w:ind w:hanging="142"/>
        <w:jc w:val="center"/>
        <w:rPr>
          <w:rFonts w:ascii="Times New Roman" w:eastAsia="Times New Roman" w:hAnsi="Times New Roman" w:cs="Times New Roman"/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7"/>
        <w:gridCol w:w="6944"/>
        <w:gridCol w:w="1684"/>
      </w:tblGrid>
      <w:tr w:rsidR="00995AFF" w:rsidRPr="00995AFF" w:rsidTr="00B826E4">
        <w:trPr>
          <w:trHeight w:val="555"/>
        </w:trPr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n/o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Instituţei</w:t>
            </w:r>
          </w:p>
        </w:tc>
        <w:tc>
          <w:tcPr>
            <w:tcW w:w="1684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Suprafata ocupată(m</w:t>
            </w: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2</w:t>
            </w: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995AFF" w:rsidRPr="00B2167F" w:rsidTr="00B826E4">
        <w:tc>
          <w:tcPr>
            <w:tcW w:w="9445" w:type="dxa"/>
            <w:gridSpan w:val="3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 I</w:t>
            </w:r>
            <w:r w:rsidRPr="00995A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nstituţii medico-sanitare şi medico-sociale în cadrul cărora activează Clinici Universitare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Republican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de Traumatologie şi Ortopedie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de Boli infecţioase „Toma Ciorba”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Spitalul Clinic de Psihiatrie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                                          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Spitalul Clinic al Ministerului Sănătăţii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de Dermatologie şi Maladii Comunicabile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Republican al Asociaţiei Curativ-Sanatoriale şi de Recuperare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Institutul Oncologic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Institutul de Cardiologie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Neurologie si Neurochirurgie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Institutul Mamei şi Copilului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Institutul de Ftiziopneumologie „Chiril Draganiuc”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6944" w:type="dxa"/>
          </w:tcPr>
          <w:p w:rsidR="00995AFF" w:rsidRPr="00995AFF" w:rsidRDefault="0016524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Medicină Urgentă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Republican de Diagnosticare Medicală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ind w:firstLine="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Clinica Universitară de Asistenţă Medicală Primară a Universităţii de Stat de Medicină şi Farmacie „Nicolae Testemiţanu”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Policlinica Stomatologică Republicană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Republican Experimental Protezare, Ortopedie şi Reabilitare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Medicină Legală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tabs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tabs>
                <w:tab w:val="num" w:pos="9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Spitalul Clinic Central Staţia Chişinău filiala Întreprinderii de Stat </w:t>
            </w:r>
          </w:p>
          <w:p w:rsidR="00995AFF" w:rsidRPr="00995AFF" w:rsidRDefault="00995AFF" w:rsidP="00995AFF">
            <w:pPr>
              <w:tabs>
                <w:tab w:val="num" w:pos="9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„Calea ferată din Moldova”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tabs>
                <w:tab w:val="num" w:pos="9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tabs>
                <w:tab w:val="num" w:pos="9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Spitalul Clinic Militar Central   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Direcţia Medicală a Ministerului Afacerilor Interne</w:t>
            </w:r>
          </w:p>
        </w:tc>
        <w:tc>
          <w:tcPr>
            <w:tcW w:w="1684" w:type="dxa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Dispensarul Republican de Narcologie*</w:t>
            </w:r>
          </w:p>
        </w:tc>
        <w:tc>
          <w:tcPr>
            <w:tcW w:w="168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94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Naţional de Management în Sănătate*</w:t>
            </w:r>
          </w:p>
        </w:tc>
        <w:tc>
          <w:tcPr>
            <w:tcW w:w="1684" w:type="dxa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Municipal nr. 1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Municipal „Arhanghelul Mihail”-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Municipal „Sf. Treime”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Municipal pentru Copii „Valentin Ignatenco”</w:t>
            </w:r>
            <w:r w:rsidRPr="00995AF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Municipal pentru Copii nr. 1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Spitalul Clinic Municipal de Boli Contagioase la Copii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Clinic Municipal de Ftiziopneumologie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Asociaţia Medicală Teritorială Botanica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Asociaţia Medicală Teritorială Buiucani</w:t>
            </w:r>
            <w:r w:rsidRPr="00995AFF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Asociaţia Medicală Teritorială Centru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Asociaţia Medicală Teritorială Ciocana 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Asociaţia Medicală Teritorială Rîşcani  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Maternitatea Municipală nr. 2                 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5AFF"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Stomatologic Municipal             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Stomatologic Municipal pentru Copii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91895" w:rsidRPr="00B91895" w:rsidTr="00B826E4">
        <w:tc>
          <w:tcPr>
            <w:tcW w:w="817" w:type="dxa"/>
            <w:vAlign w:val="center"/>
          </w:tcPr>
          <w:p w:rsidR="00B91895" w:rsidRPr="00995AFF" w:rsidRDefault="00B9189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944" w:type="dxa"/>
            <w:vAlign w:val="center"/>
          </w:tcPr>
          <w:p w:rsidR="00B91895" w:rsidRPr="00EF472E" w:rsidRDefault="00B91895" w:rsidP="0099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</w:t>
            </w:r>
            <w:r w:rsidR="00DB7B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de Medicină Sportivă „Atletmed”</w:t>
            </w:r>
            <w:r>
              <w:t xml:space="preserve"> </w:t>
            </w:r>
          </w:p>
        </w:tc>
        <w:tc>
          <w:tcPr>
            <w:tcW w:w="1684" w:type="dxa"/>
            <w:vAlign w:val="center"/>
          </w:tcPr>
          <w:p w:rsidR="00B91895" w:rsidRPr="00995AFF" w:rsidRDefault="00B91895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B2167F" w:rsidTr="00B826E4">
        <w:tc>
          <w:tcPr>
            <w:tcW w:w="9445" w:type="dxa"/>
            <w:gridSpan w:val="3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 Instituţii în care este organizat procesul de instruire in domeniul sănătă</w:t>
            </w:r>
            <w:r w:rsidR="00DB7B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 publice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B9189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Naţional de Sănătate Publică    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B9189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 de Sănătate Publică din </w:t>
            </w:r>
            <w:proofErr w:type="spellStart"/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Municiul</w:t>
            </w:r>
            <w:proofErr w:type="spellEnd"/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Chi</w:t>
            </w:r>
            <w:r w:rsidR="00DB7B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inău</w:t>
            </w:r>
          </w:p>
        </w:tc>
        <w:tc>
          <w:tcPr>
            <w:tcW w:w="1684" w:type="dxa"/>
            <w:vAlign w:val="center"/>
          </w:tcPr>
          <w:p w:rsidR="00995AFF" w:rsidRPr="00995AFF" w:rsidRDefault="003756E4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B2167F" w:rsidTr="00B826E4">
        <w:tc>
          <w:tcPr>
            <w:tcW w:w="9445" w:type="dxa"/>
            <w:gridSpan w:val="3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 Institu</w:t>
            </w:r>
            <w:r w:rsidR="00DB7B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 în care este organizat procesul de in</w:t>
            </w:r>
            <w:r w:rsidR="00EF47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struire în domeniul farmaceutic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Medicamentului</w:t>
            </w:r>
            <w:r w:rsidR="00EF47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B7B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EF47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Dispozitivelor Medicale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 „SANFARM-PRIM”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 „FARMACO”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Farmacii amplasate în institu</w:t>
            </w:r>
            <w:r w:rsidR="00DB7BA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ţ</w:t>
            </w:r>
            <w:r w:rsidRPr="00995AF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ii medico-sanitare publice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Farmacii </w:t>
            </w:r>
            <w:r w:rsidR="00DB7BA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</w:t>
            </w:r>
            <w:r w:rsidRPr="00995AF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î</w:t>
            </w: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ntreprinderi farmaceutice private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B2167F" w:rsidTr="00B826E4">
        <w:tc>
          <w:tcPr>
            <w:tcW w:w="9445" w:type="dxa"/>
            <w:gridSpan w:val="3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IV. Institu</w:t>
            </w:r>
            <w:r w:rsidR="00DB7B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ii teritoriale în care este organizată instruirea postuniversitară prin </w:t>
            </w:r>
            <w:r w:rsidR="00EF47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reziden</w:t>
            </w:r>
            <w:r w:rsidR="00DB7B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="00EF47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iat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Spitalul Municipal Bălţi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995AFF" w:rsidRPr="00995AFF" w:rsidRDefault="004C7245" w:rsidP="004C7245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42" w:hanging="3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Spitalele raionale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4C724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995AFF" w:rsidRPr="00995AFF" w:rsidRDefault="004C7245" w:rsidP="00995AFF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Centrele de Sănătate</w:t>
            </w:r>
          </w:p>
        </w:tc>
        <w:tc>
          <w:tcPr>
            <w:tcW w:w="1684" w:type="dxa"/>
            <w:vAlign w:val="center"/>
          </w:tcPr>
          <w:p w:rsidR="00995AFF" w:rsidRPr="00995AFF" w:rsidRDefault="004C7245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4C724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995AFF" w:rsidRPr="00995AFF" w:rsidRDefault="004C7245" w:rsidP="00995AFF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Centrele de Sănătate Publică</w:t>
            </w:r>
          </w:p>
        </w:tc>
        <w:tc>
          <w:tcPr>
            <w:tcW w:w="1684" w:type="dxa"/>
            <w:vAlign w:val="center"/>
          </w:tcPr>
          <w:p w:rsidR="00995AFF" w:rsidRPr="00995AFF" w:rsidRDefault="004C7245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B2167F" w:rsidTr="00B826E4">
        <w:tc>
          <w:tcPr>
            <w:tcW w:w="9445" w:type="dxa"/>
            <w:gridSpan w:val="3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V. Instituţii în care este organizat stagiul practic al studenţilor şi activitatea p</w:t>
            </w:r>
            <w:r w:rsidR="00EF47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ractică a medicilor rezidenţi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</w:t>
            </w:r>
            <w:r w:rsidR="00DB7B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de Transfuzie a Sângelui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Compania Na</w:t>
            </w:r>
            <w:r w:rsidR="00DB7B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ională de Asigurări în Medicină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de Asigurări Sociale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995AFF" w:rsidRPr="00995AFF" w:rsidRDefault="004C7245" w:rsidP="004C72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Spitalele raionale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numPr>
                <w:ilvl w:val="0"/>
                <w:numId w:val="2"/>
              </w:numPr>
              <w:tabs>
                <w:tab w:val="num" w:pos="0"/>
              </w:tabs>
              <w:ind w:hanging="100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Staţiile zonale de asistenţă medicală urgentă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hanging="100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Centre de sănătate publică (naţional, municipale şi raionale)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4C7245" w:rsidRPr="00995AFF" w:rsidTr="00B826E4">
        <w:tc>
          <w:tcPr>
            <w:tcW w:w="817" w:type="dxa"/>
            <w:vAlign w:val="center"/>
          </w:tcPr>
          <w:p w:rsidR="004C7245" w:rsidRPr="00995AFF" w:rsidRDefault="004C724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944" w:type="dxa"/>
            <w:vAlign w:val="center"/>
          </w:tcPr>
          <w:p w:rsidR="004C7245" w:rsidRPr="00995AFF" w:rsidRDefault="004C7245" w:rsidP="00995AFF">
            <w:pPr>
              <w:numPr>
                <w:ilvl w:val="0"/>
                <w:numId w:val="2"/>
              </w:numPr>
              <w:tabs>
                <w:tab w:val="num" w:pos="0"/>
              </w:tabs>
              <w:ind w:hanging="100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Centrele de sănătate</w:t>
            </w:r>
          </w:p>
        </w:tc>
        <w:tc>
          <w:tcPr>
            <w:tcW w:w="1684" w:type="dxa"/>
            <w:vAlign w:val="center"/>
          </w:tcPr>
          <w:p w:rsidR="004C7245" w:rsidRPr="00995AFF" w:rsidRDefault="004C7245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B2167F" w:rsidTr="00B826E4">
        <w:tc>
          <w:tcPr>
            <w:tcW w:w="9445" w:type="dxa"/>
            <w:gridSpan w:val="3"/>
            <w:vAlign w:val="center"/>
          </w:tcPr>
          <w:p w:rsidR="00995AFF" w:rsidRPr="00995AFF" w:rsidRDefault="00995AFF" w:rsidP="00995AFF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VI.</w:t>
            </w: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A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Instituţii private în care este organizat stagiul practic al studenţilor şi activitatea p</w:t>
            </w:r>
            <w:r w:rsidR="00EF47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ractică a medicilor rezidenţi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995AFF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Spitalul Internaţional Medpark 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4C724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995A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 „Excellence” SRL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95AFF" w:rsidRPr="00995AFF" w:rsidTr="00B826E4">
        <w:tc>
          <w:tcPr>
            <w:tcW w:w="817" w:type="dxa"/>
            <w:vAlign w:val="center"/>
          </w:tcPr>
          <w:p w:rsidR="00995AFF" w:rsidRPr="00995AFF" w:rsidRDefault="004C724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995AFF" w:rsidRPr="00995AFF" w:rsidRDefault="00995AFF" w:rsidP="004C72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 Sănătăţii Familiei „Galaxia” </w:t>
            </w:r>
          </w:p>
        </w:tc>
        <w:tc>
          <w:tcPr>
            <w:tcW w:w="1684" w:type="dxa"/>
            <w:vAlign w:val="center"/>
          </w:tcPr>
          <w:p w:rsidR="00995AFF" w:rsidRPr="00995AFF" w:rsidRDefault="00995AF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A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4C7245" w:rsidRPr="00995AFF" w:rsidTr="00B826E4">
        <w:tc>
          <w:tcPr>
            <w:tcW w:w="817" w:type="dxa"/>
            <w:vAlign w:val="center"/>
          </w:tcPr>
          <w:p w:rsidR="004C7245" w:rsidRDefault="004C7245" w:rsidP="00995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4C7245" w:rsidRPr="00995AFF" w:rsidRDefault="004C7245" w:rsidP="004C72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Întreprinderi </w:t>
            </w:r>
            <w:r w:rsidR="00DB7B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Centre</w:t>
            </w:r>
            <w:r w:rsidR="001652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stomatologice private</w:t>
            </w:r>
          </w:p>
        </w:tc>
        <w:tc>
          <w:tcPr>
            <w:tcW w:w="1684" w:type="dxa"/>
            <w:vAlign w:val="center"/>
          </w:tcPr>
          <w:p w:rsidR="004C7245" w:rsidRPr="00995AFF" w:rsidRDefault="0016524F" w:rsidP="0099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</w:tbl>
    <w:p w:rsidR="00995AFF" w:rsidRPr="00995AFF" w:rsidRDefault="00995AFF" w:rsidP="00541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95A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Notă: </w:t>
      </w:r>
      <w:r w:rsidR="00AC21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suprafa</w:t>
      </w:r>
      <w:r w:rsidR="00DB7B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ţ</w:t>
      </w:r>
      <w:r w:rsidR="00AC21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se aprobă prin Ordinul Ministerului Sănătă</w:t>
      </w:r>
      <w:r w:rsidR="00DB7B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ţ</w:t>
      </w:r>
      <w:r w:rsidR="00AC21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ii</w:t>
      </w:r>
      <w:r w:rsidR="004B2338" w:rsidRPr="004B23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="004C724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4152E" w:rsidRDefault="0054152E" w:rsidP="0054152E">
      <w:pPr>
        <w:spacing w:after="0" w:line="240" w:lineRule="auto"/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</w:p>
    <w:p w:rsidR="000F3062" w:rsidRDefault="00624DA0" w:rsidP="0054152E">
      <w:pPr>
        <w:spacing w:after="0" w:line="240" w:lineRule="auto"/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4</w:t>
      </w:r>
      <w:r w:rsidR="000F3062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E0606B">
        <w:rPr>
          <w:rStyle w:val="docbody"/>
          <w:rFonts w:ascii="Times New Roman" w:hAnsi="Times New Roman" w:cs="Times New Roman"/>
          <w:sz w:val="28"/>
          <w:szCs w:val="28"/>
          <w:lang w:val="ro-RO"/>
        </w:rPr>
        <w:t>Hotărîrea s</w:t>
      </w:r>
      <w:r w:rsidR="001A3ABA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e completează cu 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Anexa nr. 3</w:t>
      </w:r>
      <w:r w:rsidR="00182FBC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B7BA9">
        <w:rPr>
          <w:rStyle w:val="docbody"/>
          <w:rFonts w:ascii="Times New Roman" w:hAnsi="Times New Roman" w:cs="Times New Roman"/>
          <w:sz w:val="28"/>
          <w:szCs w:val="28"/>
          <w:lang w:val="ro-RO"/>
        </w:rPr>
        <w:t>ş</w:t>
      </w:r>
      <w:r w:rsidR="001A3ABA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182FBC">
        <w:rPr>
          <w:rStyle w:val="docbody"/>
          <w:rFonts w:ascii="Times New Roman" w:hAnsi="Times New Roman" w:cs="Times New Roman"/>
          <w:sz w:val="28"/>
          <w:szCs w:val="28"/>
          <w:lang w:val="ro-RO"/>
        </w:rPr>
        <w:t>va avea următorul c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uprins</w:t>
      </w:r>
      <w:r w:rsidR="00182FBC">
        <w:rPr>
          <w:rStyle w:val="docbody"/>
          <w:rFonts w:ascii="Times New Roman" w:hAnsi="Times New Roman" w:cs="Times New Roman"/>
          <w:sz w:val="28"/>
          <w:szCs w:val="28"/>
          <w:lang w:val="ro-RO"/>
        </w:rPr>
        <w:t>:</w:t>
      </w:r>
      <w:r w:rsidR="0054152E"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4152E" w:rsidRDefault="0054152E" w:rsidP="0054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406BE3">
        <w:rPr>
          <w:rFonts w:ascii="Times New Roman" w:hAnsi="Times New Roman" w:cs="Times New Roman"/>
          <w:sz w:val="28"/>
          <w:szCs w:val="28"/>
          <w:lang w:val="ro-RO"/>
        </w:rPr>
        <w:t xml:space="preserve">Anexa nr. 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406BE3">
        <w:rPr>
          <w:rFonts w:ascii="Times New Roman" w:hAnsi="Times New Roman" w:cs="Times New Roman"/>
          <w:sz w:val="28"/>
          <w:szCs w:val="28"/>
          <w:lang w:val="ro-RO"/>
        </w:rPr>
        <w:t xml:space="preserve"> la Hotărîrea Guvernului </w:t>
      </w:r>
    </w:p>
    <w:p w:rsidR="0054152E" w:rsidRDefault="0054152E" w:rsidP="0054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406BE3">
        <w:rPr>
          <w:rFonts w:ascii="Times New Roman" w:hAnsi="Times New Roman" w:cs="Times New Roman"/>
          <w:sz w:val="28"/>
          <w:szCs w:val="28"/>
          <w:lang w:val="ro-RO"/>
        </w:rPr>
        <w:t>nr. 42 din 12 ianuarie 2006</w:t>
      </w:r>
    </w:p>
    <w:p w:rsidR="0054152E" w:rsidRDefault="0054152E" w:rsidP="0054152E">
      <w:pPr>
        <w:spacing w:after="0" w:line="240" w:lineRule="auto"/>
        <w:ind w:firstLine="708"/>
        <w:jc w:val="right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</w:p>
    <w:p w:rsidR="0054152E" w:rsidRPr="00AF0CD2" w:rsidRDefault="0054152E" w:rsidP="005415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0CD2">
        <w:rPr>
          <w:rFonts w:ascii="Times New Roman" w:hAnsi="Times New Roman" w:cs="Times New Roman"/>
          <w:b/>
          <w:sz w:val="24"/>
          <w:szCs w:val="24"/>
          <w:lang w:val="ro-RO"/>
        </w:rPr>
        <w:t>COORDONAT</w:t>
      </w:r>
    </w:p>
    <w:p w:rsidR="0054152E" w:rsidRPr="008A2ABD" w:rsidRDefault="0054152E" w:rsidP="00541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A2ABD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</w:p>
    <w:p w:rsidR="0054152E" w:rsidRPr="008A2ABD" w:rsidRDefault="0054152E" w:rsidP="00541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A2ABD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</w:p>
    <w:p w:rsidR="0054152E" w:rsidRPr="00AF0CD2" w:rsidRDefault="0054152E" w:rsidP="005415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152E" w:rsidRPr="00AF0CD2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0CD2">
        <w:rPr>
          <w:rFonts w:ascii="Times New Roman" w:hAnsi="Times New Roman" w:cs="Times New Roman"/>
          <w:b/>
          <w:sz w:val="24"/>
          <w:szCs w:val="24"/>
          <w:lang w:val="ro-RO"/>
        </w:rPr>
        <w:t>CONTRACT</w:t>
      </w:r>
      <w:r w:rsidR="00B2167F">
        <w:rPr>
          <w:rFonts w:ascii="Times New Roman" w:hAnsi="Times New Roman" w:cs="Times New Roman"/>
          <w:b/>
          <w:sz w:val="24"/>
          <w:szCs w:val="24"/>
          <w:lang w:val="ro-RO"/>
        </w:rPr>
        <w:t>-MODEL</w:t>
      </w:r>
      <w:r w:rsidRPr="00AF0C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COLABORARE</w:t>
      </w:r>
    </w:p>
    <w:p w:rsidR="0054152E" w:rsidRPr="008A2ABD" w:rsidRDefault="0054152E" w:rsidP="00541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A2ABD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  ____________20___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</w:t>
      </w:r>
      <w:r w:rsidRPr="008A2ABD">
        <w:rPr>
          <w:rFonts w:ascii="Times New Roman" w:hAnsi="Times New Roman" w:cs="Times New Roman"/>
          <w:sz w:val="24"/>
          <w:szCs w:val="24"/>
          <w:lang w:val="ro-RO"/>
        </w:rPr>
        <w:t>Nr. ________</w:t>
      </w:r>
    </w:p>
    <w:p w:rsidR="0054152E" w:rsidRPr="00AF0CD2" w:rsidRDefault="0054152E" w:rsidP="00541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152E" w:rsidRPr="00C85884" w:rsidRDefault="0054152E" w:rsidP="005415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Universitatea de Stat de Medicina si Farmacie „Nicolae Testemitanu" din Republica Moldova, cu sediul MD-2004,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mun.Chi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inău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, bd.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tefan cel Mar</w:t>
      </w:r>
      <w:r w:rsidR="00C85884">
        <w:rPr>
          <w:rFonts w:ascii="Times New Roman" w:hAnsi="Times New Roman" w:cs="Times New Roman"/>
          <w:sz w:val="25"/>
          <w:szCs w:val="25"/>
          <w:lang w:val="ro-RO"/>
        </w:rPr>
        <w:t>e 165, reprezentată prin Rector ___________________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, care activează în bază Cartei Universitare, numită in continuare 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Universitate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si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 Medico - Sanitara Publică (sau privată) ____________</w:t>
      </w:r>
      <w:r w:rsidR="00C85884">
        <w:rPr>
          <w:rFonts w:ascii="Times New Roman" w:hAnsi="Times New Roman" w:cs="Times New Roman"/>
          <w:sz w:val="25"/>
          <w:szCs w:val="25"/>
          <w:lang w:val="ro-RO"/>
        </w:rPr>
        <w:t xml:space="preserve">____________________, cu sediul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_________________________________, reprezentată prin Director/Medic-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ef ________________, care activează în baza statutului/regulamentului, numită în continuare 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Institu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 xml:space="preserve">ie,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ambele denumite în continuare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 xml:space="preserve"> Păr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 xml:space="preserve">i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în temeiul Hotărîrii de Guvern „Cu privire la Clinica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de Stat de Medicină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Farmacie „Nicolae Testemi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anu” nr. 42 din 12 ianuarie 2006 au încheiat prezentul contract cu privire la următoarele:</w:t>
      </w:r>
    </w:p>
    <w:p w:rsidR="0054152E" w:rsidRPr="00C85884" w:rsidRDefault="0054152E" w:rsidP="005415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I. OBIECTUL CONTRACTULUI</w:t>
      </w:r>
    </w:p>
    <w:p w:rsidR="0054152E" w:rsidRPr="00C85884" w:rsidRDefault="0054152E" w:rsidP="005415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1.1. Obiectul prezentului contract constituie reglementarea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asigurarea activită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Clinicei Universitare de ambele Păr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contractante, fără achitare financiară pentru spa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iile ocupate de Clinica Universitară în incinta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iei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cu achitarea plă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pentru serviciile comunale referite la aceste spa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ii, în scopul asigurării asisten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ei medicale specializate popula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iei,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lastRenderedPageBreak/>
        <w:t xml:space="preserve">instruirii cadrelor medicale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farmaceutice</w:t>
      </w:r>
      <w:r w:rsidRPr="00C85884">
        <w:rPr>
          <w:sz w:val="25"/>
          <w:szCs w:val="25"/>
          <w:lang w:val="en-US"/>
        </w:rPr>
        <w:t xml:space="preserve">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asigurarea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efectuarii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investiga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CD161A">
        <w:rPr>
          <w:rFonts w:ascii="Times New Roman" w:hAnsi="Times New Roman" w:cs="Times New Roman"/>
          <w:sz w:val="25"/>
          <w:szCs w:val="25"/>
          <w:lang w:val="ro-RO"/>
        </w:rPr>
        <w:t>iil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or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stiin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ifice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de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catre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colaboratorii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ii, a colaboratorilor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iilor de profil medical ale Ministerului Sănătă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din Republica Moldova.</w:t>
      </w: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II. OBLIGA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IILE PĂR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ILOR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2.1. </w:t>
      </w:r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 xml:space="preserve">Universitatea </w:t>
      </w:r>
      <w:proofErr w:type="spellStart"/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>i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ş</w:t>
      </w:r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>i</w:t>
      </w:r>
      <w:proofErr w:type="spellEnd"/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 xml:space="preserve"> asumă </w:t>
      </w:r>
      <w:proofErr w:type="spellStart"/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>urmatoarele</w:t>
      </w:r>
      <w:proofErr w:type="spellEnd"/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 xml:space="preserve"> obliga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523EE1">
        <w:rPr>
          <w:rFonts w:ascii="Times New Roman" w:hAnsi="Times New Roman" w:cs="Times New Roman"/>
          <w:b/>
          <w:sz w:val="25"/>
          <w:szCs w:val="25"/>
          <w:lang w:val="ro-RO"/>
        </w:rPr>
        <w:t>ii: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2.1.1. Respectarea „Regulamentului cu privire la Clinica Universit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de Stat de Medicin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624DA0" w:rsidRPr="00C85884">
        <w:rPr>
          <w:rFonts w:ascii="Times New Roman" w:hAnsi="Times New Roman" w:cs="Times New Roman"/>
          <w:sz w:val="25"/>
          <w:szCs w:val="25"/>
          <w:lang w:val="ro-RO"/>
        </w:rPr>
        <w:t>i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Farmacie „Nicolae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Testemitanu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>", aprobat prin Hot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r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rea Guvernului nr. 42 din 12 ianuarie 2006, </w:t>
      </w:r>
      <w:r w:rsidR="00624DA0"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actelor normative departamentale care reglementează studiile universitare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624DA0" w:rsidRPr="00C85884">
        <w:rPr>
          <w:rFonts w:ascii="Times New Roman" w:hAnsi="Times New Roman" w:cs="Times New Roman"/>
          <w:sz w:val="25"/>
          <w:szCs w:val="25"/>
          <w:lang w:val="ro-RO"/>
        </w:rPr>
        <w:t>i postuniversitare de reziden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624DA0" w:rsidRPr="00C85884">
        <w:rPr>
          <w:rFonts w:ascii="Times New Roman" w:hAnsi="Times New Roman" w:cs="Times New Roman"/>
          <w:sz w:val="25"/>
          <w:szCs w:val="25"/>
          <w:lang w:val="ro-RO"/>
        </w:rPr>
        <w:t>iat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2.1.2. Organizarea si contribuirea sistematică, în conformitate cu cerin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ele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iei superioare de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învă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ămînt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>, la preg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tirea si perfec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ionarea cadrelor de medici speciali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ti utilizînd posibilită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ile acordate de prevederile prezentului contract.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2.1.3. Organizarea activită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tiin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ifice,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repartizînd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temele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2.1.4. Organizarea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>ed</w:t>
      </w:r>
      <w:r w:rsidRPr="00E0606B">
        <w:rPr>
          <w:rFonts w:ascii="Times New Roman" w:hAnsi="Times New Roman" w:cs="Times New Roman"/>
          <w:sz w:val="25"/>
          <w:szCs w:val="25"/>
          <w:lang w:val="ro-RO"/>
        </w:rPr>
        <w:t>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E0606B">
        <w:rPr>
          <w:rFonts w:ascii="Times New Roman" w:hAnsi="Times New Roman" w:cs="Times New Roman"/>
          <w:sz w:val="25"/>
          <w:szCs w:val="25"/>
          <w:lang w:val="ro-RO"/>
        </w:rPr>
        <w:t xml:space="preserve">elor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matinale zilnice cu personalul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discutarea următoarelor subiecte, programarea activită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zilnice, altor probleme comune sau individuale ale colaboratorilor săi.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2.1.5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Organizarea conferin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elor clinice, clinico-morfologice, 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n cadrul Clinicei Universitare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 cu discutarea unor tematici speciale, analiza fi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elor de observare a pacien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ilor gravi sau deceda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i, informarea cu publica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periodice din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ară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de peste hotare inclusiv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monografii de specialitate.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2.1.6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Vizitarea clinic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săptamanală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a pacien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ilor cu acordarea consulta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iilor indiferent de solicitare.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2.1.7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Asigurarea 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ndeplinirii func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 asisten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ilor (50% bolnavi din numarul prev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zut pentru ordinatori)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conferen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iarilor (consultarea bolnavilor, opera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si asisten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e, tratarea bolnavilor gravi de comun cu ordinatorii, petrecerea vizitelor, volantelor, conferin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elor clinice etc.).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2.1.8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Organizarea rapoartelor, demonstra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iilor, recenziilor in cadrul </w:t>
      </w:r>
      <w:proofErr w:type="spellStart"/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edintelor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societă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ilor profesionale cu </w:t>
      </w:r>
      <w:proofErr w:type="spellStart"/>
      <w:r w:rsidR="00CF36D4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mplicarea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tuturor colaboratorilor clinicii.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2.1.9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Mobilizarea colaboratorilor catedrei pentru exercitarea pe deplin a func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iilor sale curative,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încluzînd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ajutorul de urgen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ă în alte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conform orarelor acordate de ambele P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rti.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2.1.10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Angajarea în procesul instructiv-didactic a medicilor cu categorie superioară, colaboratori a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iei, în cazul prezen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ei orelor pedagogice libere.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2.1.11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Elaborarea îndrum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rilor metodice, ghidurilor si protocoalelor clinice, standardelor de tratament, cît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implementarea 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ie a metodelor noi de diagnostic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tratament.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2.1.12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Organizarea de către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eful clinicii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conferen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iari a vizitelor bolnavilor în sta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ionar, în conformitate cu Regulamentul Clinicii Universitare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programul de activitate stabilit, la solicitarea administra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 sau din ini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iativă proprie. Prestarea acestor servicii se vor efectua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respectandu-se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legisla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 muncii in vigoare a Republicii Moldova.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2.1.13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Sa compenseze cheltuielile pentru serviciile comunale 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 xml:space="preserve">din contul </w:t>
      </w:r>
      <w:proofErr w:type="spellStart"/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>suselor</w:t>
      </w:r>
      <w:proofErr w:type="spellEnd"/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 xml:space="preserve"> bugetare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>i extrabugetare a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>ii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în conformitate cu prevederile contractului de prest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ri servicii semnat de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catre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ambele par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în fiecare an.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Institu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 xml:space="preserve">ia </w:t>
      </w:r>
      <w:r w:rsidR="00523EE1">
        <w:rPr>
          <w:rFonts w:ascii="Times New Roman" w:hAnsi="Times New Roman" w:cs="Times New Roman"/>
          <w:b/>
          <w:sz w:val="25"/>
          <w:szCs w:val="25"/>
          <w:lang w:val="ro-RO"/>
        </w:rPr>
        <w:t>î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 asum</w:t>
      </w:r>
      <w:r w:rsidR="00523EE1">
        <w:rPr>
          <w:rFonts w:ascii="Times New Roman" w:hAnsi="Times New Roman" w:cs="Times New Roman"/>
          <w:b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  <w:proofErr w:type="spellStart"/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urmatoarele</w:t>
      </w:r>
      <w:proofErr w:type="spellEnd"/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  <w:proofErr w:type="spellStart"/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оbliga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ii</w:t>
      </w:r>
      <w:proofErr w:type="spellEnd"/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: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2.2.1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Respectarea prevederilor „Regulamentului cu privire la Clinica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de Stat de Medicină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Farmacie „Nicolae Testemi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anu”, aprobat prin Hotărîrea Guvernului nr. 42 din 12 ianuarie 2006 cu modificările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completările ulterioare.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2.2.2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Pentru activitatea Clinicii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s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ofere sec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iile________ cu______ paturi cu resursele sale de cadre in conformitate cu statele prevazute de Ministerul Sanatatii.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lastRenderedPageBreak/>
        <w:t>2.2.3 Asigurarea accesu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l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ui Cli</w:t>
      </w:r>
      <w:r w:rsidR="00CF36D4">
        <w:rPr>
          <w:rFonts w:ascii="Times New Roman" w:hAnsi="Times New Roman" w:cs="Times New Roman"/>
          <w:sz w:val="25"/>
          <w:szCs w:val="25"/>
          <w:lang w:val="ro-RO"/>
        </w:rPr>
        <w:t>n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icilor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la serviciile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paralinice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____________________.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2.2.4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Să permită tuturor colaboratorilor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studen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ilor folosirea bibliotecii, arhivei, serviciilor paraclinice, laboratoarelor specializate, tehnicii medicale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altor mijloace pentru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cercetari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tiin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ifice.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2.2.5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Asigurarea dreptului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efului de catedră la spitalizarea a 15% din pacien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 tematici, conform prevederilor </w:t>
      </w:r>
      <w:r w:rsidR="00431223">
        <w:rPr>
          <w:rFonts w:ascii="Times New Roman" w:hAnsi="Times New Roman" w:cs="Times New Roman"/>
          <w:sz w:val="25"/>
          <w:szCs w:val="25"/>
          <w:lang w:val="ro-RO"/>
        </w:rPr>
        <w:t>actelor normative departamentale c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u privire la modul de organizare a internării pacien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ilor tematici.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2.2.6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Să ofere Universită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ii, </w:t>
      </w:r>
      <w:r w:rsidR="00431223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 scopul amplas</w:t>
      </w:r>
      <w:r w:rsidR="00431223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rii catedrei, inclusiv pentru asigurarea procesului de studii, urmatoarele încăperi: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1.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Biroul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efului de catedră_____birou(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>)____m2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Biroul profesorului         _____birou(ri)____m2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3.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Birou pentru conferen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iari____birou(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>)____m2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4.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Biroul pentru asisten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    _____birou(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>)____m2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Cabinet pentru studii     _____cabinet(e)____m2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6.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Laborator clinic, biochimic___birou(ri)_____m2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7.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Laborator diagnostic ________birou(ri)_____m2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8.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Sec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 imagistică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_______birou(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>)_____m2</w:t>
      </w:r>
    </w:p>
    <w:p w:rsidR="0054152E" w:rsidRPr="00C85884" w:rsidRDefault="00431223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>
        <w:rPr>
          <w:rFonts w:ascii="Times New Roman" w:hAnsi="Times New Roman" w:cs="Times New Roman"/>
          <w:sz w:val="25"/>
          <w:szCs w:val="25"/>
          <w:lang w:val="ro-RO"/>
        </w:rPr>
        <w:t>9.</w:t>
      </w:r>
      <w:r>
        <w:rPr>
          <w:rFonts w:ascii="Times New Roman" w:hAnsi="Times New Roman" w:cs="Times New Roman"/>
          <w:sz w:val="25"/>
          <w:szCs w:val="25"/>
          <w:lang w:val="ro-RO"/>
        </w:rPr>
        <w:tab/>
        <w:t>Vestiar</w:t>
      </w:r>
      <w:r>
        <w:rPr>
          <w:rFonts w:ascii="Times New Roman" w:hAnsi="Times New Roman" w:cs="Times New Roman"/>
          <w:sz w:val="25"/>
          <w:szCs w:val="25"/>
          <w:lang w:val="ro-RO"/>
        </w:rPr>
        <w:tab/>
        <w:t xml:space="preserve">         </w:t>
      </w:r>
      <w:r w:rsidR="0054152E" w:rsidRPr="00C85884">
        <w:rPr>
          <w:rFonts w:ascii="Times New Roman" w:hAnsi="Times New Roman" w:cs="Times New Roman"/>
          <w:sz w:val="25"/>
          <w:szCs w:val="25"/>
          <w:lang w:val="ro-RO"/>
        </w:rPr>
        <w:t>________              _____m2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10.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Sala de confer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_______              _____m2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Total: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ncaperi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 ______               _____m2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2.2.7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Să permită folosirea vestiarului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iei</w:t>
      </w:r>
      <w:r w:rsidR="0055121F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55121F" w:rsidRPr="00E0606B">
        <w:rPr>
          <w:rFonts w:ascii="Times New Roman" w:hAnsi="Times New Roman" w:cs="Times New Roman"/>
          <w:sz w:val="25"/>
          <w:szCs w:val="25"/>
          <w:lang w:val="ro-RO"/>
        </w:rPr>
        <w:t>i</w:t>
      </w:r>
      <w:r w:rsidRPr="00E0606B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pentru studen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cu condi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ia că garderobierii sa fie salariza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de </w:t>
      </w:r>
      <w:r w:rsidRPr="00E0606B">
        <w:rPr>
          <w:rFonts w:ascii="Times New Roman" w:hAnsi="Times New Roman" w:cs="Times New Roman"/>
          <w:sz w:val="25"/>
          <w:szCs w:val="25"/>
          <w:lang w:val="ro-RO"/>
        </w:rPr>
        <w:t>Universitate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 xml:space="preserve">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>i/sau</w:t>
      </w:r>
      <w:r w:rsidR="00AC4B0D">
        <w:rPr>
          <w:rFonts w:ascii="Times New Roman" w:hAnsi="Times New Roman" w:cs="Times New Roman"/>
          <w:sz w:val="25"/>
          <w:szCs w:val="25"/>
          <w:lang w:val="ro-RO"/>
        </w:rPr>
        <w:t xml:space="preserve"> de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 xml:space="preserve">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E0606B" w:rsidRPr="00E0606B">
        <w:rPr>
          <w:rFonts w:ascii="Times New Roman" w:hAnsi="Times New Roman" w:cs="Times New Roman"/>
          <w:sz w:val="25"/>
          <w:szCs w:val="25"/>
          <w:lang w:val="ro-RO"/>
        </w:rPr>
        <w:t>ie.</w:t>
      </w:r>
    </w:p>
    <w:p w:rsidR="0054152E" w:rsidRPr="0055121F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2.2.8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Asigurarea accesului studen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ilor în sălile de opera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ie cu respectarea tuturor cerin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elor: îmbrăcămintea, încăl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ămintea, boneta, masca, grupe în numar 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 xml:space="preserve">de 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pînă la 10 persoane în fiecare sală.</w:t>
      </w:r>
    </w:p>
    <w:p w:rsidR="0054152E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2.2.9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Asigurarea condi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iilor pentru efectuarea controlului medical profilactic al colaboratorilor Clinicii universitare.</w:t>
      </w:r>
    </w:p>
    <w:p w:rsidR="00BE169C" w:rsidRPr="00C85884" w:rsidRDefault="00BE169C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III. TERMENUL CONTRACTULUI</w:t>
      </w: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3.1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Prezentul contract este întocmit pe un termen de </w:t>
      </w:r>
      <w:r w:rsidR="00E0606B">
        <w:rPr>
          <w:rFonts w:ascii="Times New Roman" w:hAnsi="Times New Roman" w:cs="Times New Roman"/>
          <w:sz w:val="25"/>
          <w:szCs w:val="25"/>
          <w:lang w:val="ro-RO"/>
        </w:rPr>
        <w:t>___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ani.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3.2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Prelungirea termenului se efectueaza prin remiterea de către una din Par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a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in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tiinjării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în scris cu 10 zile înainte de expirarea termenului contractual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acceptarea de ambele Par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i. 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IV.</w:t>
      </w:r>
      <w:r w:rsidR="00BE169C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RESPONSABILITATEA PĂR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ILOR</w:t>
      </w: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BE16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4.1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Par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contractante poartă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raspundere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juridică în conformitate cu legisla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ia 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 vigoare a Republicii Moldova pentru neexecutarea clauzelor contractuale.</w:t>
      </w: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V. DISPOZI</w:t>
      </w:r>
      <w:r w:rsidR="00DB7BA9">
        <w:rPr>
          <w:rFonts w:ascii="Times New Roman" w:hAnsi="Times New Roman" w:cs="Times New Roman"/>
          <w:b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II FINALE</w:t>
      </w:r>
    </w:p>
    <w:p w:rsidR="0054152E" w:rsidRPr="00C85884" w:rsidRDefault="0054152E" w:rsidP="005415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5.1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Par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ile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contractuale verifică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dirijează activitatea colaboratorilor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personalului medical din întreaga Institu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ie întru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perfecr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ionarea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procesului de studii precum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a personalului medical.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5.2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Eviden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a bunurilor materiale se efectuează doar de proprietarul bunului.</w:t>
      </w:r>
    </w:p>
    <w:p w:rsidR="0054152E" w:rsidRPr="00C85884" w:rsidRDefault="00BE169C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>
        <w:rPr>
          <w:rFonts w:ascii="Times New Roman" w:hAnsi="Times New Roman" w:cs="Times New Roman"/>
          <w:sz w:val="25"/>
          <w:szCs w:val="25"/>
          <w:lang w:val="ro-RO"/>
        </w:rPr>
        <w:t xml:space="preserve">5.3.   </w:t>
      </w:r>
      <w:r w:rsidR="0054152E" w:rsidRPr="00C85884">
        <w:rPr>
          <w:rFonts w:ascii="Times New Roman" w:hAnsi="Times New Roman" w:cs="Times New Roman"/>
          <w:sz w:val="25"/>
          <w:szCs w:val="25"/>
          <w:lang w:val="ro-RO"/>
        </w:rPr>
        <w:t>Pentru asigurarea ritmică a procesului curativ - profilactic P</w:t>
      </w:r>
      <w:r>
        <w:rPr>
          <w:rFonts w:ascii="Times New Roman" w:hAnsi="Times New Roman" w:cs="Times New Roman"/>
          <w:sz w:val="25"/>
          <w:szCs w:val="25"/>
          <w:lang w:val="ro-RO"/>
        </w:rPr>
        <w:t>ă</w:t>
      </w:r>
      <w:r w:rsidR="0054152E" w:rsidRPr="00C85884">
        <w:rPr>
          <w:rFonts w:ascii="Times New Roman" w:hAnsi="Times New Roman" w:cs="Times New Roman"/>
          <w:sz w:val="25"/>
          <w:szCs w:val="25"/>
          <w:lang w:val="ro-RO"/>
        </w:rPr>
        <w:t>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="0054152E" w:rsidRPr="00C85884">
        <w:rPr>
          <w:rFonts w:ascii="Times New Roman" w:hAnsi="Times New Roman" w:cs="Times New Roman"/>
          <w:sz w:val="25"/>
          <w:szCs w:val="25"/>
          <w:lang w:val="ro-RO"/>
        </w:rPr>
        <w:t>ile contractuale coordoneaz</w:t>
      </w:r>
      <w:r>
        <w:rPr>
          <w:rFonts w:ascii="Times New Roman" w:hAnsi="Times New Roman" w:cs="Times New Roman"/>
          <w:sz w:val="25"/>
          <w:szCs w:val="25"/>
          <w:lang w:val="ro-RO"/>
        </w:rPr>
        <w:t>ă</w:t>
      </w:r>
      <w:r w:rsidR="0054152E"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orarul de serviciu, precum si concediile colaboratorilor.</w:t>
      </w:r>
    </w:p>
    <w:p w:rsidR="0054152E" w:rsidRPr="00C85884" w:rsidRDefault="0054152E" w:rsidP="005415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lastRenderedPageBreak/>
        <w:t>5.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4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Păr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ile se obligă să efectueze repara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iile capitale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 curente ale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incaperilor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stipulate in 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pct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. 2.2.6 a prezentului contract cu for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ele comune din sursele alocate din bugetul de stat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alte surse permise de legisla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ia 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 vigoare.</w:t>
      </w:r>
    </w:p>
    <w:p w:rsidR="0054152E" w:rsidRPr="00C85884" w:rsidRDefault="0054152E" w:rsidP="004052C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5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Litigiile ap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rute 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ntre </w:t>
      </w:r>
      <w:proofErr w:type="spellStart"/>
      <w:r w:rsidRPr="00C85884">
        <w:rPr>
          <w:rFonts w:ascii="Times New Roman" w:hAnsi="Times New Roman" w:cs="Times New Roman"/>
          <w:sz w:val="25"/>
          <w:szCs w:val="25"/>
          <w:lang w:val="ro-RO"/>
        </w:rPr>
        <w:t>Părti</w:t>
      </w:r>
      <w:proofErr w:type="spellEnd"/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se solu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ionează pe cale amiabilă, iar </w:t>
      </w:r>
      <w:r w:rsidR="00BE169C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 caz de necesitate prin intermediul Păr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ii ter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e, care reprezintă </w:t>
      </w:r>
      <w:r w:rsidRPr="003D73FF">
        <w:rPr>
          <w:rFonts w:ascii="Times New Roman" w:hAnsi="Times New Roman" w:cs="Times New Roman"/>
          <w:sz w:val="25"/>
          <w:szCs w:val="25"/>
          <w:lang w:val="ro-RO"/>
        </w:rPr>
        <w:t>fondatorul</w:t>
      </w:r>
      <w:r w:rsidRPr="00C85884">
        <w:rPr>
          <w:rFonts w:ascii="Times New Roman" w:hAnsi="Times New Roman" w:cs="Times New Roman"/>
          <w:b/>
          <w:sz w:val="25"/>
          <w:szCs w:val="25"/>
          <w:lang w:val="ro-RO"/>
        </w:rPr>
        <w:t>.</w:t>
      </w:r>
    </w:p>
    <w:p w:rsidR="0054152E" w:rsidRPr="00C85884" w:rsidRDefault="0054152E" w:rsidP="004052C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6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Modificările si completările la prezentul contract se efectueaza cu acordul ambelor Păr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i, printr-un acord adi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ional,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devine parte integrantă a contractului de la momentul semn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rii de către P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i.</w:t>
      </w:r>
    </w:p>
    <w:p w:rsidR="0054152E" w:rsidRPr="00C85884" w:rsidRDefault="0054152E" w:rsidP="004052C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7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 xml:space="preserve">Prezentul contract este intocmit 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î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n 2 exemplare cu aceea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valoare juridică, pentru ambele Păr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ţ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i.</w:t>
      </w:r>
    </w:p>
    <w:p w:rsidR="0054152E" w:rsidRPr="00C85884" w:rsidRDefault="0054152E" w:rsidP="0054152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ro-RO"/>
        </w:rPr>
      </w:pPr>
      <w:r w:rsidRPr="00C85884">
        <w:rPr>
          <w:rFonts w:ascii="Times New Roman" w:hAnsi="Times New Roman" w:cs="Times New Roman"/>
          <w:sz w:val="25"/>
          <w:szCs w:val="25"/>
          <w:lang w:val="ro-RO"/>
        </w:rPr>
        <w:t>5.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8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ab/>
        <w:t>Contractul intr</w:t>
      </w:r>
      <w:r w:rsidR="004052CB">
        <w:rPr>
          <w:rFonts w:ascii="Times New Roman" w:hAnsi="Times New Roman" w:cs="Times New Roman"/>
          <w:sz w:val="25"/>
          <w:szCs w:val="25"/>
          <w:lang w:val="ro-RO"/>
        </w:rPr>
        <w:t>ă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 xml:space="preserve"> în vigoare din momentul semnării </w:t>
      </w:r>
      <w:r w:rsidR="00DB7BA9">
        <w:rPr>
          <w:rFonts w:ascii="Times New Roman" w:hAnsi="Times New Roman" w:cs="Times New Roman"/>
          <w:sz w:val="25"/>
          <w:szCs w:val="25"/>
          <w:lang w:val="ro-RO"/>
        </w:rPr>
        <w:t>ş</w:t>
      </w:r>
      <w:r w:rsidRPr="00C85884">
        <w:rPr>
          <w:rFonts w:ascii="Times New Roman" w:hAnsi="Times New Roman" w:cs="Times New Roman"/>
          <w:sz w:val="25"/>
          <w:szCs w:val="25"/>
          <w:lang w:val="ro-RO"/>
        </w:rPr>
        <w:t>i înregistrării.</w:t>
      </w:r>
    </w:p>
    <w:p w:rsidR="0054152E" w:rsidRPr="00AF0CD2" w:rsidRDefault="0054152E" w:rsidP="00541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4152E" w:rsidRPr="00AF0CD2" w:rsidRDefault="0054152E" w:rsidP="00541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52867">
        <w:rPr>
          <w:rFonts w:ascii="Times New Roman" w:hAnsi="Times New Roman" w:cs="Times New Roman"/>
          <w:b/>
          <w:sz w:val="24"/>
          <w:szCs w:val="24"/>
          <w:lang w:val="ro-RO"/>
        </w:rPr>
        <w:t>Universitatea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Pr="00D52867">
        <w:rPr>
          <w:rFonts w:ascii="Times New Roman" w:hAnsi="Times New Roman" w:cs="Times New Roman"/>
          <w:b/>
          <w:sz w:val="24"/>
          <w:szCs w:val="24"/>
          <w:lang w:val="ro-RO"/>
        </w:rPr>
        <w:t>Institu</w:t>
      </w:r>
      <w:r w:rsidR="00DB7BA9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D52867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:rsidR="0054152E" w:rsidRPr="00AF0CD2" w:rsidRDefault="0054152E" w:rsidP="00541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52867">
        <w:rPr>
          <w:rFonts w:ascii="Times New Roman" w:hAnsi="Times New Roman" w:cs="Times New Roman"/>
          <w:b/>
          <w:sz w:val="24"/>
          <w:szCs w:val="24"/>
          <w:lang w:val="ro-RO"/>
        </w:rPr>
        <w:t>Rector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</w:t>
      </w:r>
    </w:p>
    <w:p w:rsidR="0054152E" w:rsidRPr="00AF0CD2" w:rsidRDefault="00DB7BA9" w:rsidP="00541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="0054152E" w:rsidRPr="00D52867">
        <w:rPr>
          <w:rFonts w:ascii="Times New Roman" w:hAnsi="Times New Roman" w:cs="Times New Roman"/>
          <w:b/>
          <w:sz w:val="24"/>
          <w:szCs w:val="24"/>
          <w:lang w:val="ro-RO"/>
        </w:rPr>
        <w:t>ef catedră (curs)</w:t>
      </w:r>
      <w:r w:rsidR="0054152E">
        <w:rPr>
          <w:rFonts w:ascii="Times New Roman" w:hAnsi="Times New Roman" w:cs="Times New Roman"/>
          <w:sz w:val="24"/>
          <w:szCs w:val="24"/>
          <w:lang w:val="ro-RO"/>
        </w:rPr>
        <w:t xml:space="preserve"> __________</w:t>
      </w:r>
      <w:r w:rsidR="005415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415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415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415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4152E">
        <w:rPr>
          <w:rFonts w:ascii="Times New Roman" w:hAnsi="Times New Roman" w:cs="Times New Roman"/>
          <w:sz w:val="24"/>
          <w:szCs w:val="24"/>
          <w:lang w:val="ro-RO"/>
        </w:rPr>
        <w:tab/>
        <w:t>_____________________”.</w:t>
      </w:r>
    </w:p>
    <w:p w:rsidR="00697D1A" w:rsidRPr="00406BE3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406BE3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 xml:space="preserve">PRIM-MINISTRU                                                   </w:t>
      </w:r>
      <w:r w:rsidR="006A47B9"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 xml:space="preserve">               Iurie LEANCĂ</w:t>
      </w:r>
    </w:p>
    <w:p w:rsidR="00697D1A" w:rsidRPr="00406BE3" w:rsidRDefault="004B2338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RO"/>
        </w:rPr>
        <w:t xml:space="preserve"> </w:t>
      </w:r>
    </w:p>
    <w:p w:rsidR="00697D1A" w:rsidRPr="00406BE3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>Contrasemnează:</w:t>
      </w:r>
    </w:p>
    <w:p w:rsidR="00697D1A" w:rsidRPr="00406BE3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 xml:space="preserve">Ministrul sănătăţii                                                     </w:t>
      </w:r>
      <w:r w:rsidR="006A47B9"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 xml:space="preserve">             </w:t>
      </w:r>
      <w:r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>Andrei U</w:t>
      </w:r>
      <w:r w:rsidR="000E0221">
        <w:rPr>
          <w:rFonts w:ascii="Times New Roman CE" w:hAnsi="Times New Roman CE"/>
          <w:b/>
          <w:color w:val="000000"/>
          <w:sz w:val="28"/>
          <w:szCs w:val="28"/>
          <w:lang w:val="ro-RO"/>
        </w:rPr>
        <w:t>S</w:t>
      </w:r>
      <w:r w:rsidR="006A47B9" w:rsidRPr="00406BE3">
        <w:rPr>
          <w:rFonts w:ascii="Times New Roman CE" w:hAnsi="Times New Roman CE"/>
          <w:b/>
          <w:color w:val="000000"/>
          <w:sz w:val="28"/>
          <w:szCs w:val="28"/>
          <w:lang w:val="ro-RO"/>
        </w:rPr>
        <w:t>ATÎI</w:t>
      </w:r>
    </w:p>
    <w:sectPr w:rsidR="00697D1A" w:rsidRPr="0040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11B"/>
    <w:multiLevelType w:val="hybridMultilevel"/>
    <w:tmpl w:val="1C4E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2456E"/>
    <w:multiLevelType w:val="hybridMultilevel"/>
    <w:tmpl w:val="14B85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33DA5"/>
    <w:rsid w:val="000E0221"/>
    <w:rsid w:val="000E198B"/>
    <w:rsid w:val="000F3062"/>
    <w:rsid w:val="00147691"/>
    <w:rsid w:val="0016524F"/>
    <w:rsid w:val="00182FBC"/>
    <w:rsid w:val="001A3ABA"/>
    <w:rsid w:val="001B13F3"/>
    <w:rsid w:val="001D49A5"/>
    <w:rsid w:val="003756E4"/>
    <w:rsid w:val="003D73FF"/>
    <w:rsid w:val="003E19E9"/>
    <w:rsid w:val="004052CB"/>
    <w:rsid w:val="00406BE3"/>
    <w:rsid w:val="00431223"/>
    <w:rsid w:val="004B2338"/>
    <w:rsid w:val="004C7245"/>
    <w:rsid w:val="00523EE1"/>
    <w:rsid w:val="0054152E"/>
    <w:rsid w:val="0055121F"/>
    <w:rsid w:val="00624DA0"/>
    <w:rsid w:val="00641C28"/>
    <w:rsid w:val="0066105B"/>
    <w:rsid w:val="00697D1A"/>
    <w:rsid w:val="006A47B9"/>
    <w:rsid w:val="00705BAA"/>
    <w:rsid w:val="007D66D5"/>
    <w:rsid w:val="008A791A"/>
    <w:rsid w:val="008D67D4"/>
    <w:rsid w:val="00995AFF"/>
    <w:rsid w:val="00AC2181"/>
    <w:rsid w:val="00AC4B0D"/>
    <w:rsid w:val="00B2167F"/>
    <w:rsid w:val="00B91895"/>
    <w:rsid w:val="00BE169C"/>
    <w:rsid w:val="00C7742B"/>
    <w:rsid w:val="00C85884"/>
    <w:rsid w:val="00CD161A"/>
    <w:rsid w:val="00CD5C28"/>
    <w:rsid w:val="00CF36D4"/>
    <w:rsid w:val="00D14F23"/>
    <w:rsid w:val="00D80259"/>
    <w:rsid w:val="00DB7BA9"/>
    <w:rsid w:val="00E0606B"/>
    <w:rsid w:val="00E34B4F"/>
    <w:rsid w:val="00E73698"/>
    <w:rsid w:val="00E74B2E"/>
    <w:rsid w:val="00EA2E22"/>
    <w:rsid w:val="00EA6004"/>
    <w:rsid w:val="00EF472E"/>
    <w:rsid w:val="00F61678"/>
    <w:rsid w:val="00F8722F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  <w:style w:type="table" w:customStyle="1" w:styleId="TableGrid1">
    <w:name w:val="Table Grid1"/>
    <w:basedOn w:val="TableNormal"/>
    <w:next w:val="TableGrid"/>
    <w:uiPriority w:val="59"/>
    <w:rsid w:val="00995AFF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9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  <w:style w:type="table" w:customStyle="1" w:styleId="TableGrid1">
    <w:name w:val="Table Grid1"/>
    <w:basedOn w:val="TableNormal"/>
    <w:next w:val="TableGrid"/>
    <w:uiPriority w:val="59"/>
    <w:rsid w:val="00995AFF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9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Marcela Tirdea</cp:lastModifiedBy>
  <cp:revision>2</cp:revision>
  <cp:lastPrinted>2014-11-12T07:59:00Z</cp:lastPrinted>
  <dcterms:created xsi:type="dcterms:W3CDTF">2014-11-19T06:27:00Z</dcterms:created>
  <dcterms:modified xsi:type="dcterms:W3CDTF">2014-11-19T06:27:00Z</dcterms:modified>
</cp:coreProperties>
</file>