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94" w:rsidRPr="00CD4F05" w:rsidRDefault="00FA178F" w:rsidP="00FA178F">
      <w:pPr>
        <w:spacing w:after="0" w:line="240" w:lineRule="auto"/>
        <w:ind w:left="708" w:hanging="708"/>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Tabelul divergenţilor</w:t>
      </w:r>
    </w:p>
    <w:p w:rsidR="00C02294" w:rsidRPr="00CD4F05" w:rsidRDefault="00C02294" w:rsidP="00C02294">
      <w:pPr>
        <w:spacing w:after="0" w:line="240" w:lineRule="auto"/>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la proiectul Hotărîrii de Guvern cu privire la aprobarea Reglementării tehnice privind punerea la dispoziţie pe piaţă a mijloacelor de măsurare</w:t>
      </w:r>
    </w:p>
    <w:p w:rsidR="00C02294" w:rsidRPr="00CD4F05" w:rsidRDefault="00C02294" w:rsidP="00C02294">
      <w:pPr>
        <w:spacing w:after="0" w:line="240" w:lineRule="auto"/>
        <w:jc w:val="center"/>
        <w:rPr>
          <w:rFonts w:ascii="Times New Roman" w:hAnsi="Times New Roman" w:cs="Times New Roman"/>
          <w:b/>
          <w:sz w:val="24"/>
          <w:szCs w:val="24"/>
          <w:lang w:val="ro-RO"/>
        </w:rPr>
      </w:pPr>
    </w:p>
    <w:tbl>
      <w:tblPr>
        <w:tblStyle w:val="a3"/>
        <w:tblW w:w="15452" w:type="dxa"/>
        <w:tblInd w:w="-176" w:type="dxa"/>
        <w:tblLayout w:type="fixed"/>
        <w:tblLook w:val="04A0" w:firstRow="1" w:lastRow="0" w:firstColumn="1" w:lastColumn="0" w:noHBand="0" w:noVBand="1"/>
      </w:tblPr>
      <w:tblGrid>
        <w:gridCol w:w="425"/>
        <w:gridCol w:w="1592"/>
        <w:gridCol w:w="1244"/>
        <w:gridCol w:w="7655"/>
        <w:gridCol w:w="4536"/>
      </w:tblGrid>
      <w:tr w:rsidR="00C02294" w:rsidRPr="00CD4F05" w:rsidTr="00223D5B">
        <w:tc>
          <w:tcPr>
            <w:tcW w:w="425" w:type="dxa"/>
          </w:tcPr>
          <w:p w:rsidR="00C02294" w:rsidRPr="00CD4F05" w:rsidRDefault="00C02294" w:rsidP="003B2B90">
            <w:pPr>
              <w:pStyle w:val="a4"/>
              <w:ind w:left="34" w:right="34"/>
              <w:jc w:val="center"/>
              <w:rPr>
                <w:rFonts w:ascii="Times New Roman" w:hAnsi="Times New Roman" w:cs="Times New Roman"/>
                <w:b/>
                <w:sz w:val="24"/>
                <w:szCs w:val="24"/>
              </w:rPr>
            </w:pPr>
            <w:r w:rsidRPr="00CD4F05">
              <w:rPr>
                <w:rFonts w:ascii="Times New Roman" w:hAnsi="Times New Roman" w:cs="Times New Roman"/>
                <w:b/>
                <w:sz w:val="24"/>
                <w:szCs w:val="24"/>
              </w:rPr>
              <w:t>Nr.</w:t>
            </w:r>
          </w:p>
        </w:tc>
        <w:tc>
          <w:tcPr>
            <w:tcW w:w="1592"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Instituţia</w:t>
            </w:r>
          </w:p>
        </w:tc>
        <w:tc>
          <w:tcPr>
            <w:tcW w:w="1244"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lang w:val="ro-RO"/>
              </w:rPr>
              <w:t>D</w:t>
            </w:r>
            <w:r w:rsidRPr="00CD4F05">
              <w:rPr>
                <w:rFonts w:ascii="Times New Roman" w:hAnsi="Times New Roman" w:cs="Times New Roman"/>
                <w:b/>
                <w:sz w:val="24"/>
                <w:szCs w:val="24"/>
              </w:rPr>
              <w:t>emersul</w:t>
            </w:r>
          </w:p>
        </w:tc>
        <w:tc>
          <w:tcPr>
            <w:tcW w:w="7655"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Obiecţii şi recomandări</w:t>
            </w:r>
          </w:p>
        </w:tc>
        <w:tc>
          <w:tcPr>
            <w:tcW w:w="4536"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Decizia luată</w:t>
            </w:r>
          </w:p>
        </w:tc>
      </w:tr>
      <w:tr w:rsidR="00C02294" w:rsidRPr="0036010B" w:rsidTr="00223D5B">
        <w:tc>
          <w:tcPr>
            <w:tcW w:w="425" w:type="dxa"/>
          </w:tcPr>
          <w:p w:rsidR="00C02294" w:rsidRPr="00CD4F05" w:rsidRDefault="00C02294" w:rsidP="003B2B90">
            <w:pPr>
              <w:pStyle w:val="a4"/>
              <w:numPr>
                <w:ilvl w:val="0"/>
                <w:numId w:val="2"/>
              </w:numPr>
              <w:ind w:left="34" w:right="34" w:firstLine="0"/>
              <w:rPr>
                <w:rFonts w:ascii="Times New Roman" w:hAnsi="Times New Roman" w:cs="Times New Roman"/>
                <w:sz w:val="24"/>
                <w:szCs w:val="24"/>
                <w:lang w:val="ro-RO"/>
              </w:rPr>
            </w:pPr>
          </w:p>
        </w:tc>
        <w:tc>
          <w:tcPr>
            <w:tcW w:w="1592"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Dezvoltării Regionale şi Construcţiilor</w:t>
            </w:r>
          </w:p>
        </w:tc>
        <w:tc>
          <w:tcPr>
            <w:tcW w:w="1244"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03/1-2073 din 03.10.2014</w:t>
            </w:r>
          </w:p>
        </w:tc>
        <w:tc>
          <w:tcPr>
            <w:tcW w:w="7655"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4536" w:type="dxa"/>
          </w:tcPr>
          <w:p w:rsidR="00C02294" w:rsidRPr="00CD4F05" w:rsidRDefault="00C02294" w:rsidP="00C02294">
            <w:pPr>
              <w:jc w:val="center"/>
              <w:rPr>
                <w:rFonts w:ascii="Times New Roman" w:hAnsi="Times New Roman" w:cs="Times New Roman"/>
                <w:b/>
                <w:sz w:val="24"/>
                <w:szCs w:val="24"/>
                <w:lang w:val="ro-RO"/>
              </w:rPr>
            </w:pPr>
          </w:p>
        </w:tc>
      </w:tr>
      <w:tr w:rsidR="00C02294" w:rsidRPr="0036010B" w:rsidTr="00223D5B">
        <w:tc>
          <w:tcPr>
            <w:tcW w:w="425" w:type="dxa"/>
          </w:tcPr>
          <w:p w:rsidR="00C02294" w:rsidRPr="00CD4F05" w:rsidRDefault="00C02294" w:rsidP="003B2B90">
            <w:pPr>
              <w:pStyle w:val="a4"/>
              <w:numPr>
                <w:ilvl w:val="0"/>
                <w:numId w:val="2"/>
              </w:numPr>
              <w:ind w:left="34" w:right="34" w:firstLine="0"/>
              <w:rPr>
                <w:rFonts w:ascii="Times New Roman" w:hAnsi="Times New Roman" w:cs="Times New Roman"/>
                <w:sz w:val="24"/>
                <w:szCs w:val="24"/>
                <w:lang w:val="ro-RO"/>
              </w:rPr>
            </w:pPr>
          </w:p>
        </w:tc>
        <w:tc>
          <w:tcPr>
            <w:tcW w:w="1592"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Mediului</w:t>
            </w:r>
          </w:p>
        </w:tc>
        <w:tc>
          <w:tcPr>
            <w:tcW w:w="1244"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05-07/1880 din 29.09.1014</w:t>
            </w:r>
          </w:p>
        </w:tc>
        <w:tc>
          <w:tcPr>
            <w:tcW w:w="7655"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4536" w:type="dxa"/>
          </w:tcPr>
          <w:p w:rsidR="00C02294" w:rsidRPr="00CD4F05" w:rsidRDefault="00C02294" w:rsidP="00C02294">
            <w:pPr>
              <w:jc w:val="center"/>
              <w:rPr>
                <w:rFonts w:ascii="Times New Roman" w:hAnsi="Times New Roman" w:cs="Times New Roman"/>
                <w:b/>
                <w:sz w:val="24"/>
                <w:szCs w:val="24"/>
                <w:lang w:val="ro-RO"/>
              </w:rPr>
            </w:pPr>
          </w:p>
        </w:tc>
      </w:tr>
      <w:tr w:rsidR="00B222AB" w:rsidRPr="0036010B" w:rsidTr="00223D5B">
        <w:tc>
          <w:tcPr>
            <w:tcW w:w="425" w:type="dxa"/>
          </w:tcPr>
          <w:p w:rsidR="00B222AB" w:rsidRPr="00CD4F05" w:rsidRDefault="00B222AB"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B222AB" w:rsidRPr="00CD4F05" w:rsidRDefault="00B222AB"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Sănătăţii</w:t>
            </w:r>
          </w:p>
        </w:tc>
        <w:tc>
          <w:tcPr>
            <w:tcW w:w="1244" w:type="dxa"/>
          </w:tcPr>
          <w:p w:rsidR="00B222AB" w:rsidRPr="00CD4F05" w:rsidRDefault="00B222AB"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01-9/1632 din 06.10.14</w:t>
            </w:r>
          </w:p>
        </w:tc>
        <w:tc>
          <w:tcPr>
            <w:tcW w:w="7655" w:type="dxa"/>
          </w:tcPr>
          <w:p w:rsidR="00B222AB" w:rsidRPr="00CD4F05" w:rsidRDefault="00B222AB"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4536" w:type="dxa"/>
          </w:tcPr>
          <w:p w:rsidR="00B222AB" w:rsidRPr="00CD4F05" w:rsidRDefault="00B222AB" w:rsidP="00C02294">
            <w:pPr>
              <w:jc w:val="center"/>
              <w:rPr>
                <w:rFonts w:ascii="Times New Roman" w:hAnsi="Times New Roman" w:cs="Times New Roman"/>
                <w:b/>
                <w:sz w:val="24"/>
                <w:szCs w:val="24"/>
                <w:lang w:val="ro-RO"/>
              </w:rPr>
            </w:pPr>
          </w:p>
        </w:tc>
      </w:tr>
      <w:tr w:rsidR="000240B9" w:rsidRPr="0036010B" w:rsidTr="00223D5B">
        <w:tc>
          <w:tcPr>
            <w:tcW w:w="425" w:type="dxa"/>
          </w:tcPr>
          <w:p w:rsidR="000240B9" w:rsidRPr="00CD4F05" w:rsidRDefault="000240B9"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0240B9" w:rsidRPr="00CD4F05" w:rsidRDefault="000240B9" w:rsidP="000240B9">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Ministerul</w:t>
            </w:r>
            <w:r>
              <w:rPr>
                <w:rFonts w:ascii="Times New Roman" w:hAnsi="Times New Roman" w:cs="Times New Roman"/>
                <w:sz w:val="24"/>
                <w:szCs w:val="24"/>
                <w:lang w:val="ro-RO"/>
              </w:rPr>
              <w:t xml:space="preserve"> Muncii, Protecţiei Sociale şi Familiei</w:t>
            </w:r>
          </w:p>
        </w:tc>
        <w:tc>
          <w:tcPr>
            <w:tcW w:w="1244" w:type="dxa"/>
          </w:tcPr>
          <w:p w:rsidR="000240B9" w:rsidRPr="00CD4F05" w:rsidRDefault="000240B9" w:rsidP="000240B9">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Nr. 01-</w:t>
            </w:r>
            <w:r>
              <w:rPr>
                <w:rFonts w:ascii="Times New Roman" w:hAnsi="Times New Roman" w:cs="Times New Roman"/>
                <w:sz w:val="24"/>
                <w:szCs w:val="24"/>
                <w:lang w:val="ro-RO"/>
              </w:rPr>
              <w:t>4017 din 23</w:t>
            </w:r>
            <w:r w:rsidRPr="000240B9">
              <w:rPr>
                <w:rFonts w:ascii="Times New Roman" w:hAnsi="Times New Roman" w:cs="Times New Roman"/>
                <w:sz w:val="24"/>
                <w:szCs w:val="24"/>
                <w:lang w:val="ro-RO"/>
              </w:rPr>
              <w:t>.10.14</w:t>
            </w:r>
          </w:p>
        </w:tc>
        <w:tc>
          <w:tcPr>
            <w:tcW w:w="7655" w:type="dxa"/>
          </w:tcPr>
          <w:p w:rsidR="000240B9" w:rsidRPr="00CD4F05" w:rsidRDefault="000240B9" w:rsidP="00C02294">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Lipsa de obiecţii şi propuneri</w:t>
            </w:r>
          </w:p>
        </w:tc>
        <w:tc>
          <w:tcPr>
            <w:tcW w:w="4536" w:type="dxa"/>
          </w:tcPr>
          <w:p w:rsidR="000240B9" w:rsidRPr="00CD4F05" w:rsidRDefault="000240B9" w:rsidP="00C02294">
            <w:pPr>
              <w:jc w:val="center"/>
              <w:rPr>
                <w:rFonts w:ascii="Times New Roman" w:hAnsi="Times New Roman" w:cs="Times New Roman"/>
                <w:b/>
                <w:sz w:val="24"/>
                <w:szCs w:val="24"/>
                <w:lang w:val="ro-RO"/>
              </w:rPr>
            </w:pPr>
          </w:p>
        </w:tc>
      </w:tr>
      <w:tr w:rsidR="00B222AB" w:rsidRPr="0036010B" w:rsidTr="00223D5B">
        <w:tc>
          <w:tcPr>
            <w:tcW w:w="425" w:type="dxa"/>
          </w:tcPr>
          <w:p w:rsidR="00B222AB" w:rsidRPr="00CD4F05" w:rsidRDefault="00B222AB"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B222AB" w:rsidRPr="00CD4F05" w:rsidRDefault="003751E8"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Confederaţia Naţională a Sindicatelor</w:t>
            </w:r>
          </w:p>
        </w:tc>
        <w:tc>
          <w:tcPr>
            <w:tcW w:w="1244" w:type="dxa"/>
          </w:tcPr>
          <w:p w:rsidR="00B222AB" w:rsidRPr="00CD4F05" w:rsidRDefault="003751E8"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05-02/1004 din 22.10.2014</w:t>
            </w:r>
          </w:p>
        </w:tc>
        <w:tc>
          <w:tcPr>
            <w:tcW w:w="7655" w:type="dxa"/>
          </w:tcPr>
          <w:p w:rsidR="00B222AB" w:rsidRPr="00CD4F05" w:rsidRDefault="003751E8"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4536" w:type="dxa"/>
          </w:tcPr>
          <w:p w:rsidR="00B222AB" w:rsidRPr="00CD4F05" w:rsidRDefault="00B222AB" w:rsidP="00C02294">
            <w:pPr>
              <w:jc w:val="center"/>
              <w:rPr>
                <w:rFonts w:ascii="Times New Roman" w:hAnsi="Times New Roman" w:cs="Times New Roman"/>
                <w:b/>
                <w:sz w:val="24"/>
                <w:szCs w:val="24"/>
                <w:lang w:val="ro-RO"/>
              </w:rPr>
            </w:pPr>
          </w:p>
        </w:tc>
      </w:tr>
      <w:tr w:rsidR="00742595" w:rsidRPr="00C47AAF" w:rsidTr="00223D5B">
        <w:tc>
          <w:tcPr>
            <w:tcW w:w="425" w:type="dxa"/>
          </w:tcPr>
          <w:p w:rsidR="00742595" w:rsidRPr="00CD4F05" w:rsidRDefault="00742595"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742595" w:rsidRPr="00CD4F05" w:rsidRDefault="00742595" w:rsidP="00B222AB">
            <w:pPr>
              <w:jc w:val="center"/>
              <w:rPr>
                <w:rFonts w:ascii="Times New Roman" w:hAnsi="Times New Roman" w:cs="Times New Roman"/>
                <w:sz w:val="24"/>
                <w:szCs w:val="24"/>
                <w:lang w:val="ro-RO"/>
              </w:rPr>
            </w:pPr>
            <w:r>
              <w:rPr>
                <w:rFonts w:ascii="Times New Roman" w:hAnsi="Times New Roman" w:cs="Times New Roman"/>
                <w:sz w:val="24"/>
                <w:szCs w:val="24"/>
                <w:lang w:val="ro-RO"/>
              </w:rPr>
              <w:t>Ministerul Justiţiei</w:t>
            </w:r>
          </w:p>
        </w:tc>
        <w:tc>
          <w:tcPr>
            <w:tcW w:w="1244" w:type="dxa"/>
          </w:tcPr>
          <w:p w:rsidR="00742595" w:rsidRDefault="00742595" w:rsidP="000307E0">
            <w:pPr>
              <w:ind w:left="-140" w:right="-108"/>
              <w:jc w:val="center"/>
              <w:rPr>
                <w:rFonts w:ascii="Times New Roman" w:hAnsi="Times New Roman" w:cs="Times New Roman"/>
                <w:sz w:val="24"/>
                <w:szCs w:val="24"/>
                <w:lang w:val="ro-RO"/>
              </w:rPr>
            </w:pPr>
            <w:r w:rsidRPr="00742595">
              <w:rPr>
                <w:rFonts w:ascii="Times New Roman" w:hAnsi="Times New Roman" w:cs="Times New Roman"/>
                <w:sz w:val="24"/>
                <w:szCs w:val="24"/>
                <w:lang w:val="ro-RO"/>
              </w:rPr>
              <w:t>Nr.</w:t>
            </w:r>
            <w:r w:rsidR="000307E0">
              <w:rPr>
                <w:rFonts w:ascii="Times New Roman" w:hAnsi="Times New Roman" w:cs="Times New Roman"/>
                <w:sz w:val="24"/>
                <w:szCs w:val="24"/>
                <w:lang w:val="ro-RO"/>
              </w:rPr>
              <w:t xml:space="preserve">03/11954 din </w:t>
            </w:r>
          </w:p>
          <w:p w:rsidR="000307E0" w:rsidRPr="00CD4F05" w:rsidRDefault="000307E0" w:rsidP="000307E0">
            <w:pPr>
              <w:ind w:left="-140" w:right="-108"/>
              <w:jc w:val="center"/>
              <w:rPr>
                <w:rFonts w:ascii="Times New Roman" w:hAnsi="Times New Roman" w:cs="Times New Roman"/>
                <w:sz w:val="24"/>
                <w:szCs w:val="24"/>
                <w:lang w:val="ro-RO"/>
              </w:rPr>
            </w:pPr>
            <w:r>
              <w:rPr>
                <w:rFonts w:ascii="Times New Roman" w:hAnsi="Times New Roman" w:cs="Times New Roman"/>
                <w:sz w:val="24"/>
                <w:szCs w:val="24"/>
                <w:lang w:val="ro-RO"/>
              </w:rPr>
              <w:t>16.12.2014</w:t>
            </w:r>
          </w:p>
        </w:tc>
        <w:tc>
          <w:tcPr>
            <w:tcW w:w="7655" w:type="dxa"/>
          </w:tcPr>
          <w:p w:rsidR="00742595" w:rsidRPr="006E18C2" w:rsidRDefault="00742595" w:rsidP="00742595">
            <w:pPr>
              <w:rPr>
                <w:rFonts w:ascii="Times New Roman" w:hAnsi="Times New Roman" w:cs="Times New Roman"/>
                <w:b/>
                <w:sz w:val="24"/>
                <w:szCs w:val="24"/>
                <w:lang w:val="ro-RO"/>
              </w:rPr>
            </w:pPr>
            <w:r w:rsidRPr="006E18C2">
              <w:rPr>
                <w:rFonts w:ascii="Times New Roman" w:hAnsi="Times New Roman" w:cs="Times New Roman"/>
                <w:b/>
                <w:sz w:val="24"/>
                <w:szCs w:val="24"/>
                <w:lang w:val="ro-RO"/>
              </w:rPr>
              <w:t xml:space="preserve">La proiectul </w:t>
            </w:r>
            <w:proofErr w:type="spellStart"/>
            <w:r w:rsidRPr="006E18C2">
              <w:rPr>
                <w:rFonts w:ascii="Times New Roman" w:hAnsi="Times New Roman" w:cs="Times New Roman"/>
                <w:b/>
                <w:sz w:val="24"/>
                <w:szCs w:val="24"/>
                <w:lang w:val="ro-RO"/>
              </w:rPr>
              <w:t>hotărîrii</w:t>
            </w:r>
            <w:proofErr w:type="spellEnd"/>
            <w:r w:rsidRPr="006E18C2">
              <w:rPr>
                <w:rFonts w:ascii="Times New Roman" w:hAnsi="Times New Roman" w:cs="Times New Roman"/>
                <w:b/>
                <w:sz w:val="24"/>
                <w:szCs w:val="24"/>
                <w:lang w:val="ro-RO"/>
              </w:rPr>
              <w:t xml:space="preserve"> Guvernului:</w:t>
            </w: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1. În clauza de emitere, potrivit normelor de tehnică legislativă, se va scrie cu litere luna adoptării actului legislativ nominalizat - Legea nr. 235 din 1 decembrie 2011 privind activităţile de acreditare şi de evaluare a conformităţii (Monitorul Oficial al Republicii Moldova, 2012, nr. 46-47, art. </w:t>
            </w:r>
            <w:r w:rsidRPr="00742595">
              <w:rPr>
                <w:rFonts w:ascii="Times New Roman" w:hAnsi="Times New Roman" w:cs="Times New Roman"/>
                <w:sz w:val="24"/>
                <w:szCs w:val="24"/>
                <w:lang w:val="ro-RO"/>
              </w:rPr>
              <w:lastRenderedPageBreak/>
              <w:t>136).</w:t>
            </w:r>
          </w:p>
          <w:p w:rsidR="00742595" w:rsidRPr="00742595" w:rsidRDefault="00742595" w:rsidP="00742595">
            <w:pPr>
              <w:rPr>
                <w:rFonts w:ascii="Times New Roman" w:hAnsi="Times New Roman" w:cs="Times New Roman"/>
                <w:sz w:val="24"/>
                <w:szCs w:val="24"/>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2. Totodată, denumirea autorităţii emitente şi exprimarea </w:t>
            </w:r>
            <w:proofErr w:type="spellStart"/>
            <w:r w:rsidRPr="00742595">
              <w:rPr>
                <w:rFonts w:ascii="Times New Roman" w:hAnsi="Times New Roman" w:cs="Times New Roman"/>
                <w:sz w:val="24"/>
                <w:szCs w:val="24"/>
                <w:lang w:val="ro-RO"/>
              </w:rPr>
              <w:t>hotărîrii</w:t>
            </w:r>
            <w:proofErr w:type="spellEnd"/>
            <w:r w:rsidRPr="00742595">
              <w:rPr>
                <w:rFonts w:ascii="Times New Roman" w:hAnsi="Times New Roman" w:cs="Times New Roman"/>
                <w:sz w:val="24"/>
                <w:szCs w:val="24"/>
                <w:lang w:val="ro-RO"/>
              </w:rPr>
              <w:t xml:space="preserve"> de luare a deciziei referitoare la emiterea actului normativ respectiv (Guvernul HOTĂRĂŞTE:) se va evidenţia printr-o uşoară retragere spre dreapta de la alinierea textului pe verticală.</w:t>
            </w:r>
          </w:p>
          <w:p w:rsidR="008D50F4" w:rsidRPr="008D50F4" w:rsidRDefault="008D50F4" w:rsidP="00742595">
            <w:pPr>
              <w:rPr>
                <w:rFonts w:ascii="Times New Roman" w:hAnsi="Times New Roman" w:cs="Times New Roman"/>
                <w:sz w:val="10"/>
                <w:szCs w:val="10"/>
                <w:lang w:val="ro-RO"/>
              </w:rPr>
            </w:pPr>
          </w:p>
          <w:p w:rsidR="00742595" w:rsidRDefault="00742595" w:rsidP="00742595">
            <w:pPr>
              <w:jc w:val="both"/>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3. La pct. 1 cuvintele „(conform anexei)” </w:t>
            </w:r>
            <w:r>
              <w:rPr>
                <w:rFonts w:ascii="Times New Roman" w:hAnsi="Times New Roman" w:cs="Times New Roman"/>
                <w:sz w:val="24"/>
                <w:szCs w:val="24"/>
                <w:lang w:val="ro-RO"/>
              </w:rPr>
              <w:t>se vor substitui prin cuvintele</w:t>
            </w:r>
            <w:r w:rsidRPr="00742595">
              <w:rPr>
                <w:rFonts w:ascii="Times New Roman" w:hAnsi="Times New Roman" w:cs="Times New Roman"/>
                <w:sz w:val="24"/>
                <w:szCs w:val="24"/>
                <w:lang w:val="ro-RO"/>
              </w:rPr>
              <w:t>„(se anexează)”.</w:t>
            </w:r>
          </w:p>
          <w:p w:rsidR="008D50F4" w:rsidRPr="008D50F4" w:rsidRDefault="008D50F4" w:rsidP="00742595">
            <w:pPr>
              <w:jc w:val="both"/>
              <w:rPr>
                <w:rFonts w:ascii="Times New Roman" w:hAnsi="Times New Roman" w:cs="Times New Roman"/>
                <w:sz w:val="10"/>
                <w:szCs w:val="10"/>
                <w:lang w:val="ro-RO"/>
              </w:rPr>
            </w:pPr>
          </w:p>
          <w:p w:rsidR="008D50F4"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4. La pct. 2 cuvintele “şi se aplică” urmează a fi excluse.</w:t>
            </w:r>
          </w:p>
          <w:p w:rsidR="00742595" w:rsidRPr="008D50F4" w:rsidRDefault="00742595" w:rsidP="00742595">
            <w:pPr>
              <w:rPr>
                <w:rFonts w:ascii="Times New Roman" w:hAnsi="Times New Roman" w:cs="Times New Roman"/>
                <w:sz w:val="10"/>
                <w:szCs w:val="10"/>
                <w:lang w:val="ro-RO"/>
              </w:rPr>
            </w:pPr>
            <w:r w:rsidRPr="00742595">
              <w:rPr>
                <w:rFonts w:ascii="Times New Roman" w:hAnsi="Times New Roman" w:cs="Times New Roman"/>
                <w:sz w:val="24"/>
                <w:szCs w:val="24"/>
                <w:lang w:val="ro-RO"/>
              </w:rPr>
              <w:t xml:space="preserve"> </w:t>
            </w: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5. Pct. 3 va fi reformulat, </w:t>
            </w:r>
            <w:proofErr w:type="spellStart"/>
            <w:r w:rsidRPr="00742595">
              <w:rPr>
                <w:rFonts w:ascii="Times New Roman" w:hAnsi="Times New Roman" w:cs="Times New Roman"/>
                <w:sz w:val="24"/>
                <w:szCs w:val="24"/>
                <w:lang w:val="ro-RO"/>
              </w:rPr>
              <w:t>indicîndu-se</w:t>
            </w:r>
            <w:proofErr w:type="spellEnd"/>
            <w:r w:rsidRPr="00742595">
              <w:rPr>
                <w:rFonts w:ascii="Times New Roman" w:hAnsi="Times New Roman" w:cs="Times New Roman"/>
                <w:sz w:val="24"/>
                <w:szCs w:val="24"/>
                <w:lang w:val="ro-RO"/>
              </w:rPr>
              <w:t xml:space="preserve">, că Ministerul Economiei, în termen de 6 luni de la data intrării în vigoare a prezentei </w:t>
            </w:r>
            <w:proofErr w:type="spellStart"/>
            <w:r w:rsidRPr="00742595">
              <w:rPr>
                <w:rFonts w:ascii="Times New Roman" w:hAnsi="Times New Roman" w:cs="Times New Roman"/>
                <w:sz w:val="24"/>
                <w:szCs w:val="24"/>
                <w:lang w:val="ro-RO"/>
              </w:rPr>
              <w:t>hotărîri</w:t>
            </w:r>
            <w:proofErr w:type="spellEnd"/>
            <w:r w:rsidRPr="00742595">
              <w:rPr>
                <w:rFonts w:ascii="Times New Roman" w:hAnsi="Times New Roman" w:cs="Times New Roman"/>
                <w:sz w:val="24"/>
                <w:szCs w:val="24"/>
                <w:lang w:val="ro-RO"/>
              </w:rPr>
              <w:t xml:space="preserve"> va elabora planul de acţiuni pentru </w:t>
            </w:r>
            <w:proofErr w:type="spellStart"/>
            <w:r w:rsidRPr="00742595">
              <w:rPr>
                <w:rFonts w:ascii="Times New Roman" w:hAnsi="Times New Roman" w:cs="Times New Roman"/>
                <w:sz w:val="24"/>
                <w:szCs w:val="24"/>
                <w:lang w:val="ro-RO"/>
              </w:rPr>
              <w:t>imlementarea</w:t>
            </w:r>
            <w:proofErr w:type="spellEnd"/>
            <w:r w:rsidRPr="00742595">
              <w:rPr>
                <w:rFonts w:ascii="Times New Roman" w:hAnsi="Times New Roman" w:cs="Times New Roman"/>
                <w:sz w:val="24"/>
                <w:szCs w:val="24"/>
                <w:lang w:val="ro-RO"/>
              </w:rPr>
              <w:t xml:space="preserve">  Reglementării tehnice privind punerea la dispoziţie pe piaţă a mijloacelor de măsurare. Totodată, urmează a fi menţionat de către cine va fi aprobat respectivul plan.</w:t>
            </w:r>
          </w:p>
          <w:p w:rsidR="00742595" w:rsidRDefault="00742595" w:rsidP="006E18C2">
            <w:pPr>
              <w:rPr>
                <w:rFonts w:ascii="Times New Roman" w:hAnsi="Times New Roman" w:cs="Times New Roman"/>
                <w:sz w:val="24"/>
                <w:szCs w:val="24"/>
                <w:lang w:val="ro-RO"/>
              </w:rPr>
            </w:pPr>
            <w:r w:rsidRPr="00742595">
              <w:rPr>
                <w:rFonts w:ascii="Times New Roman" w:hAnsi="Times New Roman" w:cs="Times New Roman"/>
                <w:sz w:val="24"/>
                <w:szCs w:val="24"/>
                <w:lang w:val="ro-RO"/>
              </w:rPr>
              <w:t>6. Considerăm oportun plasarea excepţiei st</w:t>
            </w:r>
            <w:r w:rsidR="008D50F4">
              <w:rPr>
                <w:rFonts w:ascii="Times New Roman" w:hAnsi="Times New Roman" w:cs="Times New Roman"/>
                <w:sz w:val="24"/>
                <w:szCs w:val="24"/>
                <w:lang w:val="ro-RO"/>
              </w:rPr>
              <w:t>abilite la pct. 5 în pct</w:t>
            </w:r>
            <w:r w:rsidR="00E53F45">
              <w:rPr>
                <w:rFonts w:ascii="Times New Roman" w:hAnsi="Times New Roman" w:cs="Times New Roman"/>
                <w:sz w:val="24"/>
                <w:szCs w:val="24"/>
                <w:lang w:val="ro-RO"/>
              </w:rPr>
              <w:t>.</w:t>
            </w:r>
            <w:r w:rsidR="008D50F4">
              <w:rPr>
                <w:rFonts w:ascii="Times New Roman" w:hAnsi="Times New Roman" w:cs="Times New Roman"/>
                <w:sz w:val="24"/>
                <w:szCs w:val="24"/>
                <w:lang w:val="ro-RO"/>
              </w:rPr>
              <w:t xml:space="preserve"> 2 care </w:t>
            </w:r>
            <w:r w:rsidRPr="00742595">
              <w:rPr>
                <w:rFonts w:ascii="Times New Roman" w:hAnsi="Times New Roman" w:cs="Times New Roman"/>
                <w:sz w:val="24"/>
                <w:szCs w:val="24"/>
                <w:lang w:val="ro-RO"/>
              </w:rPr>
              <w:t>prevede intrarea în vigoare a actului normativ.</w:t>
            </w:r>
          </w:p>
          <w:p w:rsidR="008D50F4" w:rsidRPr="008D50F4" w:rsidRDefault="008D50F4" w:rsidP="00742595">
            <w:pPr>
              <w:jc w:val="center"/>
              <w:rPr>
                <w:rFonts w:ascii="Times New Roman" w:hAnsi="Times New Roman" w:cs="Times New Roman"/>
                <w:sz w:val="16"/>
                <w:szCs w:val="16"/>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7. Abrevierea “(AECA”) utilizată la pct. 5 şi 6 se va substitui prin </w:t>
            </w:r>
            <w:proofErr w:type="spellStart"/>
            <w:r w:rsidRPr="00742595">
              <w:rPr>
                <w:rFonts w:ascii="Times New Roman" w:hAnsi="Times New Roman" w:cs="Times New Roman"/>
                <w:sz w:val="24"/>
                <w:szCs w:val="24"/>
                <w:lang w:val="ro-RO"/>
              </w:rPr>
              <w:t>cuvîtul</w:t>
            </w:r>
            <w:proofErr w:type="spellEnd"/>
            <w:r w:rsidRPr="00742595">
              <w:rPr>
                <w:rFonts w:ascii="Times New Roman" w:hAnsi="Times New Roman" w:cs="Times New Roman"/>
                <w:sz w:val="24"/>
                <w:szCs w:val="24"/>
                <w:lang w:val="ro-RO"/>
              </w:rPr>
              <w:t xml:space="preserve"> (“Acordul”). </w:t>
            </w:r>
          </w:p>
          <w:p w:rsidR="002B2B16" w:rsidRPr="002B2B16" w:rsidRDefault="002B2B16" w:rsidP="00742595">
            <w:pPr>
              <w:rPr>
                <w:rFonts w:ascii="Times New Roman" w:hAnsi="Times New Roman" w:cs="Times New Roman"/>
                <w:sz w:val="16"/>
                <w:szCs w:val="16"/>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8. La pct. 6 </w:t>
            </w:r>
            <w:proofErr w:type="spellStart"/>
            <w:r w:rsidRPr="00742595">
              <w:rPr>
                <w:rFonts w:ascii="Times New Roman" w:hAnsi="Times New Roman" w:cs="Times New Roman"/>
                <w:sz w:val="24"/>
                <w:szCs w:val="24"/>
                <w:lang w:val="ro-RO"/>
              </w:rPr>
              <w:t>sbp</w:t>
            </w:r>
            <w:proofErr w:type="spellEnd"/>
            <w:r w:rsidRPr="00742595">
              <w:rPr>
                <w:rFonts w:ascii="Times New Roman" w:hAnsi="Times New Roman" w:cs="Times New Roman"/>
                <w:sz w:val="24"/>
                <w:szCs w:val="24"/>
                <w:lang w:val="ro-RO"/>
              </w:rPr>
              <w:t xml:space="preserve">. 5), semnalăm necesitatea precizării sintagmei „conformităţii recunoscute”. Concomitent, atenţionăm că </w:t>
            </w:r>
            <w:proofErr w:type="spellStart"/>
            <w:r w:rsidRPr="00742595">
              <w:rPr>
                <w:rFonts w:ascii="Times New Roman" w:hAnsi="Times New Roman" w:cs="Times New Roman"/>
                <w:sz w:val="24"/>
                <w:szCs w:val="24"/>
                <w:lang w:val="ro-RO"/>
              </w:rPr>
              <w:t>sbp</w:t>
            </w:r>
            <w:proofErr w:type="spellEnd"/>
            <w:r w:rsidRPr="00742595">
              <w:rPr>
                <w:rFonts w:ascii="Times New Roman" w:hAnsi="Times New Roman" w:cs="Times New Roman"/>
                <w:sz w:val="24"/>
                <w:szCs w:val="24"/>
                <w:lang w:val="ro-RO"/>
              </w:rPr>
              <w:t>. 5) se utilizează de două ori în prezentul punct.</w:t>
            </w:r>
          </w:p>
          <w:p w:rsidR="00BF26E3" w:rsidRPr="00BF26E3" w:rsidRDefault="00BF26E3" w:rsidP="00742595">
            <w:pPr>
              <w:rPr>
                <w:rFonts w:ascii="Times New Roman" w:hAnsi="Times New Roman" w:cs="Times New Roman"/>
                <w:sz w:val="16"/>
                <w:szCs w:val="16"/>
                <w:lang w:val="ro-RO"/>
              </w:rPr>
            </w:pPr>
          </w:p>
          <w:p w:rsidR="00742595" w:rsidRPr="00742595" w:rsidRDefault="00CF31FB" w:rsidP="00742595">
            <w:pPr>
              <w:rPr>
                <w:rFonts w:ascii="Times New Roman" w:hAnsi="Times New Roman" w:cs="Times New Roman"/>
                <w:sz w:val="24"/>
                <w:szCs w:val="24"/>
                <w:lang w:val="ro-RO"/>
              </w:rPr>
            </w:pPr>
            <w:r>
              <w:rPr>
                <w:rFonts w:ascii="Times New Roman" w:hAnsi="Times New Roman" w:cs="Times New Roman"/>
                <w:sz w:val="24"/>
                <w:szCs w:val="24"/>
                <w:lang w:val="ro-RO"/>
              </w:rPr>
              <w:t>9. Lista miniş</w:t>
            </w:r>
            <w:r w:rsidR="00742595" w:rsidRPr="00742595">
              <w:rPr>
                <w:rFonts w:ascii="Times New Roman" w:hAnsi="Times New Roman" w:cs="Times New Roman"/>
                <w:sz w:val="24"/>
                <w:szCs w:val="24"/>
                <w:lang w:val="ro-RO"/>
              </w:rPr>
              <w:t xml:space="preserve">trilor contrasemnatari urmează a fi expusă </w:t>
            </w:r>
            <w:proofErr w:type="spellStart"/>
            <w:r w:rsidR="00742595" w:rsidRPr="00742595">
              <w:rPr>
                <w:rFonts w:ascii="Times New Roman" w:hAnsi="Times New Roman" w:cs="Times New Roman"/>
                <w:sz w:val="24"/>
                <w:szCs w:val="24"/>
                <w:lang w:val="ro-RO"/>
              </w:rPr>
              <w:t>ţinînd</w:t>
            </w:r>
            <w:proofErr w:type="spellEnd"/>
            <w:r w:rsidR="00742595" w:rsidRPr="00742595">
              <w:rPr>
                <w:rFonts w:ascii="Times New Roman" w:hAnsi="Times New Roman" w:cs="Times New Roman"/>
                <w:sz w:val="24"/>
                <w:szCs w:val="24"/>
                <w:lang w:val="ro-RO"/>
              </w:rPr>
              <w:t xml:space="preserve"> cont de prevederile art. 102 alin. (4) din Constituţie, potrivit căruia </w:t>
            </w:r>
            <w:proofErr w:type="spellStart"/>
            <w:r w:rsidR="00742595" w:rsidRPr="00742595">
              <w:rPr>
                <w:rFonts w:ascii="Times New Roman" w:hAnsi="Times New Roman" w:cs="Times New Roman"/>
                <w:sz w:val="24"/>
                <w:szCs w:val="24"/>
                <w:lang w:val="ro-RO"/>
              </w:rPr>
              <w:t>hotărîrile</w:t>
            </w:r>
            <w:proofErr w:type="spellEnd"/>
            <w:r w:rsidR="00742595" w:rsidRPr="00742595">
              <w:rPr>
                <w:rFonts w:ascii="Times New Roman" w:hAnsi="Times New Roman" w:cs="Times New Roman"/>
                <w:sz w:val="24"/>
                <w:szCs w:val="24"/>
                <w:lang w:val="ro-RO"/>
              </w:rPr>
              <w:t xml:space="preserve"> Guvernului se contrasemnează de miniştrii care au obligaţia punerii lor în executare. În acest context, </w:t>
            </w:r>
            <w:proofErr w:type="spellStart"/>
            <w:r w:rsidR="00742595" w:rsidRPr="00742595">
              <w:rPr>
                <w:rFonts w:ascii="Times New Roman" w:hAnsi="Times New Roman" w:cs="Times New Roman"/>
                <w:sz w:val="24"/>
                <w:szCs w:val="24"/>
                <w:lang w:val="ro-RO"/>
              </w:rPr>
              <w:t>hotărîrea</w:t>
            </w:r>
            <w:proofErr w:type="spellEnd"/>
            <w:r w:rsidR="00742595" w:rsidRPr="00742595">
              <w:rPr>
                <w:rFonts w:ascii="Times New Roman" w:hAnsi="Times New Roman" w:cs="Times New Roman"/>
                <w:sz w:val="24"/>
                <w:szCs w:val="24"/>
                <w:lang w:val="ro-RO"/>
              </w:rPr>
              <w:t xml:space="preserve"> propusă urmează a fi contrasemnată de ministrul economiei, iar referinţa la funcţia de viceprim-ministru va fi exclusă. Viceprim-miniştrii fac parte din structura generală a Guvernului şi nu conduc un minister concret, persoanele respecti</w:t>
            </w:r>
            <w:r>
              <w:rPr>
                <w:rFonts w:ascii="Times New Roman" w:hAnsi="Times New Roman" w:cs="Times New Roman"/>
                <w:sz w:val="24"/>
                <w:szCs w:val="24"/>
                <w:lang w:val="ro-RO"/>
              </w:rPr>
              <w:t>ve coordonează activitatea miniş</w:t>
            </w:r>
            <w:r w:rsidR="00742595" w:rsidRPr="00742595">
              <w:rPr>
                <w:rFonts w:ascii="Times New Roman" w:hAnsi="Times New Roman" w:cs="Times New Roman"/>
                <w:sz w:val="24"/>
                <w:szCs w:val="24"/>
                <w:lang w:val="ro-RO"/>
              </w:rPr>
              <w:t xml:space="preserve">trilor şi a ministerelor </w:t>
            </w:r>
            <w:proofErr w:type="spellStart"/>
            <w:r w:rsidR="00742595" w:rsidRPr="00742595">
              <w:rPr>
                <w:rFonts w:ascii="Times New Roman" w:hAnsi="Times New Roman" w:cs="Times New Roman"/>
                <w:sz w:val="24"/>
                <w:szCs w:val="24"/>
                <w:lang w:val="ro-RO"/>
              </w:rPr>
              <w:t>ramurale</w:t>
            </w:r>
            <w:proofErr w:type="spellEnd"/>
            <w:r w:rsidR="00742595" w:rsidRPr="00742595">
              <w:rPr>
                <w:rFonts w:ascii="Times New Roman" w:hAnsi="Times New Roman" w:cs="Times New Roman"/>
                <w:sz w:val="24"/>
                <w:szCs w:val="24"/>
                <w:lang w:val="ro-RO"/>
              </w:rPr>
              <w:t xml:space="preserve">.  </w:t>
            </w:r>
          </w:p>
          <w:p w:rsidR="00742595" w:rsidRPr="00742595" w:rsidRDefault="00742595" w:rsidP="00742595">
            <w:pPr>
              <w:jc w:val="center"/>
              <w:rPr>
                <w:rFonts w:ascii="Times New Roman" w:hAnsi="Times New Roman" w:cs="Times New Roman"/>
                <w:sz w:val="24"/>
                <w:szCs w:val="24"/>
                <w:lang w:val="ro-RO"/>
              </w:rPr>
            </w:pPr>
          </w:p>
          <w:p w:rsidR="00742595" w:rsidRPr="00742595" w:rsidRDefault="00742595" w:rsidP="00742595">
            <w:pPr>
              <w:jc w:val="center"/>
              <w:rPr>
                <w:rFonts w:ascii="Times New Roman" w:hAnsi="Times New Roman" w:cs="Times New Roman"/>
                <w:sz w:val="24"/>
                <w:szCs w:val="24"/>
                <w:lang w:val="ro-RO"/>
              </w:rPr>
            </w:pPr>
          </w:p>
          <w:p w:rsidR="00742595" w:rsidRPr="006E18C2" w:rsidRDefault="00742595" w:rsidP="00742595">
            <w:pPr>
              <w:rPr>
                <w:rFonts w:ascii="Times New Roman" w:hAnsi="Times New Roman" w:cs="Times New Roman"/>
                <w:b/>
                <w:sz w:val="24"/>
                <w:szCs w:val="24"/>
                <w:lang w:val="ro-RO"/>
              </w:rPr>
            </w:pPr>
            <w:r w:rsidRPr="006E18C2">
              <w:rPr>
                <w:rFonts w:ascii="Times New Roman" w:hAnsi="Times New Roman" w:cs="Times New Roman"/>
                <w:b/>
                <w:sz w:val="24"/>
                <w:szCs w:val="24"/>
                <w:lang w:val="ro-RO"/>
              </w:rPr>
              <w:t>La textul Reglementării tehnice:</w:t>
            </w: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lastRenderedPageBreak/>
              <w:t xml:space="preserve">10. Reglementarea tehnică va conţine parafa privind aprobarea acesteia prin </w:t>
            </w:r>
            <w:proofErr w:type="spellStart"/>
            <w:r w:rsidRPr="00742595">
              <w:rPr>
                <w:rFonts w:ascii="Times New Roman" w:hAnsi="Times New Roman" w:cs="Times New Roman"/>
                <w:sz w:val="24"/>
                <w:szCs w:val="24"/>
                <w:lang w:val="ro-RO"/>
              </w:rPr>
              <w:t>hotărîrea</w:t>
            </w:r>
            <w:proofErr w:type="spellEnd"/>
            <w:r w:rsidRPr="00742595">
              <w:rPr>
                <w:rFonts w:ascii="Times New Roman" w:hAnsi="Times New Roman" w:cs="Times New Roman"/>
                <w:sz w:val="24"/>
                <w:szCs w:val="24"/>
                <w:lang w:val="ro-RO"/>
              </w:rPr>
              <w:t xml:space="preserve"> Guvernului respectivă, iar </w:t>
            </w:r>
            <w:proofErr w:type="spellStart"/>
            <w:r w:rsidRPr="00742595">
              <w:rPr>
                <w:rFonts w:ascii="Times New Roman" w:hAnsi="Times New Roman" w:cs="Times New Roman"/>
                <w:sz w:val="24"/>
                <w:szCs w:val="24"/>
                <w:lang w:val="ro-RO"/>
              </w:rPr>
              <w:t>cuvîntul</w:t>
            </w:r>
            <w:proofErr w:type="spellEnd"/>
            <w:r w:rsidRPr="00742595">
              <w:rPr>
                <w:rFonts w:ascii="Times New Roman" w:hAnsi="Times New Roman" w:cs="Times New Roman"/>
                <w:sz w:val="24"/>
                <w:szCs w:val="24"/>
                <w:lang w:val="ro-RO"/>
              </w:rPr>
              <w:t xml:space="preserve"> “Anexa” se va exclude. </w:t>
            </w: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11. În preambul sintagma „Prezenta </w:t>
            </w:r>
            <w:proofErr w:type="spellStart"/>
            <w:r w:rsidRPr="00742595">
              <w:rPr>
                <w:rFonts w:ascii="Times New Roman" w:hAnsi="Times New Roman" w:cs="Times New Roman"/>
                <w:sz w:val="24"/>
                <w:szCs w:val="24"/>
                <w:lang w:val="ro-RO"/>
              </w:rPr>
              <w:t>Hotărîre</w:t>
            </w:r>
            <w:proofErr w:type="spellEnd"/>
            <w:r w:rsidRPr="00742595">
              <w:rPr>
                <w:rFonts w:ascii="Times New Roman" w:hAnsi="Times New Roman" w:cs="Times New Roman"/>
                <w:sz w:val="24"/>
                <w:szCs w:val="24"/>
                <w:lang w:val="ro-RO"/>
              </w:rPr>
              <w:t xml:space="preserve"> de Guvern” urmează a fi substituită prin sintagma „Reglementarea tehnică privind punerea la dispoziţie pe piaţă a mijloacelor de măsurare (în continuare – Reglementare tehnică), urmată de redarea textului respectiv.</w:t>
            </w: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12. Cuprinsul pct. 57, precum şi capitolul XIX, vor fi revizuite, deoarece stabilesc responsabilităţi, iar realizarea lor urmează a fi reglementată expres în legi şi nu în acte subordonate acestora.</w:t>
            </w: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C47AAF" w:rsidRDefault="00C47AAF" w:rsidP="00742595">
            <w:pPr>
              <w:rPr>
                <w:rFonts w:ascii="Times New Roman" w:hAnsi="Times New Roman" w:cs="Times New Roman"/>
                <w:sz w:val="24"/>
                <w:szCs w:val="24"/>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13. La pct. 62 şi 63 se vor preciza referinţele şi lista care urmează să fie aprobate de Ministerul Economiei. Concomitent, semnalăm, că verbele se vor utiliza la timpul pre</w:t>
            </w:r>
            <w:r w:rsidR="004C41EE">
              <w:rPr>
                <w:rFonts w:ascii="Times New Roman" w:hAnsi="Times New Roman" w:cs="Times New Roman"/>
                <w:sz w:val="24"/>
                <w:szCs w:val="24"/>
                <w:lang w:val="ro-RO"/>
              </w:rPr>
              <w:t>z</w:t>
            </w:r>
            <w:r w:rsidRPr="00742595">
              <w:rPr>
                <w:rFonts w:ascii="Times New Roman" w:hAnsi="Times New Roman" w:cs="Times New Roman"/>
                <w:sz w:val="24"/>
                <w:szCs w:val="24"/>
                <w:lang w:val="ro-RO"/>
              </w:rPr>
              <w:t>ent (a se vedea sintagma “au fost aprobate”).</w:t>
            </w:r>
          </w:p>
          <w:p w:rsidR="00C47AAF" w:rsidRPr="00C47AAF" w:rsidRDefault="00C47AAF" w:rsidP="00742595">
            <w:pPr>
              <w:rPr>
                <w:rFonts w:ascii="Times New Roman" w:hAnsi="Times New Roman" w:cs="Times New Roman"/>
                <w:sz w:val="16"/>
                <w:szCs w:val="16"/>
                <w:lang w:val="ro-RO"/>
              </w:rPr>
            </w:pP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14. La pct. 100 semnalăm că, cuprinsul acestuia nu ţine de prezenta Reglementare şi nici de o altă lege, ci doar trebuie să fie implementat. </w:t>
            </w:r>
          </w:p>
          <w:p w:rsidR="00762C21" w:rsidRDefault="00762C21" w:rsidP="006E18C2">
            <w:pPr>
              <w:rPr>
                <w:rFonts w:ascii="Times New Roman" w:hAnsi="Times New Roman" w:cs="Times New Roman"/>
                <w:sz w:val="24"/>
                <w:szCs w:val="24"/>
                <w:lang w:val="ro-RO"/>
              </w:rPr>
            </w:pPr>
          </w:p>
          <w:p w:rsidR="00762C21" w:rsidRDefault="00762C21"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CF405C" w:rsidRDefault="00CF405C" w:rsidP="006E18C2">
            <w:pPr>
              <w:rPr>
                <w:rFonts w:ascii="Times New Roman" w:hAnsi="Times New Roman" w:cs="Times New Roman"/>
                <w:sz w:val="24"/>
                <w:szCs w:val="24"/>
                <w:lang w:val="ro-RO"/>
              </w:rPr>
            </w:pPr>
          </w:p>
          <w:p w:rsidR="00742595" w:rsidRPr="00742595" w:rsidRDefault="00742595" w:rsidP="006E18C2">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15. Pct. 146 şi 147 vor fi revăzute şi definitivate redacţional, </w:t>
            </w:r>
            <w:proofErr w:type="spellStart"/>
            <w:r w:rsidRPr="00742595">
              <w:rPr>
                <w:rFonts w:ascii="Times New Roman" w:hAnsi="Times New Roman" w:cs="Times New Roman"/>
                <w:sz w:val="24"/>
                <w:szCs w:val="24"/>
                <w:lang w:val="ro-RO"/>
              </w:rPr>
              <w:t>întrucît</w:t>
            </w:r>
            <w:proofErr w:type="spellEnd"/>
            <w:r w:rsidRPr="00742595">
              <w:rPr>
                <w:rFonts w:ascii="Times New Roman" w:hAnsi="Times New Roman" w:cs="Times New Roman"/>
                <w:sz w:val="24"/>
                <w:szCs w:val="24"/>
                <w:lang w:val="ro-RO"/>
              </w:rPr>
              <w:t xml:space="preserve"> </w:t>
            </w:r>
            <w:proofErr w:type="spellStart"/>
            <w:r w:rsidRPr="00742595">
              <w:rPr>
                <w:rFonts w:ascii="Times New Roman" w:hAnsi="Times New Roman" w:cs="Times New Roman"/>
                <w:sz w:val="24"/>
                <w:szCs w:val="24"/>
                <w:lang w:val="ro-RO"/>
              </w:rPr>
              <w:t>sînt</w:t>
            </w:r>
            <w:proofErr w:type="spellEnd"/>
            <w:r w:rsidRPr="00742595">
              <w:rPr>
                <w:rFonts w:ascii="Times New Roman" w:hAnsi="Times New Roman" w:cs="Times New Roman"/>
                <w:sz w:val="24"/>
                <w:szCs w:val="24"/>
                <w:lang w:val="ro-RO"/>
              </w:rPr>
              <w:t xml:space="preserve"> lipsite de sens.</w:t>
            </w:r>
          </w:p>
          <w:p w:rsidR="00CF405C" w:rsidRDefault="00CF405C" w:rsidP="00742595">
            <w:pPr>
              <w:rPr>
                <w:rFonts w:ascii="Times New Roman" w:hAnsi="Times New Roman" w:cs="Times New Roman"/>
                <w:sz w:val="24"/>
                <w:szCs w:val="24"/>
                <w:lang w:val="ro-RO"/>
              </w:rPr>
            </w:pP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16. Concomitent, atenţionăm că toate normele din proiect ce stabilesc condiţii pe care este necesar să le întrunească organele naţionale nu trebuie să fie scrise în reglementarea tehnică, deoarece implementarea acesteia presupune crearea organelor care întrunesc condiţiile din Directivă şi nu reproducerea normei.</w:t>
            </w: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4841DC" w:rsidRDefault="004841DC" w:rsidP="006E18C2">
            <w:pPr>
              <w:rPr>
                <w:rFonts w:ascii="Times New Roman" w:hAnsi="Times New Roman" w:cs="Times New Roman"/>
                <w:sz w:val="24"/>
                <w:szCs w:val="24"/>
                <w:lang w:val="ro-RO"/>
              </w:rPr>
            </w:pPr>
          </w:p>
          <w:p w:rsidR="00E53F45" w:rsidRDefault="00E53F45" w:rsidP="006E18C2">
            <w:pPr>
              <w:rPr>
                <w:rFonts w:ascii="Times New Roman" w:hAnsi="Times New Roman" w:cs="Times New Roman"/>
                <w:sz w:val="24"/>
                <w:szCs w:val="24"/>
                <w:lang w:val="ro-RO"/>
              </w:rPr>
            </w:pPr>
          </w:p>
          <w:p w:rsidR="00E53F45" w:rsidRDefault="00E53F45" w:rsidP="006E18C2">
            <w:pPr>
              <w:rPr>
                <w:rFonts w:ascii="Times New Roman" w:hAnsi="Times New Roman" w:cs="Times New Roman"/>
                <w:sz w:val="24"/>
                <w:szCs w:val="24"/>
                <w:lang w:val="ro-RO"/>
              </w:rPr>
            </w:pPr>
          </w:p>
          <w:p w:rsidR="00742595" w:rsidRDefault="00742595" w:rsidP="006E18C2">
            <w:pPr>
              <w:rPr>
                <w:rFonts w:ascii="Times New Roman" w:hAnsi="Times New Roman" w:cs="Times New Roman"/>
                <w:sz w:val="24"/>
                <w:szCs w:val="24"/>
                <w:lang w:val="ro-RO"/>
              </w:rPr>
            </w:pPr>
            <w:r w:rsidRPr="00742595">
              <w:rPr>
                <w:rFonts w:ascii="Times New Roman" w:hAnsi="Times New Roman" w:cs="Times New Roman"/>
                <w:sz w:val="24"/>
                <w:szCs w:val="24"/>
                <w:lang w:val="ro-RO"/>
              </w:rPr>
              <w:t>17. De asemenea, se va indica sursa publicării actelor normative incluse în textul Reglementării, iar luna aprobării acestora se va indica cu litere (obiecţie valabilă pentru pct. 5, 13, 15, 17 etc.).</w:t>
            </w:r>
          </w:p>
          <w:p w:rsidR="004050F9" w:rsidRPr="00742595" w:rsidRDefault="004050F9" w:rsidP="006E18C2">
            <w:pPr>
              <w:rPr>
                <w:rFonts w:ascii="Times New Roman" w:hAnsi="Times New Roman" w:cs="Times New Roman"/>
                <w:sz w:val="24"/>
                <w:szCs w:val="24"/>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18. În conformitate cu art. 58 alin. (1) lit. a) din Legea nr. 317-XV din 18 iulie 2003 privind actele normative ale Guvernului şi ale altor autorităţi ale administraţiei publice centrale şi locale, punctele actului normativ se grupează în secţiuni şi capitole, prin urmare, un capitol nu poate să includă doar un singur punct (a se vedea: capitolele II, III etc.).</w:t>
            </w:r>
          </w:p>
          <w:p w:rsidR="00D0116E" w:rsidRPr="00742595" w:rsidRDefault="00D0116E" w:rsidP="00742595">
            <w:pPr>
              <w:rPr>
                <w:rFonts w:ascii="Times New Roman" w:hAnsi="Times New Roman" w:cs="Times New Roman"/>
                <w:sz w:val="24"/>
                <w:szCs w:val="24"/>
                <w:lang w:val="ro-RO"/>
              </w:rPr>
            </w:pPr>
          </w:p>
          <w:p w:rsid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19. Textul Reglementării va fi structurat conform art. 56 alin. (6) din Legea nr. 317-XV din 18 iulie 2003, potrivit căruia, pentru interpretare corectă şi aplicare comodă, punctele se divid în subpuncte şi în alineate. Subpunctele se numerotează cu cifre arabe şi o paranteză şi pot avea diviziuni numerotate cu litere latine şi o paranteză. De asemenea, va fi revăzută structurarea anexelor la prezenta Reglementare, fiind exclusă numerotarea prin mai multe cifre şi prin semne grafice.</w:t>
            </w:r>
          </w:p>
          <w:p w:rsidR="00D0116E" w:rsidRPr="00742595" w:rsidRDefault="00D0116E"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990AD3" w:rsidRDefault="00990AD3" w:rsidP="00742595">
            <w:pPr>
              <w:rPr>
                <w:rFonts w:ascii="Times New Roman" w:hAnsi="Times New Roman" w:cs="Times New Roman"/>
                <w:sz w:val="24"/>
                <w:szCs w:val="24"/>
                <w:lang w:val="ro-RO"/>
              </w:rPr>
            </w:pPr>
          </w:p>
          <w:p w:rsidR="00511116" w:rsidRDefault="00511116" w:rsidP="00742595">
            <w:pPr>
              <w:rPr>
                <w:rFonts w:ascii="Times New Roman" w:hAnsi="Times New Roman" w:cs="Times New Roman"/>
                <w:sz w:val="24"/>
                <w:szCs w:val="24"/>
                <w:lang w:val="ro-RO"/>
              </w:rPr>
            </w:pPr>
          </w:p>
          <w:p w:rsidR="00511116" w:rsidRDefault="00511116" w:rsidP="00742595">
            <w:pPr>
              <w:rPr>
                <w:rFonts w:ascii="Times New Roman" w:hAnsi="Times New Roman" w:cs="Times New Roman"/>
                <w:sz w:val="24"/>
                <w:szCs w:val="24"/>
                <w:lang w:val="ro-RO"/>
              </w:rPr>
            </w:pPr>
          </w:p>
          <w:p w:rsidR="00511116" w:rsidRDefault="00511116" w:rsidP="00742595">
            <w:pPr>
              <w:rPr>
                <w:rFonts w:ascii="Times New Roman" w:hAnsi="Times New Roman" w:cs="Times New Roman"/>
                <w:sz w:val="24"/>
                <w:szCs w:val="24"/>
                <w:lang w:val="ro-RO"/>
              </w:rPr>
            </w:pPr>
          </w:p>
          <w:p w:rsidR="00511116" w:rsidRDefault="00511116" w:rsidP="00742595">
            <w:pPr>
              <w:rPr>
                <w:rFonts w:ascii="Times New Roman" w:hAnsi="Times New Roman" w:cs="Times New Roman"/>
                <w:sz w:val="24"/>
                <w:szCs w:val="24"/>
                <w:lang w:val="ro-RO"/>
              </w:rPr>
            </w:pPr>
          </w:p>
          <w:p w:rsidR="00742595" w:rsidRPr="0074259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t xml:space="preserve">20. Proiectul necesită o revizuire din punct de vedere redacţional, precum şi în vederea unei expuneri corecte, concise şi fără echivoc, cu respectarea strictă a regulilor gramaticale şi de ortografie. </w:t>
            </w:r>
          </w:p>
          <w:p w:rsidR="00B85210" w:rsidRDefault="00B85210" w:rsidP="00742595">
            <w:pPr>
              <w:rPr>
                <w:rFonts w:ascii="Times New Roman" w:hAnsi="Times New Roman" w:cs="Times New Roman"/>
                <w:sz w:val="24"/>
                <w:szCs w:val="24"/>
                <w:lang w:val="ro-RO"/>
              </w:rPr>
            </w:pPr>
          </w:p>
          <w:p w:rsidR="00742595" w:rsidRPr="00CD4F05" w:rsidRDefault="00742595" w:rsidP="00742595">
            <w:pPr>
              <w:rPr>
                <w:rFonts w:ascii="Times New Roman" w:hAnsi="Times New Roman" w:cs="Times New Roman"/>
                <w:sz w:val="24"/>
                <w:szCs w:val="24"/>
                <w:lang w:val="ro-RO"/>
              </w:rPr>
            </w:pPr>
            <w:r w:rsidRPr="00742595">
              <w:rPr>
                <w:rFonts w:ascii="Times New Roman" w:hAnsi="Times New Roman" w:cs="Times New Roman"/>
                <w:sz w:val="24"/>
                <w:szCs w:val="24"/>
                <w:lang w:val="ro-RO"/>
              </w:rPr>
              <w:lastRenderedPageBreak/>
              <w:t>21. Adiţional, menţionăm că proiectul urmează a fi coordonat suplimentar şi cu Agenţia pentru Protecţia Consumatorului.</w:t>
            </w:r>
          </w:p>
        </w:tc>
        <w:tc>
          <w:tcPr>
            <w:tcW w:w="4536" w:type="dxa"/>
          </w:tcPr>
          <w:p w:rsidR="00742595" w:rsidRDefault="00742595" w:rsidP="00C02294">
            <w:pPr>
              <w:jc w:val="center"/>
              <w:rPr>
                <w:rFonts w:ascii="Times New Roman" w:hAnsi="Times New Roman" w:cs="Times New Roman"/>
                <w:b/>
                <w:sz w:val="24"/>
                <w:szCs w:val="24"/>
                <w:lang w:val="ro-RO"/>
              </w:rPr>
            </w:pPr>
          </w:p>
          <w:p w:rsidR="00742595" w:rsidRDefault="00742595" w:rsidP="00C02294">
            <w:pPr>
              <w:jc w:val="center"/>
              <w:rPr>
                <w:rFonts w:ascii="Times New Roman" w:hAnsi="Times New Roman" w:cs="Times New Roman"/>
                <w:b/>
                <w:sz w:val="24"/>
                <w:szCs w:val="24"/>
                <w:lang w:val="ro-RO"/>
              </w:rPr>
            </w:pPr>
            <w:r w:rsidRPr="00742595">
              <w:rPr>
                <w:rFonts w:ascii="Times New Roman" w:hAnsi="Times New Roman" w:cs="Times New Roman"/>
                <w:b/>
                <w:sz w:val="24"/>
                <w:szCs w:val="24"/>
                <w:lang w:val="ro-RO"/>
              </w:rPr>
              <w:t>Se acceptă</w:t>
            </w: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8D50F4" w:rsidRPr="008D50F4" w:rsidRDefault="008D50F4" w:rsidP="00C02294">
            <w:pPr>
              <w:jc w:val="center"/>
              <w:rPr>
                <w:rFonts w:ascii="Times New Roman" w:hAnsi="Times New Roman" w:cs="Times New Roman"/>
                <w:b/>
                <w:sz w:val="10"/>
                <w:szCs w:val="10"/>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8D50F4" w:rsidRDefault="008D50F4" w:rsidP="00C02294">
            <w:pPr>
              <w:jc w:val="center"/>
              <w:rPr>
                <w:rFonts w:ascii="Times New Roman" w:hAnsi="Times New Roman" w:cs="Times New Roman"/>
                <w:b/>
                <w:sz w:val="10"/>
                <w:szCs w:val="10"/>
                <w:lang w:val="ro-RO"/>
              </w:rPr>
            </w:pPr>
          </w:p>
          <w:p w:rsidR="008D50F4" w:rsidRDefault="008D50F4" w:rsidP="00C02294">
            <w:pPr>
              <w:jc w:val="center"/>
              <w:rPr>
                <w:rFonts w:ascii="Times New Roman" w:hAnsi="Times New Roman" w:cs="Times New Roman"/>
                <w:b/>
                <w:sz w:val="10"/>
                <w:szCs w:val="10"/>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8D50F4" w:rsidRDefault="008D50F4" w:rsidP="00C02294">
            <w:pPr>
              <w:jc w:val="center"/>
              <w:rPr>
                <w:rFonts w:ascii="Times New Roman" w:hAnsi="Times New Roman" w:cs="Times New Roman"/>
                <w:b/>
                <w:sz w:val="24"/>
                <w:szCs w:val="24"/>
                <w:lang w:val="ro-RO"/>
              </w:rPr>
            </w:pPr>
          </w:p>
          <w:p w:rsidR="002B2B16" w:rsidRPr="002B2B16" w:rsidRDefault="002B2B16" w:rsidP="00C02294">
            <w:pPr>
              <w:jc w:val="center"/>
              <w:rPr>
                <w:rFonts w:ascii="Times New Roman" w:hAnsi="Times New Roman" w:cs="Times New Roman"/>
                <w:b/>
                <w:sz w:val="10"/>
                <w:szCs w:val="10"/>
                <w:lang w:val="ro-RO"/>
              </w:rPr>
            </w:pPr>
          </w:p>
          <w:p w:rsidR="008D50F4" w:rsidRDefault="008D50F4" w:rsidP="00C02294">
            <w:pPr>
              <w:jc w:val="center"/>
              <w:rPr>
                <w:rFonts w:ascii="Times New Roman" w:hAnsi="Times New Roman" w:cs="Times New Roman"/>
                <w:b/>
                <w:sz w:val="24"/>
                <w:szCs w:val="24"/>
                <w:lang w:val="ro-RO"/>
              </w:rPr>
            </w:pPr>
            <w:r w:rsidRPr="008D50F4">
              <w:rPr>
                <w:rFonts w:ascii="Times New Roman" w:hAnsi="Times New Roman" w:cs="Times New Roman"/>
                <w:b/>
                <w:sz w:val="24"/>
                <w:szCs w:val="24"/>
                <w:lang w:val="ro-RO"/>
              </w:rPr>
              <w:t>Se acceptă</w:t>
            </w:r>
          </w:p>
          <w:p w:rsidR="00BF26E3" w:rsidRDefault="00BF26E3" w:rsidP="00C02294">
            <w:pPr>
              <w:jc w:val="center"/>
              <w:rPr>
                <w:rFonts w:ascii="Times New Roman" w:hAnsi="Times New Roman" w:cs="Times New Roman"/>
                <w:b/>
                <w:sz w:val="24"/>
                <w:szCs w:val="24"/>
                <w:lang w:val="ro-RO"/>
              </w:rPr>
            </w:pPr>
          </w:p>
          <w:p w:rsidR="00BF26E3" w:rsidRDefault="00BF26E3" w:rsidP="00C02294">
            <w:pPr>
              <w:jc w:val="center"/>
              <w:rPr>
                <w:rFonts w:ascii="Times New Roman" w:hAnsi="Times New Roman" w:cs="Times New Roman"/>
                <w:b/>
                <w:sz w:val="24"/>
                <w:szCs w:val="24"/>
                <w:lang w:val="ro-RO"/>
              </w:rPr>
            </w:pPr>
            <w:r w:rsidRPr="00BF26E3">
              <w:rPr>
                <w:rFonts w:ascii="Times New Roman" w:hAnsi="Times New Roman" w:cs="Times New Roman"/>
                <w:b/>
                <w:sz w:val="24"/>
                <w:szCs w:val="24"/>
                <w:lang w:val="ro-RO"/>
              </w:rPr>
              <w:t>Se acceptă</w:t>
            </w:r>
          </w:p>
          <w:p w:rsidR="002B2B16" w:rsidRDefault="002B2B16" w:rsidP="00C02294">
            <w:pPr>
              <w:jc w:val="center"/>
              <w:rPr>
                <w:rFonts w:ascii="Times New Roman" w:hAnsi="Times New Roman" w:cs="Times New Roman"/>
                <w:b/>
                <w:sz w:val="16"/>
                <w:szCs w:val="16"/>
                <w:lang w:val="ro-RO"/>
              </w:rPr>
            </w:pPr>
          </w:p>
          <w:p w:rsidR="002B2B16" w:rsidRDefault="002B2B16" w:rsidP="00C02294">
            <w:pPr>
              <w:jc w:val="center"/>
              <w:rPr>
                <w:rFonts w:ascii="Times New Roman" w:hAnsi="Times New Roman" w:cs="Times New Roman"/>
                <w:b/>
                <w:sz w:val="16"/>
                <w:szCs w:val="16"/>
                <w:lang w:val="ro-RO"/>
              </w:rPr>
            </w:pPr>
          </w:p>
          <w:p w:rsidR="002B2B16" w:rsidRDefault="002B2B16" w:rsidP="00C02294">
            <w:pPr>
              <w:jc w:val="center"/>
              <w:rPr>
                <w:rFonts w:ascii="Times New Roman" w:hAnsi="Times New Roman" w:cs="Times New Roman"/>
                <w:b/>
                <w:sz w:val="16"/>
                <w:szCs w:val="16"/>
                <w:lang w:val="ro-RO"/>
              </w:rPr>
            </w:pPr>
          </w:p>
          <w:p w:rsidR="00BF26E3" w:rsidRDefault="00BF26E3" w:rsidP="00C02294">
            <w:pPr>
              <w:jc w:val="center"/>
              <w:rPr>
                <w:rFonts w:ascii="Times New Roman" w:hAnsi="Times New Roman" w:cs="Times New Roman"/>
                <w:b/>
                <w:sz w:val="16"/>
                <w:szCs w:val="16"/>
                <w:lang w:val="ro-RO"/>
              </w:rPr>
            </w:pPr>
          </w:p>
          <w:p w:rsidR="00BF26E3" w:rsidRPr="00E53F45" w:rsidRDefault="00BF26E3" w:rsidP="00BF26E3">
            <w:pPr>
              <w:jc w:val="center"/>
              <w:rPr>
                <w:rFonts w:ascii="Times New Roman" w:hAnsi="Times New Roman" w:cs="Times New Roman"/>
                <w:b/>
                <w:sz w:val="24"/>
                <w:szCs w:val="24"/>
                <w:lang w:val="ro-RO"/>
              </w:rPr>
            </w:pPr>
            <w:r w:rsidRPr="00E53F45">
              <w:rPr>
                <w:rFonts w:ascii="Times New Roman" w:hAnsi="Times New Roman" w:cs="Times New Roman"/>
                <w:b/>
                <w:sz w:val="24"/>
                <w:szCs w:val="24"/>
                <w:lang w:val="ro-RO"/>
              </w:rPr>
              <w:t xml:space="preserve">Nu se acceptă, </w:t>
            </w:r>
          </w:p>
          <w:p w:rsidR="00BF26E3" w:rsidRPr="00E53F45" w:rsidRDefault="00BF26E3" w:rsidP="00BF26E3">
            <w:pPr>
              <w:jc w:val="both"/>
              <w:rPr>
                <w:rFonts w:ascii="Times New Roman" w:eastAsia="Times New Roman" w:hAnsi="Times New Roman" w:cs="Times New Roman"/>
                <w:bCs/>
                <w:sz w:val="24"/>
                <w:szCs w:val="24"/>
                <w:lang w:val="ro-RO" w:eastAsia="ru-RU"/>
              </w:rPr>
            </w:pPr>
            <w:r w:rsidRPr="00E53F45">
              <w:rPr>
                <w:rFonts w:ascii="Times New Roman" w:hAnsi="Times New Roman" w:cs="Times New Roman"/>
                <w:sz w:val="24"/>
                <w:szCs w:val="24"/>
                <w:lang w:val="ro-RO"/>
              </w:rPr>
              <w:t>este prezentată funcţia conform prevede</w:t>
            </w:r>
            <w:r w:rsidR="00CF31FB" w:rsidRPr="00E53F45">
              <w:rPr>
                <w:rFonts w:ascii="Times New Roman" w:hAnsi="Times New Roman" w:cs="Times New Roman"/>
                <w:sz w:val="24"/>
                <w:szCs w:val="24"/>
                <w:lang w:val="ro-RO"/>
              </w:rPr>
              <w:t>ri</w:t>
            </w:r>
            <w:r w:rsidRPr="00E53F45">
              <w:rPr>
                <w:rFonts w:ascii="Times New Roman" w:hAnsi="Times New Roman" w:cs="Times New Roman"/>
                <w:sz w:val="24"/>
                <w:szCs w:val="24"/>
                <w:lang w:val="ro-RO"/>
              </w:rPr>
              <w:t>lor</w:t>
            </w:r>
            <w:r w:rsidRPr="00E53F45">
              <w:rPr>
                <w:rFonts w:ascii="Times New Roman" w:eastAsia="Times New Roman" w:hAnsi="Times New Roman" w:cs="Times New Roman"/>
                <w:bCs/>
                <w:sz w:val="24"/>
                <w:szCs w:val="24"/>
                <w:lang w:val="ro-RO" w:eastAsia="ru-RU"/>
              </w:rPr>
              <w:t xml:space="preserve"> din Decretul Preşedintelui </w:t>
            </w:r>
            <w:r w:rsidR="00296E5D" w:rsidRPr="00E53F45">
              <w:rPr>
                <w:rFonts w:ascii="Times New Roman" w:eastAsia="Times New Roman" w:hAnsi="Times New Roman" w:cs="Times New Roman"/>
                <w:bCs/>
                <w:sz w:val="24"/>
                <w:szCs w:val="24"/>
                <w:lang w:val="ro-RO" w:eastAsia="ru-RU"/>
              </w:rPr>
              <w:t xml:space="preserve">nr. </w:t>
            </w:r>
            <w:r w:rsidRPr="00E53F45">
              <w:rPr>
                <w:rFonts w:ascii="Times New Roman" w:eastAsia="Times New Roman" w:hAnsi="Times New Roman" w:cs="Times New Roman"/>
                <w:bCs/>
                <w:sz w:val="24"/>
                <w:szCs w:val="24"/>
                <w:lang w:val="ro-RO" w:eastAsia="ru-RU"/>
              </w:rPr>
              <w:t xml:space="preserve">1228 din 03.07.2014 privind numirea domnului </w:t>
            </w:r>
            <w:proofErr w:type="spellStart"/>
            <w:r w:rsidRPr="00E53F45">
              <w:rPr>
                <w:rFonts w:ascii="Times New Roman" w:eastAsia="Times New Roman" w:hAnsi="Times New Roman" w:cs="Times New Roman"/>
                <w:bCs/>
                <w:sz w:val="24"/>
                <w:szCs w:val="24"/>
                <w:lang w:val="ro-RO" w:eastAsia="ru-RU"/>
              </w:rPr>
              <w:t>Andrian</w:t>
            </w:r>
            <w:proofErr w:type="spellEnd"/>
            <w:r w:rsidRPr="00E53F45">
              <w:rPr>
                <w:rFonts w:ascii="Times New Roman" w:eastAsia="Times New Roman" w:hAnsi="Times New Roman" w:cs="Times New Roman"/>
                <w:bCs/>
                <w:sz w:val="24"/>
                <w:szCs w:val="24"/>
                <w:lang w:val="ro-RO" w:eastAsia="ru-RU"/>
              </w:rPr>
              <w:t xml:space="preserve"> CANDU</w:t>
            </w:r>
            <w:r w:rsidR="00CF31FB" w:rsidRPr="00E53F45">
              <w:rPr>
                <w:rFonts w:ascii="Times New Roman" w:eastAsia="Times New Roman" w:hAnsi="Times New Roman" w:cs="Times New Roman"/>
                <w:bCs/>
                <w:sz w:val="24"/>
                <w:szCs w:val="24"/>
                <w:lang w:val="ro-RO" w:eastAsia="ru-RU"/>
              </w:rPr>
              <w:t xml:space="preserve"> </w:t>
            </w:r>
            <w:r w:rsidR="00296E5D" w:rsidRPr="00E53F45">
              <w:rPr>
                <w:rFonts w:ascii="Times New Roman" w:eastAsia="Times New Roman" w:hAnsi="Times New Roman" w:cs="Times New Roman"/>
                <w:bCs/>
                <w:sz w:val="24"/>
                <w:szCs w:val="24"/>
                <w:lang w:val="ro-RO" w:eastAsia="ru-RU"/>
              </w:rPr>
              <w:t>în funcţie</w:t>
            </w:r>
            <w:r w:rsidRPr="00E53F45">
              <w:rPr>
                <w:rFonts w:ascii="Times New Roman" w:eastAsia="Times New Roman" w:hAnsi="Times New Roman" w:cs="Times New Roman"/>
                <w:bCs/>
                <w:sz w:val="24"/>
                <w:szCs w:val="24"/>
                <w:lang w:val="ro-RO" w:eastAsia="ru-RU"/>
              </w:rPr>
              <w:t xml:space="preserve">. </w:t>
            </w:r>
          </w:p>
          <w:p w:rsidR="00296E5D" w:rsidRPr="00E53F45" w:rsidRDefault="00296E5D" w:rsidP="00BF26E3">
            <w:pPr>
              <w:jc w:val="both"/>
              <w:rPr>
                <w:rFonts w:ascii="Times New Roman" w:eastAsia="Times New Roman" w:hAnsi="Times New Roman" w:cs="Times New Roman"/>
                <w:bCs/>
                <w:sz w:val="24"/>
                <w:szCs w:val="24"/>
                <w:lang w:val="ro-RO" w:eastAsia="ru-RU"/>
              </w:rPr>
            </w:pPr>
          </w:p>
          <w:p w:rsidR="00296E5D" w:rsidRDefault="00296E5D" w:rsidP="00BF26E3">
            <w:pPr>
              <w:jc w:val="both"/>
              <w:rPr>
                <w:rFonts w:ascii="Times New Roman" w:eastAsia="Times New Roman" w:hAnsi="Times New Roman" w:cs="Times New Roman"/>
                <w:bCs/>
                <w:sz w:val="24"/>
                <w:szCs w:val="24"/>
                <w:lang w:val="en-US" w:eastAsia="ru-RU"/>
              </w:rPr>
            </w:pPr>
          </w:p>
          <w:p w:rsidR="00296E5D" w:rsidRDefault="00296E5D" w:rsidP="00BF26E3">
            <w:pPr>
              <w:jc w:val="both"/>
              <w:rPr>
                <w:rFonts w:ascii="Times New Roman" w:eastAsia="Times New Roman" w:hAnsi="Times New Roman" w:cs="Times New Roman"/>
                <w:bCs/>
                <w:sz w:val="24"/>
                <w:szCs w:val="24"/>
                <w:lang w:val="en-US" w:eastAsia="ru-RU"/>
              </w:rPr>
            </w:pPr>
          </w:p>
          <w:p w:rsidR="00296E5D" w:rsidRDefault="00296E5D" w:rsidP="00BF26E3">
            <w:pPr>
              <w:jc w:val="both"/>
              <w:rPr>
                <w:rFonts w:ascii="Times New Roman" w:eastAsia="Times New Roman" w:hAnsi="Times New Roman" w:cs="Times New Roman"/>
                <w:bCs/>
                <w:sz w:val="24"/>
                <w:szCs w:val="24"/>
                <w:lang w:val="en-US" w:eastAsia="ru-RU"/>
              </w:rPr>
            </w:pPr>
          </w:p>
          <w:p w:rsidR="00296E5D" w:rsidRDefault="00296E5D" w:rsidP="00BF26E3">
            <w:pPr>
              <w:jc w:val="both"/>
              <w:rPr>
                <w:rFonts w:ascii="Times New Roman" w:eastAsia="Times New Roman" w:hAnsi="Times New Roman" w:cs="Times New Roman"/>
                <w:bCs/>
                <w:sz w:val="24"/>
                <w:szCs w:val="24"/>
                <w:lang w:val="en-US" w:eastAsia="ru-RU"/>
              </w:rPr>
            </w:pPr>
          </w:p>
          <w:p w:rsidR="00E53F45" w:rsidRDefault="00E53F45" w:rsidP="00BF26E3">
            <w:pPr>
              <w:jc w:val="both"/>
              <w:rPr>
                <w:rFonts w:ascii="Times New Roman" w:eastAsia="Times New Roman" w:hAnsi="Times New Roman" w:cs="Times New Roman"/>
                <w:bCs/>
                <w:sz w:val="24"/>
                <w:szCs w:val="24"/>
                <w:lang w:val="en-US" w:eastAsia="ru-RU"/>
              </w:rPr>
            </w:pPr>
          </w:p>
          <w:p w:rsidR="00296E5D" w:rsidRPr="00296E5D" w:rsidRDefault="00296E5D" w:rsidP="00296E5D">
            <w:pPr>
              <w:jc w:val="center"/>
              <w:rPr>
                <w:rFonts w:ascii="Times New Roman" w:eastAsia="Times New Roman" w:hAnsi="Times New Roman" w:cs="Times New Roman"/>
                <w:b/>
                <w:bCs/>
                <w:sz w:val="24"/>
                <w:szCs w:val="24"/>
                <w:lang w:val="en-US" w:eastAsia="ru-RU"/>
              </w:rPr>
            </w:pPr>
            <w:r w:rsidRPr="00296E5D">
              <w:rPr>
                <w:rFonts w:ascii="Times New Roman" w:eastAsia="Times New Roman" w:hAnsi="Times New Roman" w:cs="Times New Roman"/>
                <w:b/>
                <w:bCs/>
                <w:sz w:val="24"/>
                <w:szCs w:val="24"/>
                <w:lang w:val="en-US" w:eastAsia="ru-RU"/>
              </w:rPr>
              <w:lastRenderedPageBreak/>
              <w:t xml:space="preserve">Se </w:t>
            </w:r>
            <w:r w:rsidRPr="00CE58FB">
              <w:rPr>
                <w:rFonts w:ascii="Times New Roman" w:eastAsia="Times New Roman" w:hAnsi="Times New Roman" w:cs="Times New Roman"/>
                <w:b/>
                <w:bCs/>
                <w:sz w:val="24"/>
                <w:szCs w:val="24"/>
                <w:lang w:val="ro-RO" w:eastAsia="ru-RU"/>
              </w:rPr>
              <w:t>acceptă</w:t>
            </w:r>
          </w:p>
          <w:p w:rsidR="00296E5D" w:rsidRDefault="00296E5D" w:rsidP="00BF26E3">
            <w:pPr>
              <w:jc w:val="both"/>
              <w:rPr>
                <w:rFonts w:ascii="Times New Roman" w:hAnsi="Times New Roman" w:cs="Times New Roman"/>
                <w:sz w:val="24"/>
                <w:szCs w:val="24"/>
                <w:lang w:val="ro-RO"/>
              </w:rPr>
            </w:pPr>
          </w:p>
          <w:p w:rsidR="009F0C6C" w:rsidRDefault="009F0C6C" w:rsidP="00BF26E3">
            <w:pPr>
              <w:jc w:val="both"/>
              <w:rPr>
                <w:rFonts w:ascii="Times New Roman" w:hAnsi="Times New Roman" w:cs="Times New Roman"/>
                <w:sz w:val="24"/>
                <w:szCs w:val="24"/>
                <w:lang w:val="ro-RO"/>
              </w:rPr>
            </w:pPr>
          </w:p>
          <w:p w:rsidR="009F0C6C" w:rsidRPr="009F0C6C" w:rsidRDefault="009F0C6C" w:rsidP="009F0C6C">
            <w:pPr>
              <w:jc w:val="center"/>
              <w:rPr>
                <w:rFonts w:ascii="Times New Roman" w:hAnsi="Times New Roman" w:cs="Times New Roman"/>
                <w:b/>
                <w:sz w:val="24"/>
                <w:szCs w:val="24"/>
                <w:lang w:val="ro-RO"/>
              </w:rPr>
            </w:pPr>
            <w:r w:rsidRPr="009F0C6C">
              <w:rPr>
                <w:rFonts w:ascii="Times New Roman" w:hAnsi="Times New Roman" w:cs="Times New Roman"/>
                <w:b/>
                <w:sz w:val="24"/>
                <w:szCs w:val="24"/>
                <w:lang w:val="ro-RO"/>
              </w:rPr>
              <w:t>Se acceptă</w:t>
            </w:r>
          </w:p>
          <w:p w:rsidR="009F0C6C" w:rsidRDefault="009F0C6C" w:rsidP="00BF26E3">
            <w:pPr>
              <w:jc w:val="both"/>
              <w:rPr>
                <w:rFonts w:ascii="Times New Roman" w:hAnsi="Times New Roman" w:cs="Times New Roman"/>
                <w:sz w:val="24"/>
                <w:szCs w:val="24"/>
                <w:lang w:val="ro-RO"/>
              </w:rPr>
            </w:pPr>
          </w:p>
          <w:p w:rsidR="009F0C6C" w:rsidRDefault="009F0C6C" w:rsidP="00BF26E3">
            <w:pPr>
              <w:jc w:val="both"/>
              <w:rPr>
                <w:rFonts w:ascii="Times New Roman" w:hAnsi="Times New Roman" w:cs="Times New Roman"/>
                <w:sz w:val="24"/>
                <w:szCs w:val="24"/>
                <w:lang w:val="ro-RO"/>
              </w:rPr>
            </w:pPr>
          </w:p>
          <w:p w:rsidR="004C41EE" w:rsidRPr="004841DC" w:rsidRDefault="009F0C6C" w:rsidP="009F0C6C">
            <w:pPr>
              <w:jc w:val="center"/>
              <w:rPr>
                <w:rFonts w:ascii="Times New Roman" w:hAnsi="Times New Roman" w:cs="Times New Roman"/>
                <w:b/>
                <w:sz w:val="24"/>
                <w:szCs w:val="24"/>
                <w:lang w:val="ro-RO"/>
              </w:rPr>
            </w:pPr>
            <w:r w:rsidRPr="004841DC">
              <w:rPr>
                <w:rFonts w:ascii="Times New Roman" w:hAnsi="Times New Roman" w:cs="Times New Roman"/>
                <w:b/>
                <w:sz w:val="24"/>
                <w:szCs w:val="24"/>
                <w:lang w:val="ro-RO"/>
              </w:rPr>
              <w:t>Nu se acceptă</w:t>
            </w:r>
            <w:r w:rsidR="004C41EE" w:rsidRPr="004841DC">
              <w:rPr>
                <w:rFonts w:ascii="Times New Roman" w:hAnsi="Times New Roman" w:cs="Times New Roman"/>
                <w:b/>
                <w:sz w:val="24"/>
                <w:szCs w:val="24"/>
                <w:lang w:val="ro-RO"/>
              </w:rPr>
              <w:t xml:space="preserve">, </w:t>
            </w:r>
          </w:p>
          <w:p w:rsidR="009F0C6C" w:rsidRPr="004C41EE" w:rsidRDefault="00C47AAF" w:rsidP="00C47AAF">
            <w:pPr>
              <w:jc w:val="both"/>
              <w:rPr>
                <w:lang w:val="ro-RO"/>
              </w:rPr>
            </w:pPr>
            <w:r>
              <w:rPr>
                <w:rFonts w:ascii="Times New Roman" w:hAnsi="Times New Roman" w:cs="Times New Roman"/>
                <w:sz w:val="24"/>
                <w:szCs w:val="24"/>
                <w:lang w:val="ro-RO"/>
              </w:rPr>
              <w:t>a</w:t>
            </w:r>
            <w:r w:rsidR="004C41EE">
              <w:rPr>
                <w:rFonts w:ascii="Times New Roman" w:hAnsi="Times New Roman" w:cs="Times New Roman"/>
                <w:sz w:val="24"/>
                <w:szCs w:val="24"/>
                <w:lang w:val="ro-RO"/>
              </w:rPr>
              <w:t>specte generale privind r</w:t>
            </w:r>
            <w:r w:rsidR="004C41EE" w:rsidRPr="004C41EE">
              <w:rPr>
                <w:rFonts w:ascii="Times New Roman" w:hAnsi="Times New Roman" w:cs="Times New Roman"/>
                <w:sz w:val="24"/>
                <w:szCs w:val="24"/>
                <w:lang w:val="ro-RO"/>
              </w:rPr>
              <w:t>esponsabil</w:t>
            </w:r>
            <w:r w:rsidR="00CE58FB">
              <w:rPr>
                <w:rFonts w:ascii="Times New Roman" w:hAnsi="Times New Roman" w:cs="Times New Roman"/>
                <w:sz w:val="24"/>
                <w:szCs w:val="24"/>
                <w:lang w:val="ro-RO"/>
              </w:rPr>
              <w:t>i</w:t>
            </w:r>
            <w:r w:rsidR="004C41EE" w:rsidRPr="004C41EE">
              <w:rPr>
                <w:rFonts w:ascii="Times New Roman" w:hAnsi="Times New Roman" w:cs="Times New Roman"/>
                <w:sz w:val="24"/>
                <w:szCs w:val="24"/>
                <w:lang w:val="ro-RO"/>
              </w:rPr>
              <w:t>tăţile părţilor implicate</w:t>
            </w:r>
            <w:r w:rsidR="004C41EE">
              <w:rPr>
                <w:rFonts w:ascii="Times New Roman" w:hAnsi="Times New Roman" w:cs="Times New Roman"/>
                <w:sz w:val="24"/>
                <w:szCs w:val="24"/>
                <w:lang w:val="ro-RO"/>
              </w:rPr>
              <w:t xml:space="preserve">, inclusiv a </w:t>
            </w:r>
            <w:r w:rsidR="004C41EE" w:rsidRPr="004C41EE">
              <w:rPr>
                <w:rFonts w:ascii="Times New Roman" w:hAnsi="Times New Roman" w:cs="Times New Roman"/>
                <w:sz w:val="24"/>
                <w:szCs w:val="24"/>
                <w:lang w:val="ro-RO"/>
              </w:rPr>
              <w:t>producători</w:t>
            </w:r>
            <w:r w:rsidR="004C41EE">
              <w:rPr>
                <w:rFonts w:ascii="Times New Roman" w:hAnsi="Times New Roman" w:cs="Times New Roman"/>
                <w:sz w:val="24"/>
                <w:szCs w:val="24"/>
                <w:lang w:val="ro-RO"/>
              </w:rPr>
              <w:t>lor</w:t>
            </w:r>
            <w:r w:rsidR="004C41EE" w:rsidRPr="004C41EE">
              <w:rPr>
                <w:rFonts w:ascii="Times New Roman" w:hAnsi="Times New Roman" w:cs="Times New Roman"/>
                <w:sz w:val="24"/>
                <w:szCs w:val="24"/>
                <w:lang w:val="ro-RO"/>
              </w:rPr>
              <w:t>,  reprezentanţi</w:t>
            </w:r>
            <w:r w:rsidR="004C41EE">
              <w:rPr>
                <w:rFonts w:ascii="Times New Roman" w:hAnsi="Times New Roman" w:cs="Times New Roman"/>
                <w:sz w:val="24"/>
                <w:szCs w:val="24"/>
                <w:lang w:val="ro-RO"/>
              </w:rPr>
              <w:t>lor</w:t>
            </w:r>
            <w:r w:rsidR="004C41EE" w:rsidRPr="004C41EE">
              <w:rPr>
                <w:rFonts w:ascii="Times New Roman" w:hAnsi="Times New Roman" w:cs="Times New Roman"/>
                <w:sz w:val="24"/>
                <w:szCs w:val="24"/>
                <w:lang w:val="ro-RO"/>
              </w:rPr>
              <w:t xml:space="preserve"> autorizaţi ale producătorilor, importatori</w:t>
            </w:r>
            <w:r w:rsidR="004C41EE">
              <w:rPr>
                <w:rFonts w:ascii="Times New Roman" w:hAnsi="Times New Roman" w:cs="Times New Roman"/>
                <w:sz w:val="24"/>
                <w:szCs w:val="24"/>
                <w:lang w:val="ro-RO"/>
              </w:rPr>
              <w:t>lor</w:t>
            </w:r>
            <w:r w:rsidR="004C41EE" w:rsidRPr="004C41EE">
              <w:rPr>
                <w:rFonts w:ascii="Times New Roman" w:hAnsi="Times New Roman" w:cs="Times New Roman"/>
                <w:sz w:val="24"/>
                <w:szCs w:val="24"/>
                <w:lang w:val="ro-RO"/>
              </w:rPr>
              <w:t>, distribuitori</w:t>
            </w:r>
            <w:r w:rsidR="004C41EE">
              <w:rPr>
                <w:rFonts w:ascii="Times New Roman" w:hAnsi="Times New Roman" w:cs="Times New Roman"/>
                <w:sz w:val="24"/>
                <w:szCs w:val="24"/>
                <w:lang w:val="ro-RO"/>
              </w:rPr>
              <w:t>lor</w:t>
            </w:r>
            <w:r w:rsidR="004C41EE" w:rsidRPr="004C41EE">
              <w:rPr>
                <w:rFonts w:ascii="Times New Roman" w:hAnsi="Times New Roman" w:cs="Times New Roman"/>
                <w:sz w:val="24"/>
                <w:szCs w:val="24"/>
                <w:lang w:val="ro-RO"/>
              </w:rPr>
              <w:t xml:space="preserve"> sunt sta</w:t>
            </w:r>
            <w:r w:rsidR="004C41EE">
              <w:rPr>
                <w:rFonts w:ascii="Times New Roman" w:hAnsi="Times New Roman" w:cs="Times New Roman"/>
                <w:sz w:val="24"/>
                <w:szCs w:val="24"/>
                <w:lang w:val="ro-RO"/>
              </w:rPr>
              <w:t>bilite în Legea nr. 235 din 01.12.2014 privi</w:t>
            </w:r>
            <w:r w:rsidR="00CF405C">
              <w:rPr>
                <w:rFonts w:ascii="Times New Roman" w:hAnsi="Times New Roman" w:cs="Times New Roman"/>
                <w:sz w:val="24"/>
                <w:szCs w:val="24"/>
                <w:lang w:val="ro-RO"/>
              </w:rPr>
              <w:t>nd</w:t>
            </w:r>
            <w:r w:rsidR="004C41EE">
              <w:rPr>
                <w:rFonts w:ascii="Times New Roman" w:hAnsi="Times New Roman" w:cs="Times New Roman"/>
                <w:sz w:val="24"/>
                <w:szCs w:val="24"/>
                <w:lang w:val="ro-RO"/>
              </w:rPr>
              <w:t xml:space="preserve"> activităţile de acreditare şi </w:t>
            </w:r>
            <w:r w:rsidR="00CF405C">
              <w:rPr>
                <w:rFonts w:ascii="Times New Roman" w:hAnsi="Times New Roman" w:cs="Times New Roman"/>
                <w:sz w:val="24"/>
                <w:szCs w:val="24"/>
                <w:lang w:val="ro-RO"/>
              </w:rPr>
              <w:t xml:space="preserve">de </w:t>
            </w:r>
            <w:r w:rsidR="004C41EE">
              <w:rPr>
                <w:rFonts w:ascii="Times New Roman" w:hAnsi="Times New Roman" w:cs="Times New Roman"/>
                <w:sz w:val="24"/>
                <w:szCs w:val="24"/>
                <w:lang w:val="ro-RO"/>
              </w:rPr>
              <w:t>evaluare a conformităţii,</w:t>
            </w:r>
            <w:r>
              <w:rPr>
                <w:rFonts w:ascii="Times New Roman" w:hAnsi="Times New Roman" w:cs="Times New Roman"/>
                <w:sz w:val="24"/>
                <w:szCs w:val="24"/>
                <w:lang w:val="ro-RO"/>
              </w:rPr>
              <w:t xml:space="preserve"> întru implementarea cărei</w:t>
            </w:r>
            <w:r w:rsidR="00CE58FB">
              <w:rPr>
                <w:rFonts w:ascii="Times New Roman" w:hAnsi="Times New Roman" w:cs="Times New Roman"/>
                <w:sz w:val="24"/>
                <w:szCs w:val="24"/>
                <w:lang w:val="ro-RO"/>
              </w:rPr>
              <w:t>a</w:t>
            </w:r>
            <w:r>
              <w:rPr>
                <w:rFonts w:ascii="Times New Roman" w:hAnsi="Times New Roman" w:cs="Times New Roman"/>
                <w:sz w:val="24"/>
                <w:szCs w:val="24"/>
                <w:lang w:val="ro-RO"/>
              </w:rPr>
              <w:t xml:space="preserve"> se promovează proiectul în cauză</w:t>
            </w:r>
            <w:r w:rsidR="004C41EE">
              <w:rPr>
                <w:rFonts w:ascii="Times New Roman" w:hAnsi="Times New Roman" w:cs="Times New Roman"/>
                <w:sz w:val="24"/>
                <w:szCs w:val="24"/>
                <w:lang w:val="ro-RO"/>
              </w:rPr>
              <w:t xml:space="preserve"> în ca</w:t>
            </w:r>
            <w:r>
              <w:rPr>
                <w:rFonts w:ascii="Times New Roman" w:hAnsi="Times New Roman" w:cs="Times New Roman"/>
                <w:sz w:val="24"/>
                <w:szCs w:val="24"/>
                <w:lang w:val="ro-RO"/>
              </w:rPr>
              <w:t>re</w:t>
            </w:r>
            <w:r w:rsidR="004C41EE">
              <w:rPr>
                <w:rFonts w:ascii="Times New Roman" w:hAnsi="Times New Roman" w:cs="Times New Roman"/>
                <w:sz w:val="24"/>
                <w:szCs w:val="24"/>
                <w:lang w:val="ro-RO"/>
              </w:rPr>
              <w:t xml:space="preserve"> sunt stabilite responsabilităţi</w:t>
            </w:r>
            <w:r w:rsidR="00CF405C">
              <w:rPr>
                <w:rFonts w:ascii="Times New Roman" w:hAnsi="Times New Roman" w:cs="Times New Roman"/>
                <w:sz w:val="24"/>
                <w:szCs w:val="24"/>
                <w:lang w:val="ro-RO"/>
              </w:rPr>
              <w:t xml:space="preserve"> </w:t>
            </w:r>
            <w:r w:rsidR="00CF405C" w:rsidRPr="00CF405C">
              <w:rPr>
                <w:rFonts w:ascii="Times New Roman" w:hAnsi="Times New Roman" w:cs="Times New Roman"/>
                <w:sz w:val="24"/>
                <w:szCs w:val="24"/>
                <w:lang w:val="ro-RO"/>
              </w:rPr>
              <w:t xml:space="preserve">mai detaliate </w:t>
            </w:r>
            <w:r w:rsidR="00CF405C">
              <w:rPr>
                <w:rFonts w:ascii="Times New Roman" w:hAnsi="Times New Roman" w:cs="Times New Roman"/>
                <w:sz w:val="24"/>
                <w:szCs w:val="24"/>
                <w:lang w:val="ro-RO"/>
              </w:rPr>
              <w:t>a tuturor părţilor implicate.</w:t>
            </w:r>
            <w:r w:rsidR="004C41EE">
              <w:rPr>
                <w:rFonts w:ascii="Times New Roman" w:hAnsi="Times New Roman" w:cs="Times New Roman"/>
                <w:sz w:val="24"/>
                <w:szCs w:val="24"/>
                <w:lang w:val="ro-RO"/>
              </w:rPr>
              <w:t xml:space="preserve"> </w:t>
            </w:r>
          </w:p>
          <w:p w:rsidR="009F0C6C" w:rsidRDefault="009F0C6C" w:rsidP="009F0C6C">
            <w:pPr>
              <w:jc w:val="center"/>
              <w:rPr>
                <w:lang w:val="ro-RO"/>
              </w:rPr>
            </w:pPr>
          </w:p>
          <w:p w:rsidR="00C47AAF" w:rsidRDefault="009F0C6C" w:rsidP="009F0C6C">
            <w:pPr>
              <w:jc w:val="center"/>
              <w:rPr>
                <w:lang w:val="ro-RO"/>
              </w:rPr>
            </w:pPr>
            <w:r w:rsidRPr="009F0C6C">
              <w:rPr>
                <w:rFonts w:ascii="Times New Roman" w:hAnsi="Times New Roman" w:cs="Times New Roman"/>
                <w:b/>
                <w:sz w:val="24"/>
                <w:szCs w:val="24"/>
                <w:lang w:val="ro-RO"/>
              </w:rPr>
              <w:t>Se acceptă</w:t>
            </w:r>
            <w:r w:rsidR="00C47AAF" w:rsidRPr="000307E0">
              <w:rPr>
                <w:lang w:val="en-US"/>
              </w:rPr>
              <w:t xml:space="preserve"> </w:t>
            </w:r>
          </w:p>
          <w:p w:rsidR="00C47AAF" w:rsidRDefault="00C47AAF" w:rsidP="009F0C6C">
            <w:pPr>
              <w:jc w:val="center"/>
              <w:rPr>
                <w:lang w:val="ro-RO"/>
              </w:rPr>
            </w:pPr>
          </w:p>
          <w:p w:rsidR="00C47AAF" w:rsidRDefault="00C47AAF" w:rsidP="009F0C6C">
            <w:pPr>
              <w:jc w:val="center"/>
              <w:rPr>
                <w:rFonts w:ascii="Times New Roman" w:hAnsi="Times New Roman" w:cs="Times New Roman"/>
                <w:b/>
                <w:sz w:val="24"/>
                <w:szCs w:val="24"/>
                <w:lang w:val="ro-RO"/>
              </w:rPr>
            </w:pPr>
          </w:p>
          <w:p w:rsidR="009F0C6C" w:rsidRDefault="00C47AAF" w:rsidP="009F0C6C">
            <w:pPr>
              <w:jc w:val="center"/>
              <w:rPr>
                <w:rFonts w:ascii="Times New Roman" w:hAnsi="Times New Roman" w:cs="Times New Roman"/>
                <w:b/>
                <w:sz w:val="24"/>
                <w:szCs w:val="24"/>
                <w:lang w:val="ro-RO"/>
              </w:rPr>
            </w:pPr>
            <w:r>
              <w:rPr>
                <w:rFonts w:ascii="Times New Roman" w:hAnsi="Times New Roman" w:cs="Times New Roman"/>
                <w:b/>
                <w:sz w:val="24"/>
                <w:szCs w:val="24"/>
                <w:lang w:val="ro-RO"/>
              </w:rPr>
              <w:t>N</w:t>
            </w:r>
            <w:r w:rsidRPr="00C47AAF">
              <w:rPr>
                <w:rFonts w:ascii="Times New Roman" w:hAnsi="Times New Roman" w:cs="Times New Roman"/>
                <w:b/>
                <w:sz w:val="24"/>
                <w:szCs w:val="24"/>
                <w:lang w:val="ro-RO"/>
              </w:rPr>
              <w:t>e</w:t>
            </w:r>
            <w:r>
              <w:rPr>
                <w:rFonts w:ascii="Times New Roman" w:hAnsi="Times New Roman" w:cs="Times New Roman"/>
                <w:b/>
                <w:sz w:val="24"/>
                <w:szCs w:val="24"/>
                <w:lang w:val="ro-RO"/>
              </w:rPr>
              <w:t xml:space="preserve"> se</w:t>
            </w:r>
            <w:r w:rsidRPr="00C47AAF">
              <w:rPr>
                <w:rFonts w:ascii="Times New Roman" w:hAnsi="Times New Roman" w:cs="Times New Roman"/>
                <w:b/>
                <w:sz w:val="24"/>
                <w:szCs w:val="24"/>
                <w:lang w:val="ro-RO"/>
              </w:rPr>
              <w:t xml:space="preserve"> acceptă</w:t>
            </w:r>
            <w:r>
              <w:rPr>
                <w:rFonts w:ascii="Times New Roman" w:hAnsi="Times New Roman" w:cs="Times New Roman"/>
                <w:b/>
                <w:sz w:val="24"/>
                <w:szCs w:val="24"/>
                <w:lang w:val="ro-RO"/>
              </w:rPr>
              <w:t xml:space="preserve">, </w:t>
            </w:r>
          </w:p>
          <w:p w:rsidR="00C47AAF" w:rsidRPr="00CF405C" w:rsidRDefault="00762C21" w:rsidP="00CF405C">
            <w:pPr>
              <w:jc w:val="both"/>
              <w:rPr>
                <w:rFonts w:ascii="Times New Roman" w:hAnsi="Times New Roman" w:cs="Times New Roman"/>
                <w:sz w:val="24"/>
                <w:szCs w:val="24"/>
                <w:lang w:val="ro-RO"/>
              </w:rPr>
            </w:pPr>
            <w:r w:rsidRPr="00CF405C">
              <w:rPr>
                <w:rFonts w:ascii="Times New Roman" w:hAnsi="Times New Roman" w:cs="Times New Roman"/>
                <w:sz w:val="24"/>
                <w:szCs w:val="24"/>
                <w:lang w:val="ro-RO"/>
              </w:rPr>
              <w:t>Un</w:t>
            </w:r>
            <w:r w:rsidR="00CF405C" w:rsidRPr="00CF405C">
              <w:rPr>
                <w:rFonts w:ascii="Times New Roman" w:hAnsi="Times New Roman" w:cs="Times New Roman"/>
                <w:sz w:val="24"/>
                <w:szCs w:val="24"/>
                <w:lang w:val="ro-RO"/>
              </w:rPr>
              <w:t>ele</w:t>
            </w:r>
            <w:r w:rsidRPr="00CF405C">
              <w:rPr>
                <w:rFonts w:ascii="Times New Roman" w:hAnsi="Times New Roman" w:cs="Times New Roman"/>
                <w:sz w:val="24"/>
                <w:szCs w:val="24"/>
                <w:lang w:val="ro-RO"/>
              </w:rPr>
              <w:t xml:space="preserve"> de principiile de bază după care activează o</w:t>
            </w:r>
            <w:r w:rsidR="00C47AAF" w:rsidRPr="00CF405C">
              <w:rPr>
                <w:rFonts w:ascii="Times New Roman" w:hAnsi="Times New Roman" w:cs="Times New Roman"/>
                <w:sz w:val="24"/>
                <w:szCs w:val="24"/>
                <w:lang w:val="ro-RO"/>
              </w:rPr>
              <w:t xml:space="preserve">rganismul de evaluare a conformităţii </w:t>
            </w:r>
            <w:r w:rsidR="00CF405C" w:rsidRPr="00CF405C">
              <w:rPr>
                <w:rFonts w:ascii="Times New Roman" w:hAnsi="Times New Roman" w:cs="Times New Roman"/>
                <w:sz w:val="24"/>
                <w:szCs w:val="24"/>
                <w:lang w:val="ro-RO"/>
              </w:rPr>
              <w:t xml:space="preserve">sunt reprezentarea intereselor publice şi </w:t>
            </w:r>
            <w:r w:rsidR="00CF405C" w:rsidRPr="00CE58FB">
              <w:rPr>
                <w:rFonts w:ascii="Times New Roman" w:hAnsi="Times New Roman" w:cs="Times New Roman"/>
                <w:sz w:val="24"/>
                <w:szCs w:val="24"/>
                <w:lang w:val="ro-RO"/>
              </w:rPr>
              <w:t>conferirea încrederii autorităţilor şi consumatorilor în competenţa, astfel este important ca menţionarea despre crite</w:t>
            </w:r>
            <w:r w:rsidR="00CE58FB">
              <w:rPr>
                <w:rFonts w:ascii="Times New Roman" w:hAnsi="Times New Roman" w:cs="Times New Roman"/>
                <w:sz w:val="24"/>
                <w:szCs w:val="24"/>
                <w:lang w:val="ro-RO"/>
              </w:rPr>
              <w:t>r</w:t>
            </w:r>
            <w:r w:rsidR="00CF405C" w:rsidRPr="00CE58FB">
              <w:rPr>
                <w:rFonts w:ascii="Times New Roman" w:hAnsi="Times New Roman" w:cs="Times New Roman"/>
                <w:sz w:val="24"/>
                <w:szCs w:val="24"/>
                <w:lang w:val="ro-RO"/>
              </w:rPr>
              <w:t>iu</w:t>
            </w:r>
            <w:r w:rsidR="00CE58FB">
              <w:rPr>
                <w:rFonts w:ascii="Times New Roman" w:hAnsi="Times New Roman" w:cs="Times New Roman"/>
                <w:sz w:val="24"/>
                <w:szCs w:val="24"/>
                <w:lang w:val="ro-RO"/>
              </w:rPr>
              <w:t>l</w:t>
            </w:r>
            <w:r w:rsidR="00CF405C" w:rsidRPr="00CE58FB">
              <w:rPr>
                <w:rFonts w:ascii="Times New Roman" w:hAnsi="Times New Roman" w:cs="Times New Roman"/>
                <w:sz w:val="24"/>
                <w:szCs w:val="24"/>
                <w:lang w:val="ro-RO"/>
              </w:rPr>
              <w:t xml:space="preserve"> că organismul de</w:t>
            </w:r>
            <w:r w:rsidR="00CF405C" w:rsidRPr="00CF405C">
              <w:rPr>
                <w:rFonts w:ascii="Times New Roman" w:hAnsi="Times New Roman" w:cs="Times New Roman"/>
                <w:sz w:val="24"/>
                <w:szCs w:val="24"/>
                <w:lang w:val="ro-RO"/>
              </w:rPr>
              <w:t xml:space="preserve"> evaluare a conformită</w:t>
            </w:r>
            <w:r w:rsidR="00CF405C" w:rsidRPr="00CF405C">
              <w:rPr>
                <w:rFonts w:ascii="Cambria Math" w:hAnsi="Cambria Math" w:cs="Cambria Math"/>
                <w:sz w:val="24"/>
                <w:szCs w:val="24"/>
                <w:lang w:val="ro-RO"/>
              </w:rPr>
              <w:t>ț</w:t>
            </w:r>
            <w:r w:rsidR="00CF405C" w:rsidRPr="00CF405C">
              <w:rPr>
                <w:rFonts w:ascii="Times New Roman" w:hAnsi="Times New Roman" w:cs="Times New Roman"/>
                <w:sz w:val="24"/>
                <w:szCs w:val="24"/>
                <w:lang w:val="ro-RO"/>
              </w:rPr>
              <w:t>ii trebuie să fie înfiin</w:t>
            </w:r>
            <w:r w:rsidR="00CF405C" w:rsidRPr="00CF405C">
              <w:rPr>
                <w:rFonts w:ascii="Cambria Math" w:hAnsi="Cambria Math" w:cs="Cambria Math"/>
                <w:sz w:val="24"/>
                <w:szCs w:val="24"/>
                <w:lang w:val="ro-RO"/>
              </w:rPr>
              <w:t>ț</w:t>
            </w:r>
            <w:r w:rsidR="00CF405C" w:rsidRPr="00CF405C">
              <w:rPr>
                <w:rFonts w:ascii="Times New Roman" w:hAnsi="Times New Roman" w:cs="Times New Roman"/>
                <w:sz w:val="24"/>
                <w:szCs w:val="24"/>
                <w:lang w:val="ro-RO"/>
              </w:rPr>
              <w:t xml:space="preserve">at conform cadrului legal în vigoare </w:t>
            </w:r>
            <w:r w:rsidR="00CF405C" w:rsidRPr="00CF405C">
              <w:rPr>
                <w:rFonts w:ascii="Cambria Math" w:hAnsi="Cambria Math" w:cs="Cambria Math"/>
                <w:sz w:val="24"/>
                <w:szCs w:val="24"/>
                <w:lang w:val="ro-RO"/>
              </w:rPr>
              <w:t>ș</w:t>
            </w:r>
            <w:r w:rsidR="00CF405C" w:rsidRPr="00CF405C">
              <w:rPr>
                <w:rFonts w:ascii="Times New Roman" w:hAnsi="Times New Roman" w:cs="Times New Roman"/>
                <w:sz w:val="24"/>
                <w:szCs w:val="24"/>
                <w:lang w:val="ro-RO"/>
              </w:rPr>
              <w:t>i trebuie să aibă personalitate juridică, ceea ce nu contra</w:t>
            </w:r>
            <w:r w:rsidR="00CF405C">
              <w:rPr>
                <w:rFonts w:ascii="Times New Roman" w:hAnsi="Times New Roman" w:cs="Times New Roman"/>
                <w:sz w:val="24"/>
                <w:szCs w:val="24"/>
                <w:lang w:val="ro-RO"/>
              </w:rPr>
              <w:t>vine legislaţiei deja existent</w:t>
            </w:r>
            <w:r w:rsidR="00CE58FB">
              <w:rPr>
                <w:rFonts w:ascii="Times New Roman" w:hAnsi="Times New Roman" w:cs="Times New Roman"/>
                <w:sz w:val="24"/>
                <w:szCs w:val="24"/>
                <w:lang w:val="ro-RO"/>
              </w:rPr>
              <w:t>e</w:t>
            </w:r>
            <w:r w:rsidR="00CF405C">
              <w:rPr>
                <w:rFonts w:ascii="Times New Roman" w:hAnsi="Times New Roman" w:cs="Times New Roman"/>
                <w:sz w:val="24"/>
                <w:szCs w:val="24"/>
                <w:lang w:val="ro-RO"/>
              </w:rPr>
              <w:t>.</w:t>
            </w:r>
          </w:p>
          <w:p w:rsidR="00C47AAF" w:rsidRDefault="00C47AAF" w:rsidP="009F0C6C">
            <w:pPr>
              <w:jc w:val="center"/>
              <w:rPr>
                <w:rFonts w:ascii="Times New Roman" w:hAnsi="Times New Roman" w:cs="Times New Roman"/>
                <w:b/>
                <w:sz w:val="24"/>
                <w:szCs w:val="24"/>
                <w:lang w:val="ro-RO"/>
              </w:rPr>
            </w:pPr>
          </w:p>
          <w:p w:rsidR="00C47AAF" w:rsidRDefault="00CF405C" w:rsidP="009F0C6C">
            <w:pPr>
              <w:jc w:val="center"/>
              <w:rPr>
                <w:rFonts w:ascii="Times New Roman" w:hAnsi="Times New Roman" w:cs="Times New Roman"/>
                <w:b/>
                <w:sz w:val="24"/>
                <w:szCs w:val="24"/>
                <w:lang w:val="ro-RO"/>
              </w:rPr>
            </w:pPr>
            <w:r>
              <w:rPr>
                <w:rFonts w:ascii="Times New Roman" w:hAnsi="Times New Roman" w:cs="Times New Roman"/>
                <w:b/>
                <w:sz w:val="24"/>
                <w:szCs w:val="24"/>
                <w:lang w:val="ro-RO"/>
              </w:rPr>
              <w:t>S</w:t>
            </w:r>
            <w:r w:rsidRPr="00CF405C">
              <w:rPr>
                <w:rFonts w:ascii="Times New Roman" w:hAnsi="Times New Roman" w:cs="Times New Roman"/>
                <w:b/>
                <w:sz w:val="24"/>
                <w:szCs w:val="24"/>
                <w:lang w:val="ro-RO"/>
              </w:rPr>
              <w:t>e acceptă</w:t>
            </w:r>
          </w:p>
          <w:p w:rsidR="00C47AAF" w:rsidRDefault="00C47AAF" w:rsidP="009F0C6C">
            <w:pPr>
              <w:jc w:val="center"/>
              <w:rPr>
                <w:rFonts w:ascii="Times New Roman" w:hAnsi="Times New Roman" w:cs="Times New Roman"/>
                <w:b/>
                <w:color w:val="FF0000"/>
                <w:sz w:val="24"/>
                <w:szCs w:val="24"/>
                <w:lang w:val="ro-RO"/>
              </w:rPr>
            </w:pPr>
          </w:p>
          <w:p w:rsidR="009F0C6C" w:rsidRPr="004841DC" w:rsidRDefault="00B85210" w:rsidP="009F0C6C">
            <w:pPr>
              <w:jc w:val="center"/>
              <w:rPr>
                <w:rFonts w:ascii="Times New Roman" w:hAnsi="Times New Roman" w:cs="Times New Roman"/>
                <w:b/>
                <w:sz w:val="24"/>
                <w:szCs w:val="24"/>
                <w:lang w:val="ro-RO"/>
              </w:rPr>
            </w:pPr>
            <w:r w:rsidRPr="004841DC">
              <w:rPr>
                <w:rFonts w:ascii="Times New Roman" w:hAnsi="Times New Roman" w:cs="Times New Roman"/>
                <w:b/>
                <w:sz w:val="24"/>
                <w:szCs w:val="24"/>
                <w:lang w:val="ro-RO"/>
              </w:rPr>
              <w:t>Nu s</w:t>
            </w:r>
            <w:r w:rsidR="00BC6D92" w:rsidRPr="004841DC">
              <w:rPr>
                <w:rFonts w:ascii="Times New Roman" w:hAnsi="Times New Roman" w:cs="Times New Roman"/>
                <w:b/>
                <w:sz w:val="24"/>
                <w:szCs w:val="24"/>
                <w:lang w:val="ro-RO"/>
              </w:rPr>
              <w:t>e acceptă</w:t>
            </w:r>
            <w:r w:rsidRPr="004841DC">
              <w:rPr>
                <w:rFonts w:ascii="Times New Roman" w:hAnsi="Times New Roman" w:cs="Times New Roman"/>
                <w:b/>
                <w:sz w:val="24"/>
                <w:szCs w:val="24"/>
                <w:lang w:val="ro-RO"/>
              </w:rPr>
              <w:t>,</w:t>
            </w:r>
          </w:p>
          <w:p w:rsidR="004841DC" w:rsidRPr="004841DC" w:rsidRDefault="004841DC" w:rsidP="004841DC">
            <w:pPr>
              <w:jc w:val="both"/>
              <w:rPr>
                <w:rFonts w:ascii="Times New Roman" w:hAnsi="Times New Roman" w:cs="Times New Roman"/>
                <w:color w:val="FF0000"/>
                <w:sz w:val="24"/>
                <w:szCs w:val="24"/>
                <w:lang w:val="ro-RO"/>
              </w:rPr>
            </w:pPr>
            <w:r>
              <w:rPr>
                <w:rFonts w:ascii="Times New Roman" w:hAnsi="Times New Roman" w:cs="Times New Roman"/>
                <w:b/>
                <w:color w:val="FF0000"/>
                <w:sz w:val="24"/>
                <w:szCs w:val="24"/>
                <w:lang w:val="ro-RO"/>
              </w:rPr>
              <w:t xml:space="preserve"> </w:t>
            </w:r>
            <w:r w:rsidRPr="004841DC">
              <w:rPr>
                <w:rFonts w:ascii="Times New Roman" w:hAnsi="Times New Roman" w:cs="Times New Roman"/>
                <w:sz w:val="24"/>
                <w:szCs w:val="24"/>
                <w:lang w:val="ro-RO"/>
              </w:rPr>
              <w:t>nu pot desfăşura activităţile ce ţin de executarea prevederilor reglementării tehnice organismele de evaluare a conformităţii care nu corespund cerinţelor stabilite în ace</w:t>
            </w:r>
            <w:r w:rsidR="00CE58FB">
              <w:rPr>
                <w:rFonts w:ascii="Times New Roman" w:hAnsi="Times New Roman" w:cs="Times New Roman"/>
                <w:sz w:val="24"/>
                <w:szCs w:val="24"/>
                <w:lang w:val="ro-RO"/>
              </w:rPr>
              <w:t>a</w:t>
            </w:r>
            <w:r w:rsidRPr="004841DC">
              <w:rPr>
                <w:rFonts w:ascii="Times New Roman" w:hAnsi="Times New Roman" w:cs="Times New Roman"/>
                <w:sz w:val="24"/>
                <w:szCs w:val="24"/>
                <w:lang w:val="ro-RO"/>
              </w:rPr>
              <w:t>st</w:t>
            </w:r>
            <w:r w:rsidR="00CE58FB">
              <w:rPr>
                <w:rFonts w:ascii="Times New Roman" w:hAnsi="Times New Roman" w:cs="Times New Roman"/>
                <w:sz w:val="24"/>
                <w:szCs w:val="24"/>
                <w:lang w:val="ro-RO"/>
              </w:rPr>
              <w:t>ă</w:t>
            </w:r>
            <w:r w:rsidRPr="004841DC">
              <w:rPr>
                <w:rFonts w:ascii="Times New Roman" w:hAnsi="Times New Roman" w:cs="Times New Roman"/>
                <w:sz w:val="24"/>
                <w:szCs w:val="24"/>
                <w:lang w:val="ro-RO"/>
              </w:rPr>
              <w:t xml:space="preserve"> reglementare</w:t>
            </w:r>
            <w:r>
              <w:rPr>
                <w:rFonts w:ascii="Times New Roman" w:hAnsi="Times New Roman" w:cs="Times New Roman"/>
                <w:sz w:val="24"/>
                <w:szCs w:val="24"/>
                <w:lang w:val="ro-RO"/>
              </w:rPr>
              <w:t xml:space="preserve">. </w:t>
            </w:r>
            <w:r w:rsidRPr="00CE58FB">
              <w:rPr>
                <w:rFonts w:ascii="Times New Roman" w:hAnsi="Times New Roman" w:cs="Times New Roman"/>
                <w:sz w:val="24"/>
                <w:szCs w:val="24"/>
                <w:lang w:val="ro-RO"/>
              </w:rPr>
              <w:t>Aceste organisme de evaluare a conformită</w:t>
            </w:r>
            <w:r>
              <w:rPr>
                <w:rFonts w:ascii="Times New Roman" w:hAnsi="Times New Roman" w:cs="Times New Roman"/>
                <w:sz w:val="24"/>
                <w:szCs w:val="24"/>
                <w:lang w:val="ro-RO"/>
              </w:rPr>
              <w:t xml:space="preserve">ţii pot deja să fie create şi urmează doar să demonstreze competenţa în domeniul mijloacelor de măsurare. Totodată cerinţele stipulate asigură transparenţa şi previzibilitatea </w:t>
            </w:r>
            <w:r w:rsidRPr="00A81C90">
              <w:rPr>
                <w:rFonts w:ascii="Times New Roman" w:hAnsi="Times New Roman" w:cs="Times New Roman"/>
                <w:sz w:val="24"/>
                <w:szCs w:val="24"/>
                <w:lang w:val="ro-RO"/>
              </w:rPr>
              <w:t xml:space="preserve">pentru </w:t>
            </w:r>
            <w:r w:rsidR="00A81C90" w:rsidRPr="00A81C90">
              <w:rPr>
                <w:rFonts w:ascii="Times New Roman" w:hAnsi="Times New Roman" w:cs="Times New Roman"/>
                <w:sz w:val="24"/>
                <w:szCs w:val="24"/>
                <w:lang w:val="ro-RO"/>
              </w:rPr>
              <w:t xml:space="preserve">organismele </w:t>
            </w:r>
            <w:r w:rsidRPr="00A81C90">
              <w:rPr>
                <w:rFonts w:ascii="Times New Roman" w:hAnsi="Times New Roman" w:cs="Times New Roman"/>
                <w:sz w:val="24"/>
                <w:szCs w:val="24"/>
                <w:lang w:val="ro-RO"/>
              </w:rPr>
              <w:t xml:space="preserve">noi </w:t>
            </w:r>
            <w:r>
              <w:rPr>
                <w:rFonts w:ascii="Times New Roman" w:hAnsi="Times New Roman" w:cs="Times New Roman"/>
                <w:sz w:val="24"/>
                <w:szCs w:val="24"/>
                <w:lang w:val="ro-RO"/>
              </w:rPr>
              <w:t>care vor iniţia activitatea în domeniul evaluării conformităţii mijloacelor de măsurare.</w:t>
            </w:r>
          </w:p>
          <w:p w:rsidR="00B85210" w:rsidRDefault="00B85210" w:rsidP="009F0C6C">
            <w:pPr>
              <w:jc w:val="center"/>
              <w:rPr>
                <w:rFonts w:ascii="Times New Roman" w:hAnsi="Times New Roman" w:cs="Times New Roman"/>
                <w:b/>
                <w:color w:val="FF0000"/>
                <w:sz w:val="24"/>
                <w:szCs w:val="24"/>
                <w:lang w:val="ro-RO"/>
              </w:rPr>
            </w:pPr>
          </w:p>
          <w:p w:rsidR="00BC6D92" w:rsidRDefault="00BC6D92" w:rsidP="009F0C6C">
            <w:pPr>
              <w:jc w:val="center"/>
              <w:rPr>
                <w:rFonts w:ascii="Times New Roman" w:hAnsi="Times New Roman" w:cs="Times New Roman"/>
                <w:b/>
                <w:sz w:val="24"/>
                <w:szCs w:val="24"/>
                <w:lang w:val="ro-RO"/>
              </w:rPr>
            </w:pPr>
            <w:r w:rsidRPr="00BC6D92">
              <w:rPr>
                <w:rFonts w:ascii="Times New Roman" w:hAnsi="Times New Roman" w:cs="Times New Roman"/>
                <w:b/>
                <w:sz w:val="24"/>
                <w:szCs w:val="24"/>
                <w:lang w:val="ro-RO"/>
              </w:rPr>
              <w:t>Se acceptă</w:t>
            </w:r>
          </w:p>
          <w:p w:rsidR="00BC6D92" w:rsidRDefault="00BC6D92" w:rsidP="009F0C6C">
            <w:pPr>
              <w:jc w:val="center"/>
              <w:rPr>
                <w:rFonts w:ascii="Times New Roman" w:hAnsi="Times New Roman" w:cs="Times New Roman"/>
                <w:b/>
                <w:sz w:val="24"/>
                <w:szCs w:val="24"/>
                <w:lang w:val="ro-RO"/>
              </w:rPr>
            </w:pPr>
          </w:p>
          <w:p w:rsidR="00BC6D92" w:rsidRDefault="00BC6D92" w:rsidP="009F0C6C">
            <w:pPr>
              <w:jc w:val="center"/>
              <w:rPr>
                <w:rFonts w:ascii="Times New Roman" w:hAnsi="Times New Roman" w:cs="Times New Roman"/>
                <w:b/>
                <w:sz w:val="24"/>
                <w:szCs w:val="24"/>
                <w:lang w:val="ro-RO"/>
              </w:rPr>
            </w:pPr>
          </w:p>
          <w:p w:rsidR="00634268" w:rsidRDefault="00634268" w:rsidP="009F0C6C">
            <w:pPr>
              <w:jc w:val="center"/>
              <w:rPr>
                <w:rFonts w:ascii="Times New Roman" w:hAnsi="Times New Roman" w:cs="Times New Roman"/>
                <w:b/>
                <w:sz w:val="24"/>
                <w:szCs w:val="24"/>
                <w:lang w:val="ro-RO"/>
              </w:rPr>
            </w:pPr>
          </w:p>
          <w:p w:rsidR="00634268" w:rsidRDefault="00634268" w:rsidP="009F0C6C">
            <w:pPr>
              <w:jc w:val="center"/>
              <w:rPr>
                <w:rFonts w:ascii="Times New Roman" w:hAnsi="Times New Roman" w:cs="Times New Roman"/>
                <w:b/>
                <w:sz w:val="24"/>
                <w:szCs w:val="24"/>
                <w:lang w:val="ro-RO"/>
              </w:rPr>
            </w:pPr>
            <w:r w:rsidRPr="00634268">
              <w:rPr>
                <w:rFonts w:ascii="Times New Roman" w:hAnsi="Times New Roman" w:cs="Times New Roman"/>
                <w:b/>
                <w:sz w:val="24"/>
                <w:szCs w:val="24"/>
                <w:lang w:val="ro-RO"/>
              </w:rPr>
              <w:t>Se acceptă</w:t>
            </w:r>
          </w:p>
          <w:p w:rsidR="00634268" w:rsidRDefault="00634268" w:rsidP="009F0C6C">
            <w:pPr>
              <w:jc w:val="center"/>
              <w:rPr>
                <w:rFonts w:ascii="Times New Roman" w:hAnsi="Times New Roman" w:cs="Times New Roman"/>
                <w:b/>
                <w:sz w:val="24"/>
                <w:szCs w:val="24"/>
                <w:lang w:val="ro-RO"/>
              </w:rPr>
            </w:pPr>
          </w:p>
          <w:p w:rsidR="00634268" w:rsidRDefault="00634268" w:rsidP="009F0C6C">
            <w:pPr>
              <w:jc w:val="center"/>
              <w:rPr>
                <w:rFonts w:ascii="Times New Roman" w:hAnsi="Times New Roman" w:cs="Times New Roman"/>
                <w:b/>
                <w:sz w:val="24"/>
                <w:szCs w:val="24"/>
                <w:lang w:val="ro-RO"/>
              </w:rPr>
            </w:pPr>
          </w:p>
          <w:p w:rsidR="00634268" w:rsidRDefault="00634268" w:rsidP="009F0C6C">
            <w:pPr>
              <w:jc w:val="center"/>
              <w:rPr>
                <w:rFonts w:ascii="Times New Roman" w:hAnsi="Times New Roman" w:cs="Times New Roman"/>
                <w:b/>
                <w:sz w:val="24"/>
                <w:szCs w:val="24"/>
                <w:lang w:val="ro-RO"/>
              </w:rPr>
            </w:pPr>
          </w:p>
          <w:p w:rsidR="00634268" w:rsidRDefault="00634268" w:rsidP="009F0C6C">
            <w:pPr>
              <w:jc w:val="center"/>
              <w:rPr>
                <w:rFonts w:ascii="Times New Roman" w:hAnsi="Times New Roman" w:cs="Times New Roman"/>
                <w:b/>
                <w:sz w:val="24"/>
                <w:szCs w:val="24"/>
                <w:lang w:val="ro-RO"/>
              </w:rPr>
            </w:pPr>
          </w:p>
          <w:p w:rsidR="00D0116E" w:rsidRDefault="00D0116E" w:rsidP="009F0C6C">
            <w:pPr>
              <w:jc w:val="center"/>
              <w:rPr>
                <w:rFonts w:ascii="Times New Roman" w:hAnsi="Times New Roman" w:cs="Times New Roman"/>
                <w:b/>
                <w:color w:val="FF0000"/>
                <w:sz w:val="24"/>
                <w:szCs w:val="24"/>
                <w:lang w:val="ro-RO"/>
              </w:rPr>
            </w:pPr>
          </w:p>
          <w:p w:rsidR="00634268" w:rsidRPr="00B85210" w:rsidRDefault="00634268" w:rsidP="009F0C6C">
            <w:pPr>
              <w:jc w:val="center"/>
              <w:rPr>
                <w:rFonts w:ascii="Times New Roman" w:hAnsi="Times New Roman" w:cs="Times New Roman"/>
                <w:b/>
                <w:sz w:val="24"/>
                <w:szCs w:val="24"/>
                <w:lang w:val="ro-RO"/>
              </w:rPr>
            </w:pPr>
            <w:r w:rsidRPr="00B85210">
              <w:rPr>
                <w:rFonts w:ascii="Times New Roman" w:hAnsi="Times New Roman" w:cs="Times New Roman"/>
                <w:b/>
                <w:sz w:val="24"/>
                <w:szCs w:val="24"/>
                <w:lang w:val="ro-RO"/>
              </w:rPr>
              <w:t>Nu se acceptă</w:t>
            </w:r>
            <w:r w:rsidR="00412555" w:rsidRPr="00B85210">
              <w:rPr>
                <w:rFonts w:ascii="Times New Roman" w:hAnsi="Times New Roman" w:cs="Times New Roman"/>
                <w:b/>
                <w:sz w:val="24"/>
                <w:szCs w:val="24"/>
                <w:lang w:val="ro-RO"/>
              </w:rPr>
              <w:t xml:space="preserve">, </w:t>
            </w:r>
          </w:p>
          <w:p w:rsidR="00412555" w:rsidRPr="00412555" w:rsidRDefault="00412555" w:rsidP="00412555">
            <w:pPr>
              <w:jc w:val="both"/>
              <w:rPr>
                <w:rFonts w:ascii="Times New Roman" w:hAnsi="Times New Roman" w:cs="Times New Roman"/>
                <w:sz w:val="24"/>
                <w:szCs w:val="24"/>
                <w:lang w:val="ro-RO"/>
              </w:rPr>
            </w:pPr>
            <w:r w:rsidRPr="00412555">
              <w:rPr>
                <w:rFonts w:ascii="Times New Roman" w:hAnsi="Times New Roman" w:cs="Times New Roman"/>
                <w:sz w:val="24"/>
                <w:szCs w:val="24"/>
                <w:lang w:val="ro-RO"/>
              </w:rPr>
              <w:t>Ministerul Economiei a elaborat proiectul de lege privind modificarea Legii nr. 420-XVI din 22.12.2006 privind activităţile de reglementare tehnică</w:t>
            </w:r>
            <w:r>
              <w:rPr>
                <w:rFonts w:ascii="Times New Roman" w:hAnsi="Times New Roman" w:cs="Times New Roman"/>
                <w:sz w:val="24"/>
                <w:szCs w:val="24"/>
                <w:lang w:val="ro-RO"/>
              </w:rPr>
              <w:t xml:space="preserve">, care </w:t>
            </w:r>
            <w:r w:rsidRPr="00412555">
              <w:rPr>
                <w:rFonts w:ascii="Times New Roman" w:hAnsi="Times New Roman" w:cs="Times New Roman"/>
                <w:sz w:val="24"/>
                <w:szCs w:val="24"/>
                <w:lang w:val="ro-RO"/>
              </w:rPr>
              <w:t xml:space="preserve">prevăd excepţia </w:t>
            </w:r>
            <w:r>
              <w:rPr>
                <w:rFonts w:ascii="Times New Roman" w:hAnsi="Times New Roman" w:cs="Times New Roman"/>
                <w:sz w:val="24"/>
                <w:szCs w:val="24"/>
                <w:lang w:val="ro-RO"/>
              </w:rPr>
              <w:t>pentru legislaţia tehnic</w:t>
            </w:r>
            <w:r w:rsidR="00CE58FB">
              <w:rPr>
                <w:rFonts w:ascii="Times New Roman" w:hAnsi="Times New Roman" w:cs="Times New Roman"/>
                <w:sz w:val="24"/>
                <w:szCs w:val="24"/>
                <w:lang w:val="ro-RO"/>
              </w:rPr>
              <w:t>ă</w:t>
            </w:r>
            <w:r>
              <w:rPr>
                <w:rFonts w:ascii="Times New Roman" w:hAnsi="Times New Roman" w:cs="Times New Roman"/>
                <w:sz w:val="24"/>
                <w:szCs w:val="24"/>
                <w:lang w:val="ro-RO"/>
              </w:rPr>
              <w:t xml:space="preserve"> privind transpunerea Directivelor </w:t>
            </w:r>
            <w:r w:rsidR="008E0279">
              <w:rPr>
                <w:rFonts w:ascii="Times New Roman" w:hAnsi="Times New Roman" w:cs="Times New Roman"/>
                <w:sz w:val="24"/>
                <w:szCs w:val="24"/>
                <w:lang w:val="ro-RO"/>
              </w:rPr>
              <w:t xml:space="preserve">europene </w:t>
            </w:r>
            <w:r>
              <w:rPr>
                <w:rFonts w:ascii="Times New Roman" w:hAnsi="Times New Roman" w:cs="Times New Roman"/>
                <w:sz w:val="24"/>
                <w:szCs w:val="24"/>
                <w:lang w:val="ro-RO"/>
              </w:rPr>
              <w:t>de Nouă Abordare</w:t>
            </w:r>
            <w:r w:rsidR="008E0279">
              <w:rPr>
                <w:rFonts w:ascii="Times New Roman" w:hAnsi="Times New Roman" w:cs="Times New Roman"/>
                <w:sz w:val="24"/>
                <w:szCs w:val="24"/>
                <w:lang w:val="ro-RO"/>
              </w:rPr>
              <w:t>,</w:t>
            </w:r>
            <w:r>
              <w:rPr>
                <w:rFonts w:ascii="Times New Roman" w:hAnsi="Times New Roman" w:cs="Times New Roman"/>
                <w:sz w:val="24"/>
                <w:szCs w:val="24"/>
                <w:lang w:val="ro-RO"/>
              </w:rPr>
              <w:t xml:space="preserve"> şi astfel menţinerea numerotării punctelor în anexele la reglementările </w:t>
            </w:r>
            <w:r>
              <w:rPr>
                <w:rFonts w:ascii="Times New Roman" w:hAnsi="Times New Roman" w:cs="Times New Roman"/>
                <w:sz w:val="24"/>
                <w:szCs w:val="24"/>
                <w:lang w:val="ro-RO"/>
              </w:rPr>
              <w:lastRenderedPageBreak/>
              <w:t xml:space="preserve">tehnice în care sunt stabilite cerinţe esenţiale. Apariţia acestei excepţii este motivată de imposibilitatea implementării reglementărilor tehnice, elaborate </w:t>
            </w:r>
            <w:proofErr w:type="spellStart"/>
            <w:r>
              <w:rPr>
                <w:rFonts w:ascii="Times New Roman" w:hAnsi="Times New Roman" w:cs="Times New Roman"/>
                <w:sz w:val="24"/>
                <w:szCs w:val="24"/>
                <w:lang w:val="ro-RO"/>
              </w:rPr>
              <w:t>începînd</w:t>
            </w:r>
            <w:proofErr w:type="spellEnd"/>
            <w:r>
              <w:rPr>
                <w:rFonts w:ascii="Times New Roman" w:hAnsi="Times New Roman" w:cs="Times New Roman"/>
                <w:sz w:val="24"/>
                <w:szCs w:val="24"/>
                <w:lang w:val="ro-RO"/>
              </w:rPr>
              <w:t xml:space="preserve"> cu anul 2007, şi respectiv utilizarea standardelor europene</w:t>
            </w:r>
            <w:r w:rsidR="00990AD3">
              <w:rPr>
                <w:rFonts w:ascii="Times New Roman" w:hAnsi="Times New Roman" w:cs="Times New Roman"/>
                <w:sz w:val="24"/>
                <w:szCs w:val="24"/>
                <w:lang w:val="ro-RO"/>
              </w:rPr>
              <w:t>, pentru care sunt alocate mijloace financiare considerabile din bugetul de stat.</w:t>
            </w:r>
            <w:r>
              <w:rPr>
                <w:rFonts w:ascii="Times New Roman" w:hAnsi="Times New Roman" w:cs="Times New Roman"/>
                <w:sz w:val="24"/>
                <w:szCs w:val="24"/>
                <w:lang w:val="ro-RO"/>
              </w:rPr>
              <w:t xml:space="preserve"> Standardele conexe cu reglementarea tehnică conţin anexa </w:t>
            </w:r>
            <w:r w:rsidR="008E0279">
              <w:rPr>
                <w:rFonts w:ascii="Times New Roman" w:hAnsi="Times New Roman" w:cs="Times New Roman"/>
                <w:sz w:val="24"/>
                <w:szCs w:val="24"/>
                <w:lang w:val="ro-RO"/>
              </w:rPr>
              <w:t>Z</w:t>
            </w:r>
            <w:r>
              <w:rPr>
                <w:rFonts w:ascii="Times New Roman" w:hAnsi="Times New Roman" w:cs="Times New Roman"/>
                <w:sz w:val="24"/>
                <w:szCs w:val="24"/>
                <w:lang w:val="ro-RO"/>
              </w:rPr>
              <w:t>A</w:t>
            </w:r>
            <w:r w:rsidR="00990AD3">
              <w:rPr>
                <w:rFonts w:ascii="Times New Roman" w:hAnsi="Times New Roman" w:cs="Times New Roman"/>
                <w:sz w:val="24"/>
                <w:szCs w:val="24"/>
                <w:lang w:val="ro-RO"/>
              </w:rPr>
              <w:t xml:space="preserve"> (informativă)</w:t>
            </w:r>
            <w:r>
              <w:rPr>
                <w:rFonts w:ascii="Times New Roman" w:hAnsi="Times New Roman" w:cs="Times New Roman"/>
                <w:sz w:val="24"/>
                <w:szCs w:val="24"/>
                <w:lang w:val="ro-RO"/>
              </w:rPr>
              <w:t>, care indică corespondenţa între c</w:t>
            </w:r>
            <w:r w:rsidR="008E0279">
              <w:rPr>
                <w:rFonts w:ascii="Times New Roman" w:hAnsi="Times New Roman" w:cs="Times New Roman"/>
                <w:sz w:val="24"/>
                <w:szCs w:val="24"/>
                <w:lang w:val="ro-RO"/>
              </w:rPr>
              <w:t>erinţele esenţiale din reglemen</w:t>
            </w:r>
            <w:r>
              <w:rPr>
                <w:rFonts w:ascii="Times New Roman" w:hAnsi="Times New Roman" w:cs="Times New Roman"/>
                <w:sz w:val="24"/>
                <w:szCs w:val="24"/>
                <w:lang w:val="ro-RO"/>
              </w:rPr>
              <w:t>t</w:t>
            </w:r>
            <w:r w:rsidR="008E0279">
              <w:rPr>
                <w:rFonts w:ascii="Times New Roman" w:hAnsi="Times New Roman" w:cs="Times New Roman"/>
                <w:sz w:val="24"/>
                <w:szCs w:val="24"/>
                <w:lang w:val="ro-RO"/>
              </w:rPr>
              <w:t>a</w:t>
            </w:r>
            <w:r>
              <w:rPr>
                <w:rFonts w:ascii="Times New Roman" w:hAnsi="Times New Roman" w:cs="Times New Roman"/>
                <w:sz w:val="24"/>
                <w:szCs w:val="24"/>
                <w:lang w:val="ro-RO"/>
              </w:rPr>
              <w:t>re tehnică la care</w:t>
            </w:r>
            <w:r w:rsidR="008E0279">
              <w:rPr>
                <w:rFonts w:ascii="Times New Roman" w:hAnsi="Times New Roman" w:cs="Times New Roman"/>
                <w:sz w:val="24"/>
                <w:szCs w:val="24"/>
                <w:lang w:val="ro-RO"/>
              </w:rPr>
              <w:t xml:space="preserve"> standard conex este armonizat</w:t>
            </w:r>
            <w:r>
              <w:rPr>
                <w:rFonts w:ascii="Times New Roman" w:hAnsi="Times New Roman" w:cs="Times New Roman"/>
                <w:sz w:val="24"/>
                <w:szCs w:val="24"/>
                <w:lang w:val="ro-RO"/>
              </w:rPr>
              <w:t xml:space="preserve"> şi capitolele aplicabile din </w:t>
            </w:r>
            <w:r w:rsidR="00990AD3">
              <w:rPr>
                <w:rFonts w:ascii="Times New Roman" w:hAnsi="Times New Roman" w:cs="Times New Roman"/>
                <w:sz w:val="24"/>
                <w:szCs w:val="24"/>
                <w:lang w:val="ro-RO"/>
              </w:rPr>
              <w:t xml:space="preserve">acest </w:t>
            </w:r>
            <w:r>
              <w:rPr>
                <w:rFonts w:ascii="Times New Roman" w:hAnsi="Times New Roman" w:cs="Times New Roman"/>
                <w:sz w:val="24"/>
                <w:szCs w:val="24"/>
                <w:lang w:val="ro-RO"/>
              </w:rPr>
              <w:t>standard.</w:t>
            </w:r>
            <w:r w:rsidR="008E0279">
              <w:rPr>
                <w:rFonts w:ascii="Times New Roman" w:hAnsi="Times New Roman" w:cs="Times New Roman"/>
                <w:sz w:val="24"/>
                <w:szCs w:val="24"/>
                <w:lang w:val="ro-RO"/>
              </w:rPr>
              <w:t xml:space="preserve"> Aceast</w:t>
            </w:r>
            <w:r w:rsidR="00CE58FB">
              <w:rPr>
                <w:rFonts w:ascii="Times New Roman" w:hAnsi="Times New Roman" w:cs="Times New Roman"/>
                <w:sz w:val="24"/>
                <w:szCs w:val="24"/>
                <w:lang w:val="ro-RO"/>
              </w:rPr>
              <w:t>ă</w:t>
            </w:r>
            <w:r w:rsidR="008E0279">
              <w:rPr>
                <w:rFonts w:ascii="Times New Roman" w:hAnsi="Times New Roman" w:cs="Times New Roman"/>
                <w:sz w:val="24"/>
                <w:szCs w:val="24"/>
                <w:lang w:val="ro-RO"/>
              </w:rPr>
              <w:t xml:space="preserve"> corespondenţa este prezentată tabelar pornind de la anexa cu cerinţele esenţiale cu indicarea numerică a acestora. În scopul evitării creării confuzii</w:t>
            </w:r>
            <w:r w:rsidR="00CE58FB">
              <w:rPr>
                <w:rFonts w:ascii="Times New Roman" w:hAnsi="Times New Roman" w:cs="Times New Roman"/>
                <w:sz w:val="24"/>
                <w:szCs w:val="24"/>
                <w:lang w:val="ro-RO"/>
              </w:rPr>
              <w:t>lor</w:t>
            </w:r>
            <w:r w:rsidR="008E0279">
              <w:rPr>
                <w:rFonts w:ascii="Times New Roman" w:hAnsi="Times New Roman" w:cs="Times New Roman"/>
                <w:sz w:val="24"/>
                <w:szCs w:val="24"/>
                <w:lang w:val="ro-RO"/>
              </w:rPr>
              <w:t xml:space="preserve"> pentru utilizatorii standardului (agenţii economici, organismele de evaluare a conformităţii, organele cu funcţii de supravegherea pieţei, etc.)</w:t>
            </w:r>
            <w:r w:rsidR="00990AD3">
              <w:rPr>
                <w:rFonts w:ascii="Times New Roman" w:hAnsi="Times New Roman" w:cs="Times New Roman"/>
                <w:sz w:val="24"/>
                <w:szCs w:val="24"/>
                <w:lang w:val="ro-RO"/>
              </w:rPr>
              <w:t>, aplicare</w:t>
            </w:r>
            <w:r w:rsidR="00CE58FB">
              <w:rPr>
                <w:rFonts w:ascii="Times New Roman" w:hAnsi="Times New Roman" w:cs="Times New Roman"/>
                <w:sz w:val="24"/>
                <w:szCs w:val="24"/>
                <w:lang w:val="ro-RO"/>
              </w:rPr>
              <w:t>a</w:t>
            </w:r>
            <w:r w:rsidR="00990AD3">
              <w:rPr>
                <w:rFonts w:ascii="Times New Roman" w:hAnsi="Times New Roman" w:cs="Times New Roman"/>
                <w:sz w:val="24"/>
                <w:szCs w:val="24"/>
                <w:lang w:val="ro-RO"/>
              </w:rPr>
              <w:t xml:space="preserve"> corectă a reglementării tehnice de către toate p</w:t>
            </w:r>
            <w:r w:rsidR="00B85210">
              <w:rPr>
                <w:rFonts w:ascii="Times New Roman" w:hAnsi="Times New Roman" w:cs="Times New Roman"/>
                <w:sz w:val="24"/>
                <w:szCs w:val="24"/>
                <w:lang w:val="ro-RO"/>
              </w:rPr>
              <w:t>ă</w:t>
            </w:r>
            <w:r w:rsidR="00990AD3">
              <w:rPr>
                <w:rFonts w:ascii="Times New Roman" w:hAnsi="Times New Roman" w:cs="Times New Roman"/>
                <w:sz w:val="24"/>
                <w:szCs w:val="24"/>
                <w:lang w:val="ro-RO"/>
              </w:rPr>
              <w:t>rţile interesate,</w:t>
            </w:r>
            <w:r w:rsidR="008E0279">
              <w:rPr>
                <w:rFonts w:ascii="Times New Roman" w:hAnsi="Times New Roman" w:cs="Times New Roman"/>
                <w:sz w:val="24"/>
                <w:szCs w:val="24"/>
                <w:lang w:val="ro-RO"/>
              </w:rPr>
              <w:t xml:space="preserve"> la redactarea </w:t>
            </w:r>
            <w:proofErr w:type="spellStart"/>
            <w:r w:rsidR="008E0279">
              <w:rPr>
                <w:rFonts w:ascii="Times New Roman" w:hAnsi="Times New Roman" w:cs="Times New Roman"/>
                <w:sz w:val="24"/>
                <w:szCs w:val="24"/>
                <w:lang w:val="ro-RO"/>
              </w:rPr>
              <w:t>hotărîrii</w:t>
            </w:r>
            <w:proofErr w:type="spellEnd"/>
            <w:r w:rsidR="008E0279">
              <w:rPr>
                <w:rFonts w:ascii="Times New Roman" w:hAnsi="Times New Roman" w:cs="Times New Roman"/>
                <w:sz w:val="24"/>
                <w:szCs w:val="24"/>
                <w:lang w:val="ro-RO"/>
              </w:rPr>
              <w:t xml:space="preserve"> de Guvern ce ţin de preluarea Directivelor europene </w:t>
            </w:r>
            <w:r w:rsidR="00990AD3">
              <w:rPr>
                <w:rFonts w:ascii="Times New Roman" w:hAnsi="Times New Roman" w:cs="Times New Roman"/>
                <w:sz w:val="24"/>
                <w:szCs w:val="24"/>
                <w:lang w:val="ro-RO"/>
              </w:rPr>
              <w:t xml:space="preserve">este stric necesar </w:t>
            </w:r>
            <w:r w:rsidR="00CE58FB">
              <w:rPr>
                <w:rFonts w:ascii="Times New Roman" w:hAnsi="Times New Roman" w:cs="Times New Roman"/>
                <w:sz w:val="24"/>
                <w:szCs w:val="24"/>
                <w:lang w:val="ro-RO"/>
              </w:rPr>
              <w:t>se păstreze</w:t>
            </w:r>
            <w:r w:rsidR="008E0279">
              <w:rPr>
                <w:rFonts w:ascii="Times New Roman" w:hAnsi="Times New Roman" w:cs="Times New Roman"/>
                <w:sz w:val="24"/>
                <w:szCs w:val="24"/>
                <w:lang w:val="ro-RO"/>
              </w:rPr>
              <w:t xml:space="preserve"> acelaşi număr cu actul original, şi anume menţinerea numerotărilor anexelor conform directivelor europene</w:t>
            </w:r>
            <w:r w:rsidR="00990AD3">
              <w:rPr>
                <w:rFonts w:ascii="Times New Roman" w:hAnsi="Times New Roman" w:cs="Times New Roman"/>
                <w:sz w:val="24"/>
                <w:szCs w:val="24"/>
                <w:lang w:val="ro-RO"/>
              </w:rPr>
              <w:t xml:space="preserve">, precum </w:t>
            </w:r>
            <w:r w:rsidR="008E0279">
              <w:rPr>
                <w:rFonts w:ascii="Times New Roman" w:hAnsi="Times New Roman" w:cs="Times New Roman"/>
                <w:sz w:val="24"/>
                <w:szCs w:val="24"/>
                <w:lang w:val="ro-RO"/>
              </w:rPr>
              <w:t>şi numerotării în cadrul anexelor</w:t>
            </w:r>
            <w:r w:rsidR="00990AD3">
              <w:rPr>
                <w:rFonts w:ascii="Times New Roman" w:hAnsi="Times New Roman" w:cs="Times New Roman"/>
                <w:sz w:val="24"/>
                <w:szCs w:val="24"/>
                <w:lang w:val="ro-RO"/>
              </w:rPr>
              <w:t xml:space="preserve"> identic</w:t>
            </w:r>
            <w:r w:rsidR="00CE58FB">
              <w:rPr>
                <w:rFonts w:ascii="Times New Roman" w:hAnsi="Times New Roman" w:cs="Times New Roman"/>
                <w:sz w:val="24"/>
                <w:szCs w:val="24"/>
                <w:lang w:val="ro-RO"/>
              </w:rPr>
              <w:t>e</w:t>
            </w:r>
            <w:r w:rsidR="00990AD3">
              <w:rPr>
                <w:rFonts w:ascii="Times New Roman" w:hAnsi="Times New Roman" w:cs="Times New Roman"/>
                <w:sz w:val="24"/>
                <w:szCs w:val="24"/>
                <w:lang w:val="ro-RO"/>
              </w:rPr>
              <w:t xml:space="preserve"> cu numerotarea din anexele reglementării tehnice</w:t>
            </w:r>
            <w:r w:rsidR="008E0279">
              <w:rPr>
                <w:rFonts w:ascii="Times New Roman" w:hAnsi="Times New Roman" w:cs="Times New Roman"/>
                <w:sz w:val="24"/>
                <w:szCs w:val="24"/>
                <w:lang w:val="ro-RO"/>
              </w:rPr>
              <w:t xml:space="preserve">.   </w:t>
            </w:r>
          </w:p>
          <w:p w:rsidR="00634268" w:rsidRDefault="00634268" w:rsidP="009F0C6C">
            <w:pPr>
              <w:jc w:val="center"/>
              <w:rPr>
                <w:rFonts w:ascii="Times New Roman" w:hAnsi="Times New Roman" w:cs="Times New Roman"/>
                <w:b/>
                <w:sz w:val="24"/>
                <w:szCs w:val="24"/>
                <w:lang w:val="ro-RO"/>
              </w:rPr>
            </w:pPr>
          </w:p>
          <w:p w:rsidR="00634268" w:rsidRDefault="00634268" w:rsidP="009F0C6C">
            <w:pPr>
              <w:jc w:val="center"/>
              <w:rPr>
                <w:lang w:val="ro-RO"/>
              </w:rPr>
            </w:pPr>
            <w:r w:rsidRPr="00412555">
              <w:rPr>
                <w:lang w:val="en-US"/>
              </w:rPr>
              <w:t xml:space="preserve"> </w:t>
            </w:r>
            <w:r w:rsidRPr="00634268">
              <w:rPr>
                <w:rFonts w:ascii="Times New Roman" w:hAnsi="Times New Roman" w:cs="Times New Roman"/>
                <w:b/>
                <w:sz w:val="24"/>
                <w:szCs w:val="24"/>
                <w:lang w:val="ro-RO"/>
              </w:rPr>
              <w:t>Se acceptă</w:t>
            </w:r>
            <w:r>
              <w:t xml:space="preserve"> </w:t>
            </w:r>
          </w:p>
          <w:p w:rsidR="00511116" w:rsidRDefault="00511116" w:rsidP="009F0C6C">
            <w:pPr>
              <w:jc w:val="center"/>
              <w:rPr>
                <w:rFonts w:ascii="Times New Roman" w:hAnsi="Times New Roman" w:cs="Times New Roman"/>
                <w:b/>
                <w:color w:val="FF0000"/>
                <w:sz w:val="24"/>
                <w:szCs w:val="24"/>
                <w:lang w:val="ro-RO"/>
              </w:rPr>
            </w:pPr>
          </w:p>
          <w:p w:rsidR="00511116" w:rsidRDefault="00511116" w:rsidP="009F0C6C">
            <w:pPr>
              <w:jc w:val="center"/>
              <w:rPr>
                <w:rFonts w:ascii="Times New Roman" w:hAnsi="Times New Roman" w:cs="Times New Roman"/>
                <w:b/>
                <w:color w:val="FF0000"/>
                <w:sz w:val="24"/>
                <w:szCs w:val="24"/>
                <w:lang w:val="ro-RO"/>
              </w:rPr>
            </w:pPr>
          </w:p>
          <w:p w:rsidR="00511116" w:rsidRDefault="00511116" w:rsidP="009F0C6C">
            <w:pPr>
              <w:jc w:val="center"/>
              <w:rPr>
                <w:rFonts w:ascii="Times New Roman" w:hAnsi="Times New Roman" w:cs="Times New Roman"/>
                <w:b/>
                <w:color w:val="FF0000"/>
                <w:sz w:val="24"/>
                <w:szCs w:val="24"/>
                <w:lang w:val="ro-RO"/>
              </w:rPr>
            </w:pPr>
          </w:p>
          <w:p w:rsidR="00634268" w:rsidRPr="00511116" w:rsidRDefault="00634268" w:rsidP="009F0C6C">
            <w:pPr>
              <w:jc w:val="center"/>
              <w:rPr>
                <w:rFonts w:ascii="Times New Roman" w:hAnsi="Times New Roman" w:cs="Times New Roman"/>
                <w:b/>
                <w:sz w:val="24"/>
                <w:szCs w:val="24"/>
                <w:lang w:val="ro-RO"/>
              </w:rPr>
            </w:pPr>
            <w:r w:rsidRPr="00511116">
              <w:rPr>
                <w:rFonts w:ascii="Times New Roman" w:hAnsi="Times New Roman" w:cs="Times New Roman"/>
                <w:b/>
                <w:sz w:val="24"/>
                <w:szCs w:val="24"/>
                <w:lang w:val="ro-RO"/>
              </w:rPr>
              <w:lastRenderedPageBreak/>
              <w:t>Se acceptă</w:t>
            </w:r>
          </w:p>
          <w:p w:rsidR="00634268" w:rsidRPr="009F0C6C" w:rsidRDefault="00634268" w:rsidP="009F0C6C">
            <w:pPr>
              <w:jc w:val="center"/>
              <w:rPr>
                <w:rFonts w:ascii="Times New Roman" w:hAnsi="Times New Roman" w:cs="Times New Roman"/>
                <w:b/>
                <w:sz w:val="24"/>
                <w:szCs w:val="24"/>
                <w:lang w:val="ro-RO"/>
              </w:rPr>
            </w:pPr>
          </w:p>
        </w:tc>
      </w:tr>
      <w:tr w:rsidR="00230862" w:rsidRPr="0036010B" w:rsidTr="00223D5B">
        <w:tc>
          <w:tcPr>
            <w:tcW w:w="425" w:type="dxa"/>
            <w:vMerge w:val="restart"/>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val="restart"/>
          </w:tcPr>
          <w:p w:rsidR="00230862" w:rsidRPr="00CD4F05" w:rsidRDefault="00230862" w:rsidP="00F47699">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Agenţia Naţională</w:t>
            </w:r>
          </w:p>
          <w:p w:rsidR="00230862" w:rsidRPr="00CD4F05" w:rsidRDefault="00230862" w:rsidP="00F47699">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Transport Auto</w:t>
            </w:r>
          </w:p>
        </w:tc>
        <w:tc>
          <w:tcPr>
            <w:tcW w:w="1244" w:type="dxa"/>
            <w:vMerge w:val="restart"/>
          </w:tcPr>
          <w:p w:rsidR="00230862" w:rsidRPr="00CD4F05" w:rsidRDefault="00230862"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02/1-1-7721 din 17.10.2014</w:t>
            </w:r>
          </w:p>
        </w:tc>
        <w:tc>
          <w:tcPr>
            <w:tcW w:w="7655" w:type="dxa"/>
          </w:tcPr>
          <w:p w:rsidR="00230862" w:rsidRPr="00A81C90" w:rsidRDefault="00230862" w:rsidP="00230862">
            <w:pPr>
              <w:jc w:val="both"/>
              <w:rPr>
                <w:rFonts w:ascii="Times New Roman" w:hAnsi="Times New Roman" w:cs="Times New Roman"/>
                <w:sz w:val="24"/>
                <w:szCs w:val="24"/>
                <w:lang w:val="ro-RO"/>
              </w:rPr>
            </w:pPr>
            <w:r w:rsidRPr="00A81C90">
              <w:rPr>
                <w:rFonts w:ascii="Times New Roman" w:hAnsi="Times New Roman" w:cs="Times New Roman"/>
                <w:sz w:val="24"/>
                <w:szCs w:val="24"/>
                <w:lang w:val="ro-RO"/>
              </w:rPr>
              <w:t xml:space="preserve">Preambulul </w:t>
            </w:r>
            <w:proofErr w:type="spellStart"/>
            <w:r w:rsidRPr="00A81C90">
              <w:rPr>
                <w:rFonts w:ascii="Times New Roman" w:hAnsi="Times New Roman" w:cs="Times New Roman"/>
                <w:sz w:val="24"/>
                <w:szCs w:val="24"/>
                <w:lang w:val="ro-RO"/>
              </w:rPr>
              <w:t>Hotărîrii</w:t>
            </w:r>
            <w:proofErr w:type="spellEnd"/>
            <w:r w:rsidRPr="00A81C90">
              <w:rPr>
                <w:rFonts w:ascii="Times New Roman" w:hAnsi="Times New Roman" w:cs="Times New Roman"/>
                <w:sz w:val="24"/>
                <w:szCs w:val="24"/>
                <w:lang w:val="ro-RO"/>
              </w:rPr>
              <w:t xml:space="preserve"> de Guvern se modifică şi se expune în următoarea redacţie, după cum urmează:</w:t>
            </w:r>
          </w:p>
          <w:p w:rsidR="00230862" w:rsidRPr="00A81C90" w:rsidRDefault="00230862" w:rsidP="00230862">
            <w:pPr>
              <w:jc w:val="both"/>
              <w:rPr>
                <w:rFonts w:ascii="Times New Roman" w:hAnsi="Times New Roman" w:cs="Times New Roman"/>
                <w:sz w:val="24"/>
                <w:szCs w:val="24"/>
                <w:lang w:val="ro-RO"/>
              </w:rPr>
            </w:pPr>
            <w:r w:rsidRPr="00A81C90">
              <w:rPr>
                <w:rFonts w:ascii="Times New Roman" w:hAnsi="Times New Roman" w:cs="Times New Roman"/>
                <w:sz w:val="24"/>
                <w:szCs w:val="24"/>
                <w:lang w:val="ro-RO"/>
              </w:rPr>
              <w:t>„În conformitate cu Legea nr. 420-XVI din 22.12.2006 privind activitatea de reglementare tehnică (Monitorul Oficial al Republicii Moldova, 2007, nr.36-38, art.141), cu modificările şi completările ulterioare, în scopul respectării prevederilor Legii nr. 235 din 01.12.2011 privind activităţile de acreditare şi evaluare a conformităţii(Monitorul Oficial al Republicii Moldova, 2012, nr. 46-47, art. 136) Guvernul”</w:t>
            </w:r>
          </w:p>
        </w:tc>
        <w:tc>
          <w:tcPr>
            <w:tcW w:w="4536" w:type="dxa"/>
          </w:tcPr>
          <w:p w:rsidR="00C265A5" w:rsidRPr="00A81C90" w:rsidRDefault="00C265A5" w:rsidP="00C02294">
            <w:pPr>
              <w:jc w:val="center"/>
              <w:rPr>
                <w:rFonts w:ascii="Times New Roman" w:hAnsi="Times New Roman" w:cs="Times New Roman"/>
                <w:b/>
                <w:sz w:val="24"/>
                <w:szCs w:val="24"/>
                <w:lang w:val="ro-RO"/>
              </w:rPr>
            </w:pPr>
            <w:r w:rsidRPr="00A81C90">
              <w:rPr>
                <w:rFonts w:ascii="Times New Roman" w:hAnsi="Times New Roman" w:cs="Times New Roman"/>
                <w:b/>
                <w:sz w:val="24"/>
                <w:szCs w:val="24"/>
                <w:lang w:val="ro-RO"/>
              </w:rPr>
              <w:t xml:space="preserve">Nu se acceptă, </w:t>
            </w:r>
          </w:p>
          <w:p w:rsidR="00230862" w:rsidRPr="00A81C90" w:rsidRDefault="00C265A5" w:rsidP="00A81C90">
            <w:pPr>
              <w:jc w:val="both"/>
              <w:rPr>
                <w:rFonts w:ascii="Times New Roman" w:hAnsi="Times New Roman" w:cs="Times New Roman"/>
                <w:b/>
                <w:sz w:val="24"/>
                <w:szCs w:val="24"/>
                <w:lang w:val="ro-RO"/>
              </w:rPr>
            </w:pPr>
            <w:r w:rsidRPr="00A81C90">
              <w:rPr>
                <w:rFonts w:ascii="Times New Roman" w:hAnsi="Times New Roman" w:cs="Times New Roman"/>
                <w:sz w:val="24"/>
                <w:szCs w:val="24"/>
                <w:lang w:val="ro-RO"/>
              </w:rPr>
              <w:t>Legea nr. 420-XVI din 22.12.2006 privind activitatea de reglementare tehnică este cadrul legal orizontal care stabileşte cerinţele generale faţă de conţinutul şi modul de elaborare de către autorităţile de reglementare a reglementărilor tehnice, însă Anexa nr. 3 din Legea nr. 235 din 01.12.2011 privind activităţile de acreditare şi de evaluare a conformităţii nominalizează nemijloci</w:t>
            </w:r>
            <w:r w:rsidR="0078663D" w:rsidRPr="00A81C90">
              <w:rPr>
                <w:rFonts w:ascii="Times New Roman" w:hAnsi="Times New Roman" w:cs="Times New Roman"/>
                <w:sz w:val="24"/>
                <w:szCs w:val="24"/>
                <w:lang w:val="ro-RO"/>
              </w:rPr>
              <w:t>t</w:t>
            </w:r>
            <w:r w:rsidRPr="00A81C90">
              <w:rPr>
                <w:rFonts w:ascii="Times New Roman" w:hAnsi="Times New Roman" w:cs="Times New Roman"/>
                <w:sz w:val="24"/>
                <w:szCs w:val="24"/>
                <w:lang w:val="ro-RO"/>
              </w:rPr>
              <w:t xml:space="preserve"> domeniile care trebuie reglemen</w:t>
            </w:r>
            <w:r w:rsidR="00A81C90" w:rsidRPr="00A81C90">
              <w:rPr>
                <w:rFonts w:ascii="Times New Roman" w:hAnsi="Times New Roman" w:cs="Times New Roman"/>
                <w:sz w:val="24"/>
                <w:szCs w:val="24"/>
                <w:lang w:val="ro-RO"/>
              </w:rPr>
              <w:t>t</w:t>
            </w:r>
            <w:r w:rsidRPr="00A81C90">
              <w:rPr>
                <w:rFonts w:ascii="Times New Roman" w:hAnsi="Times New Roman" w:cs="Times New Roman"/>
                <w:sz w:val="24"/>
                <w:szCs w:val="24"/>
                <w:lang w:val="ro-RO"/>
              </w:rPr>
              <w:t>a</w:t>
            </w:r>
            <w:r w:rsidR="00A81C90">
              <w:rPr>
                <w:rFonts w:ascii="Times New Roman" w:hAnsi="Times New Roman" w:cs="Times New Roman"/>
                <w:sz w:val="24"/>
                <w:szCs w:val="24"/>
                <w:lang w:val="ro-RO"/>
              </w:rPr>
              <w:t>t</w:t>
            </w:r>
            <w:r w:rsidRPr="00A81C90">
              <w:rPr>
                <w:rFonts w:ascii="Times New Roman" w:hAnsi="Times New Roman" w:cs="Times New Roman"/>
                <w:sz w:val="24"/>
                <w:szCs w:val="24"/>
                <w:lang w:val="ro-RO"/>
              </w:rPr>
              <w:t xml:space="preserve">e prin reglementări tehnice. </w:t>
            </w:r>
          </w:p>
        </w:tc>
      </w:tr>
      <w:tr w:rsidR="00230862" w:rsidRPr="0036010B" w:rsidTr="00223D5B">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44" w:type="dxa"/>
            <w:vMerge/>
          </w:tcPr>
          <w:p w:rsidR="00230862" w:rsidRPr="00CD4F05" w:rsidRDefault="00230862" w:rsidP="00C02294">
            <w:pPr>
              <w:jc w:val="center"/>
              <w:rPr>
                <w:rFonts w:ascii="Times New Roman" w:hAnsi="Times New Roman" w:cs="Times New Roman"/>
                <w:sz w:val="24"/>
                <w:szCs w:val="24"/>
                <w:lang w:val="ro-RO"/>
              </w:rPr>
            </w:pPr>
          </w:p>
        </w:tc>
        <w:tc>
          <w:tcPr>
            <w:tcW w:w="7655" w:type="dxa"/>
          </w:tcPr>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Punctul 20 din Reglementare se modifică şi se expune în următoarea redacţie, după cum urmează: „Producătorul sau reprezentantul lui autorizat, sau, în cazul în care nici producătorul, nici reprezentantul autorizat al acestuia nu are domiciliu ori sediu în Republica Moldova, importatorul produsului, emit o declaraţie de conformitate care reprezintă o formă de atestare a conformităţii pentru a respecta cererile pieţei şi ale autorităţilor cu funcţii de reglementare, pentru a se conferi în produsul plasat pe piaţă”.</w:t>
            </w:r>
          </w:p>
        </w:tc>
        <w:tc>
          <w:tcPr>
            <w:tcW w:w="4536" w:type="dxa"/>
          </w:tcPr>
          <w:p w:rsidR="00637097" w:rsidRPr="00CD4F05" w:rsidRDefault="00637097" w:rsidP="00637097">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230862" w:rsidRPr="00CD4F05" w:rsidRDefault="00304A8D" w:rsidP="00C82F8F">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care include</w:t>
            </w:r>
            <w:r w:rsidRPr="00CD4F05">
              <w:rPr>
                <w:rFonts w:ascii="Times New Roman" w:hAnsi="Times New Roman" w:cs="Times New Roman"/>
                <w:sz w:val="24"/>
                <w:szCs w:val="24"/>
                <w:lang w:val="ro-RO"/>
              </w:rPr>
              <w:t xml:space="preserve"> Regulamentul UE 765/2008, </w:t>
            </w:r>
            <w:r w:rsidR="00637097" w:rsidRPr="00CD4F05">
              <w:rPr>
                <w:rFonts w:ascii="Times New Roman" w:hAnsi="Times New Roman" w:cs="Times New Roman"/>
                <w:sz w:val="24"/>
                <w:szCs w:val="24"/>
                <w:lang w:val="ro-RO"/>
              </w:rPr>
              <w:t>întocmirea documentaţiei tehnice, precum şi emiterea declaraţiei de conformitate este atribuţia exclusivă a producătorului, care nu se transmite nici reprezentantului autorizat prin mandatul său</w:t>
            </w:r>
            <w:r w:rsidR="009127E7" w:rsidRPr="00CD4F05">
              <w:rPr>
                <w:rFonts w:ascii="Times New Roman" w:hAnsi="Times New Roman" w:cs="Times New Roman"/>
                <w:sz w:val="24"/>
                <w:szCs w:val="24"/>
                <w:lang w:val="ro-RO"/>
              </w:rPr>
              <w:t xml:space="preserve"> nici importatorului</w:t>
            </w:r>
            <w:r w:rsidR="00637097" w:rsidRPr="00CD4F05">
              <w:rPr>
                <w:rFonts w:ascii="Times New Roman" w:hAnsi="Times New Roman" w:cs="Times New Roman"/>
                <w:sz w:val="24"/>
                <w:szCs w:val="24"/>
                <w:lang w:val="ro-RO"/>
              </w:rPr>
              <w:t>. Astfel, de către Ministerul Economiei este elaborat proiectul de modificare a Legii nr. 235 din 11.12.2011 care prevede excluderea prevederilor ce ţin de emiterea declaraţiei de conformitate de către importator şi înregistrarea acestei la organismele de evaluare a conformităţii. Importatorul</w:t>
            </w:r>
            <w:r w:rsidR="00430B62" w:rsidRPr="00CD4F05">
              <w:rPr>
                <w:rFonts w:ascii="Times New Roman" w:hAnsi="Times New Roman" w:cs="Times New Roman"/>
                <w:sz w:val="24"/>
                <w:szCs w:val="24"/>
                <w:lang w:val="ro-RO"/>
              </w:rPr>
              <w:t>,</w:t>
            </w:r>
            <w:r w:rsidR="00637097" w:rsidRPr="00CD4F05">
              <w:rPr>
                <w:rFonts w:ascii="Times New Roman" w:hAnsi="Times New Roman" w:cs="Times New Roman"/>
                <w:sz w:val="24"/>
                <w:szCs w:val="24"/>
                <w:lang w:val="ro-RO"/>
              </w:rPr>
              <w:t xml:space="preserve"> </w:t>
            </w:r>
            <w:r w:rsidR="00430B62" w:rsidRPr="00CD4F05">
              <w:rPr>
                <w:rFonts w:ascii="Times New Roman" w:hAnsi="Times New Roman" w:cs="Times New Roman"/>
                <w:sz w:val="24"/>
                <w:szCs w:val="24"/>
                <w:lang w:val="ro-RO"/>
              </w:rPr>
              <w:t xml:space="preserve">înainte de introducere a produselor pe piaţă </w:t>
            </w:r>
            <w:r w:rsidR="00637097" w:rsidRPr="00CD4F05">
              <w:rPr>
                <w:rFonts w:ascii="Times New Roman" w:hAnsi="Times New Roman" w:cs="Times New Roman"/>
                <w:sz w:val="24"/>
                <w:szCs w:val="24"/>
                <w:lang w:val="ro-RO"/>
              </w:rPr>
              <w:t xml:space="preserve">trebuie </w:t>
            </w:r>
            <w:r w:rsidR="00430B62" w:rsidRPr="00CD4F05">
              <w:rPr>
                <w:rFonts w:ascii="Times New Roman" w:hAnsi="Times New Roman" w:cs="Times New Roman"/>
                <w:sz w:val="24"/>
                <w:szCs w:val="24"/>
                <w:lang w:val="ro-RO"/>
              </w:rPr>
              <w:t xml:space="preserve">să </w:t>
            </w:r>
            <w:r w:rsidR="000D7CF0" w:rsidRPr="00CD4F05">
              <w:rPr>
                <w:rFonts w:ascii="Times New Roman" w:hAnsi="Times New Roman" w:cs="Times New Roman"/>
                <w:sz w:val="24"/>
                <w:szCs w:val="24"/>
                <w:lang w:val="ro-RO"/>
              </w:rPr>
              <w:t xml:space="preserve">se </w:t>
            </w:r>
            <w:r w:rsidR="00430B62" w:rsidRPr="00CD4F05">
              <w:rPr>
                <w:rFonts w:ascii="Times New Roman" w:hAnsi="Times New Roman" w:cs="Times New Roman"/>
                <w:sz w:val="24"/>
                <w:szCs w:val="24"/>
                <w:lang w:val="ro-RO"/>
              </w:rPr>
              <w:t>asigure şi să  garantează că producătorul a întocmit documentaţia tehnică, că</w:t>
            </w:r>
            <w:r w:rsidR="000D7CF0" w:rsidRPr="00CD4F05">
              <w:rPr>
                <w:rFonts w:ascii="Times New Roman" w:hAnsi="Times New Roman" w:cs="Times New Roman"/>
                <w:sz w:val="24"/>
                <w:szCs w:val="24"/>
                <w:lang w:val="ro-RO"/>
              </w:rPr>
              <w:t xml:space="preserve"> a aplicat pe </w:t>
            </w:r>
            <w:r w:rsidR="00430B62" w:rsidRPr="00CD4F05">
              <w:rPr>
                <w:rFonts w:ascii="Times New Roman" w:hAnsi="Times New Roman" w:cs="Times New Roman"/>
                <w:sz w:val="24"/>
                <w:szCs w:val="24"/>
                <w:lang w:val="ro-RO"/>
              </w:rPr>
              <w:t xml:space="preserve"> mijlocul de măsurare marcajul CE şi marcajul metrologic suplimentar şi </w:t>
            </w:r>
            <w:r w:rsidR="000D7CF0" w:rsidRPr="00CD4F05">
              <w:rPr>
                <w:rFonts w:ascii="Times New Roman" w:hAnsi="Times New Roman" w:cs="Times New Roman"/>
                <w:sz w:val="24"/>
                <w:szCs w:val="24"/>
                <w:lang w:val="ro-RO"/>
              </w:rPr>
              <w:t xml:space="preserve">că mijlocul de </w:t>
            </w:r>
            <w:r w:rsidR="000D7CF0" w:rsidRPr="00CD4F05">
              <w:rPr>
                <w:rFonts w:ascii="Times New Roman" w:hAnsi="Times New Roman" w:cs="Times New Roman"/>
                <w:sz w:val="24"/>
                <w:szCs w:val="24"/>
                <w:lang w:val="ro-RO"/>
              </w:rPr>
              <w:lastRenderedPageBreak/>
              <w:t xml:space="preserve">măsurare </w:t>
            </w:r>
            <w:r w:rsidR="00430B62" w:rsidRPr="00CD4F05">
              <w:rPr>
                <w:rFonts w:ascii="Times New Roman" w:hAnsi="Times New Roman" w:cs="Times New Roman"/>
                <w:sz w:val="24"/>
                <w:szCs w:val="24"/>
                <w:lang w:val="ro-RO"/>
              </w:rPr>
              <w:t>este însoţit de o copie a declaraţiei UE de conformitate şi de documentele necesare</w:t>
            </w:r>
            <w:r w:rsidR="000D7CF0" w:rsidRPr="00CD4F05">
              <w:rPr>
                <w:rFonts w:ascii="Times New Roman" w:hAnsi="Times New Roman" w:cs="Times New Roman"/>
                <w:sz w:val="24"/>
                <w:szCs w:val="24"/>
                <w:lang w:val="ro-RO"/>
              </w:rPr>
              <w:t>, precum</w:t>
            </w:r>
            <w:r w:rsidR="00430B62" w:rsidRPr="00CD4F05">
              <w:rPr>
                <w:rFonts w:ascii="Times New Roman" w:hAnsi="Times New Roman" w:cs="Times New Roman"/>
                <w:sz w:val="24"/>
                <w:szCs w:val="24"/>
                <w:lang w:val="ro-RO"/>
              </w:rPr>
              <w:t xml:space="preserve"> şi că producătorul </w:t>
            </w:r>
            <w:r w:rsidR="000D7CF0" w:rsidRPr="00CD4F05">
              <w:rPr>
                <w:rFonts w:ascii="Times New Roman" w:hAnsi="Times New Roman" w:cs="Times New Roman"/>
                <w:sz w:val="24"/>
                <w:szCs w:val="24"/>
                <w:lang w:val="ro-RO"/>
              </w:rPr>
              <w:t xml:space="preserve">a identificat tipul mijlocului de măsurare şi </w:t>
            </w:r>
            <w:r w:rsidR="00430B62" w:rsidRPr="00CD4F05">
              <w:rPr>
                <w:rFonts w:ascii="Times New Roman" w:hAnsi="Times New Roman" w:cs="Times New Roman"/>
                <w:sz w:val="24"/>
                <w:szCs w:val="24"/>
                <w:lang w:val="ro-RO"/>
              </w:rPr>
              <w:t xml:space="preserve">a </w:t>
            </w:r>
            <w:r w:rsidR="000D7CF0" w:rsidRPr="00CD4F05">
              <w:rPr>
                <w:rFonts w:ascii="Times New Roman" w:hAnsi="Times New Roman" w:cs="Times New Roman"/>
                <w:sz w:val="24"/>
                <w:szCs w:val="24"/>
                <w:lang w:val="ro-RO"/>
              </w:rPr>
              <w:t>afişat denumirea sa.</w:t>
            </w:r>
          </w:p>
        </w:tc>
      </w:tr>
      <w:tr w:rsidR="00230862" w:rsidRPr="0036010B" w:rsidTr="00223D5B">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44" w:type="dxa"/>
            <w:vMerge/>
          </w:tcPr>
          <w:p w:rsidR="00230862" w:rsidRPr="00CD4F05" w:rsidRDefault="00230862" w:rsidP="00C02294">
            <w:pPr>
              <w:jc w:val="center"/>
              <w:rPr>
                <w:rFonts w:ascii="Times New Roman" w:hAnsi="Times New Roman" w:cs="Times New Roman"/>
                <w:sz w:val="24"/>
                <w:szCs w:val="24"/>
                <w:lang w:val="ro-RO"/>
              </w:rPr>
            </w:pPr>
          </w:p>
        </w:tc>
        <w:tc>
          <w:tcPr>
            <w:tcW w:w="7655" w:type="dxa"/>
          </w:tcPr>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punctul 43 din reglementare după sintagma „s-a demonstrat” se completează cu sintagma „prin rapoartele de încercări, certificatele de conformitate şi alte documente,”, iar sintagma „întocmesc” se substituie cu sintagma „emit”.</w:t>
            </w:r>
          </w:p>
        </w:tc>
        <w:tc>
          <w:tcPr>
            <w:tcW w:w="4536" w:type="dxa"/>
          </w:tcPr>
          <w:p w:rsidR="00230862" w:rsidRPr="00CD4F05" w:rsidRDefault="0042148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 parţial</w:t>
            </w:r>
            <w:r w:rsidR="009127E7" w:rsidRPr="00CD4F05">
              <w:rPr>
                <w:rFonts w:ascii="Times New Roman" w:hAnsi="Times New Roman" w:cs="Times New Roman"/>
                <w:b/>
                <w:sz w:val="24"/>
                <w:szCs w:val="24"/>
                <w:lang w:val="ro-RO"/>
              </w:rPr>
              <w:t xml:space="preserve">, </w:t>
            </w:r>
          </w:p>
          <w:p w:rsidR="009127E7" w:rsidRPr="00CD4F05" w:rsidRDefault="009127E7"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conformitatea mijlocului de măsurare cu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ele aplicabile din prezenta reglementare tehnică prin procedura de evaluare a conformită</w:t>
            </w:r>
            <w:r w:rsidRPr="00CD4F05">
              <w:rPr>
                <w:rFonts w:ascii="Cambria Math" w:hAnsi="Cambria Math" w:cs="Cambria Math"/>
                <w:sz w:val="24"/>
                <w:szCs w:val="24"/>
                <w:lang w:val="ro-RO"/>
              </w:rPr>
              <w:t>ț</w:t>
            </w:r>
            <w:r w:rsidR="0078663D">
              <w:rPr>
                <w:rFonts w:ascii="Times New Roman" w:hAnsi="Times New Roman" w:cs="Times New Roman"/>
                <w:sz w:val="24"/>
                <w:szCs w:val="24"/>
                <w:lang w:val="ro-RO"/>
              </w:rPr>
              <w:t xml:space="preserve">ii </w:t>
            </w:r>
            <w:r w:rsidRPr="00CD4F05">
              <w:rPr>
                <w:rFonts w:ascii="Times New Roman" w:hAnsi="Times New Roman" w:cs="Times New Roman"/>
                <w:sz w:val="24"/>
                <w:szCs w:val="24"/>
                <w:lang w:val="ro-RO"/>
              </w:rPr>
              <w:t xml:space="preserve"> include evaluarea nu </w:t>
            </w:r>
            <w:r w:rsidRPr="005E6E4A">
              <w:rPr>
                <w:rFonts w:ascii="Times New Roman" w:hAnsi="Times New Roman" w:cs="Times New Roman"/>
                <w:sz w:val="24"/>
                <w:szCs w:val="24"/>
                <w:lang w:val="ro-RO"/>
              </w:rPr>
              <w:t xml:space="preserve">doar </w:t>
            </w:r>
            <w:r w:rsidR="0078663D" w:rsidRPr="005E6E4A">
              <w:rPr>
                <w:rFonts w:ascii="Times New Roman" w:hAnsi="Times New Roman" w:cs="Times New Roman"/>
                <w:sz w:val="24"/>
                <w:szCs w:val="24"/>
                <w:lang w:val="ro-RO"/>
              </w:rPr>
              <w:t>a</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rapoartelor de încercări dar şi a documentaţiei tehnice care este menţionată în Capitolul XIII. </w:t>
            </w:r>
          </w:p>
        </w:tc>
      </w:tr>
      <w:tr w:rsidR="00230862" w:rsidRPr="0036010B" w:rsidTr="00223D5B">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44" w:type="dxa"/>
            <w:vMerge/>
          </w:tcPr>
          <w:p w:rsidR="00230862" w:rsidRPr="00CD4F05" w:rsidRDefault="00230862" w:rsidP="00C02294">
            <w:pPr>
              <w:jc w:val="center"/>
              <w:rPr>
                <w:rFonts w:ascii="Times New Roman" w:hAnsi="Times New Roman" w:cs="Times New Roman"/>
                <w:sz w:val="24"/>
                <w:szCs w:val="24"/>
                <w:lang w:val="ro-RO"/>
              </w:rPr>
            </w:pPr>
          </w:p>
        </w:tc>
        <w:tc>
          <w:tcPr>
            <w:tcW w:w="7655" w:type="dxa"/>
          </w:tcPr>
          <w:p w:rsidR="00230862" w:rsidRPr="00CD4F05" w:rsidRDefault="00230862" w:rsidP="00230862">
            <w:pPr>
              <w:jc w:val="both"/>
              <w:rPr>
                <w:rFonts w:ascii="Times New Roman" w:hAnsi="Times New Roman" w:cs="Times New Roman"/>
                <w:sz w:val="24"/>
                <w:szCs w:val="24"/>
                <w:lang w:val="en-US"/>
              </w:rPr>
            </w:pPr>
            <w:r w:rsidRPr="00CD4F05">
              <w:rPr>
                <w:rFonts w:ascii="Times New Roman" w:hAnsi="Times New Roman" w:cs="Times New Roman"/>
                <w:sz w:val="24"/>
                <w:szCs w:val="24"/>
                <w:lang w:val="ro-RO"/>
              </w:rPr>
              <w:t>După punctul 55 din reglementare se completează,</w:t>
            </w:r>
            <w:r w:rsidR="009127E7"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după relevanţă, cu </w:t>
            </w:r>
            <w:r w:rsidRPr="00A81C90">
              <w:rPr>
                <w:rFonts w:ascii="Times New Roman" w:hAnsi="Times New Roman" w:cs="Times New Roman"/>
                <w:sz w:val="24"/>
                <w:szCs w:val="24"/>
                <w:lang w:val="ro-RO"/>
              </w:rPr>
              <w:t>punctul 56 cu următorul conţinut; „Dacă nu deţine toată documentaţia tehnică necesară pentru emiterea declaraţiei de conformitate, importatorul va asigura desfăşurarea procedurilor respective de evaluare a conformităţii şi va emite declaraţia de conformitate în baza rezultatelor evaluărilor efectuate în Republica Moldova de către un organism de evaluare a conformităţii acreditat.”</w:t>
            </w:r>
          </w:p>
        </w:tc>
        <w:tc>
          <w:tcPr>
            <w:tcW w:w="4536" w:type="dxa"/>
          </w:tcPr>
          <w:p w:rsidR="009127E7" w:rsidRPr="00CD4F05" w:rsidRDefault="009127E7"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230862" w:rsidRPr="00CD4F05" w:rsidRDefault="009127E7" w:rsidP="00720A4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efectuarea procedurilor de evaluare a conformităţii este atribuţia exclusivă a producătorului, care s</w:t>
            </w:r>
            <w:r w:rsidR="00720A42" w:rsidRPr="00CD4F05">
              <w:rPr>
                <w:rFonts w:ascii="Times New Roman" w:hAnsi="Times New Roman" w:cs="Times New Roman"/>
                <w:sz w:val="24"/>
                <w:szCs w:val="24"/>
                <w:lang w:val="ro-RO"/>
              </w:rPr>
              <w:t xml:space="preserve">unt </w:t>
            </w:r>
            <w:r w:rsidRPr="00CD4F05">
              <w:rPr>
                <w:rFonts w:ascii="Times New Roman" w:hAnsi="Times New Roman" w:cs="Times New Roman"/>
                <w:sz w:val="24"/>
                <w:szCs w:val="24"/>
                <w:lang w:val="ro-RO"/>
              </w:rPr>
              <w:t>desfăş</w:t>
            </w:r>
            <w:r w:rsidR="00720A42" w:rsidRPr="00CD4F05">
              <w:rPr>
                <w:rFonts w:ascii="Times New Roman" w:hAnsi="Times New Roman" w:cs="Times New Roman"/>
                <w:sz w:val="24"/>
                <w:szCs w:val="24"/>
                <w:lang w:val="ro-RO"/>
              </w:rPr>
              <w:t>urate</w:t>
            </w:r>
            <w:r w:rsidRPr="00CD4F05">
              <w:rPr>
                <w:rFonts w:ascii="Times New Roman" w:hAnsi="Times New Roman" w:cs="Times New Roman"/>
                <w:sz w:val="24"/>
                <w:szCs w:val="24"/>
                <w:lang w:val="ro-RO"/>
              </w:rPr>
              <w:t xml:space="preserve"> la etapa de proiectare sau fabricare a mijlocului de măsurare. Astfel, de către Ministerul Economiei este elaborat proiectul de modificare a Legii nr. 235 din </w:t>
            </w:r>
            <w:r w:rsidRPr="005E6E4A">
              <w:rPr>
                <w:rFonts w:ascii="Times New Roman" w:hAnsi="Times New Roman" w:cs="Times New Roman"/>
                <w:sz w:val="24"/>
                <w:szCs w:val="24"/>
                <w:lang w:val="ro-RO"/>
              </w:rPr>
              <w:t>11.12.2011 care prevede excluderea prevederilor</w:t>
            </w:r>
            <w:r w:rsidR="0078663D" w:rsidRPr="005E6E4A">
              <w:rPr>
                <w:rFonts w:ascii="Times New Roman" w:hAnsi="Times New Roman" w:cs="Times New Roman"/>
                <w:sz w:val="24"/>
                <w:szCs w:val="24"/>
                <w:lang w:val="ro-RO"/>
              </w:rPr>
              <w:t xml:space="preserve"> propuse</w:t>
            </w:r>
            <w:r w:rsidR="00720A42" w:rsidRPr="005E6E4A">
              <w:rPr>
                <w:rFonts w:ascii="Times New Roman" w:hAnsi="Times New Roman" w:cs="Times New Roman"/>
                <w:sz w:val="24"/>
                <w:szCs w:val="24"/>
                <w:lang w:val="ro-RO"/>
              </w:rPr>
              <w:t>.</w:t>
            </w:r>
          </w:p>
        </w:tc>
      </w:tr>
      <w:tr w:rsidR="00031083" w:rsidRPr="00CD4F05" w:rsidTr="00223D5B">
        <w:tc>
          <w:tcPr>
            <w:tcW w:w="425" w:type="dxa"/>
            <w:vMerge w:val="restart"/>
          </w:tcPr>
          <w:p w:rsidR="00031083" w:rsidRPr="00CD4F05" w:rsidRDefault="00031083"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031083" w:rsidRPr="00CD4F05" w:rsidRDefault="00031083"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Transporturilor şi Infrastructurii Drumurilor</w:t>
            </w:r>
          </w:p>
        </w:tc>
        <w:tc>
          <w:tcPr>
            <w:tcW w:w="1244" w:type="dxa"/>
            <w:vMerge w:val="restart"/>
          </w:tcPr>
          <w:p w:rsidR="00031083" w:rsidRPr="00CD4F05" w:rsidRDefault="00031083"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07-03/770 din 27.10.2014</w:t>
            </w:r>
          </w:p>
        </w:tc>
        <w:tc>
          <w:tcPr>
            <w:tcW w:w="7655" w:type="dxa"/>
          </w:tcPr>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clauza de emitere a proiectului, autorii fac trimitere la poziţia 6 din Anexa nr. 3 la Legea nr. 235 din 01.12.2011 privind activităţile de acreditare şi de evaluare a conformităţii, care se referă la maşini industriale supuse reglementării, în acest context, trimiterea la poziţia 6 raportat la prevederile din Anexa nr. 8, 9, 12, considerăm că este inoportună, deoarece nu cuprinde toate raporturile juridice a căror reglementare s-a urmărit. În speţă, Anexa nr. 8, 9, 12 stabileşte criterii şi cerinţe specifice mijloacelor de măsurare. Recomandăm să fie substituită sintagma „şi poziţiei 6 din Anexa nr. 3" cu textul „art. 10 alin. (6) al Legii nr. 64 </w:t>
            </w:r>
          </w:p>
          <w:p w:rsidR="00031083" w:rsidRPr="00CD4F05" w:rsidRDefault="00031083" w:rsidP="001B064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din 31.05.1990 cu privire la Guvern". Potrivit art. 52 alin. (1) al Legii nr. 317 din 18.07.2003, clauza de emitere stabileşte temeiul legal de emitere a actului</w:t>
            </w:r>
            <w:r w:rsidR="001B0644"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normativ.</w:t>
            </w:r>
          </w:p>
        </w:tc>
        <w:tc>
          <w:tcPr>
            <w:tcW w:w="453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31083" w:rsidRPr="0036010B" w:rsidTr="00223D5B">
        <w:tc>
          <w:tcPr>
            <w:tcW w:w="425" w:type="dxa"/>
            <w:vMerge/>
          </w:tcPr>
          <w:p w:rsidR="00031083" w:rsidRPr="00CD4F05" w:rsidRDefault="00031083"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tcPr>
          <w:p w:rsidR="00031083" w:rsidRPr="00CD4F05" w:rsidRDefault="00031083" w:rsidP="00B222AB">
            <w:pPr>
              <w:jc w:val="center"/>
              <w:rPr>
                <w:rFonts w:ascii="Times New Roman" w:hAnsi="Times New Roman" w:cs="Times New Roman"/>
                <w:sz w:val="24"/>
                <w:szCs w:val="24"/>
                <w:lang w:val="ro-RO"/>
              </w:rPr>
            </w:pPr>
          </w:p>
        </w:tc>
        <w:tc>
          <w:tcPr>
            <w:tcW w:w="1244" w:type="dxa"/>
            <w:vMerge/>
          </w:tcPr>
          <w:p w:rsidR="00031083" w:rsidRPr="00CD4F05" w:rsidRDefault="00031083" w:rsidP="00C02294">
            <w:pPr>
              <w:jc w:val="center"/>
              <w:rPr>
                <w:rFonts w:ascii="Times New Roman" w:hAnsi="Times New Roman" w:cs="Times New Roman"/>
                <w:sz w:val="24"/>
                <w:szCs w:val="24"/>
                <w:lang w:val="ro-RO"/>
              </w:rPr>
            </w:pPr>
          </w:p>
        </w:tc>
        <w:tc>
          <w:tcPr>
            <w:tcW w:w="7655" w:type="dxa"/>
          </w:tcPr>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Conform art. 12 alin. (1) al Legii nr. 647 din 17.11.1995 cu privire la metrologie, se supun controlului metrologic legal mijloacele de măsurare destinate să realizeze măsurări în domeniile de interes public specificate la art. ll alin.(l) şi incluse pe Lista oficială a mijloacelor de măsurare supuse controlului metrologic legal, atît înaintea plasării lor pe piaţă, cît şi pe parcursul utilizării lor.</w:t>
            </w:r>
          </w:p>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Potrivit Legii nr. 235 din 01.12.2011 cu privire la activităţile de acreditare şi de evaluare a conformităţii, noţiunea de evaluare a conformităţii semnifică un proces prin care se evaluează demonstrarea îndeplinirii cerinţelor specificate pentru un produs, proces, serviciu, sistem, pentru o persoană sau un organism. Referitor la art. 18 alin. (1) din acelaşi act legislativ, evaluarea conformităţii cu titlu obligatoriu se realizează pentru produsele din domeniile prevăzute la anexa nr. 3, care este parte integrantă din prezenta lege, precum şi pentru produsele neincluse în domeniile din această anexă, pentru care există cerinţe esenţiale prevăzute în reglementările tehnice respective, în conformitate cu art. 4 alin. (6) din Legea nr. 420-XVI din 22 decembrie 2006 privind activitatea de reglementare tehnică.</w:t>
            </w:r>
          </w:p>
          <w:p w:rsidR="00031083" w:rsidRPr="00CD4F05" w:rsidRDefault="00031083" w:rsidP="00CE762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Prin prisma celor invocate, propunerea de la Anexa nr. 12 din proiect - Analizatoare pentru gazele de eşapament, considerăm că dublează prevederile Legii cu privire la metrologie nr. 647 din 17.11.1995.</w:t>
            </w:r>
            <w:r w:rsidR="00CE762D"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În acest context, recomandăm revizuirea prevederilor din Anexa nr. 12 al proiectului.</w:t>
            </w:r>
          </w:p>
        </w:tc>
        <w:tc>
          <w:tcPr>
            <w:tcW w:w="453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261326" w:rsidRPr="00CD4F05">
              <w:rPr>
                <w:rFonts w:ascii="Times New Roman" w:hAnsi="Times New Roman" w:cs="Times New Roman"/>
                <w:b/>
                <w:sz w:val="24"/>
                <w:szCs w:val="24"/>
                <w:lang w:val="ro-RO"/>
              </w:rPr>
              <w:t>,</w:t>
            </w:r>
          </w:p>
          <w:p w:rsidR="00261326" w:rsidRPr="00CD4F05" w:rsidRDefault="00261326"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luînd în consideraţie faptul că mijloacele de măsurare (taximetrele), conform prezentei reglementări tehnice înainte de introducerea pe piaţă sau punerea la dispoziţie pe piaţă,  se supun procedurilor de evaluare a conformităţii corespunzătoare</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w:t>
            </w:r>
            <w:r w:rsidRPr="005E6E4A">
              <w:rPr>
                <w:rFonts w:ascii="Times New Roman" w:hAnsi="Times New Roman" w:cs="Times New Roman"/>
                <w:sz w:val="24"/>
                <w:szCs w:val="24"/>
                <w:lang w:val="ro-RO"/>
              </w:rPr>
              <w:t>mijloace de măsurare fac subiectul Legii metrologiei nr. 647-XII din 17 noiembrie 1995 şi vor fi supuse</w:t>
            </w:r>
            <w:r w:rsidR="0078663D" w:rsidRPr="005E6E4A">
              <w:rPr>
                <w:rFonts w:ascii="Times New Roman" w:hAnsi="Times New Roman" w:cs="Times New Roman"/>
                <w:sz w:val="24"/>
                <w:szCs w:val="24"/>
                <w:lang w:val="ro-RO"/>
              </w:rPr>
              <w:t xml:space="preserve"> în exploatare</w:t>
            </w:r>
            <w:r w:rsidRPr="005E6E4A">
              <w:rPr>
                <w:rFonts w:ascii="Times New Roman" w:hAnsi="Times New Roman" w:cs="Times New Roman"/>
                <w:sz w:val="24"/>
                <w:szCs w:val="24"/>
                <w:lang w:val="ro-RO"/>
              </w:rPr>
              <w:t xml:space="preserve"> </w:t>
            </w:r>
            <w:r w:rsidR="0078663D" w:rsidRPr="005E6E4A">
              <w:rPr>
                <w:rFonts w:ascii="Times New Roman" w:hAnsi="Times New Roman" w:cs="Times New Roman"/>
                <w:sz w:val="24"/>
                <w:szCs w:val="24"/>
                <w:lang w:val="ro-RO"/>
              </w:rPr>
              <w:t xml:space="preserve">obligatoriu </w:t>
            </w:r>
            <w:r w:rsidRPr="005E6E4A">
              <w:rPr>
                <w:rFonts w:ascii="Times New Roman" w:hAnsi="Times New Roman" w:cs="Times New Roman"/>
                <w:sz w:val="24"/>
                <w:szCs w:val="24"/>
                <w:lang w:val="ro-RO"/>
              </w:rPr>
              <w:t>verificăr</w:t>
            </w:r>
            <w:r w:rsidR="0078663D" w:rsidRPr="005E6E4A">
              <w:rPr>
                <w:rFonts w:ascii="Times New Roman" w:hAnsi="Times New Roman" w:cs="Times New Roman"/>
                <w:sz w:val="24"/>
                <w:szCs w:val="24"/>
                <w:lang w:val="ro-RO"/>
              </w:rPr>
              <w:t>ilor</w:t>
            </w:r>
            <w:r w:rsidRPr="005E6E4A">
              <w:rPr>
                <w:rFonts w:ascii="Times New Roman" w:hAnsi="Times New Roman" w:cs="Times New Roman"/>
                <w:sz w:val="24"/>
                <w:szCs w:val="24"/>
                <w:lang w:val="ro-RO"/>
              </w:rPr>
              <w:t xml:space="preserve"> metrologice</w:t>
            </w:r>
            <w:r w:rsidR="0078663D" w:rsidRPr="005E6E4A">
              <w:rPr>
                <w:rFonts w:ascii="Times New Roman" w:hAnsi="Times New Roman" w:cs="Times New Roman"/>
                <w:sz w:val="24"/>
                <w:szCs w:val="24"/>
                <w:lang w:val="ro-RO"/>
              </w:rPr>
              <w:t>.</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 </w:t>
            </w:r>
          </w:p>
        </w:tc>
      </w:tr>
      <w:tr w:rsidR="00031083" w:rsidRPr="00CD4F05" w:rsidTr="00223D5B">
        <w:tc>
          <w:tcPr>
            <w:tcW w:w="425" w:type="dxa"/>
            <w:vMerge/>
          </w:tcPr>
          <w:p w:rsidR="00031083" w:rsidRPr="00CD4F05" w:rsidRDefault="00031083" w:rsidP="00704D3D">
            <w:pPr>
              <w:ind w:left="34" w:right="34"/>
              <w:rPr>
                <w:rFonts w:ascii="Times New Roman" w:hAnsi="Times New Roman" w:cs="Times New Roman"/>
                <w:sz w:val="24"/>
                <w:szCs w:val="24"/>
                <w:lang w:val="en-US"/>
              </w:rPr>
            </w:pPr>
          </w:p>
        </w:tc>
        <w:tc>
          <w:tcPr>
            <w:tcW w:w="1592" w:type="dxa"/>
            <w:vMerge/>
          </w:tcPr>
          <w:p w:rsidR="00031083" w:rsidRPr="00CD4F05" w:rsidRDefault="00031083" w:rsidP="00B222AB">
            <w:pPr>
              <w:jc w:val="center"/>
              <w:rPr>
                <w:rFonts w:ascii="Times New Roman" w:hAnsi="Times New Roman" w:cs="Times New Roman"/>
                <w:sz w:val="24"/>
                <w:szCs w:val="24"/>
                <w:lang w:val="ro-RO"/>
              </w:rPr>
            </w:pPr>
          </w:p>
        </w:tc>
        <w:tc>
          <w:tcPr>
            <w:tcW w:w="1244" w:type="dxa"/>
            <w:vMerge/>
          </w:tcPr>
          <w:p w:rsidR="00031083" w:rsidRPr="00CD4F05" w:rsidRDefault="00031083" w:rsidP="00C02294">
            <w:pPr>
              <w:jc w:val="center"/>
              <w:rPr>
                <w:rFonts w:ascii="Times New Roman" w:hAnsi="Times New Roman" w:cs="Times New Roman"/>
                <w:sz w:val="24"/>
                <w:szCs w:val="24"/>
                <w:lang w:val="ro-RO"/>
              </w:rPr>
            </w:pPr>
          </w:p>
        </w:tc>
        <w:tc>
          <w:tcPr>
            <w:tcW w:w="7655" w:type="dxa"/>
          </w:tcPr>
          <w:p w:rsidR="00031083"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Recomandăm ajustarea proiectului la prevederile art. 46 alin. (2) al Legii nr. 317 din 18.07.2003. Potrivit alineatului respectiv, conţinutul proiectului se expune în limbă simplă, clară şi concisă, pentru a se exclude orice echivoc, cu respectarea strictă a regulilor gramaticale şi de ortografie. Nu se admite folosirea arhaismelor şi regionalismelor. Textul punctelor trebuie să aibă un caracter dispozitiv, să prezinte norma instituita fără explicaţii sau justificări.</w:t>
            </w:r>
          </w:p>
        </w:tc>
        <w:tc>
          <w:tcPr>
            <w:tcW w:w="453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CD4F05" w:rsidTr="00223D5B">
        <w:tc>
          <w:tcPr>
            <w:tcW w:w="425" w:type="dxa"/>
            <w:vMerge w:val="restart"/>
          </w:tcPr>
          <w:p w:rsidR="001E2EB4" w:rsidRPr="00CD4F05" w:rsidRDefault="001E2EB4" w:rsidP="003B2B90">
            <w:pPr>
              <w:ind w:left="34" w:right="34"/>
              <w:rPr>
                <w:rFonts w:ascii="Times New Roman" w:hAnsi="Times New Roman" w:cs="Times New Roman"/>
                <w:sz w:val="24"/>
                <w:szCs w:val="24"/>
                <w:lang w:val="ro-RO"/>
              </w:rPr>
            </w:pPr>
          </w:p>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1E2EB4" w:rsidRPr="00CD4F05" w:rsidRDefault="001E2EB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Tehnologie Informaţiei şi Comunicaţiilor</w:t>
            </w:r>
          </w:p>
        </w:tc>
        <w:tc>
          <w:tcPr>
            <w:tcW w:w="1244" w:type="dxa"/>
            <w:vMerge w:val="restart"/>
          </w:tcPr>
          <w:p w:rsidR="001E2EB4" w:rsidRPr="00CD4F05" w:rsidRDefault="001E2EB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01/1533 din 07.10.2014</w:t>
            </w: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w:t>
            </w:r>
            <w:r w:rsidRPr="00CD4F05">
              <w:rPr>
                <w:rFonts w:ascii="Times New Roman" w:hAnsi="Times New Roman" w:cs="Times New Roman"/>
                <w:sz w:val="24"/>
                <w:szCs w:val="24"/>
                <w:lang w:val="ro-RO"/>
              </w:rPr>
              <w:tab/>
              <w:t xml:space="preserve">La proiectul hotărîrii Guvernului </w:t>
            </w:r>
          </w:p>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1.1 În clauza de emitere de substituit sintagma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6” cu sintagma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28”, deoarece anume  pct. 28 din Anexa nr.3 Lista domeniilor reglementate prevede reglementarea mijloacelor de măsurare.</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36010B"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1.2 În conformitate cu art.23 din Legea nr.235 din 01.12.2011 privind activităţile de acreditare şi de evaluare a conformităţii, produsele supuse evaluării conformităţii în domeniul reglementat trebuie să fie marcate de </w:t>
            </w:r>
            <w:r w:rsidRPr="00CD4F05">
              <w:rPr>
                <w:rFonts w:ascii="Times New Roman" w:hAnsi="Times New Roman" w:cs="Times New Roman"/>
                <w:sz w:val="24"/>
                <w:szCs w:val="24"/>
                <w:lang w:val="ro-RO"/>
              </w:rPr>
              <w:lastRenderedPageBreak/>
              <w:t xml:space="preserve">către producător cu marca de conformitate SM, iar potrivit art.24 alin.(1) alte mărci de conformitate se utilizează în domeniul nereglementat. </w:t>
            </w:r>
          </w:p>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Deoarece, în proiectul hotărîrii Guvernui şi în proiectul Reglementării tehnice se face referinţă la marcajul de conformitate CE, care nu este prevăzut de Legea nr.235 din 01.12.2011, propunem ca marcarea mijloacelor de măsurare să fie efectuată conform prevederilor acestei Legi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anume marca de conformitate SM.</w:t>
            </w:r>
          </w:p>
        </w:tc>
        <w:tc>
          <w:tcPr>
            <w:tcW w:w="4536" w:type="dxa"/>
          </w:tcPr>
          <w:p w:rsidR="00A65C71" w:rsidRPr="00CD4F05" w:rsidRDefault="00A65C71"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w:t>
            </w:r>
            <w:r w:rsidR="001E2EB4" w:rsidRPr="00CD4F05">
              <w:rPr>
                <w:rFonts w:ascii="Times New Roman" w:hAnsi="Times New Roman" w:cs="Times New Roman"/>
                <w:b/>
                <w:sz w:val="24"/>
                <w:szCs w:val="24"/>
                <w:lang w:val="ro-RO"/>
              </w:rPr>
              <w:t>e acceptă</w:t>
            </w:r>
            <w:r w:rsidRPr="00CD4F05">
              <w:rPr>
                <w:rFonts w:ascii="Times New Roman" w:hAnsi="Times New Roman" w:cs="Times New Roman"/>
                <w:b/>
                <w:sz w:val="24"/>
                <w:szCs w:val="24"/>
                <w:lang w:val="ro-RO"/>
              </w:rPr>
              <w:t xml:space="preserve"> parţial, </w:t>
            </w:r>
          </w:p>
          <w:p w:rsidR="001E2EB4" w:rsidRPr="00CD4F05" w:rsidRDefault="00A65C71"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sunt stabilite prevederi în partea decisivă a proiectului</w:t>
            </w:r>
          </w:p>
        </w:tc>
      </w:tr>
      <w:tr w:rsidR="001E2EB4" w:rsidRPr="00CD4F05"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1.3 Pct. 5:  a) urmează a fi structurate conform art.56 alin. (6) al Legii nr.317-XV din 18.07.2003 privind actele normative ale Guvernului şi ale altor autorităţi ale administraţiei publice centrale şi locale. </w:t>
            </w:r>
          </w:p>
          <w:p w:rsidR="001E2EB4" w:rsidRPr="00CD4F05" w:rsidRDefault="003F7DC7" w:rsidP="003F7DC7">
            <w:pP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b) </w:t>
            </w:r>
            <w:r w:rsidR="001E2EB4" w:rsidRPr="00CD4F05">
              <w:rPr>
                <w:rFonts w:ascii="Times New Roman" w:hAnsi="Times New Roman" w:cs="Times New Roman"/>
                <w:sz w:val="24"/>
                <w:szCs w:val="24"/>
                <w:lang w:val="ro-RO"/>
              </w:rPr>
              <w:t xml:space="preserve"> la  lit. a) referinţa către Legea nr. 235 urmează a fi completată cu dată, conform prevederilor art. 48 din Legea nr.317-XV din 18.07.2003.</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36010B"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1.4 Ar fi oportun pct. 7 de exclus, deoarece pct. 8 prevede că controlul asupra executării hotărîrii este pus în sarcina Ministerului Economiei, iar elaborarea planului de implementare constituie un atribut al acestui control.</w:t>
            </w:r>
          </w:p>
        </w:tc>
        <w:tc>
          <w:tcPr>
            <w:tcW w:w="4536" w:type="dxa"/>
          </w:tcPr>
          <w:p w:rsidR="00006B74" w:rsidRPr="00CD4F05" w:rsidRDefault="00006B74" w:rsidP="00006B7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w:t>
            </w:r>
            <w:r w:rsidR="001E2EB4" w:rsidRPr="00CD4F05">
              <w:rPr>
                <w:rFonts w:ascii="Times New Roman" w:hAnsi="Times New Roman" w:cs="Times New Roman"/>
                <w:b/>
                <w:sz w:val="24"/>
                <w:szCs w:val="24"/>
                <w:lang w:val="ro-RO"/>
              </w:rPr>
              <w:t>e acceptă</w:t>
            </w:r>
            <w:r w:rsidRPr="00CD4F05">
              <w:rPr>
                <w:rFonts w:ascii="Times New Roman" w:hAnsi="Times New Roman" w:cs="Times New Roman"/>
                <w:b/>
                <w:sz w:val="24"/>
                <w:szCs w:val="24"/>
                <w:lang w:val="ro-RO"/>
              </w:rPr>
              <w:t xml:space="preserve">, </w:t>
            </w:r>
          </w:p>
          <w:p w:rsidR="001E2EB4" w:rsidRPr="00CD4F05" w:rsidRDefault="004B2F5B" w:rsidP="005E6E4A">
            <w:pPr>
              <w:jc w:val="both"/>
              <w:rPr>
                <w:rFonts w:ascii="Times New Roman" w:hAnsi="Times New Roman" w:cs="Times New Roman"/>
                <w:sz w:val="24"/>
                <w:szCs w:val="24"/>
                <w:lang w:val="ro-RO"/>
              </w:rPr>
            </w:pPr>
            <w:r w:rsidRPr="005E6E4A">
              <w:rPr>
                <w:rFonts w:ascii="Times New Roman" w:hAnsi="Times New Roman" w:cs="Times New Roman"/>
                <w:sz w:val="24"/>
                <w:szCs w:val="24"/>
                <w:lang w:val="ro-RO"/>
              </w:rPr>
              <w:t>a</w:t>
            </w:r>
            <w:r w:rsidR="00006B74" w:rsidRPr="005E6E4A">
              <w:rPr>
                <w:rFonts w:ascii="Times New Roman" w:hAnsi="Times New Roman" w:cs="Times New Roman"/>
                <w:sz w:val="24"/>
                <w:szCs w:val="24"/>
                <w:lang w:val="ro-RO"/>
              </w:rPr>
              <w:t>cţiuni</w:t>
            </w:r>
            <w:r w:rsidRPr="005E6E4A">
              <w:rPr>
                <w:rFonts w:ascii="Times New Roman" w:hAnsi="Times New Roman" w:cs="Times New Roman"/>
                <w:sz w:val="24"/>
                <w:szCs w:val="24"/>
                <w:lang w:val="ro-RO"/>
              </w:rPr>
              <w:t xml:space="preserve">le </w:t>
            </w:r>
            <w:r w:rsidR="00006B74" w:rsidRPr="005E6E4A">
              <w:rPr>
                <w:rFonts w:ascii="Times New Roman" w:hAnsi="Times New Roman" w:cs="Times New Roman"/>
                <w:sz w:val="24"/>
                <w:szCs w:val="24"/>
                <w:lang w:val="ro-RO"/>
              </w:rPr>
              <w:t>c</w:t>
            </w:r>
            <w:r w:rsidR="00006B74" w:rsidRPr="00CD4F05">
              <w:rPr>
                <w:rFonts w:ascii="Times New Roman" w:hAnsi="Times New Roman" w:cs="Times New Roman"/>
                <w:sz w:val="24"/>
                <w:szCs w:val="24"/>
                <w:lang w:val="ro-RO"/>
              </w:rPr>
              <w:t>e urmează a fi întreprinse pentru punerea în aplicare a prevederilor din reglementarea tehnică, nu prezintă acţiuni ce vor fi executate în cadrul controlului executării hotărîri de Guvern</w:t>
            </w:r>
          </w:p>
        </w:tc>
      </w:tr>
      <w:tr w:rsidR="001E2EB4" w:rsidRPr="00CD4F05"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2. În alin.2 la Nota informativă se propune substituirea sintagmei ,,Acordului DCFTA” prin sintagma ,,Acordului de Liber Schimb Aprofundat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Cuprinzător RM–UE (DCFTA)”.</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36010B"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3. La proiectul Reglementării tehnice. </w:t>
            </w:r>
          </w:p>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3.1 Prevederile expuse în Cap.</w:t>
            </w:r>
            <w:r w:rsidR="00333D25"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VIII stabilesc că mijloacele de măsurare sunt însoţite de declaraţia de conformitate semnată de producător, ceea ce nu corespunde prevederilor art.28 alin.(2) din Legea nr. 235 din 01.12.2011. Această prevedere a legii asigură responsabilitatea importatorului pentru conformitatea produselor importate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w:t>
            </w:r>
            <w:r w:rsidR="005D7D1E" w:rsidRPr="00CD4F05">
              <w:rPr>
                <w:rFonts w:ascii="Times New Roman" w:hAnsi="Times New Roman" w:cs="Times New Roman"/>
                <w:sz w:val="24"/>
                <w:szCs w:val="24"/>
                <w:lang w:val="ro-RO"/>
              </w:rPr>
              <w:t>,</w:t>
            </w:r>
            <w:r w:rsidRPr="00CD4F05">
              <w:rPr>
                <w:rFonts w:ascii="Times New Roman" w:hAnsi="Times New Roman" w:cs="Times New Roman"/>
                <w:sz w:val="24"/>
                <w:szCs w:val="24"/>
                <w:lang w:val="ro-RO"/>
              </w:rPr>
              <w:t xml:space="preserve"> ca urmare</w:t>
            </w:r>
            <w:r w:rsidR="005D7D1E" w:rsidRPr="00CD4F05">
              <w:rPr>
                <w:rFonts w:ascii="Times New Roman" w:hAnsi="Times New Roman" w:cs="Times New Roman"/>
                <w:sz w:val="24"/>
                <w:szCs w:val="24"/>
                <w:lang w:val="ro-RO"/>
              </w:rPr>
              <w:t>,</w:t>
            </w:r>
            <w:r w:rsidRPr="00CD4F05">
              <w:rPr>
                <w:rFonts w:ascii="Times New Roman" w:hAnsi="Times New Roman" w:cs="Times New Roman"/>
                <w:sz w:val="24"/>
                <w:szCs w:val="24"/>
                <w:lang w:val="ro-RO"/>
              </w:rPr>
              <w:t xml:space="preserve"> propunem ca la import declaraţia de conformitate să fie emisă şi semnată de către importator.</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245F85" w:rsidRPr="00CD4F05">
              <w:rPr>
                <w:rFonts w:ascii="Times New Roman" w:hAnsi="Times New Roman" w:cs="Times New Roman"/>
                <w:b/>
                <w:sz w:val="24"/>
                <w:szCs w:val="24"/>
                <w:lang w:val="ro-RO"/>
              </w:rPr>
              <w:t xml:space="preserve">, </w:t>
            </w:r>
          </w:p>
          <w:p w:rsidR="00245F85" w:rsidRPr="00CD4F05" w:rsidRDefault="00304A8D"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care include</w:t>
            </w:r>
            <w:r w:rsidRPr="00CD4F05">
              <w:rPr>
                <w:rFonts w:ascii="Times New Roman" w:hAnsi="Times New Roman" w:cs="Times New Roman"/>
                <w:sz w:val="24"/>
                <w:szCs w:val="24"/>
                <w:lang w:val="ro-RO"/>
              </w:rPr>
              <w:t xml:space="preserve"> Regulamentul UE 765/2008, </w:t>
            </w:r>
            <w:r w:rsidR="005A3215" w:rsidRPr="00CD4F05">
              <w:rPr>
                <w:rFonts w:ascii="Times New Roman" w:hAnsi="Times New Roman" w:cs="Times New Roman"/>
                <w:sz w:val="24"/>
                <w:szCs w:val="24"/>
                <w:lang w:val="ro-RO"/>
              </w:rPr>
              <w:t>î</w:t>
            </w:r>
            <w:r w:rsidR="00245F85" w:rsidRPr="00CD4F05">
              <w:rPr>
                <w:rFonts w:ascii="Times New Roman" w:hAnsi="Times New Roman" w:cs="Times New Roman"/>
                <w:sz w:val="24"/>
                <w:szCs w:val="24"/>
                <w:lang w:val="ro-RO"/>
              </w:rPr>
              <w:t xml:space="preserve">ntocmirea documentaţiei tehnice, precum şi </w:t>
            </w:r>
            <w:r w:rsidR="005A3215" w:rsidRPr="00CD4F05">
              <w:rPr>
                <w:rFonts w:ascii="Times New Roman" w:hAnsi="Times New Roman" w:cs="Times New Roman"/>
                <w:sz w:val="24"/>
                <w:szCs w:val="24"/>
                <w:lang w:val="ro-RO"/>
              </w:rPr>
              <w:t xml:space="preserve">emiterea </w:t>
            </w:r>
            <w:r w:rsidR="00245F85" w:rsidRPr="00CD4F05">
              <w:rPr>
                <w:rFonts w:ascii="Times New Roman" w:hAnsi="Times New Roman" w:cs="Times New Roman"/>
                <w:sz w:val="24"/>
                <w:szCs w:val="24"/>
                <w:lang w:val="ro-RO"/>
              </w:rPr>
              <w:t>declaraţie</w:t>
            </w:r>
            <w:r w:rsidR="005A3215" w:rsidRPr="00CD4F05">
              <w:rPr>
                <w:rFonts w:ascii="Times New Roman" w:hAnsi="Times New Roman" w:cs="Times New Roman"/>
                <w:sz w:val="24"/>
                <w:szCs w:val="24"/>
                <w:lang w:val="ro-RO"/>
              </w:rPr>
              <w:t xml:space="preserve">i </w:t>
            </w:r>
            <w:r w:rsidR="00245F85" w:rsidRPr="00CD4F05">
              <w:rPr>
                <w:rFonts w:ascii="Times New Roman" w:hAnsi="Times New Roman" w:cs="Times New Roman"/>
                <w:sz w:val="24"/>
                <w:szCs w:val="24"/>
                <w:lang w:val="ro-RO"/>
              </w:rPr>
              <w:t xml:space="preserve">de conformitate este </w:t>
            </w:r>
            <w:r w:rsidR="005A3215" w:rsidRPr="00CD4F05">
              <w:rPr>
                <w:rFonts w:ascii="Times New Roman" w:hAnsi="Times New Roman" w:cs="Times New Roman"/>
                <w:sz w:val="24"/>
                <w:szCs w:val="24"/>
                <w:lang w:val="ro-RO"/>
              </w:rPr>
              <w:t xml:space="preserve">atribuţia </w:t>
            </w:r>
            <w:r w:rsidR="003962E2" w:rsidRPr="00CD4F05">
              <w:rPr>
                <w:rFonts w:ascii="Times New Roman" w:hAnsi="Times New Roman" w:cs="Times New Roman"/>
                <w:sz w:val="24"/>
                <w:szCs w:val="24"/>
                <w:lang w:val="ro-RO"/>
              </w:rPr>
              <w:t>exclusivă</w:t>
            </w:r>
            <w:r w:rsidR="005A3215" w:rsidRPr="00CD4F05">
              <w:rPr>
                <w:rFonts w:ascii="Times New Roman" w:hAnsi="Times New Roman" w:cs="Times New Roman"/>
                <w:sz w:val="24"/>
                <w:szCs w:val="24"/>
                <w:lang w:val="ro-RO"/>
              </w:rPr>
              <w:t xml:space="preserve"> a producătorului, care nu se transmite reprezentantului autorizat prin mandatul său. Astfel, </w:t>
            </w:r>
            <w:r w:rsidR="003962E2" w:rsidRPr="00CD4F05">
              <w:rPr>
                <w:rFonts w:ascii="Times New Roman" w:hAnsi="Times New Roman" w:cs="Times New Roman"/>
                <w:sz w:val="24"/>
                <w:szCs w:val="24"/>
                <w:lang w:val="ro-RO"/>
              </w:rPr>
              <w:t xml:space="preserve">de către Ministerul Economiei </w:t>
            </w:r>
            <w:r w:rsidR="005A3215" w:rsidRPr="00CD4F05">
              <w:rPr>
                <w:rFonts w:ascii="Times New Roman" w:hAnsi="Times New Roman" w:cs="Times New Roman"/>
                <w:sz w:val="24"/>
                <w:szCs w:val="24"/>
                <w:lang w:val="ro-RO"/>
              </w:rPr>
              <w:t xml:space="preserve">este </w:t>
            </w:r>
            <w:r w:rsidR="003962E2" w:rsidRPr="00CD4F05">
              <w:rPr>
                <w:rFonts w:ascii="Times New Roman" w:hAnsi="Times New Roman" w:cs="Times New Roman"/>
                <w:sz w:val="24"/>
                <w:szCs w:val="24"/>
                <w:lang w:val="ro-RO"/>
              </w:rPr>
              <w:t>elaborat</w:t>
            </w:r>
            <w:r w:rsidR="005A3215" w:rsidRPr="00CD4F05">
              <w:rPr>
                <w:rFonts w:ascii="Times New Roman" w:hAnsi="Times New Roman" w:cs="Times New Roman"/>
                <w:sz w:val="24"/>
                <w:szCs w:val="24"/>
                <w:lang w:val="ro-RO"/>
              </w:rPr>
              <w:t xml:space="preserve"> proiectul de modificare a Legii nr. 235 din 11.12.2011 care prevede excluderea prevederilor ce ţin de emiterea declaraţiei de conformitate de către importator şi înregistrarea aceste</w:t>
            </w:r>
            <w:r w:rsidR="005A3215" w:rsidRPr="005E6E4A">
              <w:rPr>
                <w:rFonts w:ascii="Times New Roman" w:hAnsi="Times New Roman" w:cs="Times New Roman"/>
                <w:sz w:val="24"/>
                <w:szCs w:val="24"/>
                <w:lang w:val="ro-RO"/>
              </w:rPr>
              <w:t>i</w:t>
            </w:r>
            <w:r w:rsidR="004B2F5B" w:rsidRPr="005E6E4A">
              <w:rPr>
                <w:rFonts w:ascii="Times New Roman" w:hAnsi="Times New Roman" w:cs="Times New Roman"/>
                <w:sz w:val="24"/>
                <w:szCs w:val="24"/>
                <w:lang w:val="ro-RO"/>
              </w:rPr>
              <w:t>a</w:t>
            </w:r>
            <w:r w:rsidR="005A3215" w:rsidRPr="00CD4F05">
              <w:rPr>
                <w:rFonts w:ascii="Times New Roman" w:hAnsi="Times New Roman" w:cs="Times New Roman"/>
                <w:sz w:val="24"/>
                <w:szCs w:val="24"/>
                <w:lang w:val="ro-RO"/>
              </w:rPr>
              <w:t xml:space="preserve"> la organismele de evaluare a conformităţii.</w:t>
            </w:r>
            <w:r w:rsidR="000D7CF0" w:rsidRPr="00CD4F05">
              <w:rPr>
                <w:rFonts w:ascii="Times New Roman" w:hAnsi="Times New Roman" w:cs="Times New Roman"/>
                <w:sz w:val="24"/>
                <w:szCs w:val="24"/>
                <w:lang w:val="en-US"/>
              </w:rPr>
              <w:t xml:space="preserve"> </w:t>
            </w:r>
            <w:r w:rsidR="000D7CF0" w:rsidRPr="00CD4F05">
              <w:rPr>
                <w:rFonts w:ascii="Times New Roman" w:hAnsi="Times New Roman" w:cs="Times New Roman"/>
                <w:sz w:val="24"/>
                <w:szCs w:val="24"/>
                <w:lang w:val="ro-RO"/>
              </w:rPr>
              <w:lastRenderedPageBreak/>
              <w:t>Importatorul, înainte de introducere a produselor pe piaţă trebuie să se asigure şi să  garantează că producătorul a întocmit documentaţia tehnică, că a aplicat pe  mijlocul de măsurare marcajul CE şi marcajul metrologic suplimentar şi că mijlocul de măsurare este însoţit de o copie a declaraţiei UE de conformitate şi de documentele necesare, precum şi că producătorul a identificat tipul mijlocului de măsurare şi a afişat denumirea sa.</w:t>
            </w:r>
          </w:p>
        </w:tc>
      </w:tr>
      <w:tr w:rsidR="001E2EB4" w:rsidRPr="0036010B"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3.2 Art.19 din Legea nr. 235 din 01.12.2011 prevede înregistrarea declaraţiei de conformitate la organismele de certificare acreditate. Propunem de introdus această prevedere şi în proiectul Reglementării tehnice.</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5A3215" w:rsidRPr="00CD4F05">
              <w:rPr>
                <w:rFonts w:ascii="Times New Roman" w:hAnsi="Times New Roman" w:cs="Times New Roman"/>
                <w:b/>
                <w:sz w:val="24"/>
                <w:szCs w:val="24"/>
                <w:lang w:val="ro-RO"/>
              </w:rPr>
              <w:t xml:space="preserve">, </w:t>
            </w:r>
          </w:p>
          <w:p w:rsidR="005A3215" w:rsidRPr="00CD4F05" w:rsidRDefault="003962E2" w:rsidP="003962E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de către Ministerul Economiei este elaborat proiectul de modificare a </w:t>
            </w:r>
            <w:r w:rsidR="005A3215" w:rsidRPr="00CD4F05">
              <w:rPr>
                <w:rFonts w:ascii="Times New Roman" w:hAnsi="Times New Roman" w:cs="Times New Roman"/>
                <w:sz w:val="24"/>
                <w:szCs w:val="24"/>
                <w:lang w:val="ro-RO"/>
              </w:rPr>
              <w:t xml:space="preserve">Legii nr. 235 din 11.12.2011 care prevede excluderea prevederilor ce ţin de emiterea declaraţiei de conformitate de către importator şi înregistrarea </w:t>
            </w:r>
            <w:r w:rsidR="005A3215" w:rsidRPr="005E6E4A">
              <w:rPr>
                <w:rFonts w:ascii="Times New Roman" w:hAnsi="Times New Roman" w:cs="Times New Roman"/>
                <w:sz w:val="24"/>
                <w:szCs w:val="24"/>
                <w:lang w:val="ro-RO"/>
              </w:rPr>
              <w:t>acestei</w:t>
            </w:r>
            <w:r w:rsidR="004B2F5B" w:rsidRPr="005E6E4A">
              <w:rPr>
                <w:rFonts w:ascii="Times New Roman" w:hAnsi="Times New Roman" w:cs="Times New Roman"/>
                <w:sz w:val="24"/>
                <w:szCs w:val="24"/>
                <w:lang w:val="ro-RO"/>
              </w:rPr>
              <w:t>a</w:t>
            </w:r>
            <w:r w:rsidR="005A3215" w:rsidRPr="005E6E4A">
              <w:rPr>
                <w:rFonts w:ascii="Times New Roman" w:hAnsi="Times New Roman" w:cs="Times New Roman"/>
                <w:sz w:val="24"/>
                <w:szCs w:val="24"/>
                <w:lang w:val="ro-RO"/>
              </w:rPr>
              <w:t xml:space="preserve"> l</w:t>
            </w:r>
            <w:r w:rsidR="005A3215" w:rsidRPr="00CD4F05">
              <w:rPr>
                <w:rFonts w:ascii="Times New Roman" w:hAnsi="Times New Roman" w:cs="Times New Roman"/>
                <w:sz w:val="24"/>
                <w:szCs w:val="24"/>
                <w:lang w:val="ro-RO"/>
              </w:rPr>
              <w:t>a organismele de evaluare a conformităţii.</w:t>
            </w:r>
          </w:p>
        </w:tc>
      </w:tr>
      <w:tr w:rsidR="001E2EB4" w:rsidRPr="0036010B"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3.3 În textul documentului este prematur de a face referinţă la legea privind supravegherea pieţei, deoarece la moment proiectul legii se examinează în comisiile Parlamentului.</w:t>
            </w:r>
          </w:p>
        </w:tc>
        <w:tc>
          <w:tcPr>
            <w:tcW w:w="4536" w:type="dxa"/>
          </w:tcPr>
          <w:p w:rsidR="00006B7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006B74" w:rsidRPr="00CD4F05">
              <w:rPr>
                <w:rFonts w:ascii="Times New Roman" w:hAnsi="Times New Roman" w:cs="Times New Roman"/>
                <w:b/>
                <w:sz w:val="24"/>
                <w:szCs w:val="24"/>
                <w:lang w:val="ro-RO"/>
              </w:rPr>
              <w:t xml:space="preserve">, </w:t>
            </w:r>
          </w:p>
          <w:p w:rsidR="001E2EB4" w:rsidRPr="00CD4F05" w:rsidRDefault="003962E2"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e</w:t>
            </w:r>
            <w:r w:rsidR="00006B74" w:rsidRPr="00CD4F05">
              <w:rPr>
                <w:rFonts w:ascii="Times New Roman" w:hAnsi="Times New Roman" w:cs="Times New Roman"/>
                <w:sz w:val="24"/>
                <w:szCs w:val="24"/>
                <w:lang w:val="ro-RO"/>
              </w:rPr>
              <w:t xml:space="preserve">xista practica referinţei la lege fără a menţiona număr şi data emiterii acesteia. Proiectul Legii </w:t>
            </w:r>
            <w:r w:rsidRPr="00CD4F05">
              <w:rPr>
                <w:rFonts w:ascii="Times New Roman" w:hAnsi="Times New Roman" w:cs="Times New Roman"/>
                <w:sz w:val="24"/>
                <w:szCs w:val="24"/>
                <w:lang w:val="ro-RO"/>
              </w:rPr>
              <w:t xml:space="preserve">privind </w:t>
            </w:r>
            <w:r w:rsidR="00006B74" w:rsidRPr="00CD4F05">
              <w:rPr>
                <w:rFonts w:ascii="Times New Roman" w:hAnsi="Times New Roman" w:cs="Times New Roman"/>
                <w:sz w:val="24"/>
                <w:szCs w:val="24"/>
                <w:lang w:val="ro-RO"/>
              </w:rPr>
              <w:t>supravegheri</w:t>
            </w:r>
            <w:r w:rsidRPr="00CD4F05">
              <w:rPr>
                <w:rFonts w:ascii="Times New Roman" w:hAnsi="Times New Roman" w:cs="Times New Roman"/>
                <w:sz w:val="24"/>
                <w:szCs w:val="24"/>
                <w:lang w:val="ro-RO"/>
              </w:rPr>
              <w:t>i pieţei</w:t>
            </w:r>
            <w:r w:rsidR="00006B74" w:rsidRPr="00CD4F05">
              <w:rPr>
                <w:rFonts w:ascii="Times New Roman" w:hAnsi="Times New Roman" w:cs="Times New Roman"/>
                <w:sz w:val="24"/>
                <w:szCs w:val="24"/>
                <w:lang w:val="ro-RO"/>
              </w:rPr>
              <w:t xml:space="preserve"> </w:t>
            </w:r>
            <w:r w:rsidR="00006B74" w:rsidRPr="005E6E4A">
              <w:rPr>
                <w:rFonts w:ascii="Times New Roman" w:hAnsi="Times New Roman" w:cs="Times New Roman"/>
                <w:sz w:val="24"/>
                <w:szCs w:val="24"/>
                <w:lang w:val="ro-RO"/>
              </w:rPr>
              <w:t xml:space="preserve">este </w:t>
            </w:r>
            <w:r w:rsidR="004B2F5B" w:rsidRPr="005E6E4A">
              <w:rPr>
                <w:rFonts w:ascii="Times New Roman" w:hAnsi="Times New Roman" w:cs="Times New Roman"/>
                <w:sz w:val="24"/>
                <w:szCs w:val="24"/>
                <w:lang w:val="ro-RO"/>
              </w:rPr>
              <w:t>supus dezbaterilor</w:t>
            </w:r>
            <w:r w:rsidR="004B2F5B" w:rsidRPr="004B2F5B">
              <w:rPr>
                <w:rFonts w:ascii="Times New Roman" w:hAnsi="Times New Roman" w:cs="Times New Roman"/>
                <w:sz w:val="24"/>
                <w:szCs w:val="24"/>
                <w:lang w:val="ro-RO"/>
              </w:rPr>
              <w:t xml:space="preserve"> </w:t>
            </w:r>
            <w:r w:rsidR="00006B74" w:rsidRPr="00CD4F05">
              <w:rPr>
                <w:rFonts w:ascii="Times New Roman" w:hAnsi="Times New Roman" w:cs="Times New Roman"/>
                <w:sz w:val="24"/>
                <w:szCs w:val="24"/>
                <w:lang w:val="ro-RO"/>
              </w:rPr>
              <w:t xml:space="preserve"> în toate comisiile parlamentare şi urmează a fi adoptat în următoarea sesiune</w:t>
            </w:r>
          </w:p>
        </w:tc>
      </w:tr>
      <w:tr w:rsidR="001E2EB4" w:rsidRPr="00CD4F05" w:rsidTr="00223D5B">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44" w:type="dxa"/>
            <w:vMerge/>
          </w:tcPr>
          <w:p w:rsidR="001E2EB4" w:rsidRPr="00CD4F05" w:rsidRDefault="001E2EB4" w:rsidP="00C02294">
            <w:pPr>
              <w:jc w:val="center"/>
              <w:rPr>
                <w:rFonts w:ascii="Times New Roman" w:hAnsi="Times New Roman" w:cs="Times New Roman"/>
                <w:sz w:val="24"/>
                <w:szCs w:val="24"/>
                <w:lang w:val="ro-RO"/>
              </w:rPr>
            </w:pPr>
          </w:p>
        </w:tc>
        <w:tc>
          <w:tcPr>
            <w:tcW w:w="7655"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3.4  În tot textul documentului de substituit sintagma ,,RM” cu sintagma ,,Republica Moldova”.</w:t>
            </w:r>
          </w:p>
        </w:tc>
        <w:tc>
          <w:tcPr>
            <w:tcW w:w="453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E057D" w:rsidRPr="0036010B" w:rsidTr="00223D5B">
        <w:tc>
          <w:tcPr>
            <w:tcW w:w="425" w:type="dxa"/>
            <w:vMerge w:val="restart"/>
          </w:tcPr>
          <w:p w:rsidR="00CE057D" w:rsidRPr="00CD4F05" w:rsidRDefault="00CE057D"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CE057D" w:rsidRPr="00CD4F05" w:rsidRDefault="00CE057D"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Afacerilor Interne</w:t>
            </w:r>
          </w:p>
        </w:tc>
        <w:tc>
          <w:tcPr>
            <w:tcW w:w="1244" w:type="dxa"/>
            <w:vMerge w:val="restart"/>
          </w:tcPr>
          <w:p w:rsidR="00CE057D" w:rsidRPr="00CD4F05" w:rsidRDefault="00062D30"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Nr. </w:t>
            </w:r>
            <w:r w:rsidR="00CE057D" w:rsidRPr="00CD4F05">
              <w:rPr>
                <w:rFonts w:ascii="Times New Roman" w:hAnsi="Times New Roman" w:cs="Times New Roman"/>
                <w:sz w:val="24"/>
                <w:szCs w:val="24"/>
                <w:lang w:val="ro-RO"/>
              </w:rPr>
              <w:t>22/2203 din 20.10.2014</w:t>
            </w:r>
          </w:p>
        </w:tc>
        <w:tc>
          <w:tcPr>
            <w:tcW w:w="7655" w:type="dxa"/>
          </w:tcPr>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proiectul hotărîrii Guvernului:</w:t>
            </w:r>
          </w:p>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Se va revedea clauza de emitere a proiectului hotărîrii Guvernului, avînd în vedere că art. 18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6 din anexa nr. 3 la Legea nr. 235 din 1 decembrie 2011 privind activită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ile de acreditare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stabile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te evaluarea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cu titlu obligatoriu pentru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inile industriale. Or, reglementarea tehnică aplicabilă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inilor industriale este aprobată prin Hotărîrea Guvernului nr. 130 din 21 februarie 2014 ”Cu privire </w:t>
            </w:r>
            <w:r w:rsidRPr="00CD4F05">
              <w:rPr>
                <w:rFonts w:ascii="Times New Roman" w:hAnsi="Times New Roman" w:cs="Times New Roman"/>
                <w:sz w:val="24"/>
                <w:szCs w:val="24"/>
                <w:lang w:val="ro-RO"/>
              </w:rPr>
              <w:lastRenderedPageBreak/>
              <w:t>la aprobarea Reglementării tehnice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ini industri</w:t>
            </w:r>
            <w:r w:rsidR="000D7CF0" w:rsidRPr="00CD4F05">
              <w:rPr>
                <w:rFonts w:ascii="Times New Roman" w:hAnsi="Times New Roman" w:cs="Times New Roman"/>
                <w:sz w:val="24"/>
                <w:szCs w:val="24"/>
                <w:lang w:val="ro-RO"/>
              </w:rPr>
              <w:t>a</w:t>
            </w:r>
            <w:r w:rsidRPr="00CD4F05">
              <w:rPr>
                <w:rFonts w:ascii="Times New Roman" w:hAnsi="Times New Roman" w:cs="Times New Roman"/>
                <w:sz w:val="24"/>
                <w:szCs w:val="24"/>
                <w:lang w:val="ro-RO"/>
              </w:rPr>
              <w:t>le”, în timp ce titlul proiectului hotărîrii Guvernului se referă la aprobarea Reglementării tehnice privind punerea la dispozi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pe pia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ă a mijloacelor de măsurare. Prin urmare, clauza de emitere a actului normativ va conţine trimiterea propriu-zisă din lege care acordă Guvernului competen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a de a aproba Reglementarea tehnică respectivă.</w:t>
            </w:r>
          </w:p>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Astfel, în clauza de emitere a actului normativ se va face trimitere la art. 8 alin. (2) sau (21) din Legea nr. 420-XVI din 22 decembrie 2006 privind activitatea de reglementare tehnică, potrivit căruia reglementările tehnice care conţin proceduri de evaluare a conformităţii se adoptă de Guvern. Obligativitatea evaluării conformităţii produselor, precum şi cerinţele care trebuie verificate în procesul evaluării conformităţii produselor din domeniul reglementat se stabilesc în reglementări tehnice aprobate prin legi sau hotărîri de Guvern.</w:t>
            </w:r>
          </w:p>
          <w:p w:rsidR="00CE057D" w:rsidRPr="00CD4F05" w:rsidRDefault="00CE057D" w:rsidP="00333D25">
            <w:pPr>
              <w:jc w:val="both"/>
              <w:rPr>
                <w:rFonts w:ascii="Times New Roman" w:hAnsi="Times New Roman" w:cs="Times New Roman"/>
                <w:sz w:val="24"/>
                <w:szCs w:val="24"/>
                <w:lang w:val="ro-RO"/>
              </w:rPr>
            </w:pPr>
          </w:p>
        </w:tc>
        <w:tc>
          <w:tcPr>
            <w:tcW w:w="4536" w:type="dxa"/>
          </w:tcPr>
          <w:p w:rsidR="00004328" w:rsidRPr="00CD4F05" w:rsidRDefault="00333D2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 parţial</w:t>
            </w:r>
            <w:r w:rsidR="003962E2" w:rsidRPr="00CD4F05">
              <w:rPr>
                <w:rFonts w:ascii="Times New Roman" w:hAnsi="Times New Roman" w:cs="Times New Roman"/>
                <w:b/>
                <w:sz w:val="24"/>
                <w:szCs w:val="24"/>
                <w:lang w:val="ro-RO"/>
              </w:rPr>
              <w:t>,</w:t>
            </w:r>
          </w:p>
          <w:p w:rsidR="00333D25" w:rsidRPr="00CD4F05" w:rsidRDefault="00333D25"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Legea nr. 420-XVI din 22 decembrie 2006 privind activitatea de </w:t>
            </w:r>
            <w:r w:rsidRPr="005E6E4A">
              <w:rPr>
                <w:rFonts w:ascii="Times New Roman" w:hAnsi="Times New Roman" w:cs="Times New Roman"/>
                <w:sz w:val="24"/>
                <w:szCs w:val="24"/>
                <w:lang w:val="ro-RO"/>
              </w:rPr>
              <w:t xml:space="preserve">reglementare tehnică reprezintă cadrul general, </w:t>
            </w:r>
            <w:r w:rsidR="004B2F5B" w:rsidRPr="005E6E4A">
              <w:rPr>
                <w:rFonts w:ascii="Times New Roman" w:hAnsi="Times New Roman" w:cs="Times New Roman"/>
                <w:sz w:val="24"/>
                <w:szCs w:val="24"/>
                <w:lang w:val="ro-RO"/>
              </w:rPr>
              <w:t xml:space="preserve">iar </w:t>
            </w:r>
            <w:r w:rsidRPr="005E6E4A">
              <w:rPr>
                <w:rFonts w:ascii="Times New Roman" w:hAnsi="Times New Roman" w:cs="Times New Roman"/>
                <w:sz w:val="24"/>
                <w:szCs w:val="24"/>
                <w:lang w:val="ro-RO"/>
              </w:rPr>
              <w:t>prevederi</w:t>
            </w:r>
            <w:r w:rsidR="004B2F5B" w:rsidRPr="005E6E4A">
              <w:rPr>
                <w:rFonts w:ascii="Times New Roman" w:hAnsi="Times New Roman" w:cs="Times New Roman"/>
                <w:sz w:val="24"/>
                <w:szCs w:val="24"/>
                <w:lang w:val="ro-RO"/>
              </w:rPr>
              <w:t>le</w:t>
            </w:r>
            <w:r w:rsidRPr="005E6E4A">
              <w:rPr>
                <w:rFonts w:ascii="Times New Roman" w:hAnsi="Times New Roman" w:cs="Times New Roman"/>
                <w:sz w:val="24"/>
                <w:szCs w:val="24"/>
                <w:lang w:val="ro-RO"/>
              </w:rPr>
              <w:t xml:space="preserve"> privind faptul că mijloace de măsurare prezintă domeniul reglementat </w:t>
            </w:r>
            <w:proofErr w:type="spellStart"/>
            <w:r w:rsidR="004B2F5B" w:rsidRPr="005E6E4A">
              <w:rPr>
                <w:rFonts w:ascii="Times New Roman" w:hAnsi="Times New Roman" w:cs="Times New Roman"/>
                <w:sz w:val="24"/>
                <w:szCs w:val="24"/>
                <w:lang w:val="ro-RO"/>
              </w:rPr>
              <w:t>sînt</w:t>
            </w:r>
            <w:proofErr w:type="spellEnd"/>
            <w:r w:rsidR="004B2F5B" w:rsidRPr="005E6E4A">
              <w:rPr>
                <w:rFonts w:ascii="Times New Roman" w:hAnsi="Times New Roman" w:cs="Times New Roman"/>
                <w:sz w:val="24"/>
                <w:szCs w:val="24"/>
                <w:lang w:val="ro-RO"/>
              </w:rPr>
              <w:t xml:space="preserve"> </w:t>
            </w:r>
            <w:r w:rsidRPr="005E6E4A">
              <w:rPr>
                <w:rFonts w:ascii="Times New Roman" w:hAnsi="Times New Roman" w:cs="Times New Roman"/>
                <w:sz w:val="24"/>
                <w:szCs w:val="24"/>
                <w:lang w:val="ro-RO"/>
              </w:rPr>
              <w:t>stabilit</w:t>
            </w:r>
            <w:r w:rsidR="004B2F5B" w:rsidRPr="005E6E4A">
              <w:rPr>
                <w:rFonts w:ascii="Times New Roman" w:hAnsi="Times New Roman" w:cs="Times New Roman"/>
                <w:sz w:val="24"/>
                <w:szCs w:val="24"/>
                <w:lang w:val="ro-RO"/>
              </w:rPr>
              <w:t>e</w:t>
            </w:r>
            <w:r w:rsidRPr="005E6E4A">
              <w:rPr>
                <w:rFonts w:ascii="Times New Roman" w:hAnsi="Times New Roman" w:cs="Times New Roman"/>
                <w:sz w:val="24"/>
                <w:szCs w:val="24"/>
                <w:lang w:val="ro-RO"/>
              </w:rPr>
              <w:t xml:space="preserve"> în Legea nr. 235 din 01.12.2014</w:t>
            </w:r>
          </w:p>
        </w:tc>
      </w:tr>
      <w:tr w:rsidR="00004328" w:rsidRPr="00CD4F05"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333D25" w:rsidRPr="00CD4F05" w:rsidRDefault="00333D25" w:rsidP="00333D2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Structura pct. 5 se va revedea în conformitate cu prevederile art. 56 alin. (6) din Legea nr. 317-XV din 18 iulie 2003 privind actele normative ale Guvernului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ale altor autorită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 ale administra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iei publice centrale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locale, potrivit cărora punctele se divid în subpuncte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alineate. Subpunctele se numerotează cu cifre arabe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o </w:t>
            </w:r>
          </w:p>
          <w:p w:rsidR="00004328" w:rsidRPr="00CD4F05" w:rsidRDefault="00333D25" w:rsidP="00333D2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paranteză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pot avea diviziuni numerotate cu litere latine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o paranteză.</w:t>
            </w:r>
          </w:p>
        </w:tc>
        <w:tc>
          <w:tcPr>
            <w:tcW w:w="4536" w:type="dxa"/>
          </w:tcPr>
          <w:p w:rsidR="00004328" w:rsidRPr="00CD4F05" w:rsidRDefault="00333D2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04328" w:rsidRPr="00CD4F05"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4328"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proiectul Reglementării tehnice privind punerea la dispozi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pe pia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ă a mijloacelor de măsurare:</w:t>
            </w:r>
          </w:p>
          <w:p w:rsidR="00004328" w:rsidRPr="00CD4F05" w:rsidRDefault="00004328"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1, se va revedea sintagma ”un producător stabilit pe teritoriul RM”, prin prisma prevederilor art. 60 alin. (1), 63 alin. (1)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art. 67 alin. (1) din Codul civil, potrivit cărora capacitatea de folosinţă a persoanei juridice se dobîndeşte la data înregistrării de stat şi încetează la data radierii ei din registrul de stat. Persoana juridică se consideră constituită în momentul înregistrării ei de stat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are un sediu, indicat în actele de constituire. Respectiv, se va utiliza sintagma ”un producător înregistrat pe teritoriul Republicii Moldova”.</w:t>
            </w:r>
          </w:p>
        </w:tc>
        <w:tc>
          <w:tcPr>
            <w:tcW w:w="4536" w:type="dxa"/>
          </w:tcPr>
          <w:p w:rsidR="00004328" w:rsidRPr="00CD4F05" w:rsidRDefault="0078182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04328" w:rsidRPr="00CD4F05"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5, se va indica actul normativ prin care a fost aprobată ”Reglementarea tehnică ”Echipamente electronice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radioelectronice. Compatibilitatea electromagnetică.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 esen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iale””. Or, avînd în vedere prevederile art. 3 alin. (1) al Legii privind activitatea de reglementare tehnică </w:t>
            </w:r>
            <w:r w:rsidRPr="00CD4F05">
              <w:rPr>
                <w:rFonts w:ascii="Times New Roman" w:hAnsi="Times New Roman" w:cs="Times New Roman"/>
                <w:sz w:val="24"/>
                <w:szCs w:val="24"/>
                <w:lang w:val="ro-RO"/>
              </w:rPr>
              <w:lastRenderedPageBreak/>
              <w:t>nr. 420 din 22 decembrie 2006, în Republica Moldova, reglementări tehnice se consideră actele legislative şi hotărîrile Guvernului care conţin cerinţe faţă de produse şi servicii;  actele normative ale autorităţilor de reglementare de a căror competenţă  ţine stabilirea cerinţelor obligatorii faţă de produse şi servicii; reglementările sau prevederile administrative care fac referire la specificaţii tehnice, la alte cerinţe sau la coduri de bună practică care, la rîndul lor, fac referire la specificaţii tehnice sau la alte cerinţe a căror respectare conferă prezumţia de conformitate cu reglementările sau prevederile administrative; acordurile voluntare în care o autoritate publică este o parte contractantă şi care prevăd, în interes public, conformitatea cu specificaţiile tehnice şi cu alte cerinţe, cu excepţia specificaţiilor pentru licitaţii în cazul achiziţiilor publice.</w:t>
            </w:r>
          </w:p>
        </w:tc>
        <w:tc>
          <w:tcPr>
            <w:tcW w:w="4536" w:type="dxa"/>
          </w:tcPr>
          <w:p w:rsidR="00004328" w:rsidRPr="00CD4F05" w:rsidRDefault="0078182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tc>
      </w:tr>
      <w:tr w:rsidR="00004328" w:rsidRPr="0036010B"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7, în vederea asigurării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ei de claritate prevederii legale care se inten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ionează a se expune, se consideră judicios ca sintagma ”de supraveghere a pie</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ei” să fie completată cu sintagma ”privind conformitatea cu cerinţele prescrise şi/sau declarate a produselor fabricate şi plasate pe piaţă şi a serviciilor prestate”, corespunzător prevederilor art. 16 alin. (1) al Legii nr. 420 din 22 decembrie 2006, potrivit cărora supravegherea pieţei privind conformitatea cu cerinţele prescrise şi/sau declarate a produselor fabricate şi plasate pe piaţă şi a serviciilor prestate se efectuează, în numele statului, de către Ministerul Economiei, prin intermediul Agenţiei pentru Protecţia Consumatorilor, şi alte organe centrale de specialitate ale administraţiei publice, în condiţiile legii.</w:t>
            </w:r>
          </w:p>
        </w:tc>
        <w:tc>
          <w:tcPr>
            <w:tcW w:w="4536" w:type="dxa"/>
          </w:tcPr>
          <w:p w:rsidR="00AC5818" w:rsidRPr="00CD4F05" w:rsidRDefault="00AC5818" w:rsidP="00AC5818">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B44C70" w:rsidRPr="00CD4F05">
              <w:rPr>
                <w:rFonts w:ascii="Times New Roman" w:hAnsi="Times New Roman" w:cs="Times New Roman"/>
                <w:b/>
                <w:sz w:val="24"/>
                <w:szCs w:val="24"/>
                <w:lang w:val="ro-RO"/>
              </w:rPr>
              <w:t>,</w:t>
            </w:r>
          </w:p>
          <w:p w:rsidR="00004328" w:rsidRPr="00CD4F05" w:rsidRDefault="00B44C70"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w:t>
            </w:r>
            <w:r w:rsidR="00AC5818" w:rsidRPr="00CD4F05">
              <w:rPr>
                <w:rFonts w:ascii="Times New Roman" w:hAnsi="Times New Roman" w:cs="Times New Roman"/>
                <w:sz w:val="24"/>
                <w:szCs w:val="24"/>
                <w:lang w:val="ro-RO"/>
              </w:rPr>
              <w:t>rin sintagma propusă Agenţia pentru Protecţia Consumatorilor este autoritatea desemnată de Guvern pentru supravegherea pieţei. Prin promovarea proiectului de Lege privind supravegherea pieţei (actualmente este examinat de Parlament) şi respectiv modificarea unor acte legislative care merg în pachet cu proiectul nominalizat, Capitolul V, inclusiv art. 16</w:t>
            </w:r>
            <w:r w:rsidR="002C247A" w:rsidRPr="00CD4F05">
              <w:rPr>
                <w:rFonts w:ascii="Times New Roman" w:hAnsi="Times New Roman" w:cs="Times New Roman"/>
                <w:sz w:val="24"/>
                <w:szCs w:val="24"/>
                <w:lang w:val="ro-RO"/>
              </w:rPr>
              <w:t>,</w:t>
            </w:r>
            <w:r w:rsidR="00AC5818" w:rsidRPr="00CD4F05">
              <w:rPr>
                <w:rFonts w:ascii="Times New Roman" w:hAnsi="Times New Roman" w:cs="Times New Roman"/>
                <w:sz w:val="24"/>
                <w:szCs w:val="24"/>
                <w:lang w:val="ro-RO"/>
              </w:rPr>
              <w:t xml:space="preserve"> din Legea nr. 420-XVI din 22 decembrie 2007 se abrogă. </w:t>
            </w:r>
          </w:p>
        </w:tc>
      </w:tr>
      <w:tr w:rsidR="00004328" w:rsidRPr="0036010B"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4328" w:rsidP="00E7637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31, se va face trimitere la actul normativ prin care a fost aprobată Reglementarea tehnică privind compatibilitatea electromagnetică a echipamentelor,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anume Hotărîrea Guvernului nr. 95 din 4 februarie 2008 ”Cu privire la aprobarea Reglementării tehnice ”Compatibilitatea electromagnetică a echipamentelor”.</w:t>
            </w:r>
          </w:p>
        </w:tc>
        <w:tc>
          <w:tcPr>
            <w:tcW w:w="4536" w:type="dxa"/>
          </w:tcPr>
          <w:p w:rsidR="002C247A" w:rsidRPr="00CD4F05" w:rsidRDefault="002C247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Se acceptă, </w:t>
            </w:r>
          </w:p>
          <w:p w:rsidR="00004328" w:rsidRPr="00CD4F05" w:rsidRDefault="002C247A"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dar este transferat în pct. 5</w:t>
            </w:r>
          </w:p>
        </w:tc>
      </w:tr>
      <w:tr w:rsidR="00004328" w:rsidRPr="00CD4F05"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32, expunerea noţiunii de „specifica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tehnică” în conţinutul prezentei Reglementări tehnice, va constitui o dublare a aceleia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noţiuni cuprinsă în Hotărîrea Guvernului nr. 49 din 15 ianuarie 2013 ”Cu privire la aprobarea Regulamentului privind procedurile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produselor industriale din domeniul reglementat (module)”, care este expusă într-o redacţie similară. Or, potrivit redac</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iei prezentului punct, în sensul prezentei reglementări tehnice se utilizează terminologia definită în actele </w:t>
            </w:r>
            <w:r w:rsidRPr="00CD4F05">
              <w:rPr>
                <w:rFonts w:ascii="Times New Roman" w:hAnsi="Times New Roman" w:cs="Times New Roman"/>
                <w:sz w:val="24"/>
                <w:szCs w:val="24"/>
                <w:lang w:val="ro-RO"/>
              </w:rPr>
              <w:lastRenderedPageBreak/>
              <w:t xml:space="preserve">normative enumerate, inclusiv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în Hotărîrea Guvernului nr. 49 din 15 ianuarie 2013, precum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termenii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expresiile expuse nemijlocit în Reglementarea respectivă.</w:t>
            </w:r>
          </w:p>
        </w:tc>
        <w:tc>
          <w:tcPr>
            <w:tcW w:w="4536" w:type="dxa"/>
          </w:tcPr>
          <w:p w:rsidR="00004328" w:rsidRPr="00CD4F05" w:rsidRDefault="002C247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tc>
      </w:tr>
      <w:tr w:rsidR="00004328" w:rsidRPr="0036010B" w:rsidTr="00223D5B">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44" w:type="dxa"/>
            <w:vMerge/>
          </w:tcPr>
          <w:p w:rsidR="00004328" w:rsidRPr="00CD4F05" w:rsidRDefault="00004328" w:rsidP="00C02294">
            <w:pPr>
              <w:jc w:val="center"/>
              <w:rPr>
                <w:rFonts w:ascii="Times New Roman" w:hAnsi="Times New Roman" w:cs="Times New Roman"/>
                <w:sz w:val="24"/>
                <w:szCs w:val="24"/>
                <w:lang w:val="ro-RO"/>
              </w:rPr>
            </w:pPr>
          </w:p>
        </w:tc>
        <w:tc>
          <w:tcPr>
            <w:tcW w:w="7655" w:type="dxa"/>
          </w:tcPr>
          <w:p w:rsidR="00004328" w:rsidRPr="00CD4F05" w:rsidRDefault="00006B74"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w:t>
            </w:r>
            <w:r w:rsidR="009449DD" w:rsidRPr="00CD4F05">
              <w:rPr>
                <w:rFonts w:ascii="Times New Roman" w:hAnsi="Times New Roman" w:cs="Times New Roman"/>
                <w:sz w:val="24"/>
                <w:szCs w:val="24"/>
                <w:lang w:val="ro-RO"/>
              </w:rPr>
              <w:t>n ceea ce prive</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te prevederile pct. 54, potrivit cărora importatorii introduc pe pia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ă numai mijloace de măsurare conforme, men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ionăm că art. 28 alin. (2) al Legii nr. 235 din 1 decembrie 2011, stabile</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te drept condi</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ie unui importator, introducerea pe pia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ă numai a produselor conforme cerin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elor esen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iale pe baza unei declara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ii de conformitate, emisă pe propria responsabilitate în temeiul documenta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 xml:space="preserve">iei tehnice a producătorului, tradusă în limba de stat </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i legalizată. Astfel, punctul 54 se va completa cu condi</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ia respectivă.</w:t>
            </w:r>
          </w:p>
        </w:tc>
        <w:tc>
          <w:tcPr>
            <w:tcW w:w="4536" w:type="dxa"/>
          </w:tcPr>
          <w:p w:rsidR="005A3215" w:rsidRPr="00CD4F05" w:rsidRDefault="00006B74" w:rsidP="005A3215">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5A3215" w:rsidRPr="00CD4F05">
              <w:rPr>
                <w:rFonts w:ascii="Times New Roman" w:hAnsi="Times New Roman" w:cs="Times New Roman"/>
                <w:b/>
                <w:sz w:val="24"/>
                <w:szCs w:val="24"/>
                <w:lang w:val="ro-RO"/>
              </w:rPr>
              <w:t>,</w:t>
            </w:r>
          </w:p>
          <w:p w:rsidR="00004328" w:rsidRPr="00CD4F05" w:rsidRDefault="00304A8D"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 xml:space="preserve">care include </w:t>
            </w:r>
            <w:r w:rsidRPr="00CD4F05">
              <w:rPr>
                <w:rFonts w:ascii="Times New Roman" w:hAnsi="Times New Roman" w:cs="Times New Roman"/>
                <w:sz w:val="24"/>
                <w:szCs w:val="24"/>
                <w:lang w:val="ro-RO"/>
              </w:rPr>
              <w:t xml:space="preserve">Regulamentul UE 765/2008, </w:t>
            </w:r>
            <w:r w:rsidR="005A3215" w:rsidRPr="00CD4F05">
              <w:rPr>
                <w:rFonts w:ascii="Times New Roman" w:hAnsi="Times New Roman" w:cs="Times New Roman"/>
                <w:sz w:val="24"/>
                <w:szCs w:val="24"/>
                <w:lang w:val="ro-RO"/>
              </w:rPr>
              <w:t xml:space="preserve">întocmirea documentaţiei tehnice, precum şi emiterea declaraţiei de conformitate este </w:t>
            </w:r>
            <w:r w:rsidR="00B44C70" w:rsidRPr="00CD4F05">
              <w:rPr>
                <w:rFonts w:ascii="Times New Roman" w:hAnsi="Times New Roman" w:cs="Times New Roman"/>
                <w:sz w:val="24"/>
                <w:szCs w:val="24"/>
                <w:lang w:val="ro-RO"/>
              </w:rPr>
              <w:t xml:space="preserve">atribuţia </w:t>
            </w:r>
            <w:r w:rsidR="003962E2" w:rsidRPr="00CD4F05">
              <w:rPr>
                <w:rFonts w:ascii="Times New Roman" w:hAnsi="Times New Roman" w:cs="Times New Roman"/>
                <w:sz w:val="24"/>
                <w:szCs w:val="24"/>
                <w:lang w:val="ro-RO"/>
              </w:rPr>
              <w:t>e</w:t>
            </w:r>
            <w:r w:rsidR="00B44C70" w:rsidRPr="00CD4F05">
              <w:rPr>
                <w:rFonts w:ascii="Times New Roman" w:hAnsi="Times New Roman" w:cs="Times New Roman"/>
                <w:sz w:val="24"/>
                <w:szCs w:val="24"/>
                <w:lang w:val="ro-RO"/>
              </w:rPr>
              <w:t>x</w:t>
            </w:r>
            <w:r w:rsidR="003962E2" w:rsidRPr="00CD4F05">
              <w:rPr>
                <w:rFonts w:ascii="Times New Roman" w:hAnsi="Times New Roman" w:cs="Times New Roman"/>
                <w:sz w:val="24"/>
                <w:szCs w:val="24"/>
                <w:lang w:val="ro-RO"/>
              </w:rPr>
              <w:t>clusivă</w:t>
            </w:r>
            <w:r w:rsidR="005A3215" w:rsidRPr="00CD4F05">
              <w:rPr>
                <w:rFonts w:ascii="Times New Roman" w:hAnsi="Times New Roman" w:cs="Times New Roman"/>
                <w:sz w:val="24"/>
                <w:szCs w:val="24"/>
                <w:lang w:val="ro-RO"/>
              </w:rPr>
              <w:t xml:space="preserve"> a producătorului, care nu se transmite </w:t>
            </w:r>
            <w:r w:rsidR="005A3215" w:rsidRPr="004B2F5B">
              <w:rPr>
                <w:rFonts w:ascii="Times New Roman" w:hAnsi="Times New Roman" w:cs="Times New Roman"/>
                <w:strike/>
                <w:sz w:val="24"/>
                <w:szCs w:val="24"/>
                <w:lang w:val="ro-RO"/>
              </w:rPr>
              <w:t xml:space="preserve"> </w:t>
            </w:r>
            <w:r w:rsidR="005A3215" w:rsidRPr="00CD4F05">
              <w:rPr>
                <w:rFonts w:ascii="Times New Roman" w:hAnsi="Times New Roman" w:cs="Times New Roman"/>
                <w:sz w:val="24"/>
                <w:szCs w:val="24"/>
                <w:lang w:val="ro-RO"/>
              </w:rPr>
              <w:t xml:space="preserve">reprezentantului autorizat prin mandatul său. Astfel, </w:t>
            </w:r>
            <w:r w:rsidR="003962E2" w:rsidRPr="00CD4F05">
              <w:rPr>
                <w:rFonts w:ascii="Times New Roman" w:hAnsi="Times New Roman" w:cs="Times New Roman"/>
                <w:sz w:val="24"/>
                <w:szCs w:val="24"/>
                <w:lang w:val="ro-RO"/>
              </w:rPr>
              <w:t>de către Ministerul Economiei</w:t>
            </w:r>
            <w:r w:rsidR="005A3215" w:rsidRPr="00CD4F05">
              <w:rPr>
                <w:rFonts w:ascii="Times New Roman" w:hAnsi="Times New Roman" w:cs="Times New Roman"/>
                <w:sz w:val="24"/>
                <w:szCs w:val="24"/>
                <w:lang w:val="ro-RO"/>
              </w:rPr>
              <w:t xml:space="preserve"> </w:t>
            </w:r>
            <w:r w:rsidR="00B44C70" w:rsidRPr="00CD4F05">
              <w:rPr>
                <w:rFonts w:ascii="Times New Roman" w:hAnsi="Times New Roman" w:cs="Times New Roman"/>
                <w:sz w:val="24"/>
                <w:szCs w:val="24"/>
                <w:lang w:val="ro-RO"/>
              </w:rPr>
              <w:t xml:space="preserve">este elaborat </w:t>
            </w:r>
            <w:r w:rsidR="005A3215" w:rsidRPr="00CD4F05">
              <w:rPr>
                <w:rFonts w:ascii="Times New Roman" w:hAnsi="Times New Roman" w:cs="Times New Roman"/>
                <w:sz w:val="24"/>
                <w:szCs w:val="24"/>
                <w:lang w:val="ro-RO"/>
              </w:rPr>
              <w:t xml:space="preserve">proiectul de modificare a Legii nr. 235 din 11.12.2011 care prevede </w:t>
            </w:r>
            <w:r w:rsidR="005A3215" w:rsidRPr="005E6E4A">
              <w:rPr>
                <w:rFonts w:ascii="Times New Roman" w:hAnsi="Times New Roman" w:cs="Times New Roman"/>
                <w:sz w:val="24"/>
                <w:szCs w:val="24"/>
                <w:lang w:val="ro-RO"/>
              </w:rPr>
              <w:t>excluderea prevederilor ce ţin de emiterea declaraţiei de conformitate de către importator şi înregistrarea acestei</w:t>
            </w:r>
            <w:r w:rsidR="004B2F5B" w:rsidRPr="005E6E4A">
              <w:rPr>
                <w:rFonts w:ascii="Times New Roman" w:hAnsi="Times New Roman" w:cs="Times New Roman"/>
                <w:sz w:val="24"/>
                <w:szCs w:val="24"/>
                <w:lang w:val="ro-RO"/>
              </w:rPr>
              <w:t>a</w:t>
            </w:r>
            <w:r w:rsidR="005A3215" w:rsidRPr="005E6E4A">
              <w:rPr>
                <w:rFonts w:ascii="Times New Roman" w:hAnsi="Times New Roman" w:cs="Times New Roman"/>
                <w:sz w:val="24"/>
                <w:szCs w:val="24"/>
                <w:lang w:val="ro-RO"/>
              </w:rPr>
              <w:t xml:space="preserve"> la organismele de evaluare a conformităţii. </w:t>
            </w:r>
            <w:r w:rsidR="000D7CF0" w:rsidRPr="005E6E4A">
              <w:rPr>
                <w:rFonts w:ascii="Times New Roman" w:hAnsi="Times New Roman" w:cs="Times New Roman"/>
                <w:sz w:val="24"/>
                <w:szCs w:val="24"/>
                <w:lang w:val="ro-RO"/>
              </w:rPr>
              <w:t>Importatorul, înainte de introducere a produselor pe piaţă trebuie să se asigure şi să  garante</w:t>
            </w:r>
            <w:r w:rsidR="004B2F5B" w:rsidRPr="005E6E4A">
              <w:rPr>
                <w:rFonts w:ascii="Times New Roman" w:hAnsi="Times New Roman" w:cs="Times New Roman"/>
                <w:sz w:val="24"/>
                <w:szCs w:val="24"/>
                <w:lang w:val="ro-RO"/>
              </w:rPr>
              <w:t>ze</w:t>
            </w:r>
            <w:r w:rsidR="000D7CF0" w:rsidRPr="005E6E4A">
              <w:rPr>
                <w:rFonts w:ascii="Times New Roman" w:hAnsi="Times New Roman" w:cs="Times New Roman"/>
                <w:sz w:val="24"/>
                <w:szCs w:val="24"/>
                <w:lang w:val="ro-RO"/>
              </w:rPr>
              <w:t xml:space="preserve"> că producătorul a întocmit documentaţia tehnică, că a aplicat</w:t>
            </w:r>
            <w:r w:rsidR="000D7CF0" w:rsidRPr="00CD4F05">
              <w:rPr>
                <w:rFonts w:ascii="Times New Roman" w:hAnsi="Times New Roman" w:cs="Times New Roman"/>
                <w:sz w:val="24"/>
                <w:szCs w:val="24"/>
                <w:lang w:val="ro-RO"/>
              </w:rPr>
              <w:t xml:space="preserve"> pe  mijlocul de măsurare marcajul CE şi marcajul metrologic suplimentar şi că mijlocul de măsurare este însoţit de o copie a declaraţiei UE de conformitate şi de documentele necesare, precum şi că producătorul a identificat tipul mijlocului de măsurare şi a afişat denumirea sa.</w:t>
            </w:r>
          </w:p>
        </w:tc>
      </w:tr>
      <w:tr w:rsidR="001B0644" w:rsidRPr="00CD4F05" w:rsidTr="00223D5B">
        <w:trPr>
          <w:trHeight w:val="1125"/>
        </w:trPr>
        <w:tc>
          <w:tcPr>
            <w:tcW w:w="425" w:type="dxa"/>
            <w:vMerge/>
          </w:tcPr>
          <w:p w:rsidR="001B0644" w:rsidRPr="00CD4F05" w:rsidRDefault="001B064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B0644" w:rsidRPr="00CD4F05" w:rsidRDefault="001B0644" w:rsidP="00C02294">
            <w:pPr>
              <w:jc w:val="center"/>
              <w:rPr>
                <w:rFonts w:ascii="Times New Roman" w:hAnsi="Times New Roman" w:cs="Times New Roman"/>
                <w:sz w:val="24"/>
                <w:szCs w:val="24"/>
                <w:lang w:val="ro-RO"/>
              </w:rPr>
            </w:pPr>
          </w:p>
        </w:tc>
        <w:tc>
          <w:tcPr>
            <w:tcW w:w="1244" w:type="dxa"/>
            <w:vMerge/>
          </w:tcPr>
          <w:p w:rsidR="001B0644" w:rsidRPr="00CD4F05" w:rsidRDefault="001B0644" w:rsidP="00C02294">
            <w:pPr>
              <w:jc w:val="center"/>
              <w:rPr>
                <w:rFonts w:ascii="Times New Roman" w:hAnsi="Times New Roman" w:cs="Times New Roman"/>
                <w:sz w:val="24"/>
                <w:szCs w:val="24"/>
                <w:lang w:val="ro-RO"/>
              </w:rPr>
            </w:pPr>
          </w:p>
        </w:tc>
        <w:tc>
          <w:tcPr>
            <w:tcW w:w="7655" w:type="dxa"/>
          </w:tcPr>
          <w:p w:rsidR="001B0644" w:rsidRPr="00CD4F05" w:rsidRDefault="001B0644" w:rsidP="009449D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88, se vor specifica principiile generale la care este supus marcajul CE, întrucît Legea nr. 235 din 1 decembrie 2011 la care se face referire, nu con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ine careva prevederi în raport cu marcajul respectiv. </w:t>
            </w:r>
          </w:p>
          <w:p w:rsidR="001B0644" w:rsidRPr="00CD4F05" w:rsidRDefault="001B0644" w:rsidP="009449D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Mai mult, la pct. 89 se face trimitere la înăl</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imea marcajului CE, stabilit prin Legea nr. 235 din 1 decembrie 2011, însă în Legea prenotată nu se regăsesc astfel de prevederi. Or, Legea nr. 235 din 1 decembrie 2011 privind activită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ile de acreditare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stabile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te în anexa nr. </w:t>
            </w:r>
            <w:r w:rsidRPr="00CD4F05">
              <w:rPr>
                <w:rFonts w:ascii="Times New Roman" w:hAnsi="Times New Roman" w:cs="Times New Roman"/>
                <w:sz w:val="24"/>
                <w:szCs w:val="24"/>
                <w:lang w:val="ro-RO"/>
              </w:rPr>
              <w:lastRenderedPageBreak/>
              <w:t>2, descrierea Mărcii Na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ionale de Acreditare ”MOLDAC”.</w:t>
            </w:r>
          </w:p>
        </w:tc>
        <w:tc>
          <w:tcPr>
            <w:tcW w:w="4536" w:type="dxa"/>
          </w:tcPr>
          <w:p w:rsidR="001B0644" w:rsidRPr="00CD4F05" w:rsidRDefault="001B0644" w:rsidP="00826018">
            <w:pPr>
              <w:jc w:val="center"/>
              <w:rPr>
                <w:rFonts w:ascii="Times New Roman" w:hAnsi="Times New Roman" w:cs="Times New Roman"/>
                <w:sz w:val="24"/>
                <w:szCs w:val="24"/>
                <w:lang w:val="ro-RO"/>
              </w:rPr>
            </w:pPr>
            <w:r w:rsidRPr="00CD4F05">
              <w:rPr>
                <w:rFonts w:ascii="Times New Roman" w:hAnsi="Times New Roman" w:cs="Times New Roman"/>
                <w:b/>
                <w:sz w:val="24"/>
                <w:szCs w:val="24"/>
                <w:lang w:val="ro-RO"/>
              </w:rPr>
              <w:lastRenderedPageBreak/>
              <w:t xml:space="preserve">Se acceptă </w:t>
            </w:r>
          </w:p>
          <w:p w:rsidR="001B0644" w:rsidRPr="00CD4F05" w:rsidRDefault="001B0644" w:rsidP="00C02294">
            <w:pPr>
              <w:jc w:val="center"/>
              <w:rPr>
                <w:rFonts w:ascii="Times New Roman" w:hAnsi="Times New Roman" w:cs="Times New Roman"/>
                <w:sz w:val="24"/>
                <w:szCs w:val="24"/>
                <w:lang w:val="ro-RO"/>
              </w:rPr>
            </w:pPr>
          </w:p>
        </w:tc>
      </w:tr>
      <w:tr w:rsidR="00CE057D" w:rsidRPr="00CD4F05" w:rsidTr="00223D5B">
        <w:tc>
          <w:tcPr>
            <w:tcW w:w="425" w:type="dxa"/>
            <w:vMerge/>
          </w:tcPr>
          <w:p w:rsidR="00CE057D" w:rsidRPr="00CD4F05" w:rsidRDefault="00CE057D"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CE057D" w:rsidRPr="00CD4F05" w:rsidRDefault="00CE057D" w:rsidP="00C02294">
            <w:pPr>
              <w:jc w:val="center"/>
              <w:rPr>
                <w:rFonts w:ascii="Times New Roman" w:hAnsi="Times New Roman" w:cs="Times New Roman"/>
                <w:sz w:val="24"/>
                <w:szCs w:val="24"/>
                <w:lang w:val="ro-RO"/>
              </w:rPr>
            </w:pPr>
          </w:p>
        </w:tc>
        <w:tc>
          <w:tcPr>
            <w:tcW w:w="1244" w:type="dxa"/>
            <w:vMerge/>
          </w:tcPr>
          <w:p w:rsidR="00CE057D" w:rsidRPr="00CD4F05" w:rsidRDefault="00CE057D" w:rsidP="00C02294">
            <w:pPr>
              <w:jc w:val="center"/>
              <w:rPr>
                <w:rFonts w:ascii="Times New Roman" w:hAnsi="Times New Roman" w:cs="Times New Roman"/>
                <w:sz w:val="24"/>
                <w:szCs w:val="24"/>
                <w:lang w:val="ro-RO"/>
              </w:rPr>
            </w:pPr>
          </w:p>
        </w:tc>
        <w:tc>
          <w:tcPr>
            <w:tcW w:w="7655" w:type="dxa"/>
          </w:tcPr>
          <w:p w:rsidR="00CE057D" w:rsidRPr="00CD4F05" w:rsidRDefault="00CE057D" w:rsidP="00CE057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Potrivit prevederilor pct. 123, căile de atac împotriva deciziilor organismelor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sunt stabilite în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În acest sens, se va revedea această prevedere, deoarece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identifică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în cazul încălcării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implicit sanc</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iunile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ionale aplicabile. Respectiv, în eventualitatea în care se are în vedere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pentru încălcarea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pct. 123 se va expune după cum urmează: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pentru încălcarea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sunt stabilite în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Or, în cazul în care se are în vedere modalitatea de contestare a deciziilor organismelor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este incorectă trimiterea la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respectiv fiind necesară reformularea pct. 123, în vederea asigurării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ei de claritate prevederii legale care se dore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te a fi expusă.</w:t>
            </w:r>
          </w:p>
        </w:tc>
        <w:tc>
          <w:tcPr>
            <w:tcW w:w="4536" w:type="dxa"/>
          </w:tcPr>
          <w:p w:rsidR="00CE057D" w:rsidRPr="00CD4F05" w:rsidRDefault="00062D3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9449DD" w:rsidRPr="0036010B" w:rsidTr="00223D5B">
        <w:tc>
          <w:tcPr>
            <w:tcW w:w="425" w:type="dxa"/>
          </w:tcPr>
          <w:p w:rsidR="009449DD" w:rsidRPr="00CD4F05" w:rsidRDefault="00294FF4"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8</w:t>
            </w:r>
            <w:r w:rsidR="00031083" w:rsidRPr="00CD4F05">
              <w:rPr>
                <w:rFonts w:ascii="Times New Roman" w:hAnsi="Times New Roman" w:cs="Times New Roman"/>
                <w:sz w:val="24"/>
                <w:szCs w:val="24"/>
                <w:lang w:val="ro-RO"/>
              </w:rPr>
              <w:t>.</w:t>
            </w:r>
          </w:p>
        </w:tc>
        <w:tc>
          <w:tcPr>
            <w:tcW w:w="1592" w:type="dxa"/>
          </w:tcPr>
          <w:p w:rsidR="009449DD" w:rsidRPr="00CD4F05" w:rsidRDefault="00031083" w:rsidP="00031083">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Asociaţia Patronală Profesională în domeniul Metrologiei şi Calităţii Produselor</w:t>
            </w:r>
          </w:p>
        </w:tc>
        <w:tc>
          <w:tcPr>
            <w:tcW w:w="1244" w:type="dxa"/>
          </w:tcPr>
          <w:p w:rsidR="009449DD" w:rsidRPr="00CD4F05" w:rsidRDefault="00031083"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09/14 din 27.10.2014</w:t>
            </w:r>
          </w:p>
        </w:tc>
        <w:tc>
          <w:tcPr>
            <w:tcW w:w="7655" w:type="dxa"/>
          </w:tcPr>
          <w:p w:rsidR="00031083"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Mijloacele de măsurare legale (taximetrele electronice cu memorie fiscală) necesită efectuarea verificării metrologice iniţiale, periodice, după reparaţie în ansamblul cu autovehiculul TAXI, unde în urma efectuării verificărilor metrologice în partea verso a buletinului de verificare metrologică/buletinului de inutilizabilitate este necesar să fie indicate următoarele informaţii referitor la mijlocul de măsurare supus; verificării metrologice ca: nr. de înmatriculare a autovehiculul TAXI, caracteristicile roţilor motoare ale autovehiculului TAXI, constanta K a taximetrului (pentru fiecare autovehicul TAXI în parte în dependenţă de modelul autovehiculului, caracteristicile roţilor motoare, anul fabricării, cutia de viteză, etc.), sigiliul tip Super-Scut.</w:t>
            </w:r>
          </w:p>
          <w:p w:rsidR="009449DD"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Astfel din cele menţionate mai sus, proiectul Hotărîrii Guvernului cu privire la aprobarea Reglementării tehnice privind punerea la dispoziţie pe piaţă a mijloacelor de măsurare parţial nu se poate răspîndi pentru taximetrele electronice cu memorie fiscală.</w:t>
            </w:r>
          </w:p>
        </w:tc>
        <w:tc>
          <w:tcPr>
            <w:tcW w:w="4536" w:type="dxa"/>
          </w:tcPr>
          <w:p w:rsidR="00261326" w:rsidRPr="005E6E4A" w:rsidRDefault="00B17806" w:rsidP="00C02294">
            <w:pPr>
              <w:jc w:val="center"/>
              <w:rPr>
                <w:rFonts w:ascii="Times New Roman" w:hAnsi="Times New Roman" w:cs="Times New Roman"/>
                <w:sz w:val="24"/>
                <w:szCs w:val="24"/>
                <w:lang w:val="en-US"/>
              </w:rPr>
            </w:pPr>
            <w:r w:rsidRPr="005E6E4A">
              <w:rPr>
                <w:rFonts w:ascii="Times New Roman" w:hAnsi="Times New Roman" w:cs="Times New Roman"/>
                <w:b/>
                <w:sz w:val="24"/>
                <w:szCs w:val="24"/>
                <w:lang w:val="ro-RO"/>
              </w:rPr>
              <w:t>Nu se acceptă</w:t>
            </w:r>
            <w:r w:rsidR="00261326" w:rsidRPr="005E6E4A">
              <w:rPr>
                <w:rFonts w:ascii="Times New Roman" w:hAnsi="Times New Roman" w:cs="Times New Roman"/>
                <w:b/>
                <w:sz w:val="24"/>
                <w:szCs w:val="24"/>
                <w:lang w:val="ro-RO"/>
              </w:rPr>
              <w:t>,</w:t>
            </w:r>
            <w:r w:rsidR="00261326" w:rsidRPr="005E6E4A">
              <w:rPr>
                <w:rFonts w:ascii="Times New Roman" w:hAnsi="Times New Roman" w:cs="Times New Roman"/>
                <w:sz w:val="24"/>
                <w:szCs w:val="24"/>
                <w:lang w:val="en-US"/>
              </w:rPr>
              <w:t xml:space="preserve"> </w:t>
            </w:r>
          </w:p>
          <w:p w:rsidR="001C5524" w:rsidRPr="005E6E4A" w:rsidRDefault="00261326" w:rsidP="005E6E4A">
            <w:pPr>
              <w:jc w:val="both"/>
              <w:rPr>
                <w:rFonts w:ascii="Times New Roman" w:hAnsi="Times New Roman" w:cs="Times New Roman"/>
                <w:b/>
                <w:sz w:val="24"/>
                <w:szCs w:val="24"/>
                <w:lang w:val="ro-RO"/>
              </w:rPr>
            </w:pPr>
            <w:proofErr w:type="spellStart"/>
            <w:r w:rsidRPr="005E6E4A">
              <w:rPr>
                <w:rFonts w:ascii="Times New Roman" w:hAnsi="Times New Roman" w:cs="Times New Roman"/>
                <w:sz w:val="24"/>
                <w:szCs w:val="24"/>
                <w:lang w:val="ro-RO"/>
              </w:rPr>
              <w:t>luînd</w:t>
            </w:r>
            <w:proofErr w:type="spellEnd"/>
            <w:r w:rsidRPr="005E6E4A">
              <w:rPr>
                <w:rFonts w:ascii="Times New Roman" w:hAnsi="Times New Roman" w:cs="Times New Roman"/>
                <w:sz w:val="24"/>
                <w:szCs w:val="24"/>
                <w:lang w:val="ro-RO"/>
              </w:rPr>
              <w:t xml:space="preserve"> în </w:t>
            </w:r>
            <w:r w:rsidR="00545EE7" w:rsidRPr="005E6E4A">
              <w:rPr>
                <w:rFonts w:ascii="Times New Roman" w:hAnsi="Times New Roman" w:cs="Times New Roman"/>
                <w:sz w:val="24"/>
                <w:szCs w:val="24"/>
                <w:lang w:val="ro-RO"/>
              </w:rPr>
              <w:t>considerare</w:t>
            </w:r>
            <w:r w:rsidRPr="005E6E4A">
              <w:rPr>
                <w:rFonts w:ascii="Times New Roman" w:hAnsi="Times New Roman" w:cs="Times New Roman"/>
                <w:sz w:val="24"/>
                <w:szCs w:val="24"/>
                <w:lang w:val="ro-RO"/>
              </w:rPr>
              <w:t xml:space="preserve"> faptul că mijloacele de măsurare (taximetrele), conform prezentei reglementări tehnice înainte de introducerea sau punerea la dispoziţie pe piaţă,  se supun procedurilor de evaluare a conformităţii corespunzătoare</w:t>
            </w:r>
            <w:r w:rsidR="00D433A5" w:rsidRPr="005E6E4A">
              <w:rPr>
                <w:rFonts w:ascii="Times New Roman" w:hAnsi="Times New Roman" w:cs="Times New Roman"/>
                <w:sz w:val="24"/>
                <w:szCs w:val="24"/>
                <w:lang w:val="ro-RO"/>
              </w:rPr>
              <w:t>,</w:t>
            </w:r>
            <w:r w:rsidRPr="005E6E4A">
              <w:rPr>
                <w:rFonts w:ascii="Times New Roman" w:hAnsi="Times New Roman" w:cs="Times New Roman"/>
                <w:sz w:val="24"/>
                <w:szCs w:val="24"/>
                <w:lang w:val="ro-RO"/>
              </w:rPr>
              <w:t xml:space="preserv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mijloace de măsurare fac subiectul Legii metrologiei nr. 647-XII din 17 noiembrie 1995 şi vor fi obligatoriu supuse </w:t>
            </w:r>
            <w:r w:rsidR="005E6E4A" w:rsidRPr="005E6E4A">
              <w:rPr>
                <w:rFonts w:ascii="Times New Roman" w:hAnsi="Times New Roman" w:cs="Times New Roman"/>
                <w:sz w:val="24"/>
                <w:szCs w:val="24"/>
                <w:lang w:val="ro-RO"/>
              </w:rPr>
              <w:lastRenderedPageBreak/>
              <w:t>verificării metrologice</w:t>
            </w:r>
            <w:r w:rsidRPr="005E6E4A">
              <w:rPr>
                <w:rFonts w:ascii="Times New Roman" w:hAnsi="Times New Roman" w:cs="Times New Roman"/>
                <w:sz w:val="24"/>
                <w:szCs w:val="24"/>
                <w:lang w:val="ro-RO"/>
              </w:rPr>
              <w:t>.</w:t>
            </w:r>
            <w:r w:rsidR="001C5524" w:rsidRPr="005E6E4A">
              <w:rPr>
                <w:rFonts w:ascii="Times New Roman" w:hAnsi="Times New Roman" w:cs="Times New Roman"/>
                <w:sz w:val="24"/>
                <w:szCs w:val="24"/>
                <w:lang w:val="en-US"/>
              </w:rPr>
              <w:t xml:space="preserve"> </w:t>
            </w:r>
            <w:r w:rsidR="001C5524" w:rsidRPr="005E6E4A">
              <w:rPr>
                <w:rFonts w:ascii="Times New Roman" w:hAnsi="Times New Roman" w:cs="Times New Roman"/>
                <w:sz w:val="24"/>
                <w:szCs w:val="24"/>
                <w:lang w:val="ro-RO"/>
              </w:rPr>
              <w:t xml:space="preserve">Ca urmare, problema relatată referitoare la procedura tehnică de verificare </w:t>
            </w:r>
            <w:r w:rsidR="001C5524" w:rsidRPr="005E6E4A">
              <w:rPr>
                <w:rFonts w:ascii="Cambria Math" w:hAnsi="Cambria Math" w:cs="Cambria Math"/>
                <w:sz w:val="24"/>
                <w:szCs w:val="24"/>
                <w:lang w:val="ro-RO"/>
              </w:rPr>
              <w:t>ț</w:t>
            </w:r>
            <w:r w:rsidR="001C5524" w:rsidRPr="005E6E4A">
              <w:rPr>
                <w:rFonts w:ascii="Times New Roman" w:hAnsi="Times New Roman" w:cs="Times New Roman"/>
                <w:sz w:val="24"/>
                <w:szCs w:val="24"/>
                <w:lang w:val="ro-RO"/>
              </w:rPr>
              <w:t>ine de verificarea metrologică</w:t>
            </w:r>
            <w:r w:rsidR="00D433A5" w:rsidRPr="005E6E4A">
              <w:rPr>
                <w:rFonts w:ascii="Times New Roman" w:hAnsi="Times New Roman" w:cs="Times New Roman"/>
                <w:sz w:val="24"/>
                <w:szCs w:val="24"/>
                <w:lang w:val="ro-RO"/>
              </w:rPr>
              <w:t xml:space="preserve"> în exploatare</w:t>
            </w:r>
            <w:r w:rsidR="001C5524" w:rsidRPr="005E6E4A">
              <w:rPr>
                <w:rFonts w:ascii="Times New Roman" w:hAnsi="Times New Roman" w:cs="Times New Roman"/>
                <w:sz w:val="24"/>
                <w:szCs w:val="24"/>
                <w:lang w:val="ro-RO"/>
              </w:rPr>
              <w:t>.</w:t>
            </w:r>
          </w:p>
        </w:tc>
      </w:tr>
      <w:tr w:rsidR="00CD4F05" w:rsidRPr="0036010B" w:rsidTr="00223D5B">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 xml:space="preserve">9. </w:t>
            </w: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Institutul Naţional de Metrologie</w:t>
            </w:r>
          </w:p>
        </w:tc>
        <w:tc>
          <w:tcPr>
            <w:tcW w:w="1244" w:type="dxa"/>
            <w:vMerge w:val="restart"/>
          </w:tcPr>
          <w:p w:rsidR="00CD4F05" w:rsidRPr="00CD4F05" w:rsidRDefault="00CD4F05" w:rsidP="00D724EB">
            <w:pPr>
              <w:ind w:right="-75"/>
              <w:rPr>
                <w:rFonts w:ascii="Times New Roman" w:hAnsi="Times New Roman" w:cs="Times New Roman"/>
                <w:sz w:val="24"/>
                <w:szCs w:val="24"/>
                <w:lang w:val="ro-RO"/>
              </w:rPr>
            </w:pPr>
            <w:r w:rsidRPr="00CD4F05">
              <w:rPr>
                <w:rFonts w:ascii="Times New Roman" w:hAnsi="Times New Roman" w:cs="Times New Roman"/>
                <w:sz w:val="24"/>
                <w:szCs w:val="24"/>
                <w:lang w:val="ro-RO"/>
              </w:rPr>
              <w:t>Nr. 10-2/552 din 2014</w:t>
            </w:r>
          </w:p>
        </w:tc>
        <w:tc>
          <w:tcPr>
            <w:tcW w:w="7655" w:type="dxa"/>
          </w:tcPr>
          <w:p w:rsidR="00CD4F05" w:rsidRPr="00CD4F05" w:rsidRDefault="00CD4F05" w:rsidP="00D724EB">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w:t>
            </w:r>
            <w:r w:rsidRPr="00CD4F05">
              <w:rPr>
                <w:rFonts w:ascii="Times New Roman" w:hAnsi="Times New Roman" w:cs="Times New Roman"/>
                <w:sz w:val="24"/>
                <w:szCs w:val="24"/>
                <w:lang w:val="ro-RO"/>
              </w:rPr>
              <w:tab/>
              <w:t xml:space="preserve">La proiectul Hotărîrii </w:t>
            </w:r>
          </w:p>
          <w:p w:rsidR="00CD4F05" w:rsidRPr="00CD4F05" w:rsidRDefault="00CD4F05" w:rsidP="00D724EB">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Pentru o perioadă limitată de timp (3-4 ani) propunem ca agenţii economici să poată efectua atît evaluarea conformităţii, cît şi aprobări de model a mijloacelor de măsurare la alegere. Aprobările de model vor fi necesare pentru recunoaşterea ulterioară a rezultatelor încercărilor conform acordurilor existente cu ţările CSI. De asemenea pe anumite domenii posibil să nu existe Organisme de evaluare a conformităţii. Din aceste considerente credem necesară, următoarea formulare a Art. 3 al Hotărîrii:</w:t>
            </w:r>
          </w:p>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cererea solicitanţilor, se admite punerea la dispoziţie pe piaţă a mijloacelor de măsurare care îndeplinesc prevederile reglementarilor de metrologie legala aplicabile acestora, şi după intrarea în vigoare a prezentei Hotărîri, pînă ia data aderării Republicii Moldova la UE.</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CD4F05" w:rsidRPr="00CD4F05" w:rsidRDefault="00CD4F05" w:rsidP="00B44C7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angajamentelor asumate prin </w:t>
            </w:r>
            <w:r w:rsidRPr="00CD4F05">
              <w:rPr>
                <w:rFonts w:ascii="Times New Roman" w:hAnsi="Times New Roman" w:cs="Times New Roman"/>
                <w:b/>
                <w:sz w:val="24"/>
                <w:szCs w:val="24"/>
                <w:lang w:val="ro-RO"/>
              </w:rPr>
              <w:t>Acordul privind bariere tehnice în calea comerţului</w:t>
            </w:r>
            <w:r w:rsidRPr="00CD4F05">
              <w:rPr>
                <w:rFonts w:ascii="Times New Roman" w:hAnsi="Times New Roman" w:cs="Times New Roman"/>
                <w:sz w:val="24"/>
                <w:szCs w:val="24"/>
                <w:lang w:val="ro-RO"/>
              </w:rPr>
              <w:t xml:space="preserve"> (OMC) la care Republica Moldova este parte „Membrii vor asigura, în ceea ce priveşte reglementările tehnice, ca produselor importate din teritoriul oricărui Membru, să le fie acordate un tratament nu mai puţin favorabil decât acela acordat produselor similare de origine naţională şi produselor similare din oricare altă ţară.” Astfel, mijloacelor de măsurare ce fac subiectul prezentei reglementări tehnice, indiferent din ce ţară provin acestea, trebuie aplicate aceleaşi proceduri de evaluare a conformităţii, dar nu proceduri de aprobare de model.</w:t>
            </w: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D724EB">
            <w:pPr>
              <w:ind w:right="-75"/>
              <w:rPr>
                <w:rFonts w:ascii="Times New Roman" w:hAnsi="Times New Roman" w:cs="Times New Roman"/>
                <w:sz w:val="24"/>
                <w:szCs w:val="24"/>
                <w:lang w:val="ro-RO"/>
              </w:rPr>
            </w:pPr>
          </w:p>
        </w:tc>
        <w:tc>
          <w:tcPr>
            <w:tcW w:w="7655"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II.</w:t>
            </w:r>
            <w:r w:rsidRPr="00CD4F05">
              <w:rPr>
                <w:rFonts w:ascii="Times New Roman" w:hAnsi="Times New Roman" w:cs="Times New Roman"/>
                <w:sz w:val="24"/>
                <w:szCs w:val="24"/>
                <w:lang w:val="ro-RO"/>
              </w:rPr>
              <w:tab/>
              <w:t>La proiectul Reglementării.</w:t>
            </w:r>
          </w:p>
          <w:p w:rsidR="00CD4F05" w:rsidRPr="00CD4F05" w:rsidRDefault="00CD4F05" w:rsidP="00735E8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w:t>
            </w:r>
            <w:r w:rsidRPr="00CD4F05">
              <w:rPr>
                <w:rFonts w:ascii="Times New Roman" w:hAnsi="Times New Roman" w:cs="Times New Roman"/>
                <w:sz w:val="24"/>
                <w:szCs w:val="24"/>
                <w:lang w:val="ro-RO"/>
              </w:rPr>
              <w:tab/>
              <w:t>La Capit. I, Art. 2: ... importate dintr-o ţară terţă. Nu este clară noţiunea de "ţară terţii": este o ţară din UE sau din afara UE?.</w:t>
            </w:r>
            <w:r w:rsidRPr="00CD4F05">
              <w:rPr>
                <w:rFonts w:ascii="Times New Roman" w:hAnsi="Times New Roman" w:cs="Times New Roman"/>
                <w:sz w:val="24"/>
                <w:szCs w:val="24"/>
                <w:lang w:val="ro-RO"/>
              </w:rPr>
              <w:tab/>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Se acceptă </w:t>
            </w:r>
          </w:p>
          <w:p w:rsidR="00CD4F05" w:rsidRPr="00CD4F05" w:rsidRDefault="00CD4F05" w:rsidP="00C02294">
            <w:pPr>
              <w:jc w:val="center"/>
              <w:rPr>
                <w:rFonts w:ascii="Times New Roman" w:hAnsi="Times New Roman" w:cs="Times New Roman"/>
                <w:b/>
                <w:sz w:val="24"/>
                <w:szCs w:val="24"/>
                <w:lang w:val="ro-RO"/>
              </w:rPr>
            </w:pPr>
          </w:p>
        </w:tc>
      </w:tr>
      <w:tr w:rsidR="00CD4F05" w:rsidRPr="0036010B"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D724EB">
            <w:pPr>
              <w:ind w:right="-75"/>
              <w:rPr>
                <w:rFonts w:ascii="Times New Roman" w:hAnsi="Times New Roman" w:cs="Times New Roman"/>
                <w:sz w:val="24"/>
                <w:szCs w:val="24"/>
                <w:lang w:val="ro-RO"/>
              </w:rPr>
            </w:pPr>
          </w:p>
        </w:tc>
        <w:tc>
          <w:tcPr>
            <w:tcW w:w="7655" w:type="dxa"/>
          </w:tcPr>
          <w:p w:rsidR="00CD4F05" w:rsidRPr="00CD4F05" w:rsidRDefault="00CD4F05" w:rsidP="00735E80">
            <w:pPr>
              <w:pStyle w:val="a4"/>
              <w:numPr>
                <w:ilvl w:val="0"/>
                <w:numId w:val="2"/>
              </w:numPr>
              <w:ind w:left="143" w:hanging="142"/>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Capit. I, Art. 5. Propunem de înlocuit noţiune „compatibilitate" cu „imunitate" (ca şi în Art. 31).</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p>
          <w:p w:rsidR="00CD4F05" w:rsidRPr="00CD4F05" w:rsidRDefault="00CD4F05" w:rsidP="00245F85">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limbajul tehnic se utilizează termenul „compatibilitate” </w:t>
            </w: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D724EB">
            <w:pPr>
              <w:ind w:right="-75"/>
              <w:rPr>
                <w:rFonts w:ascii="Times New Roman" w:hAnsi="Times New Roman" w:cs="Times New Roman"/>
                <w:sz w:val="24"/>
                <w:szCs w:val="24"/>
                <w:lang w:val="ro-RO"/>
              </w:rPr>
            </w:pPr>
          </w:p>
        </w:tc>
        <w:tc>
          <w:tcPr>
            <w:tcW w:w="7655"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w:t>
            </w:r>
            <w:r w:rsidRPr="00CD4F05">
              <w:rPr>
                <w:rFonts w:ascii="Times New Roman" w:hAnsi="Times New Roman" w:cs="Times New Roman"/>
                <w:sz w:val="24"/>
                <w:szCs w:val="24"/>
                <w:lang w:val="ro-RO"/>
              </w:rPr>
              <w:tab/>
              <w:t>La Capit. II, Art. 32: Din noţiunea „verificare metrologică legală" de exclus cuvîntul "legală".</w:t>
            </w:r>
            <w:r w:rsidRPr="00CD4F05">
              <w:rPr>
                <w:rFonts w:ascii="Times New Roman" w:hAnsi="Times New Roman" w:cs="Times New Roman"/>
                <w:sz w:val="24"/>
                <w:szCs w:val="24"/>
                <w:lang w:val="ro-RO"/>
              </w:rPr>
              <w:tab/>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36010B" w:rsidTr="00223D5B">
        <w:trPr>
          <w:trHeight w:val="2199"/>
        </w:trPr>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0D7CF0">
            <w:pPr>
              <w:ind w:left="-141" w:right="-75"/>
              <w:rPr>
                <w:rFonts w:ascii="Times New Roman" w:hAnsi="Times New Roman" w:cs="Times New Roman"/>
                <w:sz w:val="24"/>
                <w:szCs w:val="24"/>
                <w:lang w:val="ro-RO"/>
              </w:rPr>
            </w:pPr>
          </w:p>
        </w:tc>
        <w:tc>
          <w:tcPr>
            <w:tcW w:w="7655"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4. Propunem ca pe parcursul documentului „Ministerul Economiei" să fie înlocuit cu Autoritatea centrală de metrologie".</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p>
          <w:p w:rsidR="00CD4F05" w:rsidRPr="00CD4F05" w:rsidRDefault="00CD4F05" w:rsidP="00D433A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deoarece conform reglementării tehnice Ministerul Economiei execută funcţiile autorităţii de reglementare în conformitate cu prevederile Legii nr. 235 din 01. 12 2011, dar nu a autorităţii centrale de metrologie, prevăzute de Legea metrologiei nr. 647 – XIII din 17.11.1995</w:t>
            </w:r>
            <w:r>
              <w:rPr>
                <w:rFonts w:ascii="Times New Roman" w:hAnsi="Times New Roman" w:cs="Times New Roman"/>
                <w:sz w:val="24"/>
                <w:szCs w:val="24"/>
                <w:lang w:val="ro-RO"/>
              </w:rPr>
              <w:t>.</w:t>
            </w:r>
          </w:p>
        </w:tc>
      </w:tr>
      <w:tr w:rsidR="00CD4F05" w:rsidRPr="00CD4F05" w:rsidTr="00223D5B">
        <w:tc>
          <w:tcPr>
            <w:tcW w:w="425" w:type="dxa"/>
            <w:vMerge w:val="restart"/>
          </w:tcPr>
          <w:p w:rsidR="00CD4F05" w:rsidRPr="00CD4F05" w:rsidRDefault="00CD4F05" w:rsidP="00294FF4">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10. </w:t>
            </w: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Centrul Naţional de Acreditare</w:t>
            </w:r>
          </w:p>
        </w:tc>
        <w:tc>
          <w:tcPr>
            <w:tcW w:w="1244" w:type="dxa"/>
            <w:vMerge w:val="restart"/>
          </w:tcPr>
          <w:p w:rsidR="00CD4F05" w:rsidRPr="00CD4F05" w:rsidRDefault="00CD4F05" w:rsidP="000D7CF0">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24/949-DE-2 din 28.10.14</w:t>
            </w:r>
          </w:p>
        </w:tc>
        <w:tc>
          <w:tcPr>
            <w:tcW w:w="7655" w:type="dxa"/>
          </w:tcPr>
          <w:p w:rsidR="00CD4F05" w:rsidRPr="00CD4F05" w:rsidRDefault="00CD4F05" w:rsidP="000D7CF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Nu toate articolele din directivă sunt transpuse integral (ex. art. 27, art. 30) ca rezultat se pierde esenţa cerinţei şi logica expunerii. Astfel, nu este un articol separat referitor la OEC interne acreditate şi se confundă cerinţele referitoare la organismele notificate.</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4C41EE"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Înainte de p.75 de completat cu un punct nou în următoare redacţie: :" Evaluarea conformităţii mijloacelor de măsurare se realizează numai de organismele de evaluare a conformităţii acreditate în condiţiile Legii nr. 235 din 01 decembrie 2011 privind activităţile de acreditare şi evaluare a conformităţii şi recunoscute de Ministerul Economie.</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C02294">
            <w:pPr>
              <w:jc w:val="center"/>
              <w:rPr>
                <w:rFonts w:ascii="Times New Roman" w:hAnsi="Times New Roman" w:cs="Times New Roman"/>
                <w:sz w:val="24"/>
                <w:szCs w:val="24"/>
                <w:lang w:val="ro-RO"/>
              </w:rPr>
            </w:pP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La p.77, de exclus cuvintele "sau în limba oficială a statului membru al UE în care îşi are sediul organismul notificat ce efectuează procedurile de evaluare a conformităţii”.</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36010B"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Capitolul XV contravine cerinţelor Legii Nr. 235, care nu prevede marcaj metrologic.</w:t>
            </w:r>
          </w:p>
        </w:tc>
        <w:tc>
          <w:tcPr>
            <w:tcW w:w="4536" w:type="dxa"/>
          </w:tcPr>
          <w:p w:rsidR="00CD4F05" w:rsidRPr="00CD4F05" w:rsidRDefault="00CD4F05" w:rsidP="00245F85">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CD4F05" w:rsidRPr="00CD4F05" w:rsidRDefault="00CD4F05"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marcajul metrologic </w:t>
            </w:r>
            <w:r w:rsidRPr="005E6E4A">
              <w:rPr>
                <w:rFonts w:ascii="Times New Roman" w:hAnsi="Times New Roman" w:cs="Times New Roman"/>
                <w:sz w:val="24"/>
                <w:szCs w:val="24"/>
                <w:lang w:val="ro-RO"/>
              </w:rPr>
              <w:t xml:space="preserve">este un simbol care indică </w:t>
            </w:r>
            <w:r w:rsidR="00D433A5" w:rsidRPr="005E6E4A">
              <w:rPr>
                <w:rFonts w:ascii="Times New Roman" w:hAnsi="Times New Roman" w:cs="Times New Roman"/>
                <w:sz w:val="24"/>
                <w:szCs w:val="24"/>
                <w:lang w:val="ro-RO"/>
              </w:rPr>
              <w:t>că mijlocul de măsurare a fost supus uneia din procedurile de evaluare a conformită</w:t>
            </w:r>
            <w:r w:rsidR="00D433A5" w:rsidRPr="005E6E4A">
              <w:rPr>
                <w:rFonts w:ascii="Cambria Math" w:hAnsi="Cambria Math" w:cs="Cambria Math"/>
                <w:sz w:val="24"/>
                <w:szCs w:val="24"/>
                <w:lang w:val="ro-RO"/>
              </w:rPr>
              <w:t>ț</w:t>
            </w:r>
            <w:r w:rsidR="00D433A5" w:rsidRPr="005E6E4A">
              <w:rPr>
                <w:rFonts w:ascii="Times New Roman" w:hAnsi="Times New Roman" w:cs="Times New Roman"/>
                <w:sz w:val="24"/>
                <w:szCs w:val="24"/>
                <w:lang w:val="ro-RO"/>
              </w:rPr>
              <w:t xml:space="preserve">ii în baza modulului ales de producător. </w:t>
            </w:r>
            <w:r w:rsidRPr="005E6E4A">
              <w:rPr>
                <w:rFonts w:ascii="Times New Roman" w:hAnsi="Times New Roman" w:cs="Times New Roman"/>
                <w:sz w:val="24"/>
                <w:szCs w:val="24"/>
                <w:lang w:val="ro-RO"/>
              </w:rPr>
              <w:t>Legea nr. 235 din 01.12.2011 este act juridic orizontal</w:t>
            </w:r>
            <w:r w:rsidRPr="00CD4F05">
              <w:rPr>
                <w:rFonts w:ascii="Times New Roman" w:hAnsi="Times New Roman" w:cs="Times New Roman"/>
                <w:sz w:val="24"/>
                <w:szCs w:val="24"/>
                <w:lang w:val="ro-RO"/>
              </w:rPr>
              <w:t xml:space="preserve"> în domeniul respectiv, care nu stabileşte prevederi specifice pentru produse concrete. Aceste prevederi se stabilesc în reglementări tehnice aplicabile produselor concrete.</w:t>
            </w:r>
          </w:p>
        </w:tc>
      </w:tr>
      <w:tr w:rsidR="00CD4F05" w:rsidRPr="004C41EE"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La cap. XIX sunt cerinţe faţă de ME pentru a recunoaşte OEC, dar nu sunt cerinţe clare pentru OEC de a fi recunoscute (să fie acreditate şi alte cerinţe suplimentare).</w:t>
            </w:r>
          </w:p>
        </w:tc>
        <w:tc>
          <w:tcPr>
            <w:tcW w:w="4536" w:type="dxa"/>
          </w:tcPr>
          <w:p w:rsidR="00CD4F05" w:rsidRPr="00CD4F05" w:rsidRDefault="00CD4F05" w:rsidP="00294FF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294FF4">
            <w:pPr>
              <w:jc w:val="center"/>
              <w:rPr>
                <w:rFonts w:ascii="Times New Roman" w:hAnsi="Times New Roman" w:cs="Times New Roman"/>
                <w:sz w:val="24"/>
                <w:szCs w:val="24"/>
                <w:lang w:val="ro-RO"/>
              </w:rPr>
            </w:pP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C827C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Se întâlnesc cazuri cînd se fac referinţe la articole, dar nu se precizează </w:t>
            </w:r>
            <w:r w:rsidRPr="00CD4F05">
              <w:rPr>
                <w:rFonts w:ascii="Times New Roman" w:hAnsi="Times New Roman" w:cs="Times New Roman"/>
                <w:sz w:val="24"/>
                <w:szCs w:val="24"/>
                <w:lang w:val="ro-RO"/>
              </w:rPr>
              <w:lastRenderedPageBreak/>
              <w:t>din ce documente (ex. în Anexa 9, EVALUARFA CONFORMITĂŢII se tace referinţă ia. articolul 17, dar nu se menţionează documentul).</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tc>
      </w:tr>
      <w:tr w:rsidR="00CD4F05" w:rsidRPr="0036010B" w:rsidTr="00223D5B">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11.</w:t>
            </w:r>
          </w:p>
        </w:tc>
        <w:tc>
          <w:tcPr>
            <w:tcW w:w="1592" w:type="dxa"/>
            <w:vMerge w:val="restart"/>
          </w:tcPr>
          <w:p w:rsidR="00CD4F05" w:rsidRPr="00CD4F05" w:rsidRDefault="00CD4F05" w:rsidP="00C02294">
            <w:pPr>
              <w:jc w:val="center"/>
              <w:rPr>
                <w:rFonts w:ascii="Times New Roman" w:hAnsi="Times New Roman" w:cs="Times New Roman"/>
                <w:sz w:val="24"/>
                <w:szCs w:val="24"/>
                <w:lang w:val="en-US"/>
              </w:rPr>
            </w:pPr>
            <w:proofErr w:type="spellStart"/>
            <w:r w:rsidRPr="00CD4F05">
              <w:rPr>
                <w:rFonts w:ascii="Times New Roman" w:hAnsi="Times New Roman" w:cs="Times New Roman"/>
                <w:sz w:val="24"/>
                <w:szCs w:val="24"/>
                <w:lang w:val="en-US"/>
              </w:rPr>
              <w:t>Centrul</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Armonizare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Legislaţiei</w:t>
            </w:r>
            <w:proofErr w:type="spellEnd"/>
          </w:p>
        </w:tc>
        <w:tc>
          <w:tcPr>
            <w:tcW w:w="1244" w:type="dxa"/>
            <w:vMerge w:val="restart"/>
          </w:tcPr>
          <w:p w:rsidR="00CD4F05" w:rsidRPr="00CD4F05" w:rsidRDefault="00CD4F05" w:rsidP="00C02294">
            <w:pPr>
              <w:jc w:val="center"/>
              <w:rPr>
                <w:rFonts w:ascii="Times New Roman" w:hAnsi="Times New Roman" w:cs="Times New Roman"/>
                <w:sz w:val="24"/>
                <w:szCs w:val="24"/>
                <w:lang w:val="en-US"/>
              </w:rPr>
            </w:pPr>
            <w:r w:rsidRPr="00CD4F05">
              <w:rPr>
                <w:rFonts w:ascii="Times New Roman" w:hAnsi="Times New Roman" w:cs="Times New Roman"/>
                <w:sz w:val="24"/>
                <w:szCs w:val="24"/>
                <w:lang w:val="en-US"/>
              </w:rPr>
              <w:t>Nr. 165/13 din 14.11.2014</w:t>
            </w: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DECLARAŢIE DE COMPATIBILITATE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baza expertizei proiectului Hotărîrii Guvernului cu privire la aprobarea Reglementării tehnice privind punerea la dispoziţie pe piaţă a mijloacelor de măsurare.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Proiectul Hotărîrii Guvernului cu privire la aprobarea Reglementării tehnice privind punerea la dispoziţie pe piaţă a mijloacelor de măsurare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 / Directive 2014/32/EU of the European Parliament and of the Council of 26 February 2014 on the harmonisation of the laws of the Member States relating to the making available on the market of measuring instruments (recast) Text with EEA relevance, published in the Official Journal of the European Union L 96 of 29 March 2014*.</w:t>
            </w:r>
          </w:p>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*Notă</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Directiva 2014/32/UE a abrogat şi substituit Directiva 2004/22/CE a Parlamentului European şi a Consiliului din 31 martie 2004 privind mijloacele de măsurare. Directiva 2004/22/CE este inclusă în Anexa XVI a Capitolului V „Comerţ şi aspecte legate de comerţ” din Acordul de Asociere RM – UE, avînd termen de realizare anul 2014. Ţinînd seama de art. 449 din acordul de Asociere RM – UE care prevede principiul apropierii dinamice a legislaţiei naţionale cu legislaţia UE, armonizarea proiectului şi expertiza acestuia de compatibilitate s-a realizat cu noul act UE.</w:t>
            </w:r>
          </w:p>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Scopul</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Directiva 2014/32/UE are drept scop stabilirea cerinţelor pe care trebuie să le satisfacă mijloacele de măsurare în vederea punerii lor la dispoziţie pe piaţă şi/sau dării lor în folosinţă pentru măsurările efectuate în domeniile de interes public, sănătăţii publice, ordinii şi siguranţei publice, protecţiei mediului şi a consumatorului, colectării taxelor şi impozitelor şi corectitudinii tranzacţiilor comerciale.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Din analiza comparativă întreprinsă asupra proiectului naţional în raport cu </w:t>
            </w:r>
            <w:r w:rsidRPr="00CD4F05">
              <w:rPr>
                <w:rFonts w:ascii="Times New Roman" w:hAnsi="Times New Roman" w:cs="Times New Roman"/>
                <w:sz w:val="24"/>
                <w:szCs w:val="24"/>
                <w:lang w:val="ro-RO"/>
              </w:rPr>
              <w:lastRenderedPageBreak/>
              <w:t>actul UE, constatăm că acesta nu asigură realizarea efectelor juridice similare cu cele ale Directivei 2014/32/UE, datorită inserării în aceasta a numeroase prevederi a căror aplicabilitate practică este suspendată pînă la momentul aderării Republicii Moldova la Uniunea Europeană (de exemplu, pct. 64, 93, 95, 109–118, 136, 139, 143 din proiectul naţional – sesizarea, informarea sau notificarea Comisiei Europene de către Ministerul Economiei).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Anexa XVI a Capitolului V „Comerţ şi aspecte legate de comerţ” din Acordul de Asociere, formalizează angajamentul RM de a asigura apropierea cu Directiva 2004/22/CE în termeni scurţi – 2014, fără a fi prevăzute careva rezerve formulate în acest sens. Astfel ţinînd seama de cadrul juridic actual al relaţiilor bilaterale RM-UE  – Acordul de Asociere RM – UE, este inoportună şi precipitată inserarea în proiectul naţional a unor norme UE aplicabile exclusiv statelor membre, cu suspendarea punerii în aplicare a acestora pentru Republica Moldova pînă la producerea unui eveniment viitor şi incert – aderarea la UE. Mai mult art. 172 al Acordului de Asociere în domeniul reglementării tehnice şi evaluare a conformităţii prevede relaţii de cooperare, cu armonizarea graduală a legislaţiei naţionale cu cea a UE. Statutul actual al Republicii Moldova în relaţiile bilaterale cu UE obţinut în temeiul Acordului de Asociere este insuficient pentru implementarea practică a prevederilor UE transpuse, iar fixarea unei anumite perioade de inaplicabilitate a acestora poate genera o incertitudine în sistemul de drept al RM. În contextul celor expuse supra considerăm necesară armonizarea doar a prevederilor ce pot fi implementate de Republica Moldova cu adaptarea acestora la realitatea juridică stabilită de legile cadru în domeniul reglementărilor tehnice şi evaluării conformităţii în limitele angajamentelor asumate prin Acordul de Asociere RM-UE.</w:t>
            </w:r>
          </w:p>
        </w:tc>
        <w:tc>
          <w:tcPr>
            <w:tcW w:w="4536" w:type="dxa"/>
          </w:tcPr>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 parţial,</w:t>
            </w:r>
          </w:p>
          <w:p w:rsidR="00CD4F05" w:rsidRPr="00CD4F05" w:rsidRDefault="00CD4F05" w:rsidP="005E6E4A">
            <w:pPr>
              <w:jc w:val="both"/>
              <w:rPr>
                <w:rFonts w:ascii="Times New Roman" w:hAnsi="Times New Roman" w:cs="Times New Roman"/>
                <w:sz w:val="24"/>
                <w:szCs w:val="24"/>
                <w:lang w:val="en-US"/>
              </w:rPr>
            </w:pPr>
            <w:r w:rsidRPr="00CD4F05">
              <w:rPr>
                <w:rFonts w:ascii="Times New Roman" w:hAnsi="Times New Roman" w:cs="Times New Roman"/>
                <w:sz w:val="24"/>
                <w:szCs w:val="24"/>
                <w:lang w:val="ro-RO"/>
              </w:rPr>
              <w:t>Avînd în</w:t>
            </w:r>
            <w:r w:rsidR="005E6E4A">
              <w:rPr>
                <w:rFonts w:ascii="Times New Roman" w:hAnsi="Times New Roman" w:cs="Times New Roman"/>
                <w:sz w:val="24"/>
                <w:szCs w:val="24"/>
                <w:lang w:val="ro-RO"/>
              </w:rPr>
              <w:t xml:space="preserve"> vedere că prevederile juridice,</w:t>
            </w:r>
            <w:r w:rsidRPr="00CD4F05">
              <w:rPr>
                <w:rFonts w:ascii="Times New Roman" w:hAnsi="Times New Roman" w:cs="Times New Roman"/>
                <w:sz w:val="24"/>
                <w:szCs w:val="24"/>
                <w:lang w:val="ro-RO"/>
              </w:rPr>
              <w:t xml:space="preserve"> privind organismele de evaluare a conformităţii notificate pot fi realizate în cazul semnării Acordului privind evaluarea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acceptarea produselor </w:t>
            </w:r>
            <w:r w:rsidRPr="00CD4F05">
              <w:rPr>
                <w:rFonts w:ascii="Times New Roman" w:hAnsi="Times New Roman" w:cs="Times New Roman"/>
                <w:sz w:val="24"/>
                <w:szCs w:val="24"/>
                <w:lang w:val="ro-RO"/>
              </w:rPr>
              <w:lastRenderedPageBreak/>
              <w:t>industriale (AECA)</w:t>
            </w:r>
            <w:r w:rsidRPr="00CD4F05">
              <w:rPr>
                <w:rFonts w:ascii="Times New Roman" w:hAnsi="Times New Roman" w:cs="Times New Roman"/>
                <w:sz w:val="24"/>
                <w:szCs w:val="24"/>
                <w:lang w:val="en-US"/>
              </w:rPr>
              <w:t xml:space="preserve"> </w:t>
            </w:r>
            <w:r w:rsidRPr="00CD4F05">
              <w:rPr>
                <w:rFonts w:ascii="Times New Roman" w:hAnsi="Times New Roman" w:cs="Times New Roman"/>
                <w:sz w:val="24"/>
                <w:szCs w:val="24"/>
                <w:lang w:val="ro-RO"/>
              </w:rPr>
              <w:t>care este prevăzut de art. 174 din Acordul de Asocier</w:t>
            </w:r>
            <w:r w:rsidR="004E5B15">
              <w:rPr>
                <w:rFonts w:ascii="Times New Roman" w:hAnsi="Times New Roman" w:cs="Times New Roman"/>
                <w:sz w:val="24"/>
                <w:szCs w:val="24"/>
                <w:lang w:val="ro-RO"/>
              </w:rPr>
              <w:t xml:space="preserve">e RM-UE ca protocol la AA RM-UE, </w:t>
            </w:r>
            <w:r w:rsidR="004E5B15" w:rsidRPr="005E6E4A">
              <w:rPr>
                <w:rFonts w:ascii="Times New Roman" w:hAnsi="Times New Roman" w:cs="Times New Roman"/>
                <w:sz w:val="24"/>
                <w:szCs w:val="24"/>
                <w:lang w:val="ro-RO"/>
              </w:rPr>
              <w:t>Republica Moldova nefiind  membru al UE.</w:t>
            </w: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Terminologie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ceea ce vizează noţiunea de „legislaţie de armonizare a Uniunii”, preluată din art. 4 (21) al Directivei 2014/32/UE şi prevăzută în pct. 20 din Capitolul II al proiectului naţional, remarcăm că aceasta nu are valoare juridică în proiectul naţional, fiind o noţiune destinată statelor membre, urmînd a fi exclusă.</w:t>
            </w:r>
          </w:p>
        </w:tc>
        <w:tc>
          <w:tcPr>
            <w:tcW w:w="4536" w:type="dxa"/>
          </w:tcPr>
          <w:p w:rsidR="00223D5B" w:rsidRDefault="00223D5B"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Obligaţiile producătorilor</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Proiectul naţional în pct. 37 din Capitolul VI prevede obligaţia producătorilor de a indica pe mijloacele de măsurare denumirea lor, </w:t>
            </w:r>
            <w:r w:rsidRPr="00CD4F05">
              <w:rPr>
                <w:rFonts w:ascii="Times New Roman" w:hAnsi="Times New Roman" w:cs="Times New Roman"/>
                <w:sz w:val="24"/>
                <w:szCs w:val="24"/>
                <w:lang w:val="ro-RO"/>
              </w:rPr>
              <w:lastRenderedPageBreak/>
              <w:t>denumirea lor comercială înregistrată sau marca lor înregistrată, şi adresa poştală la care pot fi contactaţi, însă, nu specifică faptul că adresa va indica un singur punct de contact pentru producător, iar datele de contact vor fi comunicate într-o limbă uşor de înţeles pentru utilizatorii finali şi autoritatea de supraveghere a pieţii, cum ar fi limba de stat, similar prevederilor art. 8, alin. (6) din Directiva 2014/32/UE.</w:t>
            </w:r>
          </w:p>
        </w:tc>
        <w:tc>
          <w:tcPr>
            <w:tcW w:w="4536" w:type="dxa"/>
          </w:tcPr>
          <w:p w:rsidR="00223D5B" w:rsidRDefault="00223D5B"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Proceduri de evaluare a conformităţii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naţional în pct. 67 din Capitolul XII prevede faptul că „înregistrările şi corespondenţa referitoare la evaluarea conformităţii se întocmesc în limba de stat sau în limba oficială a statului membru al Uniunii Europene în care îşi are sediul organismul notificat”. Este important a menţiona faptul că autorul proiectului naţional a preluat ad literam prevederea art. 17 din Directiva 2014/32/UE, fapt care a denaturat esenţa normei UE. Astfel, ţinînd seama de faptul că Republica Moldova nu este stat membru UE, considerăm necesară adaptarea prezentei prevederi la realitatea juridică naţională. În acest sens, se va exclude sintagma „statului membru al Uniunii Europene” şi se va institui obligaţia de a întocmi înregistrările şi corespondenţa referitoare la evaluarea conformităţii în limba de stat.</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36010B" w:rsidTr="00223D5B">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p>
        </w:tc>
        <w:tc>
          <w:tcPr>
            <w:tcW w:w="1244" w:type="dxa"/>
            <w:vMerge w:val="restart"/>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Marcajul CE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Cu referire la pct. 77–99 din proiectul naţional, opinăm asupra oportunităţii păstrării prevederilor referitoare la marca naţională de conformitate SM, potrivit art. 23 din Legea nr. 235 din 1 decembrie 2013 cu privire la aprobarea Regulamentului privind procedurile de evaluare a conformităţii produselor industriale din domeniul reglementat (module). Astfel, marcajul CE se aplică de către producător sau reprezentantul autorizat al acestuia, prin care producătorul, pe propria sa răspundere, indică faptul că produsul este în conformitate cu cerinţele aplicabile stabilite în legislaţia UE de armonizare, care prevede aplicarea sa pe produs. Statele non-membre UE, în perioada de tranziţie la reglementările tehnice UE, nu pot utiliza marcajul CE pentru a indica conformitatea cu reglementările tehnice naţionale. Acest lucru ar putea indica echivalenţa cu reglementarea UE şi implementarea acesteia, care nu poate fi asumată unilateral şi ar induce în eroare producătorii şi consumatorii. Astfel, în perioada de tranziţie (de adoptare a sistemului de reglementare UE) pentru state este o practică obişnuită de a aplica marcajul de conformitate naţional, ca măsură temporară pentru demonstrarea </w:t>
            </w:r>
            <w:r w:rsidRPr="00CD4F05">
              <w:rPr>
                <w:rFonts w:ascii="Times New Roman" w:hAnsi="Times New Roman" w:cs="Times New Roman"/>
                <w:sz w:val="24"/>
                <w:szCs w:val="24"/>
                <w:lang w:val="ro-RO"/>
              </w:rPr>
              <w:lastRenderedPageBreak/>
              <w:t>conformităţii produselor fabricate local. Astfel, cu titlu provizoriu, va fi utilizată marca naţională de conformitate ce ar demonstra conformitatea produsului cu cerinţele reglementărilor tehnice naţionale ce transpun cerinţele UE aplicabile produselor în cauză, iar evaluarea conformităţii produselor va fi certificată de organismele desemnate la nivel naţional, care urmează să respecte cerinţele înaintate faţă de „organismele notificate”, stabilite în legislaţia UE.</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 xml:space="preserve">Nu se acceptă, </w:t>
            </w:r>
          </w:p>
          <w:p w:rsidR="00CD4F05" w:rsidRPr="00CF31FB" w:rsidRDefault="00CD4F05" w:rsidP="00A913EF">
            <w:pPr>
              <w:jc w:val="both"/>
              <w:rPr>
                <w:rFonts w:ascii="Times New Roman" w:hAnsi="Times New Roman" w:cs="Times New Roman"/>
                <w:sz w:val="24"/>
                <w:szCs w:val="24"/>
                <w:lang w:val="ro-RO"/>
              </w:rPr>
            </w:pPr>
            <w:r w:rsidRPr="00CF31FB">
              <w:rPr>
                <w:rFonts w:ascii="Times New Roman" w:hAnsi="Times New Roman" w:cs="Times New Roman"/>
                <w:sz w:val="24"/>
                <w:szCs w:val="24"/>
                <w:lang w:val="ro-RO"/>
              </w:rPr>
              <w:t xml:space="preserve">Ministerul Economiei a elaborat proiectul de modificare a Legii nr. 235 din 11.12.2011 care prevede includerea prevederilor ce ţin de aplicarea marcajului CE, </w:t>
            </w:r>
            <w:r w:rsidR="004E5B15" w:rsidRPr="00CF31FB">
              <w:rPr>
                <w:rFonts w:ascii="Times New Roman" w:hAnsi="Times New Roman" w:cs="Times New Roman"/>
                <w:sz w:val="24"/>
                <w:szCs w:val="24"/>
                <w:lang w:val="ro-RO"/>
              </w:rPr>
              <w:t xml:space="preserve">care </w:t>
            </w:r>
            <w:r w:rsidRPr="00CF31FB">
              <w:rPr>
                <w:rFonts w:ascii="Times New Roman" w:hAnsi="Times New Roman" w:cs="Times New Roman"/>
                <w:sz w:val="24"/>
                <w:szCs w:val="24"/>
                <w:lang w:val="ro-RO"/>
              </w:rPr>
              <w:t>nu este restricţionată pentru producători</w:t>
            </w:r>
            <w:r w:rsidR="004E5B15" w:rsidRPr="00CF31FB">
              <w:rPr>
                <w:rFonts w:ascii="Times New Roman" w:hAnsi="Times New Roman" w:cs="Times New Roman"/>
                <w:sz w:val="24"/>
                <w:szCs w:val="24"/>
                <w:lang w:val="ro-RO"/>
              </w:rPr>
              <w:t>i</w:t>
            </w:r>
            <w:r w:rsidRPr="00CF31FB">
              <w:rPr>
                <w:rFonts w:ascii="Times New Roman" w:hAnsi="Times New Roman" w:cs="Times New Roman"/>
                <w:sz w:val="24"/>
                <w:szCs w:val="24"/>
                <w:lang w:val="ro-RO"/>
              </w:rPr>
              <w:t xml:space="preserve"> din </w:t>
            </w:r>
            <w:r w:rsidR="005E6E4A" w:rsidRPr="00CF31FB">
              <w:rPr>
                <w:rFonts w:ascii="Times New Roman" w:hAnsi="Times New Roman" w:cs="Times New Roman"/>
                <w:sz w:val="24"/>
                <w:szCs w:val="24"/>
                <w:lang w:val="ro-RO"/>
              </w:rPr>
              <w:t>ţ</w:t>
            </w:r>
            <w:r w:rsidR="004E5B15" w:rsidRPr="00CF31FB">
              <w:rPr>
                <w:rFonts w:ascii="Times New Roman" w:hAnsi="Times New Roman" w:cs="Times New Roman"/>
                <w:sz w:val="24"/>
                <w:szCs w:val="24"/>
                <w:lang w:val="ro-RO"/>
              </w:rPr>
              <w:t>ările</w:t>
            </w:r>
            <w:r w:rsidRPr="00CF31FB">
              <w:rPr>
                <w:rFonts w:ascii="Times New Roman" w:hAnsi="Times New Roman" w:cs="Times New Roman"/>
                <w:sz w:val="24"/>
                <w:szCs w:val="24"/>
                <w:lang w:val="ro-RO"/>
              </w:rPr>
              <w:t xml:space="preserve"> terţe, </w:t>
            </w:r>
            <w:r w:rsidR="004E5B15" w:rsidRPr="00CF31FB">
              <w:rPr>
                <w:rFonts w:ascii="Times New Roman" w:hAnsi="Times New Roman" w:cs="Times New Roman"/>
                <w:sz w:val="24"/>
                <w:szCs w:val="24"/>
                <w:lang w:val="ro-RO"/>
              </w:rPr>
              <w:t xml:space="preserve">cu </w:t>
            </w:r>
            <w:r w:rsidR="005E6E4A" w:rsidRPr="00CF31FB">
              <w:rPr>
                <w:rFonts w:ascii="Times New Roman" w:hAnsi="Times New Roman" w:cs="Times New Roman"/>
                <w:sz w:val="24"/>
                <w:szCs w:val="24"/>
                <w:lang w:val="ro-RO"/>
              </w:rPr>
              <w:t>condiţ</w:t>
            </w:r>
            <w:r w:rsidR="004E5B15" w:rsidRPr="00CF31FB">
              <w:rPr>
                <w:rFonts w:ascii="Times New Roman" w:hAnsi="Times New Roman" w:cs="Times New Roman"/>
                <w:sz w:val="24"/>
                <w:szCs w:val="24"/>
                <w:lang w:val="ro-RO"/>
              </w:rPr>
              <w:t xml:space="preserve">ia </w:t>
            </w:r>
            <w:r w:rsidRPr="00CF31FB">
              <w:rPr>
                <w:rFonts w:ascii="Times New Roman" w:hAnsi="Times New Roman" w:cs="Times New Roman"/>
                <w:sz w:val="24"/>
                <w:szCs w:val="24"/>
                <w:lang w:val="ro-RO"/>
              </w:rPr>
              <w:t>respect</w:t>
            </w:r>
            <w:r w:rsidR="004E5B15" w:rsidRPr="00CF31FB">
              <w:rPr>
                <w:rFonts w:ascii="Times New Roman" w:hAnsi="Times New Roman" w:cs="Times New Roman"/>
                <w:sz w:val="24"/>
                <w:szCs w:val="24"/>
                <w:lang w:val="ro-RO"/>
              </w:rPr>
              <w:t>ării</w:t>
            </w:r>
            <w:r w:rsidRPr="00CF31FB">
              <w:rPr>
                <w:rFonts w:ascii="Times New Roman" w:hAnsi="Times New Roman" w:cs="Times New Roman"/>
                <w:sz w:val="24"/>
                <w:szCs w:val="24"/>
                <w:lang w:val="ro-RO"/>
              </w:rPr>
              <w:t xml:space="preserve"> strict</w:t>
            </w:r>
            <w:r w:rsidR="004E5B15" w:rsidRPr="00CF31FB">
              <w:rPr>
                <w:rFonts w:ascii="Times New Roman" w:hAnsi="Times New Roman" w:cs="Times New Roman"/>
                <w:sz w:val="24"/>
                <w:szCs w:val="24"/>
                <w:lang w:val="ro-RO"/>
              </w:rPr>
              <w:t xml:space="preserve">e </w:t>
            </w:r>
            <w:r w:rsidRPr="00CF31FB">
              <w:rPr>
                <w:rFonts w:ascii="Times New Roman" w:hAnsi="Times New Roman" w:cs="Times New Roman"/>
                <w:sz w:val="24"/>
                <w:szCs w:val="24"/>
                <w:lang w:val="ro-RO"/>
              </w:rPr>
              <w:t>a tuturor prevederilor din</w:t>
            </w:r>
            <w:r w:rsidR="005E6E4A" w:rsidRPr="00CF31FB">
              <w:rPr>
                <w:rFonts w:ascii="Times New Roman" w:hAnsi="Times New Roman" w:cs="Times New Roman"/>
                <w:sz w:val="24"/>
                <w:szCs w:val="24"/>
                <w:lang w:val="ro-RO"/>
              </w:rPr>
              <w:t xml:space="preserve"> </w:t>
            </w:r>
            <w:r w:rsidR="004E5B15" w:rsidRPr="00CF31FB">
              <w:rPr>
                <w:rFonts w:ascii="Times New Roman" w:hAnsi="Times New Roman" w:cs="Times New Roman"/>
                <w:sz w:val="24"/>
                <w:szCs w:val="24"/>
                <w:lang w:val="ro-RO"/>
              </w:rPr>
              <w:t xml:space="preserve">reglementarea tehnică </w:t>
            </w:r>
            <w:r w:rsidRPr="00CF31FB">
              <w:rPr>
                <w:rFonts w:ascii="Times New Roman" w:hAnsi="Times New Roman" w:cs="Times New Roman"/>
                <w:sz w:val="24"/>
                <w:szCs w:val="24"/>
                <w:lang w:val="ro-RO"/>
              </w:rPr>
              <w:t xml:space="preserve">respectivă. </w:t>
            </w:r>
          </w:p>
          <w:p w:rsidR="00CD4F05" w:rsidRPr="00CD4F05" w:rsidRDefault="00CD4F05" w:rsidP="005E6E4A">
            <w:pPr>
              <w:jc w:val="both"/>
              <w:rPr>
                <w:rFonts w:ascii="Times New Roman" w:hAnsi="Times New Roman" w:cs="Times New Roman"/>
                <w:sz w:val="24"/>
                <w:szCs w:val="24"/>
                <w:lang w:val="ro-RO"/>
              </w:rPr>
            </w:pPr>
            <w:r w:rsidRPr="00CF31FB">
              <w:rPr>
                <w:rFonts w:ascii="Times New Roman" w:hAnsi="Times New Roman" w:cs="Times New Roman"/>
                <w:sz w:val="24"/>
                <w:szCs w:val="24"/>
                <w:lang w:val="ro-RO"/>
              </w:rPr>
              <w:t xml:space="preserve">Este de menţionat că, producătorii din China exportă produsele pe piaţa UE aplicînd marcajul respectiv sub responsabilitatea producătorului sau reprezentantului autorizat. În cadrul consultării proiectului reglementării în cauză a fost consultat şi producătorul autohton a mijloacelor de măsurare (contoare de energie electrică), ce </w:t>
            </w:r>
            <w:r w:rsidRPr="00CF31FB">
              <w:rPr>
                <w:rFonts w:ascii="Times New Roman" w:hAnsi="Times New Roman" w:cs="Times New Roman"/>
                <w:sz w:val="24"/>
                <w:szCs w:val="24"/>
                <w:lang w:val="ro-RO"/>
              </w:rPr>
              <w:lastRenderedPageBreak/>
              <w:t xml:space="preserve">fac obiectul prezentei reglementări tehnice - „ADD-Production” SRL. Producător nominalizat actualmente exportă mijloace de măsurare pe piaţa UE respectînd toate cerinţele din reglementare, inclusiv </w:t>
            </w:r>
            <w:r w:rsidR="004E5B15" w:rsidRPr="00CF31FB">
              <w:rPr>
                <w:rFonts w:ascii="Times New Roman" w:hAnsi="Times New Roman" w:cs="Times New Roman"/>
                <w:sz w:val="24"/>
                <w:szCs w:val="24"/>
                <w:lang w:val="ro-RO"/>
              </w:rPr>
              <w:t xml:space="preserve"> </w:t>
            </w:r>
            <w:r w:rsidRPr="00CF31FB">
              <w:rPr>
                <w:rFonts w:ascii="Times New Roman" w:hAnsi="Times New Roman" w:cs="Times New Roman"/>
                <w:sz w:val="24"/>
                <w:szCs w:val="24"/>
                <w:lang w:val="ro-RO"/>
              </w:rPr>
              <w:t>condiţia</w:t>
            </w:r>
            <w:r w:rsidR="005E6E4A" w:rsidRPr="00CF31FB">
              <w:rPr>
                <w:rFonts w:ascii="Times New Roman" w:hAnsi="Times New Roman" w:cs="Times New Roman"/>
                <w:sz w:val="24"/>
                <w:szCs w:val="24"/>
                <w:lang w:val="ro-RO"/>
              </w:rPr>
              <w:t xml:space="preserve"> </w:t>
            </w:r>
            <w:r w:rsidR="004E5B15" w:rsidRPr="00CF31FB">
              <w:rPr>
                <w:rFonts w:ascii="Times New Roman" w:hAnsi="Times New Roman" w:cs="Times New Roman"/>
                <w:sz w:val="24"/>
                <w:szCs w:val="24"/>
                <w:lang w:val="ro-RO"/>
              </w:rPr>
              <w:t xml:space="preserve">de </w:t>
            </w:r>
            <w:r w:rsidRPr="00CF31FB">
              <w:rPr>
                <w:rFonts w:ascii="Times New Roman" w:hAnsi="Times New Roman" w:cs="Times New Roman"/>
                <w:sz w:val="24"/>
                <w:szCs w:val="24"/>
                <w:lang w:val="ro-RO"/>
              </w:rPr>
              <w:t>apel</w:t>
            </w:r>
            <w:r w:rsidR="004E5B15" w:rsidRPr="00CF31FB">
              <w:rPr>
                <w:rFonts w:ascii="Times New Roman" w:hAnsi="Times New Roman" w:cs="Times New Roman"/>
                <w:sz w:val="24"/>
                <w:szCs w:val="24"/>
                <w:lang w:val="ro-RO"/>
              </w:rPr>
              <w:t>are</w:t>
            </w:r>
            <w:r w:rsidRPr="00CF31FB">
              <w:rPr>
                <w:rFonts w:ascii="Times New Roman" w:hAnsi="Times New Roman" w:cs="Times New Roman"/>
                <w:sz w:val="24"/>
                <w:szCs w:val="24"/>
                <w:lang w:val="ro-RO"/>
              </w:rPr>
              <w:t xml:space="preserve"> la</w:t>
            </w:r>
            <w:r w:rsidR="004E5B15" w:rsidRPr="00CF31FB">
              <w:rPr>
                <w:rFonts w:ascii="Times New Roman" w:hAnsi="Times New Roman" w:cs="Times New Roman"/>
                <w:sz w:val="24"/>
                <w:szCs w:val="24"/>
                <w:lang w:val="ro-RO"/>
              </w:rPr>
              <w:t xml:space="preserve"> un </w:t>
            </w:r>
            <w:r w:rsidRPr="00CF31FB">
              <w:rPr>
                <w:rFonts w:ascii="Times New Roman" w:hAnsi="Times New Roman" w:cs="Times New Roman"/>
                <w:sz w:val="24"/>
                <w:szCs w:val="24"/>
                <w:lang w:val="ro-RO"/>
              </w:rPr>
              <w:t xml:space="preserve"> organism de evaluare a conformităţii notificat</w:t>
            </w:r>
            <w:r w:rsidR="004E5B15" w:rsidRPr="00CF31FB">
              <w:rPr>
                <w:rFonts w:ascii="Times New Roman" w:hAnsi="Times New Roman" w:cs="Times New Roman"/>
                <w:sz w:val="24"/>
                <w:szCs w:val="24"/>
                <w:lang w:val="ro-RO"/>
              </w:rPr>
              <w:t xml:space="preserve"> </w:t>
            </w:r>
            <w:r w:rsidR="004E5B15" w:rsidRPr="00CF31FB">
              <w:rPr>
                <w:rFonts w:ascii="Cambria Math" w:hAnsi="Cambria Math" w:cs="Cambria Math"/>
                <w:sz w:val="24"/>
                <w:szCs w:val="24"/>
                <w:lang w:val="ro-RO"/>
              </w:rPr>
              <w:t>ș</w:t>
            </w:r>
            <w:r w:rsidR="004E5B15" w:rsidRPr="00CF31FB">
              <w:rPr>
                <w:rFonts w:ascii="Times New Roman" w:hAnsi="Times New Roman" w:cs="Times New Roman"/>
                <w:sz w:val="24"/>
                <w:szCs w:val="24"/>
                <w:lang w:val="ro-RO"/>
              </w:rPr>
              <w:t>i de aplicare a marcajului CE</w:t>
            </w:r>
            <w:r w:rsidRPr="00CF31FB">
              <w:rPr>
                <w:rFonts w:ascii="Times New Roman" w:hAnsi="Times New Roman" w:cs="Times New Roman"/>
                <w:sz w:val="24"/>
                <w:szCs w:val="24"/>
                <w:lang w:val="ro-RO"/>
              </w:rPr>
              <w:t>. Prevederi</w:t>
            </w:r>
            <w:r w:rsidR="004E5B15" w:rsidRPr="00CF31FB">
              <w:rPr>
                <w:rFonts w:ascii="Times New Roman" w:hAnsi="Times New Roman" w:cs="Times New Roman"/>
                <w:sz w:val="24"/>
                <w:szCs w:val="24"/>
                <w:lang w:val="ro-RO"/>
              </w:rPr>
              <w:t>le</w:t>
            </w:r>
            <w:r w:rsidRPr="00CF31FB">
              <w:rPr>
                <w:rFonts w:ascii="Times New Roman" w:hAnsi="Times New Roman" w:cs="Times New Roman"/>
                <w:sz w:val="24"/>
                <w:szCs w:val="24"/>
                <w:lang w:val="ro-RO"/>
              </w:rPr>
              <w:t xml:space="preserve"> privind marca de conformitate SM sunt pentru producători</w:t>
            </w:r>
            <w:r w:rsidR="004E5B15" w:rsidRPr="00CF31FB">
              <w:rPr>
                <w:rFonts w:ascii="Times New Roman" w:hAnsi="Times New Roman" w:cs="Times New Roman"/>
                <w:sz w:val="24"/>
                <w:szCs w:val="24"/>
                <w:lang w:val="ro-RO"/>
              </w:rPr>
              <w:t>i</w:t>
            </w:r>
            <w:r w:rsidRPr="00CF31FB">
              <w:rPr>
                <w:rFonts w:ascii="Times New Roman" w:hAnsi="Times New Roman" w:cs="Times New Roman"/>
                <w:sz w:val="24"/>
                <w:szCs w:val="24"/>
                <w:lang w:val="ro-RO"/>
              </w:rPr>
              <w:t xml:space="preserve"> autohtoni care plasează produsele pe piaţa interna sau în ţările CSI în care aceasta marca este recunoscută în baza Acordurilor de recunoaştere reciprocă. </w:t>
            </w:r>
            <w:r w:rsidR="004E5B15" w:rsidRPr="00CF31FB">
              <w:rPr>
                <w:rFonts w:ascii="Times New Roman" w:hAnsi="Times New Roman" w:cs="Times New Roman"/>
                <w:sz w:val="24"/>
                <w:szCs w:val="24"/>
                <w:lang w:val="ro-RO"/>
              </w:rPr>
              <w:t>Prevederile privind aplicarea mărcii SM vor fi valabile pănă la semnarea acordului AECA.</w:t>
            </w:r>
          </w:p>
        </w:tc>
      </w:tr>
      <w:tr w:rsidR="00CD4F05" w:rsidRPr="0036010B"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Organismele de evaluare a conformităţii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Cu referire la pct. 93–125 din proiectul naţional, atragem atenţia asupra faptului că au fost preluate prevederi UE referitoare la autoritatea de notificare şi organisme de evaluare a conformităţii notificate din actul UE, prevederi a căror destinatari sunt exclusiv statele membre şi care nu pot fi implementate de un stat terţ, chiar şi asociat la UE, cum este Republica Moldova. </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Mai mult ca atît, Legea nr. 235 din 1 decembrie 2013 cu privire la aprobarea Regulamentului privind procedurile de evaluare a conformităţii produselor industriale din domeniul reglementat (module), identifică organisme de evaluare a conformităţii şi organismul naţional de acreditare, fără a prevedea existenţa unei autorităţi de notificare şi organisme de evaluare a conformităţii notificate.</w:t>
            </w:r>
          </w:p>
        </w:tc>
        <w:tc>
          <w:tcPr>
            <w:tcW w:w="4536" w:type="dxa"/>
          </w:tcPr>
          <w:p w:rsidR="00CD4F05" w:rsidRPr="00CD4F05" w:rsidRDefault="00CD4F05" w:rsidP="00C02294">
            <w:pPr>
              <w:jc w:val="center"/>
              <w:rPr>
                <w:rFonts w:ascii="Times New Roman" w:hAnsi="Times New Roman" w:cs="Times New Roman"/>
                <w:sz w:val="24"/>
                <w:szCs w:val="24"/>
                <w:lang w:val="en-US"/>
              </w:rPr>
            </w:pPr>
            <w:r w:rsidRPr="00CD4F05">
              <w:rPr>
                <w:rFonts w:ascii="Times New Roman" w:hAnsi="Times New Roman" w:cs="Times New Roman"/>
                <w:b/>
                <w:sz w:val="24"/>
                <w:szCs w:val="24"/>
                <w:lang w:val="ro-RO"/>
              </w:rPr>
              <w:t>Nu se acceptă,</w:t>
            </w:r>
            <w:r w:rsidRPr="00CD4F05">
              <w:rPr>
                <w:rFonts w:ascii="Times New Roman" w:hAnsi="Times New Roman" w:cs="Times New Roman"/>
                <w:sz w:val="24"/>
                <w:szCs w:val="24"/>
                <w:lang w:val="en-US"/>
              </w:rPr>
              <w:t xml:space="preserve"> </w:t>
            </w:r>
          </w:p>
          <w:p w:rsidR="00CD4F05" w:rsidRPr="00CD4F05" w:rsidRDefault="00CD4F05" w:rsidP="00234E58">
            <w:pPr>
              <w:jc w:val="both"/>
              <w:rPr>
                <w:rFonts w:ascii="Times New Roman" w:hAnsi="Times New Roman" w:cs="Times New Roman"/>
                <w:b/>
                <w:sz w:val="24"/>
                <w:szCs w:val="24"/>
                <w:lang w:val="ro-RO"/>
              </w:rPr>
            </w:pPr>
            <w:r w:rsidRPr="00CD4F05">
              <w:rPr>
                <w:rFonts w:ascii="Times New Roman" w:hAnsi="Times New Roman" w:cs="Times New Roman"/>
                <w:sz w:val="24"/>
                <w:szCs w:val="24"/>
                <w:lang w:val="ro-RO"/>
              </w:rPr>
              <w:t>În art. 30 din Legea nr. 235 din 11.12.2011 privind activităţile de acreditare şi de evaluare a conformităţii este stabilit ca î</w:t>
            </w:r>
            <w:r w:rsidRPr="00CD4F05">
              <w:rPr>
                <w:rFonts w:ascii="Times New Roman" w:hAnsi="Times New Roman" w:cs="Times New Roman"/>
                <w:sz w:val="24"/>
                <w:szCs w:val="24"/>
                <w:lang w:val="en-US"/>
              </w:rPr>
              <w:t xml:space="preserve">n </w:t>
            </w:r>
            <w:r w:rsidRPr="00E53F45">
              <w:rPr>
                <w:rFonts w:ascii="Times New Roman" w:hAnsi="Times New Roman" w:cs="Times New Roman"/>
                <w:sz w:val="24"/>
                <w:szCs w:val="24"/>
                <w:lang w:val="ro-RO"/>
              </w:rPr>
              <w:t>domeniul evaluării conformităţii, autorităţile cu funcţii de reglementare au atribuţia de a comunica şi coopera cu Centrul Naţional de Acreditare, inclusiv în vederea notificării organismelor de evaluare a conformităţii în domeniul reglementat. Astfel, autorităţile de reglementare sunt responsabile pentru notificarea organismelor de evaluare a conformităţii.</w:t>
            </w:r>
          </w:p>
        </w:tc>
      </w:tr>
      <w:tr w:rsidR="00CD4F05" w:rsidRPr="0036010B"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Anexe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Ca urmare a unei erori redacţionale, prevederea de la pct. 1.3.2 din Anexa nr. 1 – „a) Condiţiile mecanice de mediu sunt clasificate în clase de la M1 la M3, conform prezentării de mai jos” din proiectul naţional, a fost inserată şi în pct. 1.3.1 din respectiva Anexă. În acest sens, pentru a nu denatura sensul prevederilor pct. 1.3.1, respectiva sintagmă urmează a fi exclusă din acest punct.</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Tabelul prevăzut la pct. 5.4 din Anexa nr. 7 a proiectului naţional urmează a fi transferat la pct. 7 din prezenta Anexă, pentru a corespunde cerinţelor Directivei 2014/32/UE.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naţional nu a transpus prevederile pct. 6 din Anexa nr. 8, similar Anexei VIII, pct. 6 din Directiva 2014/32/UE.</w:t>
            </w:r>
          </w:p>
        </w:tc>
        <w:tc>
          <w:tcPr>
            <w:tcW w:w="4536" w:type="dxa"/>
          </w:tcPr>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b/>
                <w:sz w:val="24"/>
                <w:szCs w:val="24"/>
                <w:lang w:val="ro-RO"/>
              </w:rPr>
              <w:t>Se acceptă</w:t>
            </w:r>
            <w:r w:rsidRPr="00CD4F05">
              <w:rPr>
                <w:rFonts w:ascii="Times New Roman" w:hAnsi="Times New Roman" w:cs="Times New Roman"/>
                <w:sz w:val="24"/>
                <w:szCs w:val="24"/>
                <w:lang w:val="en-US"/>
              </w:rPr>
              <w:t xml:space="preserve"> </w:t>
            </w: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C02294">
            <w:pPr>
              <w:jc w:val="center"/>
              <w:rPr>
                <w:rFonts w:ascii="Times New Roman" w:hAnsi="Times New Roman" w:cs="Times New Roman"/>
                <w:b/>
                <w:sz w:val="24"/>
                <w:szCs w:val="24"/>
                <w:lang w:val="ro-RO"/>
              </w:rPr>
            </w:pPr>
          </w:p>
        </w:tc>
      </w:tr>
      <w:tr w:rsidR="00CD4F05" w:rsidRPr="00CD4F05" w:rsidTr="00223D5B">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44" w:type="dxa"/>
            <w:vMerge/>
          </w:tcPr>
          <w:p w:rsidR="00CD4F05" w:rsidRPr="00CD4F05" w:rsidRDefault="00CD4F05" w:rsidP="00C02294">
            <w:pPr>
              <w:jc w:val="center"/>
              <w:rPr>
                <w:rFonts w:ascii="Times New Roman" w:hAnsi="Times New Roman" w:cs="Times New Roman"/>
                <w:sz w:val="24"/>
                <w:szCs w:val="24"/>
                <w:lang w:val="ro-RO"/>
              </w:rPr>
            </w:pPr>
          </w:p>
        </w:tc>
        <w:tc>
          <w:tcPr>
            <w:tcW w:w="7655"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Clauza de armonizare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Pentru a reflecta gradul real de armonizare al proiectului naţional, clauza de armonizare urmează a fi modificată şi expusă în următoarea redacţie: „Prezenta Hotărîre de Guvern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tc>
        <w:tc>
          <w:tcPr>
            <w:tcW w:w="453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343A6E" w:rsidRPr="00CD4F05" w:rsidTr="00223D5B">
        <w:tc>
          <w:tcPr>
            <w:tcW w:w="425" w:type="dxa"/>
          </w:tcPr>
          <w:p w:rsidR="00343A6E"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12. </w:t>
            </w:r>
          </w:p>
        </w:tc>
        <w:tc>
          <w:tcPr>
            <w:tcW w:w="1592" w:type="dxa"/>
          </w:tcPr>
          <w:p w:rsidR="00343A6E"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Centrul Naţional de Anticorupţie</w:t>
            </w:r>
          </w:p>
        </w:tc>
        <w:tc>
          <w:tcPr>
            <w:tcW w:w="1244" w:type="dxa"/>
          </w:tcPr>
          <w:p w:rsidR="00343A6E" w:rsidRPr="00CD4F05" w:rsidRDefault="00343A6E" w:rsidP="00C02294">
            <w:pPr>
              <w:jc w:val="center"/>
              <w:rPr>
                <w:rFonts w:ascii="Times New Roman" w:hAnsi="Times New Roman" w:cs="Times New Roman"/>
                <w:sz w:val="24"/>
                <w:szCs w:val="24"/>
                <w:lang w:val="ro-RO"/>
              </w:rPr>
            </w:pPr>
          </w:p>
        </w:tc>
        <w:tc>
          <w:tcPr>
            <w:tcW w:w="7655" w:type="dxa"/>
          </w:tcPr>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RAPORT DE EXPERTIZĂ ANTICORUPŢIE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I. EVALUAREA GENERALĂ A PROIECTULUI </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 Evaluarea fundamentării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1.1 Fundamentarea generală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w:t>
            </w:r>
            <w:r w:rsidRPr="00CD4F05">
              <w:rPr>
                <w:rFonts w:ascii="Times New Roman" w:hAnsi="Times New Roman" w:cs="Times New Roman"/>
                <w:sz w:val="24"/>
                <w:szCs w:val="24"/>
                <w:lang w:val="ro-RO"/>
              </w:rPr>
              <w:tab/>
              <w:t>Autor al proiectului de act normativ este Ministerul Economiei.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b.</w:t>
            </w:r>
            <w:r w:rsidRPr="00CD4F05">
              <w:rPr>
                <w:rFonts w:ascii="Times New Roman" w:hAnsi="Times New Roman" w:cs="Times New Roman"/>
                <w:sz w:val="24"/>
                <w:szCs w:val="24"/>
                <w:lang w:val="ro-RO"/>
              </w:rPr>
              <w:tab/>
              <w:t>Categoria actului normativ propus este hotărîre a Guvernului, ceea ce corespunde art. 102 din Constituţie, art. 10 din Legea privind actele normative ale Guvernului şi ale altor autorităţi ale administraţiei publice centrale şi locale nr. 317-XV din 18.07.2003.</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c.</w:t>
            </w:r>
            <w:r w:rsidRPr="00CD4F05">
              <w:rPr>
                <w:rFonts w:ascii="Times New Roman" w:hAnsi="Times New Roman" w:cs="Times New Roman"/>
                <w:sz w:val="24"/>
                <w:szCs w:val="24"/>
                <w:lang w:val="ro-RO"/>
              </w:rPr>
              <w:tab/>
              <w:t>Scopul promovării proiectului. Potrivit autorului, finalitatea scontată de prezentul proiect este reglementarea cerinţelor esenţiale imputabile agenţilor economici în vederea punerii la dispoziţie pe piaţă a mijloacelor de măsurare.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w:t>
            </w:r>
            <w:r w:rsidRPr="00CD4F05">
              <w:rPr>
                <w:rFonts w:ascii="Times New Roman" w:hAnsi="Times New Roman" w:cs="Times New Roman"/>
                <w:sz w:val="24"/>
                <w:szCs w:val="24"/>
                <w:lang w:val="ro-RO"/>
              </w:rPr>
              <w:tab/>
              <w:t>Suficienţa argumentării. Argumentele invocate de autor în nota informativă justifică necesitatea promovării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1.2 Fundamentarea economico-financiară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Implementarea proiectului nu presupune cheltuieli financiare suplimentare.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1.3 Analiza impactului de reglementare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a fost supus analizei impactului de reglementare, în conformitate cu prevederile Legii cu privire la principiile de bază de reglementare a activităţii de întreprinzător nr. 235/20.07.2006.</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1.4 Promovarea sau prejudicierea intereselor de grup ori individuale, în </w:t>
            </w:r>
            <w:r w:rsidRPr="00CD4F05">
              <w:rPr>
                <w:rFonts w:ascii="Times New Roman" w:hAnsi="Times New Roman" w:cs="Times New Roman"/>
                <w:b/>
                <w:sz w:val="24"/>
                <w:szCs w:val="24"/>
                <w:lang w:val="ro-RO"/>
              </w:rPr>
              <w:lastRenderedPageBreak/>
              <w:t>lipsa unei justificări a interesului public </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Prevederile proiectului nu promovează şi nu prejudiciază careva interese de grup sau individuale în lipsa justificării interesului public.</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2. Evaluarea compatibilităţii proiectului cu standarde</w:t>
            </w:r>
            <w:r w:rsidR="009546FC" w:rsidRPr="00CD4F05">
              <w:rPr>
                <w:rFonts w:ascii="Times New Roman" w:hAnsi="Times New Roman" w:cs="Times New Roman"/>
                <w:b/>
                <w:sz w:val="24"/>
                <w:szCs w:val="24"/>
                <w:lang w:val="ro-RO"/>
              </w:rPr>
              <w:t xml:space="preserve"> </w:t>
            </w:r>
            <w:r w:rsidRPr="00CD4F05">
              <w:rPr>
                <w:rFonts w:ascii="Times New Roman" w:hAnsi="Times New Roman" w:cs="Times New Roman"/>
                <w:b/>
                <w:sz w:val="24"/>
                <w:szCs w:val="24"/>
                <w:lang w:val="ro-RO"/>
              </w:rPr>
              <w:t>anticorupţie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proiect nu au fost atestate incompatibilităţi cu standardele naţionale şi internaţionale anticorupţie şi nu au fost identificate domenii în care proiectul nu satisface cerinţele sau sînt în contradicţie cu aceste standarde.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Asigurarea transparenţei în procesul decizional. Cu referire la transparenţa în procesul decizional constatăm că proiectul prenotat se regăseşte pe pagina oficială a Ministerului Economiei, cerinţă impusă de prevederile Legii privind transparenţa în procesul decizional nr.239-XVI din 13.11.2008, potrivit căreia autorităţile publice sunt obligate de a întreprinde măsurile necesare pentru asigurarea posibilităţilor de participare a cetăţenilor, a asociaţiilor constituite în corespundere cu legea, a altor părţi interesate la procesul decizional, plasînd proiectul de act normativ pe pagina web oficială a instituţiei.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II. EVALUAREA ÎN FOND A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 Formulări lingvistice ambigui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Textul proiectului corespunde tehnicii legislative şi normative, regulilor limbajului şi expresiei juridice.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2. Conflicte ale normelor de drept</w:t>
            </w:r>
          </w:p>
          <w:p w:rsidR="009546FC"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sz w:val="24"/>
                <w:szCs w:val="24"/>
                <w:lang w:val="ro-RO"/>
              </w:rPr>
              <w:t>Nu sînt identificate conflicte ale normelor de drept, capabile să genereze coruptibilitate.</w:t>
            </w:r>
            <w:r w:rsidRPr="00CD4F05">
              <w:rPr>
                <w:rFonts w:ascii="Times New Roman" w:hAnsi="Times New Roman" w:cs="Times New Roman"/>
                <w:b/>
                <w:sz w:val="24"/>
                <w:szCs w:val="24"/>
                <w:lang w:val="ro-RO"/>
              </w:rPr>
              <w:t xml:space="preserve"> </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3. Norme de trimitere, de blanchetă şi norme în alb</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Nu sînt identificate norme de trimitere, de blanchetă şi norme în alb, capabile să genereze coruptibilitate.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4. Discreţii excesive ale autorităţilor publice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Pct.110 al proiectului în redacţia propusă spre expertizare: "Cererea este însoţită de o descriere a activităţilor de evaluare a conformităţii, a modulului sau modulelor de</w:t>
            </w:r>
            <w:r w:rsidR="009546FC"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evaluare a conformităţii şi a mijlocului sau mijloacelor de măsurare pentru care organismul se consideră a fi competent, precum şi de un certificat de acreditare, eliberat de un organism naţional de acreditare care să ateste că organismul de evaluare a conformităţii satisface cerinţele aplicabile acestora, stabilite în prezenta reglementare tehnică".</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Analizînd normele propuse, constatăm insuficienţa reglementării procedurii </w:t>
            </w:r>
            <w:r w:rsidRPr="00CD4F05">
              <w:rPr>
                <w:rFonts w:ascii="Times New Roman" w:hAnsi="Times New Roman" w:cs="Times New Roman"/>
                <w:sz w:val="24"/>
                <w:szCs w:val="24"/>
                <w:lang w:val="ro-RO"/>
              </w:rPr>
              <w:lastRenderedPageBreak/>
              <w:t>administrative de recepţionare şi examinare a cererilor de notificare de către autoritatea publică. În condiţiile proiectului, autoritatea responsabilă, va decide unilateral organizarea şi desfăşurarea procedurii de notificare. Astfel, remarcăm lipsa unor termeni clari pentru luarea deciziilor, fapt ce creează oportunităţi autorităţii pentru stabilirea termenilor la propria sa discreţie. Totodată, evidenţiem faptul că proiectul nu stabileşte cu certitudine dacă serviciul dat este contra plată sau gratis, fapt ce creează autorităţii premise pentru aplicarea discreţionară a normei.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Recomandarea: Se recomandă autorului revizuirea normei citate prin prisma celor sus-menţionate în sensul stabilirii unor norme clare ce nuanţează termenul de examinare a cererii de către autoritate şi de notificare propriu-zisă a organismului de evaluare a conformităţii, cît şi stabilirea faptului dacă serviciul dat este prestat de către autoritate contra cost sau gratis. Subsidiar, se recomandă elaborarea cererii-model şi aprobarea acesteia sub formă de anexă la proiectul RT.</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Pct.115 al proiectului propus spre expertizare: "În cazul în care Ministerul Economiei a constatat sau a fost informat că un organism notificat nu mai respectă cerinţele aplicabile sau că acesta nu îşi îndeplineşte obligaţiile, Ministerul Economiei restricţionează, suspendă sau retrage notificarea, după caz, în funcţie de gravitatea nerespectării cerinţelor sau a neîndeplinirii obligaţiilor".</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Norma evidenţiată stabileşte aplicarea a trei măsuri alternative de sancţionare - restricţionarea, suspendarea sau retragerea notificării, în cazul stabilirii că organismul notificat nu mai respectă cerinţele aplicabile sau că acesta nu îşi îndeplineşte obligaţiile. Menţionăm că sancţiunile date constituie mijloace diferite, ca formă şi conţinut, de corectare şi reeducare şi condiţionează finalităţi separate. Totodată, autorul nu evidenţiază circumstanţele/criteriile concrete conform cărora acesta va stabili care este sancţiunea aplicabilă. Sintagma „în funcţie de gravitatea nerespectării cerinţelor sau a neîndeplinirii obligaţiilor" este generală, provoacă neclarităţi şi interpretări subiective a normei. Astfel, este atribuită autorităţii competenţa de a aplica discreţionar norma juridică şi de a decide unilateral, în lipsa unor criterii clare şi transparente, categoria de sancţiune aplicabilă (restricţionarea, suspendarea sau retragerea notificării).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În acest sens, menţionăm că norma juridică trebuie să evidenţieze expres </w:t>
            </w:r>
            <w:r w:rsidRPr="00CD4F05">
              <w:rPr>
                <w:rFonts w:ascii="Times New Roman" w:hAnsi="Times New Roman" w:cs="Times New Roman"/>
                <w:sz w:val="24"/>
                <w:szCs w:val="24"/>
                <w:lang w:val="ro-RO"/>
              </w:rPr>
              <w:lastRenderedPageBreak/>
              <w:t>circumstanţele/condiţiile concrete ce permit individualizarea sancţiunii aplicate oferind astfel o anumită garanţie contra exercitării arbitrare a prerogativelor puterii publice de către autorităţile administraţiei publice.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Prin urmare, norma în redacţia propusă admite derogări şi interpretări abuzive, care conferă reprezentanţilor autorităţilor publice atribuţii extensive de reglementare şi posibilitatea de a exercita funcţii abuzive.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Recomandarea: Se recomandă autorului revizuirea normei propuse prin prisma analizei expuse anterior.</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5. Cerinţe excesive pentru exercitarea drepturilor persoanelor</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Nu sînt identificate cerinţe excesive, care să depăşească cadrul rezonabil pentru realizarea drepturilor sau obligaţiilor subiecţilor vizaţi.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6. Accesul limitat la informaţie, lipsa transparenţei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Textul proiectului nu necesită a fi evaluat prin prisma accesului la informaţie sau asigurării transparenţei.</w:t>
            </w:r>
            <w:bookmarkStart w:id="0" w:name="_GoBack"/>
            <w:bookmarkEnd w:id="0"/>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7. Lipsa sau insuficienţa mecanismelor de control</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Implementarea prevederilor proiectului nu presupune aplicarea cărorva mecanisme suplimentare de control.</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8. Responsabilitate şi sancţiuni necorespunzătoare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nu implică careva responsabilităţi şi nu necesită referinţe exprese la responsabilitate şi sancţiunile aplicate pentru încălcarea prevederilor sale.</w:t>
            </w:r>
          </w:p>
        </w:tc>
        <w:tc>
          <w:tcPr>
            <w:tcW w:w="4536" w:type="dxa"/>
          </w:tcPr>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343A6E" w:rsidRPr="00CD4F05" w:rsidRDefault="009546FC"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343A6E" w:rsidRPr="0036010B" w:rsidTr="00223D5B">
        <w:tc>
          <w:tcPr>
            <w:tcW w:w="425" w:type="dxa"/>
          </w:tcPr>
          <w:p w:rsidR="00343A6E" w:rsidRPr="00CD4F05" w:rsidRDefault="0036010B" w:rsidP="003751E8">
            <w:pPr>
              <w:pStyle w:val="a4"/>
              <w:tabs>
                <w:tab w:val="left" w:pos="34"/>
              </w:tabs>
              <w:ind w:left="34" w:right="-108"/>
              <w:rPr>
                <w:rFonts w:ascii="Times New Roman" w:hAnsi="Times New Roman" w:cs="Times New Roman"/>
                <w:sz w:val="24"/>
                <w:szCs w:val="24"/>
                <w:lang w:val="ro-RO"/>
              </w:rPr>
            </w:pPr>
            <w:r>
              <w:rPr>
                <w:rFonts w:ascii="Times New Roman" w:hAnsi="Times New Roman" w:cs="Times New Roman"/>
                <w:sz w:val="24"/>
                <w:szCs w:val="24"/>
                <w:lang w:val="ro-RO"/>
              </w:rPr>
              <w:lastRenderedPageBreak/>
              <w:t>13.</w:t>
            </w:r>
          </w:p>
        </w:tc>
        <w:tc>
          <w:tcPr>
            <w:tcW w:w="1592" w:type="dxa"/>
          </w:tcPr>
          <w:p w:rsidR="00343A6E" w:rsidRPr="00CD4F05" w:rsidRDefault="0036010B" w:rsidP="0036010B">
            <w:pPr>
              <w:jc w:val="center"/>
              <w:rPr>
                <w:rFonts w:ascii="Times New Roman" w:hAnsi="Times New Roman" w:cs="Times New Roman"/>
                <w:sz w:val="24"/>
                <w:szCs w:val="24"/>
                <w:lang w:val="ro-RO"/>
              </w:rPr>
            </w:pPr>
            <w:r>
              <w:rPr>
                <w:rFonts w:ascii="Times New Roman" w:hAnsi="Times New Roman" w:cs="Times New Roman"/>
                <w:sz w:val="24"/>
                <w:szCs w:val="24"/>
                <w:lang w:val="ro-RO"/>
              </w:rPr>
              <w:t>Agenţia pentru Protecţia Consumatorilor</w:t>
            </w:r>
          </w:p>
        </w:tc>
        <w:tc>
          <w:tcPr>
            <w:tcW w:w="1244" w:type="dxa"/>
          </w:tcPr>
          <w:p w:rsidR="00343A6E" w:rsidRPr="00CD4F05" w:rsidRDefault="0036010B" w:rsidP="0036010B">
            <w:pPr>
              <w:rPr>
                <w:rFonts w:ascii="Times New Roman" w:hAnsi="Times New Roman" w:cs="Times New Roman"/>
                <w:sz w:val="24"/>
                <w:szCs w:val="24"/>
                <w:lang w:val="ro-RO"/>
              </w:rPr>
            </w:pPr>
            <w:r>
              <w:rPr>
                <w:rFonts w:ascii="Times New Roman" w:hAnsi="Times New Roman" w:cs="Times New Roman"/>
                <w:sz w:val="24"/>
                <w:szCs w:val="24"/>
                <w:lang w:val="ro-RO"/>
              </w:rPr>
              <w:t>Nr. 27/06-5635 din 19.12.2014</w:t>
            </w:r>
          </w:p>
        </w:tc>
        <w:tc>
          <w:tcPr>
            <w:tcW w:w="7655" w:type="dxa"/>
          </w:tcPr>
          <w:p w:rsidR="0036010B" w:rsidRDefault="0036010B" w:rsidP="0036010B">
            <w:pPr>
              <w:jc w:val="center"/>
              <w:rPr>
                <w:rFonts w:ascii="Times New Roman" w:hAnsi="Times New Roman" w:cs="Times New Roman"/>
                <w:sz w:val="24"/>
                <w:szCs w:val="24"/>
                <w:lang w:val="ro-RO"/>
              </w:rPr>
            </w:pPr>
          </w:p>
          <w:p w:rsidR="00343A6E" w:rsidRPr="0036010B" w:rsidRDefault="0036010B" w:rsidP="0036010B">
            <w:pPr>
              <w:jc w:val="center"/>
              <w:rPr>
                <w:rFonts w:ascii="Times New Roman" w:hAnsi="Times New Roman" w:cs="Times New Roman"/>
                <w:sz w:val="24"/>
                <w:szCs w:val="24"/>
                <w:lang w:val="ro-RO"/>
              </w:rPr>
            </w:pPr>
            <w:r w:rsidRPr="0036010B">
              <w:rPr>
                <w:rFonts w:ascii="Times New Roman" w:hAnsi="Times New Roman" w:cs="Times New Roman"/>
                <w:sz w:val="24"/>
                <w:szCs w:val="24"/>
                <w:lang w:val="ro-RO"/>
              </w:rPr>
              <w:t>Lipsa de obiecţii şi propuneri</w:t>
            </w:r>
          </w:p>
        </w:tc>
        <w:tc>
          <w:tcPr>
            <w:tcW w:w="4536" w:type="dxa"/>
          </w:tcPr>
          <w:p w:rsidR="00343A6E" w:rsidRPr="00CD4F05" w:rsidRDefault="00343A6E" w:rsidP="00C02294">
            <w:pPr>
              <w:jc w:val="center"/>
              <w:rPr>
                <w:rFonts w:ascii="Times New Roman" w:hAnsi="Times New Roman" w:cs="Times New Roman"/>
                <w:b/>
                <w:sz w:val="24"/>
                <w:szCs w:val="24"/>
                <w:lang w:val="ro-RO"/>
              </w:rPr>
            </w:pPr>
          </w:p>
        </w:tc>
      </w:tr>
    </w:tbl>
    <w:p w:rsidR="00C02294" w:rsidRPr="00CD4F05" w:rsidRDefault="00C02294" w:rsidP="00C02294">
      <w:pPr>
        <w:spacing w:after="0" w:line="240" w:lineRule="auto"/>
        <w:jc w:val="center"/>
        <w:rPr>
          <w:rFonts w:ascii="Times New Roman" w:hAnsi="Times New Roman" w:cs="Times New Roman"/>
          <w:b/>
          <w:sz w:val="24"/>
          <w:szCs w:val="24"/>
          <w:lang w:val="ro-RO"/>
        </w:rPr>
      </w:pPr>
    </w:p>
    <w:sectPr w:rsidR="00C02294" w:rsidRPr="00CD4F05" w:rsidSect="001E2EB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2A7"/>
    <w:multiLevelType w:val="hybridMultilevel"/>
    <w:tmpl w:val="366EA414"/>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
    <w:nsid w:val="5B7E37D1"/>
    <w:multiLevelType w:val="hybridMultilevel"/>
    <w:tmpl w:val="F752B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6"/>
    <w:rsid w:val="00001533"/>
    <w:rsid w:val="00004328"/>
    <w:rsid w:val="00006B74"/>
    <w:rsid w:val="000240B9"/>
    <w:rsid w:val="000307E0"/>
    <w:rsid w:val="00031083"/>
    <w:rsid w:val="00062D30"/>
    <w:rsid w:val="000C36A4"/>
    <w:rsid w:val="000D72C7"/>
    <w:rsid w:val="000D7CF0"/>
    <w:rsid w:val="001B0644"/>
    <w:rsid w:val="001C5524"/>
    <w:rsid w:val="001E2EB4"/>
    <w:rsid w:val="001E79A2"/>
    <w:rsid w:val="00223D5B"/>
    <w:rsid w:val="00230862"/>
    <w:rsid w:val="00234E58"/>
    <w:rsid w:val="00234F26"/>
    <w:rsid w:val="00245F85"/>
    <w:rsid w:val="00261326"/>
    <w:rsid w:val="00294FF4"/>
    <w:rsid w:val="00296E5D"/>
    <w:rsid w:val="002B2B16"/>
    <w:rsid w:val="002C247A"/>
    <w:rsid w:val="002E7AA7"/>
    <w:rsid w:val="002F5594"/>
    <w:rsid w:val="00300276"/>
    <w:rsid w:val="00304A8D"/>
    <w:rsid w:val="00307822"/>
    <w:rsid w:val="003103DB"/>
    <w:rsid w:val="00333D25"/>
    <w:rsid w:val="00343A6E"/>
    <w:rsid w:val="0036010B"/>
    <w:rsid w:val="003751E8"/>
    <w:rsid w:val="003962E2"/>
    <w:rsid w:val="003B2B90"/>
    <w:rsid w:val="003F7DC7"/>
    <w:rsid w:val="00400A52"/>
    <w:rsid w:val="004050F9"/>
    <w:rsid w:val="00412555"/>
    <w:rsid w:val="0042148A"/>
    <w:rsid w:val="00430B62"/>
    <w:rsid w:val="0048348F"/>
    <w:rsid w:val="004841DC"/>
    <w:rsid w:val="004B2F5B"/>
    <w:rsid w:val="004C41EE"/>
    <w:rsid w:val="004D2800"/>
    <w:rsid w:val="004E5B15"/>
    <w:rsid w:val="004F171B"/>
    <w:rsid w:val="00511116"/>
    <w:rsid w:val="00545EE7"/>
    <w:rsid w:val="0058696B"/>
    <w:rsid w:val="005A3215"/>
    <w:rsid w:val="005D7D1E"/>
    <w:rsid w:val="005E6E4A"/>
    <w:rsid w:val="005F696D"/>
    <w:rsid w:val="00634268"/>
    <w:rsid w:val="00637097"/>
    <w:rsid w:val="00671938"/>
    <w:rsid w:val="006E18C2"/>
    <w:rsid w:val="00704D3D"/>
    <w:rsid w:val="00720A42"/>
    <w:rsid w:val="00735E80"/>
    <w:rsid w:val="00742595"/>
    <w:rsid w:val="007433B4"/>
    <w:rsid w:val="00762C21"/>
    <w:rsid w:val="00781820"/>
    <w:rsid w:val="0078663D"/>
    <w:rsid w:val="007A3D12"/>
    <w:rsid w:val="007D60D1"/>
    <w:rsid w:val="00826018"/>
    <w:rsid w:val="008D50F4"/>
    <w:rsid w:val="008E0279"/>
    <w:rsid w:val="008E34A1"/>
    <w:rsid w:val="009127E7"/>
    <w:rsid w:val="009449DD"/>
    <w:rsid w:val="009546FC"/>
    <w:rsid w:val="0098633F"/>
    <w:rsid w:val="00990AD3"/>
    <w:rsid w:val="009C4366"/>
    <w:rsid w:val="009F0C6C"/>
    <w:rsid w:val="00A02C21"/>
    <w:rsid w:val="00A242C2"/>
    <w:rsid w:val="00A30E5B"/>
    <w:rsid w:val="00A65C71"/>
    <w:rsid w:val="00A81C90"/>
    <w:rsid w:val="00A83825"/>
    <w:rsid w:val="00A913EF"/>
    <w:rsid w:val="00AC5818"/>
    <w:rsid w:val="00B17806"/>
    <w:rsid w:val="00B222AB"/>
    <w:rsid w:val="00B44C70"/>
    <w:rsid w:val="00B85210"/>
    <w:rsid w:val="00BA1955"/>
    <w:rsid w:val="00BC6D92"/>
    <w:rsid w:val="00BF26E3"/>
    <w:rsid w:val="00C02294"/>
    <w:rsid w:val="00C265A5"/>
    <w:rsid w:val="00C47AAF"/>
    <w:rsid w:val="00C827CE"/>
    <w:rsid w:val="00C82F8F"/>
    <w:rsid w:val="00CD4F05"/>
    <w:rsid w:val="00CE057D"/>
    <w:rsid w:val="00CE58FB"/>
    <w:rsid w:val="00CE762D"/>
    <w:rsid w:val="00CF31FB"/>
    <w:rsid w:val="00CF405C"/>
    <w:rsid w:val="00D0116E"/>
    <w:rsid w:val="00D422BC"/>
    <w:rsid w:val="00D433A5"/>
    <w:rsid w:val="00D50061"/>
    <w:rsid w:val="00D724EB"/>
    <w:rsid w:val="00D94177"/>
    <w:rsid w:val="00E500C8"/>
    <w:rsid w:val="00E53F45"/>
    <w:rsid w:val="00E7637E"/>
    <w:rsid w:val="00EA2D8D"/>
    <w:rsid w:val="00F47699"/>
    <w:rsid w:val="00FA178F"/>
    <w:rsid w:val="00FD7788"/>
    <w:rsid w:val="00FF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2294"/>
    <w:pPr>
      <w:ind w:left="720"/>
      <w:contextualSpacing/>
    </w:pPr>
  </w:style>
  <w:style w:type="paragraph" w:styleId="a5">
    <w:name w:val="Normal (Web)"/>
    <w:basedOn w:val="a"/>
    <w:uiPriority w:val="99"/>
    <w:semiHidden/>
    <w:unhideWhenUsed/>
    <w:rsid w:val="00230862"/>
    <w:rPr>
      <w:rFonts w:ascii="Times New Roman" w:hAnsi="Times New Roman" w:cs="Times New Roman"/>
      <w:sz w:val="24"/>
      <w:szCs w:val="24"/>
    </w:rPr>
  </w:style>
  <w:style w:type="character" w:styleId="a6">
    <w:name w:val="annotation reference"/>
    <w:basedOn w:val="a0"/>
    <w:uiPriority w:val="99"/>
    <w:semiHidden/>
    <w:unhideWhenUsed/>
    <w:rsid w:val="0078663D"/>
    <w:rPr>
      <w:sz w:val="16"/>
      <w:szCs w:val="16"/>
    </w:rPr>
  </w:style>
  <w:style w:type="paragraph" w:styleId="a7">
    <w:name w:val="annotation text"/>
    <w:basedOn w:val="a"/>
    <w:link w:val="a8"/>
    <w:uiPriority w:val="99"/>
    <w:semiHidden/>
    <w:unhideWhenUsed/>
    <w:rsid w:val="0078663D"/>
    <w:pPr>
      <w:spacing w:line="240" w:lineRule="auto"/>
    </w:pPr>
    <w:rPr>
      <w:sz w:val="20"/>
      <w:szCs w:val="20"/>
    </w:rPr>
  </w:style>
  <w:style w:type="character" w:customStyle="1" w:styleId="a8">
    <w:name w:val="Текст примечания Знак"/>
    <w:basedOn w:val="a0"/>
    <w:link w:val="a7"/>
    <w:uiPriority w:val="99"/>
    <w:semiHidden/>
    <w:rsid w:val="0078663D"/>
    <w:rPr>
      <w:sz w:val="20"/>
      <w:szCs w:val="20"/>
    </w:rPr>
  </w:style>
  <w:style w:type="paragraph" w:styleId="a9">
    <w:name w:val="annotation subject"/>
    <w:basedOn w:val="a7"/>
    <w:next w:val="a7"/>
    <w:link w:val="aa"/>
    <w:uiPriority w:val="99"/>
    <w:semiHidden/>
    <w:unhideWhenUsed/>
    <w:rsid w:val="0078663D"/>
    <w:rPr>
      <w:b/>
      <w:bCs/>
    </w:rPr>
  </w:style>
  <w:style w:type="character" w:customStyle="1" w:styleId="aa">
    <w:name w:val="Тема примечания Знак"/>
    <w:basedOn w:val="a8"/>
    <w:link w:val="a9"/>
    <w:uiPriority w:val="99"/>
    <w:semiHidden/>
    <w:rsid w:val="0078663D"/>
    <w:rPr>
      <w:b/>
      <w:bCs/>
      <w:sz w:val="20"/>
      <w:szCs w:val="20"/>
    </w:rPr>
  </w:style>
  <w:style w:type="paragraph" w:styleId="ab">
    <w:name w:val="Balloon Text"/>
    <w:basedOn w:val="a"/>
    <w:link w:val="ac"/>
    <w:uiPriority w:val="99"/>
    <w:semiHidden/>
    <w:unhideWhenUsed/>
    <w:rsid w:val="007866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6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2294"/>
    <w:pPr>
      <w:ind w:left="720"/>
      <w:contextualSpacing/>
    </w:pPr>
  </w:style>
  <w:style w:type="paragraph" w:styleId="a5">
    <w:name w:val="Normal (Web)"/>
    <w:basedOn w:val="a"/>
    <w:uiPriority w:val="99"/>
    <w:semiHidden/>
    <w:unhideWhenUsed/>
    <w:rsid w:val="00230862"/>
    <w:rPr>
      <w:rFonts w:ascii="Times New Roman" w:hAnsi="Times New Roman" w:cs="Times New Roman"/>
      <w:sz w:val="24"/>
      <w:szCs w:val="24"/>
    </w:rPr>
  </w:style>
  <w:style w:type="character" w:styleId="a6">
    <w:name w:val="annotation reference"/>
    <w:basedOn w:val="a0"/>
    <w:uiPriority w:val="99"/>
    <w:semiHidden/>
    <w:unhideWhenUsed/>
    <w:rsid w:val="0078663D"/>
    <w:rPr>
      <w:sz w:val="16"/>
      <w:szCs w:val="16"/>
    </w:rPr>
  </w:style>
  <w:style w:type="paragraph" w:styleId="a7">
    <w:name w:val="annotation text"/>
    <w:basedOn w:val="a"/>
    <w:link w:val="a8"/>
    <w:uiPriority w:val="99"/>
    <w:semiHidden/>
    <w:unhideWhenUsed/>
    <w:rsid w:val="0078663D"/>
    <w:pPr>
      <w:spacing w:line="240" w:lineRule="auto"/>
    </w:pPr>
    <w:rPr>
      <w:sz w:val="20"/>
      <w:szCs w:val="20"/>
    </w:rPr>
  </w:style>
  <w:style w:type="character" w:customStyle="1" w:styleId="a8">
    <w:name w:val="Текст примечания Знак"/>
    <w:basedOn w:val="a0"/>
    <w:link w:val="a7"/>
    <w:uiPriority w:val="99"/>
    <w:semiHidden/>
    <w:rsid w:val="0078663D"/>
    <w:rPr>
      <w:sz w:val="20"/>
      <w:szCs w:val="20"/>
    </w:rPr>
  </w:style>
  <w:style w:type="paragraph" w:styleId="a9">
    <w:name w:val="annotation subject"/>
    <w:basedOn w:val="a7"/>
    <w:next w:val="a7"/>
    <w:link w:val="aa"/>
    <w:uiPriority w:val="99"/>
    <w:semiHidden/>
    <w:unhideWhenUsed/>
    <w:rsid w:val="0078663D"/>
    <w:rPr>
      <w:b/>
      <w:bCs/>
    </w:rPr>
  </w:style>
  <w:style w:type="character" w:customStyle="1" w:styleId="aa">
    <w:name w:val="Тема примечания Знак"/>
    <w:basedOn w:val="a8"/>
    <w:link w:val="a9"/>
    <w:uiPriority w:val="99"/>
    <w:semiHidden/>
    <w:rsid w:val="0078663D"/>
    <w:rPr>
      <w:b/>
      <w:bCs/>
      <w:sz w:val="20"/>
      <w:szCs w:val="20"/>
    </w:rPr>
  </w:style>
  <w:style w:type="paragraph" w:styleId="ab">
    <w:name w:val="Balloon Text"/>
    <w:basedOn w:val="a"/>
    <w:link w:val="ac"/>
    <w:uiPriority w:val="99"/>
    <w:semiHidden/>
    <w:unhideWhenUsed/>
    <w:rsid w:val="007866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6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6874">
      <w:bodyDiv w:val="1"/>
      <w:marLeft w:val="0"/>
      <w:marRight w:val="0"/>
      <w:marTop w:val="0"/>
      <w:marBottom w:val="0"/>
      <w:divBdr>
        <w:top w:val="none" w:sz="0" w:space="0" w:color="auto"/>
        <w:left w:val="none" w:sz="0" w:space="0" w:color="auto"/>
        <w:bottom w:val="none" w:sz="0" w:space="0" w:color="auto"/>
        <w:right w:val="none" w:sz="0" w:space="0" w:color="auto"/>
      </w:divBdr>
    </w:div>
    <w:div w:id="374896093">
      <w:bodyDiv w:val="1"/>
      <w:marLeft w:val="0"/>
      <w:marRight w:val="0"/>
      <w:marTop w:val="0"/>
      <w:marBottom w:val="0"/>
      <w:divBdr>
        <w:top w:val="none" w:sz="0" w:space="0" w:color="auto"/>
        <w:left w:val="none" w:sz="0" w:space="0" w:color="auto"/>
        <w:bottom w:val="none" w:sz="0" w:space="0" w:color="auto"/>
        <w:right w:val="none" w:sz="0" w:space="0" w:color="auto"/>
      </w:divBdr>
    </w:div>
    <w:div w:id="1732848597">
      <w:bodyDiv w:val="1"/>
      <w:marLeft w:val="0"/>
      <w:marRight w:val="0"/>
      <w:marTop w:val="0"/>
      <w:marBottom w:val="0"/>
      <w:divBdr>
        <w:top w:val="none" w:sz="0" w:space="0" w:color="auto"/>
        <w:left w:val="none" w:sz="0" w:space="0" w:color="auto"/>
        <w:bottom w:val="none" w:sz="0" w:space="0" w:color="auto"/>
        <w:right w:val="none" w:sz="0" w:space="0" w:color="auto"/>
      </w:divBdr>
    </w:div>
    <w:div w:id="1773554294">
      <w:bodyDiv w:val="1"/>
      <w:marLeft w:val="0"/>
      <w:marRight w:val="0"/>
      <w:marTop w:val="0"/>
      <w:marBottom w:val="0"/>
      <w:divBdr>
        <w:top w:val="none" w:sz="0" w:space="0" w:color="auto"/>
        <w:left w:val="none" w:sz="0" w:space="0" w:color="auto"/>
        <w:bottom w:val="none" w:sz="0" w:space="0" w:color="auto"/>
        <w:right w:val="none" w:sz="0" w:space="0" w:color="auto"/>
      </w:divBdr>
    </w:div>
    <w:div w:id="18527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D37-6DA6-4F82-AFD9-266509B3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24</Pages>
  <Words>8445</Words>
  <Characters>48142</Characters>
  <Application>Microsoft Office Word</Application>
  <DocSecurity>0</DocSecurity>
  <Lines>401</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ME-305-Jitari</Company>
  <LinksUpToDate>false</LinksUpToDate>
  <CharactersWithSpaces>56475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ME-305-Jitari</dc:creator>
  <cp:lastModifiedBy>ME-305-Jitari</cp:lastModifiedBy>
  <cp:revision>19</cp:revision>
  <cp:lastPrinted>2014-12-18T15:08:00Z</cp:lastPrinted>
  <dcterms:created xsi:type="dcterms:W3CDTF">2014-11-21T08:35:00Z</dcterms:created>
  <dcterms:modified xsi:type="dcterms:W3CDTF">2014-12-20T08:25:00Z</dcterms:modified>
</cp:coreProperties>
</file>