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89" w:rsidRPr="005A3FA1" w:rsidRDefault="00165189" w:rsidP="00313B85">
      <w:pPr>
        <w:pStyle w:val="a3"/>
        <w:jc w:val="center"/>
        <w:rPr>
          <w:rStyle w:val="Bodytext2"/>
          <w:sz w:val="26"/>
          <w:szCs w:val="26"/>
          <w:lang w:val="ro-MO"/>
        </w:rPr>
      </w:pPr>
      <w:r w:rsidRPr="005A3FA1">
        <w:rPr>
          <w:rStyle w:val="Bodytext2"/>
          <w:sz w:val="26"/>
          <w:szCs w:val="26"/>
          <w:lang w:val="ro-MO"/>
        </w:rPr>
        <w:t>NOTĂ INFORMATIVĂ</w:t>
      </w:r>
    </w:p>
    <w:p w:rsidR="00165189" w:rsidRPr="005A3FA1" w:rsidRDefault="00BD780B" w:rsidP="00D77AC1">
      <w:pPr>
        <w:pStyle w:val="a3"/>
        <w:ind w:firstLine="0"/>
        <w:jc w:val="center"/>
        <w:rPr>
          <w:rStyle w:val="Bodytext2"/>
          <w:sz w:val="26"/>
          <w:szCs w:val="26"/>
          <w:lang w:val="ro-MO"/>
        </w:rPr>
      </w:pPr>
      <w:r w:rsidRPr="005A3FA1">
        <w:rPr>
          <w:rStyle w:val="Bodytext2"/>
          <w:sz w:val="26"/>
          <w:szCs w:val="26"/>
          <w:lang w:val="ro-MO"/>
        </w:rPr>
        <w:t>la</w:t>
      </w:r>
      <w:r w:rsidR="00165189" w:rsidRPr="005A3FA1">
        <w:rPr>
          <w:rStyle w:val="Bodytext2"/>
          <w:sz w:val="26"/>
          <w:szCs w:val="26"/>
          <w:lang w:val="ro-MO"/>
        </w:rPr>
        <w:t xml:space="preserve"> pr</w:t>
      </w:r>
      <w:r w:rsidRPr="005A3FA1">
        <w:rPr>
          <w:rStyle w:val="Bodytext2"/>
          <w:sz w:val="26"/>
          <w:szCs w:val="26"/>
          <w:lang w:val="ro-MO"/>
        </w:rPr>
        <w:t>o</w:t>
      </w:r>
      <w:r w:rsidR="00165189" w:rsidRPr="005A3FA1">
        <w:rPr>
          <w:rStyle w:val="Bodytext2"/>
          <w:sz w:val="26"/>
          <w:szCs w:val="26"/>
          <w:lang w:val="ro-MO"/>
        </w:rPr>
        <w:t xml:space="preserve">iectul de </w:t>
      </w:r>
      <w:r w:rsidRPr="005A3FA1">
        <w:rPr>
          <w:rStyle w:val="Bodytext2"/>
          <w:sz w:val="26"/>
          <w:szCs w:val="26"/>
          <w:lang w:val="ro-MO"/>
        </w:rPr>
        <w:t xml:space="preserve">lege pentru </w:t>
      </w:r>
      <w:r w:rsidR="00165189" w:rsidRPr="005A3FA1">
        <w:rPr>
          <w:rStyle w:val="Bodytext2"/>
          <w:sz w:val="26"/>
          <w:szCs w:val="26"/>
          <w:lang w:val="ro-MO"/>
        </w:rPr>
        <w:t>modificare</w:t>
      </w:r>
      <w:r w:rsidRPr="005A3FA1">
        <w:rPr>
          <w:rStyle w:val="Bodytext2"/>
          <w:sz w:val="26"/>
          <w:szCs w:val="26"/>
          <w:lang w:val="ro-MO"/>
        </w:rPr>
        <w:t>a</w:t>
      </w:r>
      <w:r w:rsidR="00165189" w:rsidRPr="005A3FA1">
        <w:rPr>
          <w:rStyle w:val="Bodytext2"/>
          <w:sz w:val="26"/>
          <w:szCs w:val="26"/>
          <w:lang w:val="ro-MO"/>
        </w:rPr>
        <w:t xml:space="preserve"> </w:t>
      </w:r>
      <w:r w:rsidR="00313B85">
        <w:rPr>
          <w:rStyle w:val="Bodytext2"/>
          <w:sz w:val="26"/>
          <w:szCs w:val="26"/>
          <w:lang w:val="ro-MO"/>
        </w:rPr>
        <w:t>ş</w:t>
      </w:r>
      <w:r w:rsidR="00165189" w:rsidRPr="005A3FA1">
        <w:rPr>
          <w:rStyle w:val="Bodytext2"/>
          <w:sz w:val="26"/>
          <w:szCs w:val="26"/>
          <w:lang w:val="ro-MO"/>
        </w:rPr>
        <w:t>i completare</w:t>
      </w:r>
      <w:r w:rsidRPr="005A3FA1">
        <w:rPr>
          <w:rStyle w:val="Bodytext2"/>
          <w:sz w:val="26"/>
          <w:szCs w:val="26"/>
          <w:lang w:val="ro-MO"/>
        </w:rPr>
        <w:t>a</w:t>
      </w:r>
      <w:r w:rsidR="00D77AC1">
        <w:rPr>
          <w:rStyle w:val="Bodytext2"/>
          <w:sz w:val="26"/>
          <w:szCs w:val="26"/>
          <w:lang w:val="ro-MO"/>
        </w:rPr>
        <w:t xml:space="preserve"> </w:t>
      </w:r>
      <w:r w:rsidR="00165189" w:rsidRPr="005A3FA1">
        <w:rPr>
          <w:rStyle w:val="Bodytext2"/>
          <w:sz w:val="26"/>
          <w:szCs w:val="26"/>
          <w:lang w:val="ro-MO"/>
        </w:rPr>
        <w:t>Legii nr.</w:t>
      </w:r>
      <w:r w:rsidR="00313B85">
        <w:rPr>
          <w:rStyle w:val="Bodytext2"/>
          <w:sz w:val="26"/>
          <w:szCs w:val="26"/>
          <w:lang w:val="ro-MO"/>
        </w:rPr>
        <w:t xml:space="preserve"> </w:t>
      </w:r>
      <w:r w:rsidR="00165189" w:rsidRPr="005A3FA1">
        <w:rPr>
          <w:rStyle w:val="Bodytext2"/>
          <w:sz w:val="26"/>
          <w:szCs w:val="26"/>
          <w:lang w:val="ro-MO"/>
        </w:rPr>
        <w:t>285</w:t>
      </w:r>
      <w:r w:rsidR="00ED2338" w:rsidRPr="005A3FA1">
        <w:rPr>
          <w:rStyle w:val="Bodytext2"/>
          <w:sz w:val="26"/>
          <w:szCs w:val="26"/>
          <w:lang w:val="ro-MO"/>
        </w:rPr>
        <w:t>-XIV din 18</w:t>
      </w:r>
      <w:r w:rsidR="00313B85">
        <w:rPr>
          <w:rStyle w:val="Bodytext2"/>
          <w:sz w:val="26"/>
          <w:szCs w:val="26"/>
          <w:lang w:val="ro-MO"/>
        </w:rPr>
        <w:t xml:space="preserve"> februarie </w:t>
      </w:r>
      <w:r w:rsidR="00165189" w:rsidRPr="005A3FA1">
        <w:rPr>
          <w:rStyle w:val="Bodytext2"/>
          <w:sz w:val="26"/>
          <w:szCs w:val="26"/>
          <w:lang w:val="ro-MO"/>
        </w:rPr>
        <w:t>199</w:t>
      </w:r>
      <w:r w:rsidR="00942001">
        <w:rPr>
          <w:rStyle w:val="Bodytext2"/>
          <w:sz w:val="26"/>
          <w:szCs w:val="26"/>
          <w:lang w:val="ro-MO"/>
        </w:rPr>
        <w:t>9</w:t>
      </w:r>
      <w:r w:rsidR="00D77AC1">
        <w:rPr>
          <w:rStyle w:val="Bodytext2"/>
          <w:sz w:val="26"/>
          <w:szCs w:val="26"/>
          <w:lang w:val="ro-MO"/>
        </w:rPr>
        <w:t xml:space="preserve"> </w:t>
      </w:r>
      <w:r w:rsidR="00165189" w:rsidRPr="005A3FA1">
        <w:rPr>
          <w:rStyle w:val="Bodytext2"/>
          <w:sz w:val="26"/>
          <w:szCs w:val="26"/>
          <w:lang w:val="ro-MO"/>
        </w:rPr>
        <w:t>cu privire la jocurile de noroc</w:t>
      </w:r>
    </w:p>
    <w:p w:rsidR="00414794" w:rsidRPr="005A3FA1" w:rsidRDefault="00414794" w:rsidP="00313B85">
      <w:pPr>
        <w:spacing w:before="120"/>
        <w:ind w:firstLine="706"/>
        <w:jc w:val="both"/>
        <w:rPr>
          <w:sz w:val="24"/>
          <w:lang w:val="ro-MO"/>
        </w:rPr>
      </w:pPr>
    </w:p>
    <w:p w:rsidR="00165189" w:rsidRPr="005A3FA1" w:rsidRDefault="00165189" w:rsidP="00313B85">
      <w:pPr>
        <w:spacing w:before="120"/>
        <w:ind w:firstLine="706"/>
        <w:jc w:val="both"/>
        <w:rPr>
          <w:sz w:val="26"/>
          <w:szCs w:val="26"/>
          <w:lang w:val="ro-MO"/>
        </w:rPr>
      </w:pPr>
      <w:r w:rsidRPr="005A3FA1">
        <w:rPr>
          <w:sz w:val="26"/>
          <w:szCs w:val="26"/>
          <w:lang w:val="ro-MO"/>
        </w:rPr>
        <w:t xml:space="preserve">Proiectul </w:t>
      </w:r>
      <w:r w:rsidR="00ED2338" w:rsidRPr="005A3FA1">
        <w:rPr>
          <w:sz w:val="26"/>
          <w:szCs w:val="26"/>
          <w:lang w:val="ro-MO"/>
        </w:rPr>
        <w:t xml:space="preserve">legii pentru modificarea </w:t>
      </w:r>
      <w:r w:rsidR="00313B85">
        <w:rPr>
          <w:sz w:val="26"/>
          <w:szCs w:val="26"/>
          <w:lang w:val="ro-MO"/>
        </w:rPr>
        <w:t>ş</w:t>
      </w:r>
      <w:r w:rsidR="00ED2338" w:rsidRPr="005A3FA1">
        <w:rPr>
          <w:sz w:val="26"/>
          <w:szCs w:val="26"/>
          <w:lang w:val="ro-MO"/>
        </w:rPr>
        <w:t>i completarea Legii</w:t>
      </w:r>
      <w:r w:rsidRPr="005A3FA1">
        <w:rPr>
          <w:i/>
          <w:sz w:val="26"/>
          <w:szCs w:val="26"/>
          <w:lang w:val="ro-MO"/>
        </w:rPr>
        <w:t xml:space="preserve"> nr.</w:t>
      </w:r>
      <w:r w:rsidR="00313B85">
        <w:rPr>
          <w:i/>
          <w:sz w:val="26"/>
          <w:szCs w:val="26"/>
          <w:lang w:val="ro-MO"/>
        </w:rPr>
        <w:t xml:space="preserve"> </w:t>
      </w:r>
      <w:r w:rsidRPr="005A3FA1">
        <w:rPr>
          <w:i/>
          <w:sz w:val="26"/>
          <w:szCs w:val="26"/>
          <w:lang w:val="ro-MO"/>
        </w:rPr>
        <w:t>285</w:t>
      </w:r>
      <w:r w:rsidR="00ED2338" w:rsidRPr="005A3FA1">
        <w:rPr>
          <w:i/>
          <w:sz w:val="26"/>
          <w:szCs w:val="26"/>
          <w:lang w:val="ro-MO"/>
        </w:rPr>
        <w:t>-XIV din 18</w:t>
      </w:r>
      <w:r w:rsidR="00313B85" w:rsidRPr="00313B85">
        <w:rPr>
          <w:lang w:val="en-US"/>
        </w:rPr>
        <w:t xml:space="preserve"> </w:t>
      </w:r>
      <w:r w:rsidR="00313B85" w:rsidRPr="00313B85">
        <w:rPr>
          <w:i/>
          <w:sz w:val="26"/>
          <w:szCs w:val="26"/>
          <w:lang w:val="ro-MO"/>
        </w:rPr>
        <w:t xml:space="preserve">februarie </w:t>
      </w:r>
      <w:r w:rsidRPr="005A3FA1">
        <w:rPr>
          <w:i/>
          <w:sz w:val="26"/>
          <w:szCs w:val="26"/>
          <w:lang w:val="ro-MO"/>
        </w:rPr>
        <w:t>199</w:t>
      </w:r>
      <w:r w:rsidR="00942001">
        <w:rPr>
          <w:i/>
          <w:sz w:val="26"/>
          <w:szCs w:val="26"/>
          <w:lang w:val="ro-MO"/>
        </w:rPr>
        <w:t>9</w:t>
      </w:r>
      <w:r w:rsidRPr="005A3FA1">
        <w:rPr>
          <w:i/>
          <w:sz w:val="26"/>
          <w:szCs w:val="26"/>
          <w:lang w:val="ro-MO"/>
        </w:rPr>
        <w:t xml:space="preserve"> cu privire la jocurile de noroc</w:t>
      </w:r>
      <w:r w:rsidRPr="005A3FA1">
        <w:rPr>
          <w:sz w:val="26"/>
          <w:szCs w:val="26"/>
          <w:lang w:val="ro-MO"/>
        </w:rPr>
        <w:t xml:space="preserve"> are drept scop</w:t>
      </w:r>
      <w:r w:rsidRPr="005A3FA1">
        <w:rPr>
          <w:color w:val="FF0000"/>
          <w:sz w:val="26"/>
          <w:szCs w:val="26"/>
          <w:lang w:val="ro-MO"/>
        </w:rPr>
        <w:t xml:space="preserve"> </w:t>
      </w:r>
      <w:r w:rsidRPr="005A3FA1">
        <w:rPr>
          <w:sz w:val="26"/>
          <w:szCs w:val="26"/>
          <w:lang w:val="ro-MO"/>
        </w:rPr>
        <w:t xml:space="preserve">ajustarea cadrului de reglementare </w:t>
      </w:r>
      <w:r w:rsidR="00ED2338" w:rsidRPr="005A3FA1">
        <w:rPr>
          <w:sz w:val="26"/>
          <w:szCs w:val="26"/>
          <w:lang w:val="ro-MO"/>
        </w:rPr>
        <w:t>sectorial</w:t>
      </w:r>
      <w:r w:rsidRPr="005A3FA1">
        <w:rPr>
          <w:sz w:val="26"/>
          <w:szCs w:val="26"/>
          <w:lang w:val="ro-MO"/>
        </w:rPr>
        <w:t xml:space="preserve"> la rigorile Legii nr.</w:t>
      </w:r>
      <w:r w:rsidR="00D77AC1">
        <w:rPr>
          <w:sz w:val="26"/>
          <w:szCs w:val="26"/>
          <w:lang w:val="ro-MO"/>
        </w:rPr>
        <w:t xml:space="preserve"> </w:t>
      </w:r>
      <w:r w:rsidRPr="005A3FA1">
        <w:rPr>
          <w:sz w:val="26"/>
          <w:szCs w:val="26"/>
          <w:lang w:val="ro-MO"/>
        </w:rPr>
        <w:t>160</w:t>
      </w:r>
      <w:r w:rsidR="00ED2338" w:rsidRPr="005A3FA1">
        <w:rPr>
          <w:sz w:val="26"/>
          <w:szCs w:val="26"/>
          <w:lang w:val="ro-MO"/>
        </w:rPr>
        <w:t xml:space="preserve"> din 22</w:t>
      </w:r>
      <w:r w:rsidR="00313B85">
        <w:rPr>
          <w:sz w:val="26"/>
          <w:szCs w:val="26"/>
          <w:lang w:val="ro-MO"/>
        </w:rPr>
        <w:t xml:space="preserve"> iulie </w:t>
      </w:r>
      <w:r w:rsidRPr="005A3FA1">
        <w:rPr>
          <w:sz w:val="26"/>
          <w:szCs w:val="26"/>
          <w:lang w:val="ro-MO"/>
        </w:rPr>
        <w:t>2011 privind reglementarea prin autorizare a activită</w:t>
      </w:r>
      <w:r w:rsidR="00313B85">
        <w:rPr>
          <w:sz w:val="26"/>
          <w:szCs w:val="26"/>
          <w:lang w:val="ro-MO"/>
        </w:rPr>
        <w:t>ţ</w:t>
      </w:r>
      <w:r w:rsidRPr="005A3FA1">
        <w:rPr>
          <w:sz w:val="26"/>
          <w:szCs w:val="26"/>
          <w:lang w:val="ro-MO"/>
        </w:rPr>
        <w:t>ii de în</w:t>
      </w:r>
      <w:r w:rsidR="00ED2338" w:rsidRPr="005A3FA1">
        <w:rPr>
          <w:sz w:val="26"/>
          <w:szCs w:val="26"/>
          <w:lang w:val="ro-MO"/>
        </w:rPr>
        <w:t>t</w:t>
      </w:r>
      <w:r w:rsidRPr="005A3FA1">
        <w:rPr>
          <w:sz w:val="26"/>
          <w:szCs w:val="26"/>
          <w:lang w:val="ro-MO"/>
        </w:rPr>
        <w:t>reprinzător</w:t>
      </w:r>
      <w:r w:rsidR="00ED2338" w:rsidRPr="005A3FA1">
        <w:rPr>
          <w:sz w:val="26"/>
          <w:szCs w:val="26"/>
          <w:lang w:val="ro-MO"/>
        </w:rPr>
        <w:t>,</w:t>
      </w:r>
      <w:r w:rsidRPr="005A3FA1">
        <w:rPr>
          <w:sz w:val="26"/>
          <w:szCs w:val="26"/>
          <w:lang w:val="ro-MO"/>
        </w:rPr>
        <w:t xml:space="preserve"> precum </w:t>
      </w:r>
      <w:r w:rsidR="00313B85">
        <w:rPr>
          <w:sz w:val="26"/>
          <w:szCs w:val="26"/>
          <w:lang w:val="ro-MO"/>
        </w:rPr>
        <w:t>ş</w:t>
      </w:r>
      <w:r w:rsidRPr="005A3FA1">
        <w:rPr>
          <w:sz w:val="26"/>
          <w:szCs w:val="26"/>
          <w:lang w:val="ro-MO"/>
        </w:rPr>
        <w:t xml:space="preserve">i </w:t>
      </w:r>
      <w:r w:rsidR="00427CAC">
        <w:rPr>
          <w:sz w:val="26"/>
          <w:szCs w:val="26"/>
          <w:lang w:val="ro-MO"/>
        </w:rPr>
        <w:t>îndeplinirea ac</w:t>
      </w:r>
      <w:r w:rsidR="00313B85">
        <w:rPr>
          <w:sz w:val="26"/>
          <w:szCs w:val="26"/>
          <w:lang w:val="ro-MO"/>
        </w:rPr>
        <w:t>ţ</w:t>
      </w:r>
      <w:r w:rsidR="00427CAC">
        <w:rPr>
          <w:sz w:val="26"/>
          <w:szCs w:val="26"/>
          <w:lang w:val="ro-MO"/>
        </w:rPr>
        <w:t>iuni</w:t>
      </w:r>
      <w:r w:rsidR="00942001">
        <w:rPr>
          <w:sz w:val="26"/>
          <w:szCs w:val="26"/>
          <w:lang w:val="ro-MO"/>
        </w:rPr>
        <w:t>i</w:t>
      </w:r>
      <w:r w:rsidR="00427CAC">
        <w:rPr>
          <w:sz w:val="26"/>
          <w:szCs w:val="26"/>
          <w:lang w:val="ro-MO"/>
        </w:rPr>
        <w:t xml:space="preserve"> din</w:t>
      </w:r>
      <w:r w:rsidRPr="005A3FA1">
        <w:rPr>
          <w:sz w:val="26"/>
          <w:szCs w:val="26"/>
          <w:lang w:val="ro-MO"/>
        </w:rPr>
        <w:t xml:space="preserve"> </w:t>
      </w:r>
      <w:r w:rsidRPr="005A3FA1">
        <w:rPr>
          <w:i/>
          <w:sz w:val="26"/>
          <w:szCs w:val="26"/>
          <w:lang w:val="ro-MO"/>
        </w:rPr>
        <w:t>Fo</w:t>
      </w:r>
      <w:r w:rsidR="00427CAC">
        <w:rPr>
          <w:i/>
          <w:sz w:val="26"/>
          <w:szCs w:val="26"/>
          <w:lang w:val="ro-MO"/>
        </w:rPr>
        <w:t>a</w:t>
      </w:r>
      <w:r w:rsidRPr="005A3FA1">
        <w:rPr>
          <w:i/>
          <w:sz w:val="26"/>
          <w:szCs w:val="26"/>
          <w:lang w:val="ro-MO"/>
        </w:rPr>
        <w:t>i</w:t>
      </w:r>
      <w:r w:rsidR="00942001">
        <w:rPr>
          <w:i/>
          <w:sz w:val="26"/>
          <w:szCs w:val="26"/>
          <w:lang w:val="ro-MO"/>
        </w:rPr>
        <w:t>a</w:t>
      </w:r>
      <w:r w:rsidRPr="005A3FA1">
        <w:rPr>
          <w:i/>
          <w:sz w:val="26"/>
          <w:szCs w:val="26"/>
          <w:lang w:val="ro-MO"/>
        </w:rPr>
        <w:t xml:space="preserve"> de Parcurs privind ac</w:t>
      </w:r>
      <w:r w:rsidR="00313B85">
        <w:rPr>
          <w:i/>
          <w:sz w:val="26"/>
          <w:szCs w:val="26"/>
          <w:lang w:val="ro-MO"/>
        </w:rPr>
        <w:t>ţ</w:t>
      </w:r>
      <w:r w:rsidRPr="005A3FA1">
        <w:rPr>
          <w:i/>
          <w:sz w:val="26"/>
          <w:szCs w:val="26"/>
          <w:lang w:val="ro-MO"/>
        </w:rPr>
        <w:t xml:space="preserve">iunile Guvernului în vederea eliminării </w:t>
      </w:r>
      <w:proofErr w:type="spellStart"/>
      <w:r w:rsidRPr="005A3FA1">
        <w:rPr>
          <w:i/>
          <w:sz w:val="26"/>
          <w:szCs w:val="26"/>
          <w:lang w:val="ro-MO"/>
        </w:rPr>
        <w:t>constrîngerilor</w:t>
      </w:r>
      <w:proofErr w:type="spellEnd"/>
      <w:r w:rsidRPr="005A3FA1">
        <w:rPr>
          <w:i/>
          <w:sz w:val="26"/>
          <w:szCs w:val="26"/>
          <w:lang w:val="ro-MO"/>
        </w:rPr>
        <w:t xml:space="preserve"> critice în calea mediului de afaceri </w:t>
      </w:r>
      <w:r w:rsidR="00942001">
        <w:rPr>
          <w:i/>
          <w:sz w:val="26"/>
          <w:szCs w:val="26"/>
          <w:lang w:val="ro-MO"/>
        </w:rPr>
        <w:t xml:space="preserve">pentru </w:t>
      </w:r>
      <w:r w:rsidRPr="005A3FA1">
        <w:rPr>
          <w:i/>
          <w:sz w:val="26"/>
          <w:szCs w:val="26"/>
          <w:lang w:val="ro-MO"/>
        </w:rPr>
        <w:t>2013-2014</w:t>
      </w:r>
      <w:r w:rsidRPr="005A3FA1">
        <w:rPr>
          <w:sz w:val="26"/>
          <w:szCs w:val="26"/>
          <w:lang w:val="ro-MO"/>
        </w:rPr>
        <w:t xml:space="preserve"> (pct. 1.1.)</w:t>
      </w:r>
      <w:r w:rsidR="00ED2338" w:rsidRPr="005A3FA1">
        <w:rPr>
          <w:sz w:val="26"/>
          <w:szCs w:val="26"/>
          <w:lang w:val="ro-MO"/>
        </w:rPr>
        <w:t xml:space="preserve">, </w:t>
      </w:r>
      <w:r w:rsidRPr="005A3FA1">
        <w:rPr>
          <w:sz w:val="26"/>
          <w:szCs w:val="26"/>
          <w:lang w:val="ro-MO"/>
        </w:rPr>
        <w:t xml:space="preserve">aprobată prin </w:t>
      </w:r>
      <w:proofErr w:type="spellStart"/>
      <w:r w:rsidRPr="005A3FA1">
        <w:rPr>
          <w:sz w:val="26"/>
          <w:szCs w:val="26"/>
          <w:lang w:val="ro-MO"/>
        </w:rPr>
        <w:t>Hotărîrea</w:t>
      </w:r>
      <w:proofErr w:type="spellEnd"/>
      <w:r w:rsidRPr="005A3FA1">
        <w:rPr>
          <w:sz w:val="26"/>
          <w:szCs w:val="26"/>
          <w:lang w:val="ro-MO"/>
        </w:rPr>
        <w:t xml:space="preserve"> Guvernului nr.</w:t>
      </w:r>
      <w:r w:rsidR="00D77AC1">
        <w:rPr>
          <w:sz w:val="26"/>
          <w:szCs w:val="26"/>
          <w:lang w:val="ro-MO"/>
        </w:rPr>
        <w:t xml:space="preserve"> </w:t>
      </w:r>
      <w:r w:rsidRPr="005A3FA1">
        <w:rPr>
          <w:sz w:val="26"/>
          <w:szCs w:val="26"/>
          <w:lang w:val="ro-MO"/>
        </w:rPr>
        <w:t xml:space="preserve">765 din 25 septembrie 2013. </w:t>
      </w:r>
    </w:p>
    <w:p w:rsidR="00165189" w:rsidRPr="005A3FA1" w:rsidRDefault="00165189" w:rsidP="00313B85">
      <w:pPr>
        <w:pStyle w:val="a3"/>
        <w:spacing w:before="120"/>
        <w:ind w:firstLine="706"/>
        <w:rPr>
          <w:sz w:val="26"/>
          <w:szCs w:val="26"/>
          <w:lang w:val="ro-MO"/>
        </w:rPr>
      </w:pPr>
      <w:r w:rsidRPr="005A3FA1">
        <w:rPr>
          <w:sz w:val="26"/>
          <w:szCs w:val="26"/>
          <w:lang w:val="ro-MO"/>
        </w:rPr>
        <w:t>De asemenea, în vederea aplicării corespunzătoare a Legii nr.</w:t>
      </w:r>
      <w:r w:rsidR="00313B85">
        <w:rPr>
          <w:sz w:val="26"/>
          <w:szCs w:val="26"/>
          <w:lang w:val="ro-MO"/>
        </w:rPr>
        <w:t xml:space="preserve"> </w:t>
      </w:r>
      <w:r w:rsidRPr="005A3FA1">
        <w:rPr>
          <w:sz w:val="26"/>
          <w:szCs w:val="26"/>
          <w:lang w:val="ro-MO"/>
        </w:rPr>
        <w:t>235</w:t>
      </w:r>
      <w:r w:rsidR="00ED2338" w:rsidRPr="005A3FA1">
        <w:rPr>
          <w:sz w:val="26"/>
          <w:szCs w:val="26"/>
          <w:lang w:val="ro-MO"/>
        </w:rPr>
        <w:t>-XVI din 20</w:t>
      </w:r>
      <w:r w:rsidR="00313B85">
        <w:rPr>
          <w:sz w:val="26"/>
          <w:szCs w:val="26"/>
          <w:lang w:val="ro-MO"/>
        </w:rPr>
        <w:t xml:space="preserve"> iulie </w:t>
      </w:r>
      <w:r w:rsidRPr="005A3FA1">
        <w:rPr>
          <w:sz w:val="26"/>
          <w:szCs w:val="26"/>
          <w:lang w:val="ro-MO"/>
        </w:rPr>
        <w:t>2006 cu privire la principiile de bază de reglementare a activită</w:t>
      </w:r>
      <w:r w:rsidR="00313B85">
        <w:rPr>
          <w:sz w:val="26"/>
          <w:szCs w:val="26"/>
          <w:lang w:val="ro-MO"/>
        </w:rPr>
        <w:t>ţ</w:t>
      </w:r>
      <w:r w:rsidRPr="005A3FA1">
        <w:rPr>
          <w:sz w:val="26"/>
          <w:szCs w:val="26"/>
          <w:lang w:val="ro-MO"/>
        </w:rPr>
        <w:t>ii de întreprinzător, art. 4 lit. d</w:t>
      </w:r>
      <w:r w:rsidRPr="005A3FA1">
        <w:rPr>
          <w:i/>
          <w:sz w:val="26"/>
          <w:szCs w:val="26"/>
          <w:lang w:val="ro-MO"/>
        </w:rPr>
        <w:t>):</w:t>
      </w:r>
      <w:r w:rsidR="00ED2338" w:rsidRPr="005A3FA1">
        <w:rPr>
          <w:i/>
          <w:sz w:val="26"/>
          <w:szCs w:val="26"/>
          <w:lang w:val="ro-MO"/>
        </w:rPr>
        <w:t xml:space="preserve"> „</w:t>
      </w:r>
      <w:r w:rsidRPr="005A3FA1">
        <w:rPr>
          <w:i/>
          <w:sz w:val="26"/>
          <w:szCs w:val="26"/>
          <w:lang w:val="ro-MO"/>
        </w:rPr>
        <w:t>reglementarea materială şi procedurală a iniţierii, desfăşurării şi lichidării afacerii prin acte legislative</w:t>
      </w:r>
      <w:r w:rsidR="00ED2338" w:rsidRPr="005A3FA1">
        <w:rPr>
          <w:i/>
          <w:sz w:val="26"/>
          <w:szCs w:val="26"/>
          <w:lang w:val="ro-MO"/>
        </w:rPr>
        <w:t>”</w:t>
      </w:r>
      <w:r w:rsidRPr="005A3FA1">
        <w:rPr>
          <w:sz w:val="26"/>
          <w:szCs w:val="26"/>
          <w:lang w:val="ro-MO"/>
        </w:rPr>
        <w:t xml:space="preserve">, pentru a exclude factorul administrativ în ceea ce </w:t>
      </w:r>
      <w:r w:rsidR="00313B85">
        <w:rPr>
          <w:sz w:val="26"/>
          <w:szCs w:val="26"/>
          <w:lang w:val="ro-MO"/>
        </w:rPr>
        <w:t>ţ</w:t>
      </w:r>
      <w:r w:rsidRPr="005A3FA1">
        <w:rPr>
          <w:sz w:val="26"/>
          <w:szCs w:val="26"/>
          <w:lang w:val="ro-MO"/>
        </w:rPr>
        <w:t xml:space="preserve">ine de modalitatea fluctuantă </w:t>
      </w:r>
      <w:r w:rsidR="00313B85">
        <w:rPr>
          <w:sz w:val="26"/>
          <w:szCs w:val="26"/>
          <w:lang w:val="ro-MO"/>
        </w:rPr>
        <w:t>ş</w:t>
      </w:r>
      <w:r w:rsidRPr="005A3FA1">
        <w:rPr>
          <w:sz w:val="26"/>
          <w:szCs w:val="26"/>
          <w:lang w:val="ro-MO"/>
        </w:rPr>
        <w:t xml:space="preserve">i imprevizibilă la aprobarea </w:t>
      </w:r>
      <w:r w:rsidRPr="005A3FA1">
        <w:rPr>
          <w:i/>
          <w:sz w:val="26"/>
          <w:szCs w:val="26"/>
          <w:lang w:val="ro-MO"/>
        </w:rPr>
        <w:t xml:space="preserve">Regulamentelor privind organizarea şi desfăşurarea activităţii în domeniul jocurilor de noroc: exploatarea automatelor de joc cu </w:t>
      </w:r>
      <w:proofErr w:type="spellStart"/>
      <w:r w:rsidRPr="005A3FA1">
        <w:rPr>
          <w:i/>
          <w:sz w:val="26"/>
          <w:szCs w:val="26"/>
          <w:lang w:val="ro-MO"/>
        </w:rPr>
        <w:t>cîştiguri</w:t>
      </w:r>
      <w:proofErr w:type="spellEnd"/>
      <w:r w:rsidRPr="005A3FA1">
        <w:rPr>
          <w:i/>
          <w:sz w:val="26"/>
          <w:szCs w:val="26"/>
          <w:lang w:val="ro-MO"/>
        </w:rPr>
        <w:t xml:space="preserve"> băneşti; întreţinerea cazinourilor; stabilirea mizelor la competiţiile sportive; organizarea şi desfăşurarea loteriilor con</w:t>
      </w:r>
      <w:r w:rsidR="00313B85">
        <w:rPr>
          <w:i/>
          <w:sz w:val="26"/>
          <w:szCs w:val="26"/>
          <w:lang w:val="ro-MO"/>
        </w:rPr>
        <w:t>ţ</w:t>
      </w:r>
      <w:r w:rsidRPr="005A3FA1">
        <w:rPr>
          <w:i/>
          <w:sz w:val="26"/>
          <w:szCs w:val="26"/>
          <w:lang w:val="ro-MO"/>
        </w:rPr>
        <w:t xml:space="preserve">inutul, </w:t>
      </w:r>
      <w:r w:rsidRPr="005A3FA1">
        <w:rPr>
          <w:sz w:val="26"/>
          <w:szCs w:val="26"/>
          <w:lang w:val="ro-MO"/>
        </w:rPr>
        <w:t xml:space="preserve">se propune abordarea </w:t>
      </w:r>
      <w:proofErr w:type="spellStart"/>
      <w:r w:rsidRPr="005A3FA1">
        <w:rPr>
          <w:sz w:val="26"/>
          <w:szCs w:val="26"/>
          <w:lang w:val="ro-MO"/>
        </w:rPr>
        <w:t>novativă</w:t>
      </w:r>
      <w:proofErr w:type="spellEnd"/>
      <w:r w:rsidRPr="005A3FA1">
        <w:rPr>
          <w:sz w:val="26"/>
          <w:szCs w:val="26"/>
          <w:lang w:val="ro-MO"/>
        </w:rPr>
        <w:t xml:space="preserve"> de a insera în lege tipul de act enun</w:t>
      </w:r>
      <w:r w:rsidR="00313B85">
        <w:rPr>
          <w:sz w:val="26"/>
          <w:szCs w:val="26"/>
          <w:lang w:val="ro-MO"/>
        </w:rPr>
        <w:t>ţ</w:t>
      </w:r>
      <w:r w:rsidRPr="005A3FA1">
        <w:rPr>
          <w:sz w:val="26"/>
          <w:szCs w:val="26"/>
          <w:lang w:val="ro-MO"/>
        </w:rPr>
        <w:t>at ca unul tip, ce urmează a servi drept ghid de necontestat la întocmirea propriilor acte (Regulamente) pentru toate entită</w:t>
      </w:r>
      <w:r w:rsidR="00313B85">
        <w:rPr>
          <w:sz w:val="26"/>
          <w:szCs w:val="26"/>
          <w:lang w:val="ro-MO"/>
        </w:rPr>
        <w:t>ţ</w:t>
      </w:r>
      <w:r w:rsidRPr="005A3FA1">
        <w:rPr>
          <w:sz w:val="26"/>
          <w:szCs w:val="26"/>
          <w:lang w:val="ro-MO"/>
        </w:rPr>
        <w:t>ile economice din domeni</w:t>
      </w:r>
      <w:r w:rsidR="005A3FA1">
        <w:rPr>
          <w:sz w:val="26"/>
          <w:szCs w:val="26"/>
          <w:lang w:val="ro-MO"/>
        </w:rPr>
        <w:t>u</w:t>
      </w:r>
      <w:r w:rsidRPr="005A3FA1">
        <w:rPr>
          <w:sz w:val="26"/>
          <w:szCs w:val="26"/>
          <w:lang w:val="ro-MO"/>
        </w:rPr>
        <w:t xml:space="preserve">. </w:t>
      </w:r>
    </w:p>
    <w:p w:rsidR="00165189" w:rsidRPr="005A3FA1" w:rsidRDefault="00165189" w:rsidP="00313B85">
      <w:pPr>
        <w:pStyle w:val="tt"/>
        <w:spacing w:before="120"/>
        <w:ind w:firstLine="706"/>
        <w:jc w:val="both"/>
        <w:rPr>
          <w:b w:val="0"/>
          <w:sz w:val="26"/>
          <w:szCs w:val="26"/>
          <w:lang w:val="ro-MO"/>
        </w:rPr>
      </w:pPr>
      <w:r w:rsidRPr="005A3FA1">
        <w:rPr>
          <w:b w:val="0"/>
          <w:sz w:val="26"/>
          <w:szCs w:val="26"/>
          <w:lang w:val="ro-MO"/>
        </w:rPr>
        <w:t>Astfel, detaliind</w:t>
      </w:r>
      <w:r w:rsidR="00942001">
        <w:rPr>
          <w:b w:val="0"/>
          <w:sz w:val="26"/>
          <w:szCs w:val="26"/>
          <w:lang w:val="ro-MO"/>
        </w:rPr>
        <w:t>,</w:t>
      </w:r>
      <w:r w:rsidRPr="005A3FA1">
        <w:rPr>
          <w:b w:val="0"/>
          <w:sz w:val="26"/>
          <w:szCs w:val="26"/>
          <w:lang w:val="ro-MO"/>
        </w:rPr>
        <w:t xml:space="preserve"> evocăm că prevederile art.</w:t>
      </w:r>
      <w:r w:rsidR="00D77AC1">
        <w:rPr>
          <w:b w:val="0"/>
          <w:sz w:val="26"/>
          <w:szCs w:val="26"/>
          <w:lang w:val="ro-MO"/>
        </w:rPr>
        <w:t xml:space="preserve"> </w:t>
      </w:r>
      <w:r w:rsidRPr="005A3FA1">
        <w:rPr>
          <w:b w:val="0"/>
          <w:sz w:val="26"/>
          <w:szCs w:val="26"/>
          <w:lang w:val="ro-MO"/>
        </w:rPr>
        <w:t>6 din Legea nr.</w:t>
      </w:r>
      <w:r w:rsidR="00313B85">
        <w:rPr>
          <w:b w:val="0"/>
          <w:sz w:val="26"/>
          <w:szCs w:val="26"/>
          <w:lang w:val="ro-MO"/>
        </w:rPr>
        <w:t xml:space="preserve"> </w:t>
      </w:r>
      <w:r w:rsidRPr="005A3FA1">
        <w:rPr>
          <w:b w:val="0"/>
          <w:sz w:val="26"/>
          <w:szCs w:val="26"/>
          <w:lang w:val="ro-MO"/>
        </w:rPr>
        <w:t xml:space="preserve">285/1999 dispune obligativitatea </w:t>
      </w:r>
      <w:r w:rsidRPr="005A3FA1">
        <w:rPr>
          <w:b w:val="0"/>
          <w:i/>
          <w:sz w:val="26"/>
          <w:szCs w:val="26"/>
          <w:lang w:val="ro-MO"/>
        </w:rPr>
        <w:t>aprobării (</w:t>
      </w:r>
      <w:r w:rsidRPr="005A3FA1">
        <w:rPr>
          <w:b w:val="0"/>
          <w:sz w:val="26"/>
          <w:szCs w:val="26"/>
          <w:lang w:val="ro-MO"/>
        </w:rPr>
        <w:t>act permisiv</w:t>
      </w:r>
      <w:r w:rsidRPr="005A3FA1">
        <w:rPr>
          <w:b w:val="0"/>
          <w:i/>
          <w:sz w:val="26"/>
          <w:szCs w:val="26"/>
          <w:lang w:val="ro-MO"/>
        </w:rPr>
        <w:t xml:space="preserve">) </w:t>
      </w:r>
      <w:r w:rsidRPr="005A3FA1">
        <w:rPr>
          <w:b w:val="0"/>
          <w:sz w:val="26"/>
          <w:szCs w:val="26"/>
          <w:lang w:val="ro-MO"/>
        </w:rPr>
        <w:t>de către Ministerul Finan</w:t>
      </w:r>
      <w:r w:rsidR="00313B85">
        <w:rPr>
          <w:b w:val="0"/>
          <w:sz w:val="26"/>
          <w:szCs w:val="26"/>
          <w:lang w:val="ro-MO"/>
        </w:rPr>
        <w:t>ţ</w:t>
      </w:r>
      <w:r w:rsidRPr="005A3FA1">
        <w:rPr>
          <w:b w:val="0"/>
          <w:sz w:val="26"/>
          <w:szCs w:val="26"/>
          <w:lang w:val="ro-MO"/>
        </w:rPr>
        <w:t>elor</w:t>
      </w:r>
      <w:r w:rsidRPr="005A3FA1">
        <w:rPr>
          <w:b w:val="0"/>
          <w:i/>
          <w:sz w:val="26"/>
          <w:szCs w:val="26"/>
          <w:lang w:val="ro-MO"/>
        </w:rPr>
        <w:t xml:space="preserve"> a regulilor de desfă</w:t>
      </w:r>
      <w:r w:rsidR="00313B85">
        <w:rPr>
          <w:b w:val="0"/>
          <w:i/>
          <w:sz w:val="26"/>
          <w:szCs w:val="26"/>
          <w:lang w:val="ro-MO"/>
        </w:rPr>
        <w:t>ş</w:t>
      </w:r>
      <w:r w:rsidRPr="005A3FA1">
        <w:rPr>
          <w:b w:val="0"/>
          <w:i/>
          <w:sz w:val="26"/>
          <w:szCs w:val="26"/>
          <w:lang w:val="ro-MO"/>
        </w:rPr>
        <w:t xml:space="preserve">urarea a jocurilor de noroc, </w:t>
      </w:r>
      <w:r w:rsidRPr="005A3FA1">
        <w:rPr>
          <w:b w:val="0"/>
          <w:sz w:val="26"/>
          <w:szCs w:val="26"/>
          <w:lang w:val="ro-MO"/>
        </w:rPr>
        <w:t>or actul permis</w:t>
      </w:r>
      <w:r w:rsidR="00ED2338" w:rsidRPr="005A3FA1">
        <w:rPr>
          <w:b w:val="0"/>
          <w:sz w:val="26"/>
          <w:szCs w:val="26"/>
          <w:lang w:val="ro-MO"/>
        </w:rPr>
        <w:t>i</w:t>
      </w:r>
      <w:r w:rsidRPr="005A3FA1">
        <w:rPr>
          <w:b w:val="0"/>
          <w:sz w:val="26"/>
          <w:szCs w:val="26"/>
          <w:lang w:val="ro-MO"/>
        </w:rPr>
        <w:t>v în cauză nu este reflectat în responsabilitatea Ministerului Finan</w:t>
      </w:r>
      <w:r w:rsidR="00313B85">
        <w:rPr>
          <w:b w:val="0"/>
          <w:sz w:val="26"/>
          <w:szCs w:val="26"/>
          <w:lang w:val="ro-MO"/>
        </w:rPr>
        <w:t>ţ</w:t>
      </w:r>
      <w:r w:rsidRPr="005A3FA1">
        <w:rPr>
          <w:b w:val="0"/>
          <w:sz w:val="26"/>
          <w:szCs w:val="26"/>
          <w:lang w:val="ro-MO"/>
        </w:rPr>
        <w:t xml:space="preserve">elor </w:t>
      </w:r>
      <w:r w:rsidR="00427CAC">
        <w:rPr>
          <w:b w:val="0"/>
          <w:sz w:val="26"/>
          <w:szCs w:val="26"/>
          <w:lang w:val="ro-MO"/>
        </w:rPr>
        <w:t>conform</w:t>
      </w:r>
      <w:r w:rsidRPr="005A3FA1">
        <w:rPr>
          <w:b w:val="0"/>
          <w:sz w:val="26"/>
          <w:szCs w:val="26"/>
          <w:lang w:val="ro-MO"/>
        </w:rPr>
        <w:t xml:space="preserve"> </w:t>
      </w:r>
      <w:r w:rsidR="00ED2338" w:rsidRPr="005A3FA1">
        <w:rPr>
          <w:b w:val="0"/>
          <w:sz w:val="26"/>
          <w:szCs w:val="26"/>
          <w:lang w:val="ro-MO"/>
        </w:rPr>
        <w:t>Nomenclatorul</w:t>
      </w:r>
      <w:r w:rsidR="00427CAC">
        <w:rPr>
          <w:b w:val="0"/>
          <w:sz w:val="26"/>
          <w:szCs w:val="26"/>
          <w:lang w:val="ro-MO"/>
        </w:rPr>
        <w:t>ui</w:t>
      </w:r>
      <w:r w:rsidR="00ED2338" w:rsidRPr="005A3FA1">
        <w:rPr>
          <w:b w:val="0"/>
          <w:sz w:val="26"/>
          <w:szCs w:val="26"/>
          <w:lang w:val="ro-MO"/>
        </w:rPr>
        <w:t xml:space="preserve"> actelor permisive</w:t>
      </w:r>
      <w:r w:rsidRPr="005A3FA1">
        <w:rPr>
          <w:b w:val="0"/>
          <w:sz w:val="26"/>
          <w:szCs w:val="26"/>
          <w:lang w:val="ro-MO"/>
        </w:rPr>
        <w:t xml:space="preserve"> eliberate de autorităţile emitente persoanelor fizice şi persoanelor juridice pentru practicarea activităţii de întreprinzător</w:t>
      </w:r>
      <w:r w:rsidR="00942001">
        <w:rPr>
          <w:b w:val="0"/>
          <w:sz w:val="26"/>
          <w:szCs w:val="26"/>
          <w:lang w:val="ro-MO"/>
        </w:rPr>
        <w:t xml:space="preserve">, aprobat prin </w:t>
      </w:r>
      <w:r w:rsidRPr="005A3FA1">
        <w:rPr>
          <w:b w:val="0"/>
          <w:sz w:val="26"/>
          <w:szCs w:val="26"/>
          <w:lang w:val="ro-MO"/>
        </w:rPr>
        <w:t>Legea nr.</w:t>
      </w:r>
      <w:r w:rsidR="00313B85">
        <w:rPr>
          <w:b w:val="0"/>
          <w:sz w:val="26"/>
          <w:szCs w:val="26"/>
          <w:lang w:val="ro-MO"/>
        </w:rPr>
        <w:t xml:space="preserve"> </w:t>
      </w:r>
      <w:r w:rsidRPr="005A3FA1">
        <w:rPr>
          <w:b w:val="0"/>
          <w:sz w:val="26"/>
          <w:szCs w:val="26"/>
          <w:lang w:val="ro-MO"/>
        </w:rPr>
        <w:t>160/2011</w:t>
      </w:r>
      <w:r w:rsidR="00ED2338" w:rsidRPr="005A3FA1">
        <w:rPr>
          <w:b w:val="0"/>
          <w:sz w:val="26"/>
          <w:szCs w:val="26"/>
          <w:lang w:val="ro-MO"/>
        </w:rPr>
        <w:t>.</w:t>
      </w:r>
    </w:p>
    <w:p w:rsidR="00165189" w:rsidRPr="005A3FA1" w:rsidRDefault="00165189" w:rsidP="00313B85">
      <w:pPr>
        <w:spacing w:before="120"/>
        <w:ind w:firstLine="706"/>
        <w:jc w:val="both"/>
        <w:rPr>
          <w:sz w:val="26"/>
          <w:szCs w:val="26"/>
          <w:lang w:val="ro-MO"/>
        </w:rPr>
      </w:pPr>
      <w:r w:rsidRPr="005A3FA1">
        <w:rPr>
          <w:bCs/>
          <w:sz w:val="26"/>
          <w:szCs w:val="26"/>
          <w:lang w:val="ro-MO"/>
        </w:rPr>
        <w:t>În prezent, potrivit art.6 alin.(1) şi alin.(2) al Legii nr.</w:t>
      </w:r>
      <w:r w:rsidR="00313B85">
        <w:rPr>
          <w:bCs/>
          <w:sz w:val="26"/>
          <w:szCs w:val="26"/>
          <w:lang w:val="ro-MO"/>
        </w:rPr>
        <w:t xml:space="preserve"> </w:t>
      </w:r>
      <w:r w:rsidRPr="005A3FA1">
        <w:rPr>
          <w:sz w:val="26"/>
          <w:szCs w:val="26"/>
          <w:lang w:val="ro-MO"/>
        </w:rPr>
        <w:t xml:space="preserve">285/1999 </w:t>
      </w:r>
      <w:r w:rsidR="00A7037C" w:rsidRPr="00427CAC">
        <w:rPr>
          <w:i/>
          <w:sz w:val="26"/>
          <w:szCs w:val="26"/>
          <w:lang w:val="ro-MO"/>
        </w:rPr>
        <w:t>„</w:t>
      </w:r>
      <w:r w:rsidRPr="00427CAC">
        <w:rPr>
          <w:i/>
          <w:sz w:val="26"/>
          <w:szCs w:val="26"/>
          <w:lang w:val="ro-MO"/>
        </w:rPr>
        <w:t>Jocurile de noroc se desfăşoară potrivit regulilor, aprobate de Ministerul Finanţelor</w:t>
      </w:r>
      <w:r w:rsidR="00A7037C" w:rsidRPr="00427CAC">
        <w:rPr>
          <w:i/>
          <w:sz w:val="26"/>
          <w:szCs w:val="26"/>
          <w:lang w:val="ro-MO"/>
        </w:rPr>
        <w:t>.</w:t>
      </w:r>
      <w:r w:rsidRPr="00427CAC">
        <w:rPr>
          <w:i/>
          <w:sz w:val="26"/>
          <w:szCs w:val="26"/>
          <w:lang w:val="ro-MO"/>
        </w:rPr>
        <w:t>”</w:t>
      </w:r>
      <w:r w:rsidR="00A7037C" w:rsidRPr="005A3FA1">
        <w:rPr>
          <w:sz w:val="26"/>
          <w:szCs w:val="26"/>
          <w:lang w:val="ro-MO"/>
        </w:rPr>
        <w:t xml:space="preserve"> </w:t>
      </w:r>
      <w:r w:rsidR="00427CAC">
        <w:rPr>
          <w:sz w:val="26"/>
          <w:szCs w:val="26"/>
          <w:lang w:val="ro-MO"/>
        </w:rPr>
        <w:t>Prin urmare</w:t>
      </w:r>
      <w:r w:rsidR="00A7037C" w:rsidRPr="005A3FA1">
        <w:rPr>
          <w:sz w:val="26"/>
          <w:szCs w:val="26"/>
          <w:lang w:val="ro-MO"/>
        </w:rPr>
        <w:t>,</w:t>
      </w:r>
      <w:r w:rsidRPr="005A3FA1">
        <w:rPr>
          <w:sz w:val="26"/>
          <w:szCs w:val="26"/>
          <w:lang w:val="ro-MO"/>
        </w:rPr>
        <w:t xml:space="preserve"> solicitantul/titularul de licenţă elaborează </w:t>
      </w:r>
      <w:r w:rsidR="00A7037C" w:rsidRPr="005A3FA1">
        <w:rPr>
          <w:sz w:val="26"/>
          <w:szCs w:val="26"/>
          <w:lang w:val="ro-MO"/>
        </w:rPr>
        <w:t xml:space="preserve">proiectul </w:t>
      </w:r>
      <w:r w:rsidRPr="005A3FA1">
        <w:rPr>
          <w:sz w:val="26"/>
          <w:szCs w:val="26"/>
          <w:lang w:val="ro-MO"/>
        </w:rPr>
        <w:t>Regulamentul</w:t>
      </w:r>
      <w:r w:rsidR="00A7037C" w:rsidRPr="005A3FA1">
        <w:rPr>
          <w:sz w:val="26"/>
          <w:szCs w:val="26"/>
          <w:lang w:val="ro-MO"/>
        </w:rPr>
        <w:t>ui</w:t>
      </w:r>
      <w:r w:rsidRPr="005A3FA1">
        <w:rPr>
          <w:sz w:val="26"/>
          <w:szCs w:val="26"/>
          <w:lang w:val="ro-MO"/>
        </w:rPr>
        <w:t xml:space="preserve"> privind organizarea şi desfăşurarea activităţii în domeniul jocurilor de noroc, cu anexarea regulilor de desfăşurare a jocurilor de noroc în 6 exemplare (potrivit solicitării (inexistente legal) a Ministerului de Finan</w:t>
      </w:r>
      <w:r w:rsidR="00313B85">
        <w:rPr>
          <w:sz w:val="26"/>
          <w:szCs w:val="26"/>
          <w:lang w:val="ro-MO"/>
        </w:rPr>
        <w:t>ţ</w:t>
      </w:r>
      <w:r w:rsidRPr="005A3FA1">
        <w:rPr>
          <w:sz w:val="26"/>
          <w:szCs w:val="26"/>
          <w:lang w:val="ro-MO"/>
        </w:rPr>
        <w:t>e).</w:t>
      </w:r>
      <w:r w:rsidR="003202B6">
        <w:rPr>
          <w:sz w:val="26"/>
          <w:szCs w:val="26"/>
          <w:lang w:val="ro-MO"/>
        </w:rPr>
        <w:t xml:space="preserve"> </w:t>
      </w:r>
      <w:r w:rsidRPr="005A3FA1">
        <w:rPr>
          <w:sz w:val="26"/>
          <w:szCs w:val="26"/>
          <w:lang w:val="ro-MO"/>
        </w:rPr>
        <w:t>Respectiv, Camera</w:t>
      </w:r>
      <w:r w:rsidR="00A7037C" w:rsidRPr="005A3FA1">
        <w:rPr>
          <w:sz w:val="26"/>
          <w:szCs w:val="26"/>
          <w:lang w:val="ro-MO"/>
        </w:rPr>
        <w:t xml:space="preserve"> de Licen</w:t>
      </w:r>
      <w:r w:rsidR="00313B85">
        <w:rPr>
          <w:sz w:val="26"/>
          <w:szCs w:val="26"/>
          <w:lang w:val="ro-MO"/>
        </w:rPr>
        <w:t>ţ</w:t>
      </w:r>
      <w:r w:rsidR="00A7037C" w:rsidRPr="005A3FA1">
        <w:rPr>
          <w:sz w:val="26"/>
          <w:szCs w:val="26"/>
          <w:lang w:val="ro-MO"/>
        </w:rPr>
        <w:t>iere</w:t>
      </w:r>
      <w:r w:rsidRPr="005A3FA1">
        <w:rPr>
          <w:sz w:val="26"/>
          <w:szCs w:val="26"/>
          <w:lang w:val="ro-MO"/>
        </w:rPr>
        <w:t>, prin scrisoare de însoţire, remite Mi</w:t>
      </w:r>
      <w:r w:rsidR="005A3FA1">
        <w:rPr>
          <w:sz w:val="26"/>
          <w:szCs w:val="26"/>
          <w:lang w:val="ro-MO"/>
        </w:rPr>
        <w:t>n</w:t>
      </w:r>
      <w:r w:rsidRPr="005A3FA1">
        <w:rPr>
          <w:sz w:val="26"/>
          <w:szCs w:val="26"/>
          <w:lang w:val="ro-MO"/>
        </w:rPr>
        <w:t xml:space="preserve">isterului </w:t>
      </w:r>
      <w:r w:rsidR="005A3FA1">
        <w:rPr>
          <w:sz w:val="26"/>
          <w:szCs w:val="26"/>
          <w:lang w:val="ro-MO"/>
        </w:rPr>
        <w:t>Finan</w:t>
      </w:r>
      <w:r w:rsidR="00313B85">
        <w:rPr>
          <w:sz w:val="26"/>
          <w:szCs w:val="26"/>
          <w:lang w:val="ro-MO"/>
        </w:rPr>
        <w:t>ţ</w:t>
      </w:r>
      <w:r w:rsidR="005A3FA1">
        <w:rPr>
          <w:sz w:val="26"/>
          <w:szCs w:val="26"/>
          <w:lang w:val="ro-MO"/>
        </w:rPr>
        <w:t>elor</w:t>
      </w:r>
      <w:r w:rsidRPr="005A3FA1">
        <w:rPr>
          <w:sz w:val="26"/>
          <w:szCs w:val="26"/>
          <w:lang w:val="ro-MO"/>
        </w:rPr>
        <w:t xml:space="preserve"> spre aprobare </w:t>
      </w:r>
      <w:r w:rsidR="00A7037C" w:rsidRPr="005A3FA1">
        <w:rPr>
          <w:sz w:val="26"/>
          <w:szCs w:val="26"/>
          <w:lang w:val="ro-MO"/>
        </w:rPr>
        <w:t xml:space="preserve">proiectul </w:t>
      </w:r>
      <w:r w:rsidRPr="005A3FA1">
        <w:rPr>
          <w:sz w:val="26"/>
          <w:szCs w:val="26"/>
          <w:lang w:val="ro-MO"/>
        </w:rPr>
        <w:t>Regulamentul</w:t>
      </w:r>
      <w:r w:rsidR="00A7037C" w:rsidRPr="005A3FA1">
        <w:rPr>
          <w:sz w:val="26"/>
          <w:szCs w:val="26"/>
          <w:lang w:val="ro-MO"/>
        </w:rPr>
        <w:t>ui</w:t>
      </w:r>
      <w:r w:rsidRPr="005A3FA1">
        <w:rPr>
          <w:sz w:val="26"/>
          <w:szCs w:val="26"/>
          <w:lang w:val="ro-MO"/>
        </w:rPr>
        <w:t xml:space="preserve"> prezentat, </w:t>
      </w:r>
      <w:r w:rsidRPr="005A3FA1">
        <w:rPr>
          <w:b/>
          <w:sz w:val="26"/>
          <w:szCs w:val="26"/>
          <w:lang w:val="ro-MO"/>
        </w:rPr>
        <w:t>care în principiu este identic pentru fiecare solicitant/titular.</w:t>
      </w:r>
      <w:r w:rsidRPr="005A3FA1">
        <w:rPr>
          <w:sz w:val="26"/>
          <w:szCs w:val="26"/>
          <w:lang w:val="ro-MO"/>
        </w:rPr>
        <w:t xml:space="preserve"> </w:t>
      </w:r>
    </w:p>
    <w:p w:rsidR="00165189" w:rsidRPr="005A3FA1" w:rsidRDefault="00165189" w:rsidP="00313B85">
      <w:pPr>
        <w:spacing w:before="120"/>
        <w:ind w:firstLine="706"/>
        <w:jc w:val="both"/>
        <w:rPr>
          <w:sz w:val="26"/>
          <w:szCs w:val="26"/>
          <w:lang w:val="ro-MO"/>
        </w:rPr>
      </w:pPr>
      <w:r w:rsidRPr="005A3FA1">
        <w:rPr>
          <w:sz w:val="26"/>
          <w:szCs w:val="26"/>
          <w:lang w:val="ro-MO"/>
        </w:rPr>
        <w:t>În urma efectuării unei analize, pentru perioada anilor 2010-2013, referitor la aprobarea regulamentelor se constată că, în propor</w:t>
      </w:r>
      <w:r w:rsidR="00313B85">
        <w:rPr>
          <w:sz w:val="26"/>
          <w:szCs w:val="26"/>
          <w:lang w:val="ro-MO"/>
        </w:rPr>
        <w:t>ţ</w:t>
      </w:r>
      <w:r w:rsidRPr="005A3FA1">
        <w:rPr>
          <w:sz w:val="26"/>
          <w:szCs w:val="26"/>
          <w:lang w:val="ro-MO"/>
        </w:rPr>
        <w:t>ie de 80% din acestea sunt respinse (chiar şi de 3-4 ori) de către Ministerul Finan</w:t>
      </w:r>
      <w:r w:rsidR="00313B85">
        <w:rPr>
          <w:sz w:val="26"/>
          <w:szCs w:val="26"/>
          <w:lang w:val="ro-MO"/>
        </w:rPr>
        <w:t>ţ</w:t>
      </w:r>
      <w:r w:rsidRPr="005A3FA1">
        <w:rPr>
          <w:sz w:val="26"/>
          <w:szCs w:val="26"/>
          <w:lang w:val="ro-MO"/>
        </w:rPr>
        <w:t xml:space="preserve">elor, iar examinarea repetată durează de ordinul </w:t>
      </w:r>
      <w:proofErr w:type="spellStart"/>
      <w:r w:rsidRPr="005A3FA1">
        <w:rPr>
          <w:sz w:val="26"/>
          <w:szCs w:val="26"/>
          <w:lang w:val="ro-MO"/>
        </w:rPr>
        <w:t>săptămînilor</w:t>
      </w:r>
      <w:proofErr w:type="spellEnd"/>
      <w:r w:rsidRPr="005A3FA1">
        <w:rPr>
          <w:sz w:val="26"/>
          <w:szCs w:val="26"/>
          <w:lang w:val="ro-MO"/>
        </w:rPr>
        <w:t xml:space="preserve">. </w:t>
      </w:r>
    </w:p>
    <w:p w:rsidR="00165189" w:rsidRPr="005A3FA1" w:rsidRDefault="00165189" w:rsidP="00313B85">
      <w:pPr>
        <w:spacing w:before="120"/>
        <w:ind w:firstLine="706"/>
        <w:jc w:val="both"/>
        <w:rPr>
          <w:sz w:val="26"/>
          <w:szCs w:val="26"/>
          <w:lang w:val="ro-MO"/>
        </w:rPr>
      </w:pPr>
      <w:r w:rsidRPr="005A3FA1">
        <w:rPr>
          <w:sz w:val="26"/>
          <w:szCs w:val="26"/>
          <w:lang w:val="ro-MO"/>
        </w:rPr>
        <w:t>În acest caz, solicitantul/titularul de licenţă, urmare corectării pe marginea obiecţiilor şi propunerilor înaintate de Ministerul Finanţelor, prezintă repetat</w:t>
      </w:r>
      <w:r w:rsidR="00A7037C" w:rsidRPr="005A3FA1">
        <w:rPr>
          <w:sz w:val="26"/>
          <w:szCs w:val="26"/>
          <w:lang w:val="ro-MO"/>
        </w:rPr>
        <w:t xml:space="preserve"> proiectul</w:t>
      </w:r>
      <w:r w:rsidRPr="005A3FA1">
        <w:rPr>
          <w:sz w:val="26"/>
          <w:szCs w:val="26"/>
          <w:lang w:val="ro-MO"/>
        </w:rPr>
        <w:t xml:space="preserve"> Regulamentul</w:t>
      </w:r>
      <w:r w:rsidR="00A7037C" w:rsidRPr="005A3FA1">
        <w:rPr>
          <w:sz w:val="26"/>
          <w:szCs w:val="26"/>
          <w:lang w:val="ro-MO"/>
        </w:rPr>
        <w:t>ui</w:t>
      </w:r>
      <w:r w:rsidRPr="005A3FA1">
        <w:rPr>
          <w:sz w:val="26"/>
          <w:szCs w:val="26"/>
          <w:lang w:val="ro-MO"/>
        </w:rPr>
        <w:t xml:space="preserve"> necesar  Camerei</w:t>
      </w:r>
      <w:r w:rsidR="00A7037C" w:rsidRPr="005A3FA1">
        <w:rPr>
          <w:sz w:val="26"/>
          <w:szCs w:val="26"/>
          <w:lang w:val="ro-MO"/>
        </w:rPr>
        <w:t xml:space="preserve"> de Licen</w:t>
      </w:r>
      <w:r w:rsidR="00313B85">
        <w:rPr>
          <w:sz w:val="26"/>
          <w:szCs w:val="26"/>
          <w:lang w:val="ro-MO"/>
        </w:rPr>
        <w:t>ţ</w:t>
      </w:r>
      <w:r w:rsidR="00A7037C" w:rsidRPr="005A3FA1">
        <w:rPr>
          <w:sz w:val="26"/>
          <w:szCs w:val="26"/>
          <w:lang w:val="ro-MO"/>
        </w:rPr>
        <w:t>iere</w:t>
      </w:r>
      <w:r w:rsidRPr="005A3FA1">
        <w:rPr>
          <w:sz w:val="26"/>
          <w:szCs w:val="26"/>
          <w:lang w:val="ro-MO"/>
        </w:rPr>
        <w:t>, pentru remiterea acestuia iară</w:t>
      </w:r>
      <w:r w:rsidR="00313B85">
        <w:rPr>
          <w:sz w:val="26"/>
          <w:szCs w:val="26"/>
          <w:lang w:val="ro-MO"/>
        </w:rPr>
        <w:t>ş</w:t>
      </w:r>
      <w:r w:rsidRPr="005A3FA1">
        <w:rPr>
          <w:sz w:val="26"/>
          <w:szCs w:val="26"/>
          <w:lang w:val="ro-MO"/>
        </w:rPr>
        <w:t>i Ministerului</w:t>
      </w:r>
      <w:r w:rsidR="00A7037C" w:rsidRPr="005A3FA1">
        <w:rPr>
          <w:sz w:val="26"/>
          <w:szCs w:val="26"/>
          <w:lang w:val="ro-MO"/>
        </w:rPr>
        <w:t xml:space="preserve"> Finan</w:t>
      </w:r>
      <w:r w:rsidR="00313B85">
        <w:rPr>
          <w:sz w:val="26"/>
          <w:szCs w:val="26"/>
          <w:lang w:val="ro-MO"/>
        </w:rPr>
        <w:t>ţ</w:t>
      </w:r>
      <w:r w:rsidR="00A7037C" w:rsidRPr="005A3FA1">
        <w:rPr>
          <w:sz w:val="26"/>
          <w:szCs w:val="26"/>
          <w:lang w:val="ro-MO"/>
        </w:rPr>
        <w:t>elor</w:t>
      </w:r>
      <w:r w:rsidRPr="005A3FA1">
        <w:rPr>
          <w:sz w:val="26"/>
          <w:szCs w:val="26"/>
          <w:lang w:val="ro-MO"/>
        </w:rPr>
        <w:t>, ceea ce contrav</w:t>
      </w:r>
      <w:r w:rsidR="00A7037C" w:rsidRPr="005A3FA1">
        <w:rPr>
          <w:sz w:val="26"/>
          <w:szCs w:val="26"/>
          <w:lang w:val="ro-MO"/>
        </w:rPr>
        <w:t>i</w:t>
      </w:r>
      <w:r w:rsidRPr="005A3FA1">
        <w:rPr>
          <w:sz w:val="26"/>
          <w:szCs w:val="26"/>
          <w:lang w:val="ro-MO"/>
        </w:rPr>
        <w:t>ne principiilor func</w:t>
      </w:r>
      <w:r w:rsidR="00313B85">
        <w:rPr>
          <w:sz w:val="26"/>
          <w:szCs w:val="26"/>
          <w:lang w:val="ro-MO"/>
        </w:rPr>
        <w:t>ţ</w:t>
      </w:r>
      <w:r w:rsidRPr="005A3FA1">
        <w:rPr>
          <w:sz w:val="26"/>
          <w:szCs w:val="26"/>
          <w:lang w:val="ro-MO"/>
        </w:rPr>
        <w:t xml:space="preserve">ionării ghişeului unic. </w:t>
      </w:r>
    </w:p>
    <w:p w:rsidR="00165189" w:rsidRPr="005A3FA1" w:rsidRDefault="00A7037C" w:rsidP="00313B85">
      <w:pPr>
        <w:spacing w:before="120"/>
        <w:ind w:firstLine="706"/>
        <w:jc w:val="both"/>
        <w:rPr>
          <w:sz w:val="26"/>
          <w:szCs w:val="26"/>
          <w:lang w:val="ro-MO"/>
        </w:rPr>
      </w:pPr>
      <w:r w:rsidRPr="005A3FA1">
        <w:rPr>
          <w:sz w:val="26"/>
          <w:szCs w:val="26"/>
          <w:lang w:val="ro-MO"/>
        </w:rPr>
        <w:t>Eviden</w:t>
      </w:r>
      <w:r w:rsidR="00313B85">
        <w:rPr>
          <w:sz w:val="26"/>
          <w:szCs w:val="26"/>
          <w:lang w:val="ro-MO"/>
        </w:rPr>
        <w:t>ţ</w:t>
      </w:r>
      <w:r w:rsidRPr="005A3FA1">
        <w:rPr>
          <w:sz w:val="26"/>
          <w:szCs w:val="26"/>
          <w:lang w:val="ro-MO"/>
        </w:rPr>
        <w:t>iem că</w:t>
      </w:r>
      <w:r w:rsidR="00427CAC">
        <w:rPr>
          <w:sz w:val="26"/>
          <w:szCs w:val="26"/>
          <w:lang w:val="ro-MO"/>
        </w:rPr>
        <w:t>,</w:t>
      </w:r>
      <w:r w:rsidRPr="005A3FA1">
        <w:rPr>
          <w:sz w:val="26"/>
          <w:szCs w:val="26"/>
          <w:lang w:val="ro-MO"/>
        </w:rPr>
        <w:t xml:space="preserve"> e</w:t>
      </w:r>
      <w:r w:rsidR="00165189" w:rsidRPr="005A3FA1">
        <w:rPr>
          <w:sz w:val="26"/>
          <w:szCs w:val="26"/>
          <w:lang w:val="ro-MO"/>
        </w:rPr>
        <w:t>fectuarea unei singure vizite pentru obţinerea actului permisiv de la o autoritate, se înscrie în cadrul principial impus de prevederile Legii nr.161</w:t>
      </w:r>
      <w:r w:rsidR="00427CAC">
        <w:rPr>
          <w:sz w:val="26"/>
          <w:szCs w:val="26"/>
          <w:lang w:val="ro-MO"/>
        </w:rPr>
        <w:t xml:space="preserve"> din </w:t>
      </w:r>
      <w:r w:rsidR="00165189" w:rsidRPr="005A3FA1">
        <w:rPr>
          <w:sz w:val="26"/>
          <w:szCs w:val="26"/>
          <w:lang w:val="ro-MO"/>
        </w:rPr>
        <w:t>22</w:t>
      </w:r>
      <w:r w:rsidR="00313B85">
        <w:rPr>
          <w:sz w:val="26"/>
          <w:szCs w:val="26"/>
          <w:lang w:val="ro-MO"/>
        </w:rPr>
        <w:t xml:space="preserve"> iulie </w:t>
      </w:r>
      <w:r w:rsidR="00165189" w:rsidRPr="005A3FA1">
        <w:rPr>
          <w:sz w:val="26"/>
          <w:szCs w:val="26"/>
          <w:lang w:val="ro-MO"/>
        </w:rPr>
        <w:t xml:space="preserve">2011 privind implementarea ghişeului unic în desfăşurarea activităţii de întreprinzător. </w:t>
      </w:r>
    </w:p>
    <w:p w:rsidR="007E413F" w:rsidRDefault="00165189" w:rsidP="00313B85">
      <w:pPr>
        <w:spacing w:before="120"/>
        <w:ind w:firstLine="706"/>
        <w:jc w:val="both"/>
        <w:rPr>
          <w:sz w:val="26"/>
          <w:szCs w:val="26"/>
          <w:lang w:val="ro-MO"/>
        </w:rPr>
      </w:pPr>
      <w:r w:rsidRPr="005A3FA1">
        <w:rPr>
          <w:sz w:val="26"/>
          <w:szCs w:val="26"/>
          <w:lang w:val="ro-MO"/>
        </w:rPr>
        <w:lastRenderedPageBreak/>
        <w:t xml:space="preserve">Totodată, </w:t>
      </w:r>
      <w:proofErr w:type="spellStart"/>
      <w:r w:rsidRPr="005A3FA1">
        <w:rPr>
          <w:sz w:val="26"/>
          <w:szCs w:val="26"/>
          <w:lang w:val="ro-MO"/>
        </w:rPr>
        <w:t>începînd</w:t>
      </w:r>
      <w:proofErr w:type="spellEnd"/>
      <w:r w:rsidRPr="005A3FA1">
        <w:rPr>
          <w:sz w:val="26"/>
          <w:szCs w:val="26"/>
          <w:lang w:val="ro-MO"/>
        </w:rPr>
        <w:t xml:space="preserve"> cu 06</w:t>
      </w:r>
      <w:r w:rsidR="00313B85">
        <w:rPr>
          <w:sz w:val="26"/>
          <w:szCs w:val="26"/>
          <w:lang w:val="ro-MO"/>
        </w:rPr>
        <w:t xml:space="preserve"> noiembrie </w:t>
      </w:r>
      <w:r w:rsidRPr="005A3FA1">
        <w:rPr>
          <w:sz w:val="26"/>
          <w:szCs w:val="26"/>
          <w:lang w:val="ro-MO"/>
        </w:rPr>
        <w:t>2012, la Camera de Licenţiere funcţionează Serviciul “</w:t>
      </w:r>
      <w:proofErr w:type="spellStart"/>
      <w:r w:rsidRPr="005A3FA1">
        <w:rPr>
          <w:sz w:val="26"/>
          <w:szCs w:val="26"/>
          <w:lang w:val="ro-MO"/>
        </w:rPr>
        <w:t>e-Licenţiere</w:t>
      </w:r>
      <w:proofErr w:type="spellEnd"/>
      <w:r w:rsidRPr="005A3FA1">
        <w:rPr>
          <w:sz w:val="26"/>
          <w:szCs w:val="26"/>
          <w:lang w:val="ro-MO"/>
        </w:rPr>
        <w:t>”, care prevede eliberarea licenţelor în regim on</w:t>
      </w:r>
      <w:r w:rsidR="00427CAC">
        <w:rPr>
          <w:sz w:val="26"/>
          <w:szCs w:val="26"/>
          <w:lang w:val="ro-MO"/>
        </w:rPr>
        <w:t>-</w:t>
      </w:r>
      <w:r w:rsidRPr="005A3FA1">
        <w:rPr>
          <w:sz w:val="26"/>
          <w:szCs w:val="26"/>
          <w:lang w:val="ro-MO"/>
        </w:rPr>
        <w:t>line, creat în conformitate cu pct.</w:t>
      </w:r>
      <w:r w:rsidR="00313B85">
        <w:rPr>
          <w:sz w:val="26"/>
          <w:szCs w:val="26"/>
          <w:lang w:val="ro-MO"/>
        </w:rPr>
        <w:t xml:space="preserve"> </w:t>
      </w:r>
      <w:r w:rsidRPr="005A3FA1">
        <w:rPr>
          <w:sz w:val="26"/>
          <w:szCs w:val="26"/>
          <w:lang w:val="ro-MO"/>
        </w:rPr>
        <w:t>24 al Planului de acţiuni pe anul 2012 pentru implementarea Programului strategic de modernizare tehnologică a guvernării (</w:t>
      </w:r>
      <w:proofErr w:type="spellStart"/>
      <w:r w:rsidRPr="005A3FA1">
        <w:rPr>
          <w:sz w:val="26"/>
          <w:szCs w:val="26"/>
          <w:lang w:val="ro-MO"/>
        </w:rPr>
        <w:t>e-Transformare</w:t>
      </w:r>
      <w:proofErr w:type="spellEnd"/>
      <w:r w:rsidRPr="005A3FA1">
        <w:rPr>
          <w:sz w:val="26"/>
          <w:szCs w:val="26"/>
          <w:lang w:val="ro-MO"/>
        </w:rPr>
        <w:t xml:space="preserve">), aprobat prin </w:t>
      </w:r>
      <w:proofErr w:type="spellStart"/>
      <w:r w:rsidRPr="005A3FA1">
        <w:rPr>
          <w:sz w:val="26"/>
          <w:szCs w:val="26"/>
          <w:lang w:val="ro-MO"/>
        </w:rPr>
        <w:t>Hotărîrea</w:t>
      </w:r>
      <w:proofErr w:type="spellEnd"/>
      <w:r w:rsidRPr="005A3FA1">
        <w:rPr>
          <w:sz w:val="26"/>
          <w:szCs w:val="26"/>
          <w:lang w:val="ro-MO"/>
        </w:rPr>
        <w:t xml:space="preserve"> Guvernului nr.</w:t>
      </w:r>
      <w:r w:rsidR="00313B85">
        <w:rPr>
          <w:sz w:val="26"/>
          <w:szCs w:val="26"/>
          <w:lang w:val="ro-MO"/>
        </w:rPr>
        <w:t xml:space="preserve"> </w:t>
      </w:r>
      <w:r w:rsidRPr="005A3FA1">
        <w:rPr>
          <w:sz w:val="26"/>
          <w:szCs w:val="26"/>
          <w:lang w:val="ro-MO"/>
        </w:rPr>
        <w:t>44 din 26</w:t>
      </w:r>
      <w:r w:rsidR="00313B85">
        <w:rPr>
          <w:sz w:val="26"/>
          <w:szCs w:val="26"/>
          <w:lang w:val="ro-MO"/>
        </w:rPr>
        <w:t xml:space="preserve"> ianuarie </w:t>
      </w:r>
      <w:r w:rsidRPr="005A3FA1">
        <w:rPr>
          <w:sz w:val="26"/>
          <w:szCs w:val="26"/>
          <w:lang w:val="ro-MO"/>
        </w:rPr>
        <w:t>2012.</w:t>
      </w:r>
      <w:r w:rsidR="003202B6">
        <w:rPr>
          <w:sz w:val="26"/>
          <w:szCs w:val="26"/>
          <w:lang w:val="ro-MO"/>
        </w:rPr>
        <w:t xml:space="preserve"> </w:t>
      </w:r>
      <w:r w:rsidRPr="005A3FA1">
        <w:rPr>
          <w:sz w:val="26"/>
          <w:szCs w:val="26"/>
          <w:lang w:val="ro-MO"/>
        </w:rPr>
        <w:t xml:space="preserve">Circa 50% din actele anexate la declaraţia/cererea pentru licenţă se verifică în baza Ghişeului unic, implementat la Cameră în conformitate cu </w:t>
      </w:r>
      <w:proofErr w:type="spellStart"/>
      <w:r w:rsidRPr="005A3FA1">
        <w:rPr>
          <w:sz w:val="26"/>
          <w:szCs w:val="26"/>
          <w:lang w:val="ro-MO"/>
        </w:rPr>
        <w:t>Hotărîrea</w:t>
      </w:r>
      <w:proofErr w:type="spellEnd"/>
      <w:r w:rsidRPr="005A3FA1">
        <w:rPr>
          <w:sz w:val="26"/>
          <w:szCs w:val="26"/>
          <w:lang w:val="ro-MO"/>
        </w:rPr>
        <w:t xml:space="preserve"> Guvernului nr.</w:t>
      </w:r>
      <w:r w:rsidR="00313B85">
        <w:rPr>
          <w:sz w:val="26"/>
          <w:szCs w:val="26"/>
          <w:lang w:val="ro-MO"/>
        </w:rPr>
        <w:t xml:space="preserve"> </w:t>
      </w:r>
      <w:r w:rsidRPr="005A3FA1">
        <w:rPr>
          <w:sz w:val="26"/>
          <w:szCs w:val="26"/>
          <w:lang w:val="ro-MO"/>
        </w:rPr>
        <w:t>1068</w:t>
      </w:r>
      <w:r w:rsidR="008249EC">
        <w:rPr>
          <w:sz w:val="26"/>
          <w:szCs w:val="26"/>
          <w:lang w:val="ro-MO"/>
        </w:rPr>
        <w:t xml:space="preserve"> din 19</w:t>
      </w:r>
      <w:r w:rsidR="00313B85">
        <w:rPr>
          <w:sz w:val="26"/>
          <w:szCs w:val="26"/>
          <w:lang w:val="ro-MO"/>
        </w:rPr>
        <w:t xml:space="preserve"> septembrie </w:t>
      </w:r>
      <w:r w:rsidRPr="005A3FA1">
        <w:rPr>
          <w:sz w:val="26"/>
          <w:szCs w:val="26"/>
          <w:lang w:val="ro-MO"/>
        </w:rPr>
        <w:t>2008 cu privire la implementarea Ghişeului unic în cadrul Camerei de Licenţiere</w:t>
      </w:r>
      <w:r w:rsidR="007E413F">
        <w:rPr>
          <w:sz w:val="26"/>
          <w:szCs w:val="26"/>
          <w:lang w:val="ro-MO"/>
        </w:rPr>
        <w:t>.</w:t>
      </w:r>
    </w:p>
    <w:p w:rsidR="00165189" w:rsidRPr="005A3FA1" w:rsidRDefault="00165189" w:rsidP="00313B85">
      <w:pPr>
        <w:pStyle w:val="cb"/>
        <w:spacing w:before="120"/>
        <w:ind w:firstLine="706"/>
        <w:jc w:val="both"/>
        <w:rPr>
          <w:b w:val="0"/>
          <w:sz w:val="26"/>
          <w:szCs w:val="26"/>
          <w:lang w:val="ro-MO"/>
        </w:rPr>
      </w:pPr>
      <w:r w:rsidRPr="005A3FA1">
        <w:rPr>
          <w:b w:val="0"/>
          <w:sz w:val="26"/>
          <w:szCs w:val="26"/>
          <w:lang w:val="ro-MO"/>
        </w:rPr>
        <w:t xml:space="preserve">Nu în ultimul </w:t>
      </w:r>
      <w:proofErr w:type="spellStart"/>
      <w:r w:rsidRPr="005A3FA1">
        <w:rPr>
          <w:b w:val="0"/>
          <w:sz w:val="26"/>
          <w:szCs w:val="26"/>
          <w:lang w:val="ro-MO"/>
        </w:rPr>
        <w:t>r</w:t>
      </w:r>
      <w:r w:rsidR="005A3FA1">
        <w:rPr>
          <w:b w:val="0"/>
          <w:sz w:val="26"/>
          <w:szCs w:val="26"/>
          <w:lang w:val="ro-MO"/>
        </w:rPr>
        <w:t>î</w:t>
      </w:r>
      <w:r w:rsidRPr="005A3FA1">
        <w:rPr>
          <w:b w:val="0"/>
          <w:sz w:val="26"/>
          <w:szCs w:val="26"/>
          <w:lang w:val="ro-MO"/>
        </w:rPr>
        <w:t>nd</w:t>
      </w:r>
      <w:proofErr w:type="spellEnd"/>
      <w:r w:rsidRPr="005A3FA1">
        <w:rPr>
          <w:b w:val="0"/>
          <w:sz w:val="26"/>
          <w:szCs w:val="26"/>
          <w:lang w:val="ro-MO"/>
        </w:rPr>
        <w:t>, în cadrul domeniului a jocurilor de noroc, identificăm elemente caracteristice conflictului de interese, materializate prin raporturile Ministerului Finan</w:t>
      </w:r>
      <w:r w:rsidR="00313B85">
        <w:rPr>
          <w:b w:val="0"/>
          <w:sz w:val="26"/>
          <w:szCs w:val="26"/>
          <w:lang w:val="ro-MO"/>
        </w:rPr>
        <w:t>ţ</w:t>
      </w:r>
      <w:r w:rsidRPr="005A3FA1">
        <w:rPr>
          <w:b w:val="0"/>
          <w:sz w:val="26"/>
          <w:szCs w:val="26"/>
          <w:lang w:val="ro-MO"/>
        </w:rPr>
        <w:t>elor ca fondator la SA ”Loteria Na</w:t>
      </w:r>
      <w:r w:rsidR="00313B85">
        <w:rPr>
          <w:b w:val="0"/>
          <w:sz w:val="26"/>
          <w:szCs w:val="26"/>
          <w:lang w:val="ro-MO"/>
        </w:rPr>
        <w:t>ţ</w:t>
      </w:r>
      <w:r w:rsidRPr="005A3FA1">
        <w:rPr>
          <w:b w:val="0"/>
          <w:sz w:val="26"/>
          <w:szCs w:val="26"/>
          <w:lang w:val="ro-MO"/>
        </w:rPr>
        <w:t>ională a Moldovei”, în concuren</w:t>
      </w:r>
      <w:r w:rsidR="00313B85">
        <w:rPr>
          <w:b w:val="0"/>
          <w:sz w:val="26"/>
          <w:szCs w:val="26"/>
          <w:lang w:val="ro-MO"/>
        </w:rPr>
        <w:t>ţ</w:t>
      </w:r>
      <w:r w:rsidRPr="005A3FA1">
        <w:rPr>
          <w:b w:val="0"/>
          <w:sz w:val="26"/>
          <w:szCs w:val="26"/>
          <w:lang w:val="ro-MO"/>
        </w:rPr>
        <w:t>ă cu ac</w:t>
      </w:r>
      <w:r w:rsidR="00313B85">
        <w:rPr>
          <w:b w:val="0"/>
          <w:sz w:val="26"/>
          <w:szCs w:val="26"/>
          <w:lang w:val="ro-MO"/>
        </w:rPr>
        <w:t>ţ</w:t>
      </w:r>
      <w:r w:rsidRPr="005A3FA1">
        <w:rPr>
          <w:b w:val="0"/>
          <w:sz w:val="26"/>
          <w:szCs w:val="26"/>
          <w:lang w:val="ro-MO"/>
        </w:rPr>
        <w:t xml:space="preserve">iunile de aprobare a Regulamentelor </w:t>
      </w:r>
      <w:r w:rsidRPr="005A3FA1">
        <w:rPr>
          <w:b w:val="0"/>
          <w:i/>
          <w:sz w:val="26"/>
          <w:szCs w:val="26"/>
          <w:lang w:val="ro-MO"/>
        </w:rPr>
        <w:t xml:space="preserve">privind organizarea şi desfăşurarea activităţii în domeniul jocurilor de noroc: exploatarea automatelor de joc cu </w:t>
      </w:r>
      <w:proofErr w:type="spellStart"/>
      <w:r w:rsidRPr="005A3FA1">
        <w:rPr>
          <w:b w:val="0"/>
          <w:i/>
          <w:sz w:val="26"/>
          <w:szCs w:val="26"/>
          <w:lang w:val="ro-MO"/>
        </w:rPr>
        <w:t>cîştiguri</w:t>
      </w:r>
      <w:proofErr w:type="spellEnd"/>
      <w:r w:rsidRPr="005A3FA1">
        <w:rPr>
          <w:b w:val="0"/>
          <w:i/>
          <w:sz w:val="26"/>
          <w:szCs w:val="26"/>
          <w:lang w:val="ro-MO"/>
        </w:rPr>
        <w:t xml:space="preserve"> băneşti; întreţinerea cazinourilor; stabilirea mizelor la competiţiile sportive; organizarea şi desfăşurarea loteriilor, </w:t>
      </w:r>
      <w:r w:rsidRPr="005A3FA1">
        <w:rPr>
          <w:b w:val="0"/>
          <w:sz w:val="26"/>
          <w:szCs w:val="26"/>
          <w:lang w:val="ro-MO"/>
        </w:rPr>
        <w:t xml:space="preserve"> pentru restul mediului de afaceri, cu precădere ne referim aici la loterii. </w:t>
      </w:r>
    </w:p>
    <w:p w:rsidR="007E413F" w:rsidRDefault="00165189" w:rsidP="00313B85">
      <w:pPr>
        <w:spacing w:before="120"/>
        <w:ind w:firstLine="706"/>
        <w:jc w:val="both"/>
        <w:rPr>
          <w:sz w:val="26"/>
          <w:szCs w:val="26"/>
          <w:lang w:val="ro-MO"/>
        </w:rPr>
      </w:pPr>
      <w:r w:rsidRPr="005A3FA1">
        <w:rPr>
          <w:sz w:val="26"/>
          <w:szCs w:val="26"/>
          <w:lang w:val="ro-MO"/>
        </w:rPr>
        <w:t>Astfel, apare evidentă necesitatea elaborării, în conformitate cu prevederile Legii cu privire la jocurile de noroc, a Regulame</w:t>
      </w:r>
      <w:bookmarkStart w:id="0" w:name="_GoBack"/>
      <w:bookmarkEnd w:id="0"/>
      <w:r w:rsidRPr="005A3FA1">
        <w:rPr>
          <w:sz w:val="26"/>
          <w:szCs w:val="26"/>
          <w:lang w:val="ro-MO"/>
        </w:rPr>
        <w:t xml:space="preserve">ntului–tip  privind organizarea şi desfăşurarea activităţii în domeniul jocurilor de noroc: exploatarea automatelor de joc cu </w:t>
      </w:r>
      <w:proofErr w:type="spellStart"/>
      <w:r w:rsidRPr="005A3FA1">
        <w:rPr>
          <w:sz w:val="26"/>
          <w:szCs w:val="26"/>
          <w:lang w:val="ro-MO"/>
        </w:rPr>
        <w:t>cîştiguri</w:t>
      </w:r>
      <w:proofErr w:type="spellEnd"/>
      <w:r w:rsidRPr="005A3FA1">
        <w:rPr>
          <w:sz w:val="26"/>
          <w:szCs w:val="26"/>
          <w:lang w:val="ro-MO"/>
        </w:rPr>
        <w:t xml:space="preserve"> băneşti; întreţinerea cazinourilor; stabilirea mizelor la competiţiile sportive; organizarea şi desfăşurarea loteriilor şi modificării Legii </w:t>
      </w:r>
      <w:r w:rsidRPr="005A3FA1">
        <w:rPr>
          <w:bCs/>
          <w:sz w:val="26"/>
          <w:szCs w:val="26"/>
          <w:lang w:val="ro-MO"/>
        </w:rPr>
        <w:t>nr.</w:t>
      </w:r>
      <w:r w:rsidR="00313B85">
        <w:rPr>
          <w:bCs/>
          <w:sz w:val="26"/>
          <w:szCs w:val="26"/>
          <w:lang w:val="ro-MO"/>
        </w:rPr>
        <w:t xml:space="preserve"> </w:t>
      </w:r>
      <w:r w:rsidRPr="005A3FA1">
        <w:rPr>
          <w:sz w:val="26"/>
          <w:szCs w:val="26"/>
          <w:lang w:val="ro-MO"/>
        </w:rPr>
        <w:t xml:space="preserve">285/1999, în sensul fluidizării proceselor de business </w:t>
      </w:r>
      <w:r w:rsidR="00313B85">
        <w:rPr>
          <w:sz w:val="26"/>
          <w:szCs w:val="26"/>
          <w:lang w:val="ro-MO"/>
        </w:rPr>
        <w:t>ş</w:t>
      </w:r>
      <w:r w:rsidRPr="005A3FA1">
        <w:rPr>
          <w:sz w:val="26"/>
          <w:szCs w:val="26"/>
          <w:lang w:val="ro-MO"/>
        </w:rPr>
        <w:t>i aplicării conforme a Legii nr.160/2011 privind reglementarea prin autorizare a activită</w:t>
      </w:r>
      <w:r w:rsidR="00313B85">
        <w:rPr>
          <w:sz w:val="26"/>
          <w:szCs w:val="26"/>
          <w:lang w:val="ro-MO"/>
        </w:rPr>
        <w:t>ţ</w:t>
      </w:r>
      <w:r w:rsidRPr="005A3FA1">
        <w:rPr>
          <w:sz w:val="26"/>
          <w:szCs w:val="26"/>
          <w:lang w:val="ro-MO"/>
        </w:rPr>
        <w:t>ii de întreprinzător.</w:t>
      </w:r>
    </w:p>
    <w:p w:rsidR="007E413F" w:rsidRPr="007E413F" w:rsidRDefault="007E413F" w:rsidP="00313B85">
      <w:pPr>
        <w:spacing w:before="120"/>
        <w:ind w:firstLine="706"/>
        <w:jc w:val="both"/>
        <w:rPr>
          <w:b/>
          <w:sz w:val="26"/>
          <w:szCs w:val="26"/>
          <w:lang w:val="ro-MO"/>
        </w:rPr>
      </w:pPr>
      <w:r w:rsidRPr="007E413F">
        <w:rPr>
          <w:sz w:val="26"/>
          <w:szCs w:val="26"/>
          <w:lang w:val="ro-MO"/>
        </w:rPr>
        <w:t xml:space="preserve">De asemenea, unele modificări ale Legii 285/1999 au scopul de eliminare a prevederilor care niciodată nu au fost efective, sunt ilegale în contextul Legii 160/2011, </w:t>
      </w:r>
      <w:proofErr w:type="spellStart"/>
      <w:r w:rsidRPr="007E413F">
        <w:rPr>
          <w:sz w:val="26"/>
          <w:szCs w:val="26"/>
          <w:lang w:val="ro-MO"/>
        </w:rPr>
        <w:t>neavînd</w:t>
      </w:r>
      <w:proofErr w:type="spellEnd"/>
      <w:r w:rsidRPr="007E413F">
        <w:rPr>
          <w:sz w:val="26"/>
          <w:szCs w:val="26"/>
          <w:lang w:val="ro-MO"/>
        </w:rPr>
        <w:t xml:space="preserve"> inten</w:t>
      </w:r>
      <w:r w:rsidR="00313B85">
        <w:rPr>
          <w:sz w:val="26"/>
          <w:szCs w:val="26"/>
          <w:lang w:val="ro-MO"/>
        </w:rPr>
        <w:t>ţ</w:t>
      </w:r>
      <w:r w:rsidRPr="007E413F">
        <w:rPr>
          <w:sz w:val="26"/>
          <w:szCs w:val="26"/>
          <w:lang w:val="ro-MO"/>
        </w:rPr>
        <w:t xml:space="preserve">ia obiective </w:t>
      </w:r>
      <w:r w:rsidR="00313B85">
        <w:rPr>
          <w:sz w:val="26"/>
          <w:szCs w:val="26"/>
          <w:lang w:val="ro-MO"/>
        </w:rPr>
        <w:t xml:space="preserve">de </w:t>
      </w:r>
      <w:r w:rsidRPr="007E413F">
        <w:rPr>
          <w:sz w:val="26"/>
          <w:szCs w:val="26"/>
          <w:lang w:val="ro-MO"/>
        </w:rPr>
        <w:t xml:space="preserve">reglementare a domeniului, ci strict </w:t>
      </w:r>
      <w:r w:rsidR="00313B85">
        <w:rPr>
          <w:sz w:val="26"/>
          <w:szCs w:val="26"/>
          <w:lang w:val="ro-MO"/>
        </w:rPr>
        <w:t>unul lucrativ de clarificare.</w:t>
      </w:r>
    </w:p>
    <w:p w:rsidR="007E413F" w:rsidRPr="007E413F" w:rsidRDefault="007E413F" w:rsidP="00313B85">
      <w:pPr>
        <w:spacing w:before="120"/>
        <w:ind w:firstLine="706"/>
        <w:jc w:val="both"/>
        <w:rPr>
          <w:sz w:val="26"/>
          <w:szCs w:val="26"/>
          <w:lang w:val="ro-MO"/>
        </w:rPr>
      </w:pPr>
      <w:r w:rsidRPr="007E413F">
        <w:rPr>
          <w:sz w:val="26"/>
          <w:szCs w:val="26"/>
          <w:lang w:val="ro-MO"/>
        </w:rPr>
        <w:t>În situa</w:t>
      </w:r>
      <w:r w:rsidR="00313B85">
        <w:rPr>
          <w:sz w:val="26"/>
          <w:szCs w:val="26"/>
          <w:lang w:val="ro-MO"/>
        </w:rPr>
        <w:t>ţ</w:t>
      </w:r>
      <w:r w:rsidRPr="007E413F">
        <w:rPr>
          <w:sz w:val="26"/>
          <w:szCs w:val="26"/>
          <w:lang w:val="ro-MO"/>
        </w:rPr>
        <w:t>ia în care, de către autoritatea emitentă (Ministerul Finan</w:t>
      </w:r>
      <w:r w:rsidR="00313B85">
        <w:rPr>
          <w:sz w:val="26"/>
          <w:szCs w:val="26"/>
          <w:lang w:val="ro-MO"/>
        </w:rPr>
        <w:t>ţ</w:t>
      </w:r>
      <w:r w:rsidRPr="007E413F">
        <w:rPr>
          <w:sz w:val="26"/>
          <w:szCs w:val="26"/>
          <w:lang w:val="ro-MO"/>
        </w:rPr>
        <w:t>elor) s-a trecut cu vederea onorarea prevederilor legale enun</w:t>
      </w:r>
      <w:r w:rsidR="00313B85">
        <w:rPr>
          <w:sz w:val="26"/>
          <w:szCs w:val="26"/>
          <w:lang w:val="ro-MO"/>
        </w:rPr>
        <w:t>ţ</w:t>
      </w:r>
      <w:r w:rsidRPr="007E413F">
        <w:rPr>
          <w:sz w:val="26"/>
          <w:szCs w:val="26"/>
          <w:lang w:val="ro-MO"/>
        </w:rPr>
        <w:t xml:space="preserve">ate la art.13 al Legii 160/2011 </w:t>
      </w:r>
      <w:r w:rsidRPr="007E413F">
        <w:rPr>
          <w:i/>
          <w:sz w:val="26"/>
          <w:szCs w:val="26"/>
          <w:lang w:val="ro-MO"/>
        </w:rPr>
        <w:t xml:space="preserve">(în termen de 6 luni de la data publicării prezentei legi, autorităţile emitente: a) vor elabora proiecte de modificare şi de completare a actelor legislative şi normative din domeniul lor de activitate în temeiul prezentei legi), </w:t>
      </w:r>
      <w:r w:rsidRPr="007E413F">
        <w:rPr>
          <w:sz w:val="26"/>
          <w:szCs w:val="26"/>
          <w:lang w:val="ro-MO"/>
        </w:rPr>
        <w:t>considerăm pertinent ca Ministerul Economiei, în temeiul art.5 al Legii 451/2001 (politica statului în domeniul reglementării prin licen</w:t>
      </w:r>
      <w:r w:rsidR="00313B85">
        <w:rPr>
          <w:sz w:val="26"/>
          <w:szCs w:val="26"/>
          <w:lang w:val="ro-MO"/>
        </w:rPr>
        <w:t>ţ</w:t>
      </w:r>
      <w:r w:rsidRPr="007E413F">
        <w:rPr>
          <w:sz w:val="26"/>
          <w:szCs w:val="26"/>
          <w:lang w:val="ro-MO"/>
        </w:rPr>
        <w:t>iere a activită</w:t>
      </w:r>
      <w:r w:rsidR="00313B85">
        <w:rPr>
          <w:sz w:val="26"/>
          <w:szCs w:val="26"/>
          <w:lang w:val="ro-MO"/>
        </w:rPr>
        <w:t>ţ</w:t>
      </w:r>
      <w:r w:rsidRPr="007E413F">
        <w:rPr>
          <w:sz w:val="26"/>
          <w:szCs w:val="26"/>
          <w:lang w:val="ro-MO"/>
        </w:rPr>
        <w:t>ii de întreprinzător este promovată de Ministerul Economiei), să ini</w:t>
      </w:r>
      <w:r w:rsidR="00313B85">
        <w:rPr>
          <w:sz w:val="26"/>
          <w:szCs w:val="26"/>
          <w:lang w:val="ro-MO"/>
        </w:rPr>
        <w:t>ţ</w:t>
      </w:r>
      <w:r w:rsidRPr="007E413F">
        <w:rPr>
          <w:sz w:val="26"/>
          <w:szCs w:val="26"/>
          <w:lang w:val="ro-MO"/>
        </w:rPr>
        <w:t xml:space="preserve">ieze </w:t>
      </w:r>
      <w:r w:rsidR="00313B85">
        <w:rPr>
          <w:sz w:val="26"/>
          <w:szCs w:val="26"/>
          <w:lang w:val="ro-MO"/>
        </w:rPr>
        <w:t>ş</w:t>
      </w:r>
      <w:r w:rsidRPr="007E413F">
        <w:rPr>
          <w:sz w:val="26"/>
          <w:szCs w:val="26"/>
          <w:lang w:val="ro-MO"/>
        </w:rPr>
        <w:t>i să promoveze proiectul de act legislativ, la care se face referire supra.</w:t>
      </w:r>
    </w:p>
    <w:p w:rsidR="007E413F" w:rsidRPr="007E413F" w:rsidRDefault="007E413F" w:rsidP="00313B85">
      <w:pPr>
        <w:spacing w:before="120"/>
        <w:ind w:firstLine="706"/>
        <w:jc w:val="both"/>
        <w:rPr>
          <w:sz w:val="26"/>
          <w:szCs w:val="26"/>
          <w:lang w:val="ro-MO"/>
        </w:rPr>
      </w:pPr>
      <w:r w:rsidRPr="007E413F">
        <w:rPr>
          <w:sz w:val="26"/>
          <w:szCs w:val="26"/>
          <w:lang w:val="ro-MO"/>
        </w:rPr>
        <w:t>Atragem aten</w:t>
      </w:r>
      <w:r w:rsidR="00313B85">
        <w:rPr>
          <w:sz w:val="26"/>
          <w:szCs w:val="26"/>
          <w:lang w:val="ro-MO"/>
        </w:rPr>
        <w:t>ţ</w:t>
      </w:r>
      <w:r w:rsidRPr="007E413F">
        <w:rPr>
          <w:sz w:val="26"/>
          <w:szCs w:val="26"/>
          <w:lang w:val="ro-MO"/>
        </w:rPr>
        <w:t>ia că, analiza impactului de reglementare la proiectul de lege men</w:t>
      </w:r>
      <w:r w:rsidR="00313B85">
        <w:rPr>
          <w:sz w:val="26"/>
          <w:szCs w:val="26"/>
          <w:lang w:val="ro-MO"/>
        </w:rPr>
        <w:t>ţ</w:t>
      </w:r>
      <w:r w:rsidRPr="007E413F">
        <w:rPr>
          <w:sz w:val="26"/>
          <w:szCs w:val="26"/>
          <w:lang w:val="ro-MO"/>
        </w:rPr>
        <w:t xml:space="preserve">ionat, precum </w:t>
      </w:r>
      <w:r w:rsidR="00313B85">
        <w:rPr>
          <w:sz w:val="26"/>
          <w:szCs w:val="26"/>
          <w:lang w:val="ro-MO"/>
        </w:rPr>
        <w:t>ş</w:t>
      </w:r>
      <w:r w:rsidRPr="007E413F">
        <w:rPr>
          <w:sz w:val="26"/>
          <w:szCs w:val="26"/>
          <w:lang w:val="ro-MO"/>
        </w:rPr>
        <w:t xml:space="preserve">i proiectul propriu-zis au fost examinate </w:t>
      </w:r>
      <w:r w:rsidR="00313B85">
        <w:rPr>
          <w:sz w:val="26"/>
          <w:szCs w:val="26"/>
          <w:lang w:val="ro-MO"/>
        </w:rPr>
        <w:t>ş</w:t>
      </w:r>
      <w:r w:rsidRPr="007E413F">
        <w:rPr>
          <w:sz w:val="26"/>
          <w:szCs w:val="26"/>
          <w:lang w:val="ro-MO"/>
        </w:rPr>
        <w:t>i susţinute unanim de membrii Grupului de lucru de reglementare a activită</w:t>
      </w:r>
      <w:r w:rsidR="00313B85">
        <w:rPr>
          <w:sz w:val="26"/>
          <w:szCs w:val="26"/>
          <w:lang w:val="ro-MO"/>
        </w:rPr>
        <w:t>ţ</w:t>
      </w:r>
      <w:r w:rsidRPr="007E413F">
        <w:rPr>
          <w:sz w:val="26"/>
          <w:szCs w:val="26"/>
          <w:lang w:val="ro-MO"/>
        </w:rPr>
        <w:t xml:space="preserve">ii de întreprinzător în cadrul </w:t>
      </w:r>
      <w:r w:rsidR="00313B85">
        <w:rPr>
          <w:sz w:val="26"/>
          <w:szCs w:val="26"/>
          <w:lang w:val="ro-MO"/>
        </w:rPr>
        <w:t>ş</w:t>
      </w:r>
      <w:r w:rsidRPr="007E413F">
        <w:rPr>
          <w:sz w:val="26"/>
          <w:szCs w:val="26"/>
          <w:lang w:val="ro-MO"/>
        </w:rPr>
        <w:t>edin</w:t>
      </w:r>
      <w:r w:rsidR="00313B85">
        <w:rPr>
          <w:sz w:val="26"/>
          <w:szCs w:val="26"/>
          <w:lang w:val="ro-MO"/>
        </w:rPr>
        <w:t>ţ</w:t>
      </w:r>
      <w:r w:rsidRPr="007E413F">
        <w:rPr>
          <w:sz w:val="26"/>
          <w:szCs w:val="26"/>
          <w:lang w:val="ro-MO"/>
        </w:rPr>
        <w:t>elor din 18 iunie 2014 (procesul-verbal nr.</w:t>
      </w:r>
      <w:r w:rsidR="00313B85">
        <w:rPr>
          <w:sz w:val="26"/>
          <w:szCs w:val="26"/>
          <w:lang w:val="ro-MO"/>
        </w:rPr>
        <w:t xml:space="preserve"> </w:t>
      </w:r>
      <w:r w:rsidRPr="007E413F">
        <w:rPr>
          <w:sz w:val="26"/>
          <w:szCs w:val="26"/>
          <w:lang w:val="ro-MO"/>
        </w:rPr>
        <w:t xml:space="preserve">16) </w:t>
      </w:r>
      <w:r w:rsidR="00313B85">
        <w:rPr>
          <w:sz w:val="26"/>
          <w:szCs w:val="26"/>
          <w:lang w:val="ro-MO"/>
        </w:rPr>
        <w:t>ş</w:t>
      </w:r>
      <w:r w:rsidRPr="007E413F">
        <w:rPr>
          <w:sz w:val="26"/>
          <w:szCs w:val="26"/>
          <w:lang w:val="ro-MO"/>
        </w:rPr>
        <w:t>i din 25 iunie 2014 (procesul-verbal nr.</w:t>
      </w:r>
      <w:r w:rsidR="00313B85">
        <w:rPr>
          <w:sz w:val="26"/>
          <w:szCs w:val="26"/>
          <w:lang w:val="ro-MO"/>
        </w:rPr>
        <w:t xml:space="preserve"> </w:t>
      </w:r>
      <w:r w:rsidRPr="007E413F">
        <w:rPr>
          <w:sz w:val="26"/>
          <w:szCs w:val="26"/>
          <w:lang w:val="ro-MO"/>
        </w:rPr>
        <w:t>17).</w:t>
      </w:r>
    </w:p>
    <w:p w:rsidR="00165189" w:rsidRPr="005A3FA1" w:rsidRDefault="00165189" w:rsidP="00313B85">
      <w:pPr>
        <w:spacing w:before="120"/>
        <w:ind w:firstLine="706"/>
        <w:jc w:val="both"/>
        <w:rPr>
          <w:sz w:val="26"/>
          <w:szCs w:val="26"/>
          <w:lang w:val="ro-MO"/>
        </w:rPr>
      </w:pPr>
    </w:p>
    <w:p w:rsidR="00165189" w:rsidRDefault="00165189" w:rsidP="007E413F">
      <w:pPr>
        <w:ind w:firstLine="709"/>
        <w:jc w:val="both"/>
        <w:rPr>
          <w:sz w:val="26"/>
          <w:szCs w:val="26"/>
          <w:lang w:val="ro-MO"/>
        </w:rPr>
      </w:pPr>
    </w:p>
    <w:p w:rsidR="00313B85" w:rsidRPr="005A3FA1" w:rsidRDefault="00313B85" w:rsidP="007E413F">
      <w:pPr>
        <w:ind w:firstLine="709"/>
        <w:jc w:val="both"/>
        <w:rPr>
          <w:sz w:val="26"/>
          <w:szCs w:val="26"/>
          <w:lang w:val="ro-MO"/>
        </w:rPr>
      </w:pPr>
    </w:p>
    <w:p w:rsidR="00165189" w:rsidRPr="005A3FA1" w:rsidRDefault="00165189" w:rsidP="007E413F">
      <w:pPr>
        <w:ind w:firstLine="709"/>
        <w:jc w:val="both"/>
        <w:rPr>
          <w:sz w:val="26"/>
          <w:szCs w:val="26"/>
          <w:lang w:val="ro-MO"/>
        </w:rPr>
      </w:pPr>
    </w:p>
    <w:p w:rsidR="00165189" w:rsidRPr="005A3FA1" w:rsidRDefault="00414794" w:rsidP="00165189">
      <w:pPr>
        <w:rPr>
          <w:b/>
          <w:sz w:val="26"/>
          <w:szCs w:val="26"/>
          <w:lang w:val="ro-MO"/>
        </w:rPr>
      </w:pPr>
      <w:r w:rsidRPr="005A3FA1">
        <w:rPr>
          <w:b/>
          <w:sz w:val="26"/>
          <w:szCs w:val="26"/>
          <w:lang w:val="ro-MO"/>
        </w:rPr>
        <w:tab/>
      </w:r>
      <w:proofErr w:type="spellStart"/>
      <w:r w:rsidR="00165189" w:rsidRPr="005A3FA1">
        <w:rPr>
          <w:b/>
          <w:sz w:val="26"/>
          <w:szCs w:val="26"/>
          <w:lang w:val="ro-MO"/>
        </w:rPr>
        <w:t>Viceministru</w:t>
      </w:r>
      <w:proofErr w:type="spellEnd"/>
      <w:r w:rsidRPr="005A3FA1">
        <w:rPr>
          <w:b/>
          <w:sz w:val="26"/>
          <w:szCs w:val="26"/>
          <w:lang w:val="ro-MO"/>
        </w:rPr>
        <w:tab/>
      </w:r>
      <w:r w:rsidRPr="005A3FA1">
        <w:rPr>
          <w:b/>
          <w:sz w:val="26"/>
          <w:szCs w:val="26"/>
          <w:lang w:val="ro-MO"/>
        </w:rPr>
        <w:tab/>
      </w:r>
      <w:r w:rsidR="005B3610">
        <w:rPr>
          <w:b/>
          <w:sz w:val="26"/>
          <w:szCs w:val="26"/>
          <w:lang w:val="ro-MO"/>
        </w:rPr>
        <w:tab/>
      </w:r>
      <w:r w:rsidR="005B3610">
        <w:rPr>
          <w:b/>
          <w:sz w:val="26"/>
          <w:szCs w:val="26"/>
          <w:lang w:val="ro-MO"/>
        </w:rPr>
        <w:tab/>
      </w:r>
      <w:r w:rsidR="00313B85">
        <w:rPr>
          <w:b/>
          <w:sz w:val="26"/>
          <w:szCs w:val="26"/>
          <w:lang w:val="ro-MO"/>
        </w:rPr>
        <w:tab/>
      </w:r>
      <w:r w:rsidRPr="005A3FA1">
        <w:rPr>
          <w:b/>
          <w:sz w:val="26"/>
          <w:szCs w:val="26"/>
          <w:lang w:val="ro-MO"/>
        </w:rPr>
        <w:tab/>
      </w:r>
      <w:r w:rsidRPr="005A3FA1">
        <w:rPr>
          <w:b/>
          <w:sz w:val="26"/>
          <w:szCs w:val="26"/>
          <w:lang w:val="ro-MO"/>
        </w:rPr>
        <w:tab/>
      </w:r>
      <w:r w:rsidR="00DC6A19">
        <w:rPr>
          <w:b/>
          <w:sz w:val="26"/>
          <w:szCs w:val="26"/>
          <w:lang w:val="ro-MO"/>
        </w:rPr>
        <w:t>Tudor COPACI</w:t>
      </w:r>
    </w:p>
    <w:sectPr w:rsidR="00165189" w:rsidRPr="005A3FA1" w:rsidSect="005B3610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89"/>
    <w:rsid w:val="00165189"/>
    <w:rsid w:val="002E32A4"/>
    <w:rsid w:val="00313B85"/>
    <w:rsid w:val="003202B6"/>
    <w:rsid w:val="003B7EEB"/>
    <w:rsid w:val="003D241C"/>
    <w:rsid w:val="00414794"/>
    <w:rsid w:val="00427CAC"/>
    <w:rsid w:val="004D6AE6"/>
    <w:rsid w:val="005A3FA1"/>
    <w:rsid w:val="005B3610"/>
    <w:rsid w:val="00667212"/>
    <w:rsid w:val="0067393E"/>
    <w:rsid w:val="006E2258"/>
    <w:rsid w:val="007E413F"/>
    <w:rsid w:val="008028B2"/>
    <w:rsid w:val="008249EC"/>
    <w:rsid w:val="00942001"/>
    <w:rsid w:val="00A7037C"/>
    <w:rsid w:val="00AC0961"/>
    <w:rsid w:val="00BD780B"/>
    <w:rsid w:val="00C016F9"/>
    <w:rsid w:val="00CF07AD"/>
    <w:rsid w:val="00D77AC1"/>
    <w:rsid w:val="00DC6A19"/>
    <w:rsid w:val="00E62CA3"/>
    <w:rsid w:val="00ED2338"/>
    <w:rsid w:val="00FB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8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 Знак"/>
    <w:basedOn w:val="a"/>
    <w:link w:val="a4"/>
    <w:qFormat/>
    <w:rsid w:val="00165189"/>
    <w:pPr>
      <w:ind w:firstLine="567"/>
      <w:jc w:val="both"/>
    </w:pPr>
    <w:rPr>
      <w:sz w:val="24"/>
    </w:rPr>
  </w:style>
  <w:style w:type="paragraph" w:customStyle="1" w:styleId="tt">
    <w:name w:val="tt"/>
    <w:basedOn w:val="a"/>
    <w:rsid w:val="00165189"/>
    <w:pPr>
      <w:jc w:val="center"/>
    </w:pPr>
    <w:rPr>
      <w:b/>
      <w:bCs/>
      <w:sz w:val="24"/>
    </w:rPr>
  </w:style>
  <w:style w:type="paragraph" w:customStyle="1" w:styleId="cb">
    <w:name w:val="cb"/>
    <w:basedOn w:val="a"/>
    <w:rsid w:val="00165189"/>
    <w:pPr>
      <w:jc w:val="center"/>
    </w:pPr>
    <w:rPr>
      <w:b/>
      <w:bCs/>
      <w:sz w:val="24"/>
    </w:rPr>
  </w:style>
  <w:style w:type="character" w:customStyle="1" w:styleId="Bodytext2">
    <w:name w:val="Body text (2)"/>
    <w:uiPriority w:val="99"/>
    <w:rsid w:val="0016518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o-RO"/>
    </w:rPr>
  </w:style>
  <w:style w:type="character" w:customStyle="1" w:styleId="a4">
    <w:name w:val="Обычный (веб) Знак"/>
    <w:aliases w:val="Знак Знак, Знак Знак"/>
    <w:link w:val="a3"/>
    <w:locked/>
    <w:rsid w:val="00165189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1651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518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3F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F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8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 Знак"/>
    <w:basedOn w:val="a"/>
    <w:link w:val="a4"/>
    <w:qFormat/>
    <w:rsid w:val="00165189"/>
    <w:pPr>
      <w:ind w:firstLine="567"/>
      <w:jc w:val="both"/>
    </w:pPr>
    <w:rPr>
      <w:sz w:val="24"/>
    </w:rPr>
  </w:style>
  <w:style w:type="paragraph" w:customStyle="1" w:styleId="tt">
    <w:name w:val="tt"/>
    <w:basedOn w:val="a"/>
    <w:rsid w:val="00165189"/>
    <w:pPr>
      <w:jc w:val="center"/>
    </w:pPr>
    <w:rPr>
      <w:b/>
      <w:bCs/>
      <w:sz w:val="24"/>
    </w:rPr>
  </w:style>
  <w:style w:type="paragraph" w:customStyle="1" w:styleId="cb">
    <w:name w:val="cb"/>
    <w:basedOn w:val="a"/>
    <w:rsid w:val="00165189"/>
    <w:pPr>
      <w:jc w:val="center"/>
    </w:pPr>
    <w:rPr>
      <w:b/>
      <w:bCs/>
      <w:sz w:val="24"/>
    </w:rPr>
  </w:style>
  <w:style w:type="character" w:customStyle="1" w:styleId="Bodytext2">
    <w:name w:val="Body text (2)"/>
    <w:uiPriority w:val="99"/>
    <w:rsid w:val="0016518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o-RO"/>
    </w:rPr>
  </w:style>
  <w:style w:type="character" w:customStyle="1" w:styleId="a4">
    <w:name w:val="Обычный (веб) Знак"/>
    <w:aliases w:val="Знак Знак, Знак Знак"/>
    <w:link w:val="a3"/>
    <w:locked/>
    <w:rsid w:val="00165189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1651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518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3F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F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E8F70-A2BF-47CB-BAAF-90A1AE1D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hadei</dc:creator>
  <cp:lastModifiedBy>Alexandru</cp:lastModifiedBy>
  <cp:revision>2</cp:revision>
  <cp:lastPrinted>2015-03-04T12:23:00Z</cp:lastPrinted>
  <dcterms:created xsi:type="dcterms:W3CDTF">2015-03-09T12:22:00Z</dcterms:created>
  <dcterms:modified xsi:type="dcterms:W3CDTF">2015-03-09T12:22:00Z</dcterms:modified>
</cp:coreProperties>
</file>