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B41" w:rsidRDefault="00013B41" w:rsidP="00013B41">
      <w:pPr>
        <w:spacing w:after="0" w:line="240" w:lineRule="auto"/>
        <w:ind w:firstLine="770"/>
        <w:jc w:val="center"/>
        <w:rPr>
          <w:rFonts w:ascii="Times New Roman" w:hAnsi="Times New Roman"/>
          <w:b/>
          <w:bCs/>
          <w:sz w:val="28"/>
          <w:szCs w:val="28"/>
          <w:lang w:val="ro-MO"/>
        </w:rPr>
      </w:pPr>
      <w:r>
        <w:rPr>
          <w:rFonts w:ascii="Times New Roman" w:hAnsi="Times New Roman"/>
          <w:b/>
          <w:bCs/>
          <w:sz w:val="28"/>
          <w:szCs w:val="28"/>
          <w:lang w:val="ro-MO"/>
        </w:rPr>
        <w:t xml:space="preserve">NOTĂ INFORMATIVĂ </w:t>
      </w:r>
    </w:p>
    <w:p w:rsidR="00013B41" w:rsidRDefault="00013B41" w:rsidP="00013B41">
      <w:pPr>
        <w:spacing w:after="0" w:line="240" w:lineRule="auto"/>
        <w:ind w:firstLine="770"/>
        <w:jc w:val="center"/>
        <w:rPr>
          <w:rFonts w:ascii="Times New Roman" w:hAnsi="Times New Roman"/>
          <w:b/>
          <w:bCs/>
          <w:i/>
          <w:iCs/>
          <w:sz w:val="28"/>
          <w:szCs w:val="28"/>
          <w:lang w:val="ro-MO"/>
        </w:rPr>
      </w:pPr>
      <w:r>
        <w:rPr>
          <w:rFonts w:ascii="Times New Roman" w:hAnsi="Times New Roman"/>
          <w:b/>
          <w:bCs/>
          <w:i/>
          <w:iCs/>
          <w:sz w:val="28"/>
          <w:szCs w:val="28"/>
          <w:lang w:val="ro-MO"/>
        </w:rPr>
        <w:t xml:space="preserve">la proiectul </w:t>
      </w:r>
      <w:proofErr w:type="spellStart"/>
      <w:r>
        <w:rPr>
          <w:rFonts w:ascii="Times New Roman" w:hAnsi="Times New Roman"/>
          <w:b/>
          <w:bCs/>
          <w:i/>
          <w:iCs/>
          <w:sz w:val="28"/>
          <w:szCs w:val="28"/>
          <w:lang w:val="ro-MO"/>
        </w:rPr>
        <w:t>Hotărîrii</w:t>
      </w:r>
      <w:proofErr w:type="spellEnd"/>
      <w:r>
        <w:rPr>
          <w:rFonts w:ascii="Times New Roman" w:hAnsi="Times New Roman"/>
          <w:b/>
          <w:bCs/>
          <w:i/>
          <w:iCs/>
          <w:sz w:val="28"/>
          <w:szCs w:val="28"/>
          <w:lang w:val="ro-MO"/>
        </w:rPr>
        <w:t xml:space="preserve"> Guvernului cu privire la modificarea </w:t>
      </w:r>
    </w:p>
    <w:p w:rsidR="00013B41" w:rsidRDefault="00013B41" w:rsidP="00013B41">
      <w:pPr>
        <w:spacing w:after="0" w:line="240" w:lineRule="auto"/>
        <w:ind w:firstLine="770"/>
        <w:jc w:val="center"/>
        <w:rPr>
          <w:rFonts w:ascii="Times New Roman" w:hAnsi="Times New Roman"/>
          <w:b/>
          <w:i/>
          <w:sz w:val="28"/>
          <w:szCs w:val="28"/>
          <w:lang w:val="ro-MO"/>
        </w:rPr>
      </w:pPr>
      <w:r>
        <w:rPr>
          <w:rFonts w:ascii="Times New Roman" w:hAnsi="Times New Roman"/>
          <w:b/>
          <w:bCs/>
          <w:i/>
          <w:iCs/>
          <w:sz w:val="28"/>
          <w:szCs w:val="28"/>
          <w:lang w:val="ro-MO"/>
        </w:rPr>
        <w:t xml:space="preserve"> </w:t>
      </w:r>
      <w:proofErr w:type="spellStart"/>
      <w:r>
        <w:rPr>
          <w:rFonts w:ascii="Times New Roman" w:hAnsi="Times New Roman"/>
          <w:b/>
          <w:bCs/>
          <w:i/>
          <w:iCs/>
          <w:sz w:val="28"/>
          <w:szCs w:val="28"/>
          <w:lang w:val="ro-MO"/>
        </w:rPr>
        <w:t>Hotărîrii</w:t>
      </w:r>
      <w:proofErr w:type="spellEnd"/>
      <w:r>
        <w:rPr>
          <w:rFonts w:ascii="Times New Roman" w:hAnsi="Times New Roman"/>
          <w:b/>
          <w:bCs/>
          <w:i/>
          <w:iCs/>
          <w:sz w:val="28"/>
          <w:szCs w:val="28"/>
          <w:lang w:val="ro-MO"/>
        </w:rPr>
        <w:t xml:space="preserve"> Guvernului </w:t>
      </w:r>
      <w:r>
        <w:rPr>
          <w:rFonts w:ascii="Times New Roman" w:hAnsi="Times New Roman"/>
          <w:b/>
          <w:i/>
          <w:sz w:val="28"/>
          <w:szCs w:val="28"/>
          <w:lang w:val="ro-MO"/>
        </w:rPr>
        <w:t xml:space="preserve">nr. 338 din 11 mai 2011 pentru aprobarea Regulamentului sanitar privind formulele de început şi formulele de </w:t>
      </w:r>
    </w:p>
    <w:p w:rsidR="00013B41" w:rsidRDefault="00013B41" w:rsidP="00013B41">
      <w:pPr>
        <w:spacing w:after="0" w:line="240" w:lineRule="auto"/>
        <w:ind w:firstLine="770"/>
        <w:jc w:val="center"/>
        <w:rPr>
          <w:rFonts w:ascii="Times New Roman" w:hAnsi="Times New Roman"/>
          <w:b/>
          <w:i/>
          <w:sz w:val="28"/>
          <w:szCs w:val="28"/>
          <w:lang w:val="ro-MO"/>
        </w:rPr>
      </w:pPr>
      <w:r>
        <w:rPr>
          <w:rFonts w:ascii="Times New Roman" w:hAnsi="Times New Roman"/>
          <w:b/>
          <w:i/>
          <w:sz w:val="28"/>
          <w:szCs w:val="28"/>
          <w:lang w:val="ro-MO"/>
        </w:rPr>
        <w:t xml:space="preserve">continuare ale preparatelor pentru sugari </w:t>
      </w:r>
      <w:proofErr w:type="spellStart"/>
      <w:r>
        <w:rPr>
          <w:rFonts w:ascii="Cambria Math" w:hAnsi="Cambria Math" w:cs="Cambria Math"/>
          <w:b/>
          <w:i/>
          <w:sz w:val="28"/>
          <w:szCs w:val="28"/>
          <w:lang w:val="ro-MO"/>
        </w:rPr>
        <w:t>ș</w:t>
      </w:r>
      <w:r>
        <w:rPr>
          <w:rFonts w:ascii="Times New Roman" w:hAnsi="Times New Roman"/>
          <w:b/>
          <w:i/>
          <w:sz w:val="28"/>
          <w:szCs w:val="28"/>
          <w:lang w:val="ro-MO"/>
        </w:rPr>
        <w:t>i</w:t>
      </w:r>
      <w:proofErr w:type="spellEnd"/>
      <w:r>
        <w:rPr>
          <w:rFonts w:ascii="Times New Roman" w:hAnsi="Times New Roman"/>
          <w:b/>
          <w:i/>
          <w:sz w:val="28"/>
          <w:szCs w:val="28"/>
          <w:lang w:val="ro-MO"/>
        </w:rPr>
        <w:t xml:space="preserve"> copii mici</w:t>
      </w:r>
    </w:p>
    <w:p w:rsidR="00013B41" w:rsidRDefault="00013B41" w:rsidP="00013B41">
      <w:pPr>
        <w:spacing w:after="0" w:line="240" w:lineRule="auto"/>
        <w:ind w:firstLine="770"/>
        <w:jc w:val="center"/>
        <w:rPr>
          <w:rFonts w:ascii="Times New Roman" w:hAnsi="Times New Roman"/>
          <w:b/>
          <w:i/>
          <w:sz w:val="28"/>
          <w:szCs w:val="28"/>
          <w:lang w:val="ro-MO"/>
        </w:rPr>
      </w:pPr>
    </w:p>
    <w:p w:rsidR="00013B41" w:rsidRDefault="00013B41" w:rsidP="00013B41">
      <w:pPr>
        <w:pStyle w:val="a5"/>
        <w:ind w:firstLine="770"/>
        <w:rPr>
          <w:szCs w:val="28"/>
          <w:lang w:val="ro-MO"/>
        </w:rPr>
      </w:pPr>
      <w:r>
        <w:rPr>
          <w:b/>
          <w:szCs w:val="28"/>
          <w:lang w:val="ro-MO"/>
        </w:rPr>
        <w:t>Condiţiile ce au impus elaborarea proiectului</w:t>
      </w:r>
    </w:p>
    <w:p w:rsidR="00013B41" w:rsidRDefault="00013B41" w:rsidP="00013B41">
      <w:pPr>
        <w:pStyle w:val="a5"/>
        <w:ind w:firstLine="770"/>
        <w:rPr>
          <w:szCs w:val="28"/>
          <w:lang w:val="ro-MO"/>
        </w:rPr>
      </w:pPr>
      <w:r>
        <w:rPr>
          <w:szCs w:val="28"/>
          <w:lang w:val="ro-MO"/>
        </w:rPr>
        <w:t xml:space="preserve">Prezentul proiect de </w:t>
      </w:r>
      <w:proofErr w:type="spellStart"/>
      <w:r>
        <w:rPr>
          <w:szCs w:val="28"/>
          <w:lang w:val="ro-MO"/>
        </w:rPr>
        <w:t>Hotărîre</w:t>
      </w:r>
      <w:proofErr w:type="spellEnd"/>
      <w:r>
        <w:rPr>
          <w:szCs w:val="28"/>
          <w:lang w:val="ro-MO"/>
        </w:rPr>
        <w:t xml:space="preserve"> de Guvern de modificare şi completare a </w:t>
      </w:r>
      <w:proofErr w:type="spellStart"/>
      <w:r>
        <w:rPr>
          <w:szCs w:val="28"/>
          <w:lang w:val="ro-MO"/>
        </w:rPr>
        <w:t>Hotărîrii</w:t>
      </w:r>
      <w:proofErr w:type="spellEnd"/>
      <w:r>
        <w:rPr>
          <w:szCs w:val="28"/>
          <w:lang w:val="ro-MO"/>
        </w:rPr>
        <w:t xml:space="preserve"> Guvernului nr. 338 din 11 mai 2011 pentru aprobarea Regulamentului sanitar privind formulele de început şi formulele de continuare ale preparatelor pentru sugari </w:t>
      </w:r>
      <w:proofErr w:type="spellStart"/>
      <w:r>
        <w:rPr>
          <w:rFonts w:ascii="Cambria Math" w:hAnsi="Cambria Math" w:cs="Cambria Math"/>
          <w:szCs w:val="28"/>
          <w:lang w:val="ro-MO"/>
        </w:rPr>
        <w:t>ș</w:t>
      </w:r>
      <w:r>
        <w:rPr>
          <w:szCs w:val="28"/>
          <w:lang w:val="ro-MO"/>
        </w:rPr>
        <w:t>i</w:t>
      </w:r>
      <w:proofErr w:type="spellEnd"/>
      <w:r>
        <w:rPr>
          <w:szCs w:val="28"/>
          <w:lang w:val="ro-MO"/>
        </w:rPr>
        <w:t xml:space="preserve"> copii mici este elaborat în baza prevederilor art. 6 din Legea nr.10-XVI din 10 februarie 2009 privind supravegherea de stat a sănătăţii publice (Monitorul Oficial al Republicii Moldova, 2009, nr.67, art.183), art. 9 din Legea nr.78-XV din 18 martie 2004 privind produsele alimentare (Monitorul Oficial al Republicii Moldova, 2004, nr.83-87, art.431). </w:t>
      </w:r>
    </w:p>
    <w:p w:rsidR="00013B41" w:rsidRDefault="00013B41" w:rsidP="00013B41">
      <w:pPr>
        <w:spacing w:after="0" w:line="240" w:lineRule="auto"/>
        <w:ind w:right="-6" w:firstLine="770"/>
        <w:jc w:val="both"/>
        <w:rPr>
          <w:rFonts w:ascii="Times New Roman" w:hAnsi="Times New Roman"/>
          <w:sz w:val="28"/>
          <w:szCs w:val="28"/>
          <w:lang w:val="ro-MO"/>
        </w:rPr>
      </w:pPr>
      <w:r>
        <w:rPr>
          <w:rFonts w:ascii="Times New Roman" w:hAnsi="Times New Roman"/>
          <w:sz w:val="28"/>
          <w:szCs w:val="28"/>
          <w:lang w:val="ro-MO"/>
        </w:rPr>
        <w:t xml:space="preserve">Efectuarea modificărilor </w:t>
      </w:r>
      <w:proofErr w:type="spellStart"/>
      <w:r>
        <w:rPr>
          <w:rFonts w:ascii="Cambria Math" w:hAnsi="Cambria Math" w:cs="Cambria Math"/>
          <w:sz w:val="28"/>
          <w:szCs w:val="28"/>
          <w:lang w:val="ro-MO"/>
        </w:rPr>
        <w:t>ș</w:t>
      </w:r>
      <w:r>
        <w:rPr>
          <w:rFonts w:ascii="Times New Roman" w:hAnsi="Times New Roman"/>
          <w:sz w:val="28"/>
          <w:szCs w:val="28"/>
          <w:lang w:val="ro-MO"/>
        </w:rPr>
        <w:t>i</w:t>
      </w:r>
      <w:proofErr w:type="spellEnd"/>
      <w:r>
        <w:rPr>
          <w:rFonts w:ascii="Times New Roman" w:hAnsi="Times New Roman"/>
          <w:sz w:val="28"/>
          <w:szCs w:val="28"/>
          <w:lang w:val="ro-MO"/>
        </w:rPr>
        <w:t xml:space="preserve"> completărilor a parvenit din partea unor </w:t>
      </w:r>
      <w:proofErr w:type="spellStart"/>
      <w:r>
        <w:rPr>
          <w:rFonts w:ascii="Times New Roman" w:hAnsi="Times New Roman"/>
          <w:sz w:val="28"/>
          <w:szCs w:val="28"/>
          <w:lang w:val="ro-MO"/>
        </w:rPr>
        <w:t>agen</w:t>
      </w:r>
      <w:r>
        <w:rPr>
          <w:rFonts w:ascii="Cambria Math" w:hAnsi="Cambria Math" w:cs="Cambria Math"/>
          <w:sz w:val="28"/>
          <w:szCs w:val="28"/>
          <w:lang w:val="ro-MO"/>
        </w:rPr>
        <w:t>ț</w:t>
      </w:r>
      <w:r>
        <w:rPr>
          <w:rFonts w:ascii="Times New Roman" w:hAnsi="Times New Roman"/>
          <w:sz w:val="28"/>
          <w:szCs w:val="28"/>
          <w:lang w:val="ro-MO"/>
        </w:rPr>
        <w:t>i</w:t>
      </w:r>
      <w:proofErr w:type="spellEnd"/>
      <w:r>
        <w:rPr>
          <w:rFonts w:ascii="Times New Roman" w:hAnsi="Times New Roman"/>
          <w:sz w:val="28"/>
          <w:szCs w:val="28"/>
          <w:lang w:val="ro-MO"/>
        </w:rPr>
        <w:t xml:space="preserve"> economici, care importă produsele formulelor de început  </w:t>
      </w:r>
      <w:proofErr w:type="spellStart"/>
      <w:r>
        <w:rPr>
          <w:rFonts w:ascii="Cambria Math" w:hAnsi="Cambria Math" w:cs="Cambria Math"/>
          <w:sz w:val="28"/>
          <w:szCs w:val="28"/>
          <w:lang w:val="ro-MO"/>
        </w:rPr>
        <w:t>ș</w:t>
      </w:r>
      <w:r>
        <w:rPr>
          <w:rFonts w:ascii="Times New Roman" w:hAnsi="Times New Roman"/>
          <w:sz w:val="28"/>
          <w:szCs w:val="28"/>
          <w:lang w:val="ro-MO"/>
        </w:rPr>
        <w:t>i</w:t>
      </w:r>
      <w:proofErr w:type="spellEnd"/>
      <w:r>
        <w:rPr>
          <w:rFonts w:ascii="Times New Roman" w:hAnsi="Times New Roman"/>
          <w:sz w:val="28"/>
          <w:szCs w:val="28"/>
          <w:lang w:val="ro-MO"/>
        </w:rPr>
        <w:t xml:space="preserve"> formulelor de continuare ale preparatelor pentru sugari respectiv ale preparatelor pentru copii de vârstă mică în </w:t>
      </w:r>
      <w:proofErr w:type="spellStart"/>
      <w:r>
        <w:rPr>
          <w:rFonts w:ascii="Times New Roman" w:hAnsi="Times New Roman"/>
          <w:sz w:val="28"/>
          <w:szCs w:val="28"/>
          <w:lang w:val="ro-MO"/>
        </w:rPr>
        <w:t>compozi</w:t>
      </w:r>
      <w:r>
        <w:rPr>
          <w:rFonts w:ascii="Cambria Math" w:hAnsi="Cambria Math" w:cs="Cambria Math"/>
          <w:sz w:val="28"/>
          <w:szCs w:val="28"/>
          <w:lang w:val="ro-MO"/>
        </w:rPr>
        <w:t>ț</w:t>
      </w:r>
      <w:r>
        <w:rPr>
          <w:rFonts w:ascii="Times New Roman" w:hAnsi="Times New Roman"/>
          <w:sz w:val="28"/>
          <w:szCs w:val="28"/>
          <w:lang w:val="ro-MO"/>
        </w:rPr>
        <w:t>ia</w:t>
      </w:r>
      <w:proofErr w:type="spellEnd"/>
      <w:r>
        <w:rPr>
          <w:rFonts w:ascii="Times New Roman" w:hAnsi="Times New Roman"/>
          <w:sz w:val="28"/>
          <w:szCs w:val="28"/>
          <w:lang w:val="ro-MO"/>
        </w:rPr>
        <w:t xml:space="preserve"> cărora sunt indicatori care nu corespund cu indicatorii produselor </w:t>
      </w:r>
      <w:proofErr w:type="spellStart"/>
      <w:r>
        <w:rPr>
          <w:rFonts w:ascii="Times New Roman" w:hAnsi="Times New Roman"/>
          <w:sz w:val="28"/>
          <w:szCs w:val="28"/>
          <w:lang w:val="ro-MO"/>
        </w:rPr>
        <w:t>men</w:t>
      </w:r>
      <w:r>
        <w:rPr>
          <w:rFonts w:ascii="Cambria Math" w:hAnsi="Cambria Math" w:cs="Cambria Math"/>
          <w:sz w:val="28"/>
          <w:szCs w:val="28"/>
          <w:lang w:val="ro-MO"/>
        </w:rPr>
        <w:t>ț</w:t>
      </w:r>
      <w:r>
        <w:rPr>
          <w:rFonts w:ascii="Times New Roman" w:hAnsi="Times New Roman"/>
          <w:sz w:val="28"/>
          <w:szCs w:val="28"/>
          <w:lang w:val="ro-MO"/>
        </w:rPr>
        <w:t>ionate</w:t>
      </w:r>
      <w:proofErr w:type="spellEnd"/>
      <w:r>
        <w:rPr>
          <w:rFonts w:ascii="Times New Roman" w:hAnsi="Times New Roman"/>
          <w:sz w:val="28"/>
          <w:szCs w:val="28"/>
          <w:lang w:val="ro-MO"/>
        </w:rPr>
        <w:t xml:space="preserve"> din </w:t>
      </w:r>
      <w:proofErr w:type="spellStart"/>
      <w:r>
        <w:rPr>
          <w:rFonts w:ascii="Cambria Math" w:hAnsi="Cambria Math" w:cs="Cambria Math"/>
          <w:sz w:val="28"/>
          <w:szCs w:val="28"/>
          <w:lang w:val="ro-MO"/>
        </w:rPr>
        <w:t>ț</w:t>
      </w:r>
      <w:r>
        <w:rPr>
          <w:rFonts w:ascii="Times New Roman" w:hAnsi="Times New Roman"/>
          <w:sz w:val="28"/>
          <w:szCs w:val="28"/>
          <w:lang w:val="ro-MO"/>
        </w:rPr>
        <w:t>ările</w:t>
      </w:r>
      <w:proofErr w:type="spellEnd"/>
      <w:r>
        <w:rPr>
          <w:rFonts w:ascii="Times New Roman" w:hAnsi="Times New Roman"/>
          <w:sz w:val="28"/>
          <w:szCs w:val="28"/>
          <w:lang w:val="ro-MO"/>
        </w:rPr>
        <w:t xml:space="preserve"> europene </w:t>
      </w:r>
      <w:proofErr w:type="spellStart"/>
      <w:r>
        <w:rPr>
          <w:rFonts w:ascii="Cambria Math" w:hAnsi="Cambria Math" w:cs="Cambria Math"/>
          <w:sz w:val="28"/>
          <w:szCs w:val="28"/>
          <w:lang w:val="ro-MO"/>
        </w:rPr>
        <w:t>ș</w:t>
      </w:r>
      <w:r>
        <w:rPr>
          <w:rFonts w:ascii="Times New Roman" w:hAnsi="Times New Roman"/>
          <w:sz w:val="28"/>
          <w:szCs w:val="28"/>
          <w:lang w:val="ro-MO"/>
        </w:rPr>
        <w:t>i</w:t>
      </w:r>
      <w:proofErr w:type="spellEnd"/>
      <w:r>
        <w:rPr>
          <w:rFonts w:ascii="Times New Roman" w:hAnsi="Times New Roman"/>
          <w:sz w:val="28"/>
          <w:szCs w:val="28"/>
          <w:lang w:val="ro-MO"/>
        </w:rPr>
        <w:t xml:space="preserve"> sunt </w:t>
      </w:r>
      <w:proofErr w:type="spellStart"/>
      <w:r>
        <w:rPr>
          <w:rFonts w:ascii="Times New Roman" w:hAnsi="Times New Roman"/>
          <w:sz w:val="28"/>
          <w:szCs w:val="28"/>
          <w:lang w:val="ro-MO"/>
        </w:rPr>
        <w:t>nevoi</w:t>
      </w:r>
      <w:r>
        <w:rPr>
          <w:rFonts w:ascii="Cambria Math" w:hAnsi="Cambria Math" w:cs="Cambria Math"/>
          <w:sz w:val="28"/>
          <w:szCs w:val="28"/>
          <w:lang w:val="ro-MO"/>
        </w:rPr>
        <w:t>ț</w:t>
      </w:r>
      <w:r>
        <w:rPr>
          <w:rFonts w:ascii="Times New Roman" w:hAnsi="Times New Roman"/>
          <w:sz w:val="28"/>
          <w:szCs w:val="28"/>
          <w:lang w:val="ro-MO"/>
        </w:rPr>
        <w:t>i</w:t>
      </w:r>
      <w:proofErr w:type="spellEnd"/>
      <w:r>
        <w:rPr>
          <w:rFonts w:ascii="Times New Roman" w:hAnsi="Times New Roman"/>
          <w:sz w:val="28"/>
          <w:szCs w:val="28"/>
          <w:lang w:val="ro-MO"/>
        </w:rPr>
        <w:t xml:space="preserve"> să facă calcule în plus pentru a armoniza cu </w:t>
      </w:r>
      <w:proofErr w:type="spellStart"/>
      <w:r>
        <w:rPr>
          <w:rFonts w:ascii="Times New Roman" w:hAnsi="Times New Roman"/>
          <w:sz w:val="28"/>
          <w:szCs w:val="28"/>
          <w:lang w:val="ro-MO"/>
        </w:rPr>
        <w:t>legisla</w:t>
      </w:r>
      <w:r>
        <w:rPr>
          <w:rFonts w:ascii="Cambria Math" w:hAnsi="Cambria Math" w:cs="Cambria Math"/>
          <w:sz w:val="28"/>
          <w:szCs w:val="28"/>
          <w:lang w:val="ro-MO"/>
        </w:rPr>
        <w:t>ț</w:t>
      </w:r>
      <w:r>
        <w:rPr>
          <w:rFonts w:ascii="Times New Roman" w:hAnsi="Times New Roman"/>
          <w:sz w:val="28"/>
          <w:szCs w:val="28"/>
          <w:lang w:val="ro-MO"/>
        </w:rPr>
        <w:t>ia</w:t>
      </w:r>
      <w:proofErr w:type="spellEnd"/>
      <w:r>
        <w:rPr>
          <w:rFonts w:ascii="Times New Roman" w:hAnsi="Times New Roman"/>
          <w:sz w:val="28"/>
          <w:szCs w:val="28"/>
          <w:lang w:val="ro-MO"/>
        </w:rPr>
        <w:t xml:space="preserve"> </w:t>
      </w:r>
      <w:proofErr w:type="spellStart"/>
      <w:r>
        <w:rPr>
          <w:rFonts w:ascii="Times New Roman" w:hAnsi="Times New Roman"/>
          <w:sz w:val="28"/>
          <w:szCs w:val="28"/>
          <w:lang w:val="ro-MO"/>
        </w:rPr>
        <w:t>comunită</w:t>
      </w:r>
      <w:r>
        <w:rPr>
          <w:rFonts w:ascii="Cambria Math" w:hAnsi="Cambria Math" w:cs="Cambria Math"/>
          <w:sz w:val="28"/>
          <w:szCs w:val="28"/>
          <w:lang w:val="ro-MO"/>
        </w:rPr>
        <w:t>ț</w:t>
      </w:r>
      <w:r>
        <w:rPr>
          <w:rFonts w:ascii="Times New Roman" w:hAnsi="Times New Roman"/>
          <w:sz w:val="28"/>
          <w:szCs w:val="28"/>
          <w:lang w:val="ro-MO"/>
        </w:rPr>
        <w:t>ii</w:t>
      </w:r>
      <w:proofErr w:type="spellEnd"/>
      <w:r>
        <w:rPr>
          <w:rFonts w:ascii="Times New Roman" w:hAnsi="Times New Roman"/>
          <w:sz w:val="28"/>
          <w:szCs w:val="28"/>
          <w:lang w:val="ro-MO"/>
        </w:rPr>
        <w:t xml:space="preserve"> europene. În deosebi produsele pentru casele de copii </w:t>
      </w:r>
      <w:proofErr w:type="spellStart"/>
      <w:r>
        <w:rPr>
          <w:rFonts w:ascii="Cambria Math" w:hAnsi="Cambria Math" w:cs="Cambria Math"/>
          <w:sz w:val="28"/>
          <w:szCs w:val="28"/>
          <w:lang w:val="ro-MO"/>
        </w:rPr>
        <w:t>ș</w:t>
      </w:r>
      <w:r>
        <w:rPr>
          <w:rFonts w:ascii="Times New Roman" w:hAnsi="Times New Roman"/>
          <w:sz w:val="28"/>
          <w:szCs w:val="28"/>
          <w:lang w:val="ro-MO"/>
        </w:rPr>
        <w:t>i</w:t>
      </w:r>
      <w:proofErr w:type="spellEnd"/>
      <w:r>
        <w:rPr>
          <w:rFonts w:ascii="Times New Roman" w:hAnsi="Times New Roman"/>
          <w:sz w:val="28"/>
          <w:szCs w:val="28"/>
          <w:lang w:val="ro-MO"/>
        </w:rPr>
        <w:t xml:space="preserve"> </w:t>
      </w:r>
      <w:proofErr w:type="spellStart"/>
      <w:r>
        <w:rPr>
          <w:rFonts w:ascii="Times New Roman" w:hAnsi="Times New Roman"/>
          <w:sz w:val="28"/>
          <w:szCs w:val="28"/>
          <w:lang w:val="ro-MO"/>
        </w:rPr>
        <w:t>institu</w:t>
      </w:r>
      <w:r>
        <w:rPr>
          <w:rFonts w:ascii="Cambria Math" w:hAnsi="Cambria Math" w:cs="Cambria Math"/>
          <w:sz w:val="28"/>
          <w:szCs w:val="28"/>
          <w:lang w:val="ro-MO"/>
        </w:rPr>
        <w:t>ț</w:t>
      </w:r>
      <w:r>
        <w:rPr>
          <w:rFonts w:ascii="Times New Roman" w:hAnsi="Times New Roman"/>
          <w:sz w:val="28"/>
          <w:szCs w:val="28"/>
          <w:lang w:val="ro-MO"/>
        </w:rPr>
        <w:t>ii</w:t>
      </w:r>
      <w:proofErr w:type="spellEnd"/>
      <w:r>
        <w:rPr>
          <w:rFonts w:ascii="Times New Roman" w:hAnsi="Times New Roman"/>
          <w:sz w:val="28"/>
          <w:szCs w:val="28"/>
          <w:lang w:val="ro-MO"/>
        </w:rPr>
        <w:t xml:space="preserve"> speciale. </w:t>
      </w:r>
    </w:p>
    <w:p w:rsidR="00013B41" w:rsidRDefault="00013B41" w:rsidP="00013B41">
      <w:pPr>
        <w:pStyle w:val="a5"/>
        <w:ind w:firstLine="770"/>
        <w:rPr>
          <w:szCs w:val="28"/>
          <w:lang w:val="ro-MO"/>
        </w:rPr>
      </w:pPr>
    </w:p>
    <w:p w:rsidR="00013B41" w:rsidRDefault="00013B41" w:rsidP="00013B41">
      <w:pPr>
        <w:pStyle w:val="a5"/>
        <w:ind w:firstLine="770"/>
        <w:rPr>
          <w:szCs w:val="28"/>
          <w:lang w:val="ro-MO"/>
        </w:rPr>
      </w:pPr>
      <w:r>
        <w:rPr>
          <w:b/>
          <w:szCs w:val="28"/>
          <w:lang w:val="ro-MO"/>
        </w:rPr>
        <w:t>Gradul de compatibilitate al proiectului de act normativ cu reglementările legislaţiei comunitare</w:t>
      </w:r>
    </w:p>
    <w:p w:rsidR="00013B41" w:rsidRDefault="00013B41" w:rsidP="00013B41">
      <w:pPr>
        <w:spacing w:after="0" w:line="240" w:lineRule="auto"/>
        <w:ind w:right="-6" w:firstLine="770"/>
        <w:jc w:val="both"/>
        <w:rPr>
          <w:rFonts w:ascii="Times New Roman" w:hAnsi="Times New Roman"/>
          <w:sz w:val="28"/>
          <w:szCs w:val="28"/>
          <w:lang w:val="ro-MO"/>
        </w:rPr>
      </w:pPr>
      <w:r>
        <w:rPr>
          <w:rFonts w:ascii="Times New Roman" w:hAnsi="Times New Roman"/>
          <w:sz w:val="28"/>
          <w:szCs w:val="28"/>
          <w:lang w:val="ro-MO"/>
        </w:rPr>
        <w:t xml:space="preserve">Modificările şi completările prevăzute sunt elaborate în contextul armonizării legislaţiei naţionale cu legislaţia comunitară referitor la formulele de început şi formulele de continuare ale preparatelor pentru sugari respectiv ale preparatelor pentru copii mici şi anume </w:t>
      </w:r>
      <w:r>
        <w:rPr>
          <w:rFonts w:ascii="Times New Roman" w:hAnsi="Times New Roman"/>
          <w:color w:val="000000"/>
          <w:sz w:val="28"/>
          <w:szCs w:val="28"/>
          <w:lang w:val="ro-MO"/>
        </w:rPr>
        <w:t xml:space="preserve">Regulamentul (CE) nr. 1243/2008 al Comisiei din 12 decembrie 2008 publicată în Jurnalul Oficial </w:t>
      </w:r>
      <w:r>
        <w:rPr>
          <w:rFonts w:ascii="Times New Roman" w:hAnsi="Times New Roman"/>
          <w:sz w:val="28"/>
          <w:szCs w:val="28"/>
          <w:lang w:val="ro-MO"/>
        </w:rPr>
        <w:t xml:space="preserve">al Comunităţilor Europene (JOCE) </w:t>
      </w:r>
      <w:r>
        <w:rPr>
          <w:rFonts w:ascii="Times New Roman" w:hAnsi="Times New Roman"/>
          <w:color w:val="000000"/>
          <w:sz w:val="28"/>
          <w:szCs w:val="28"/>
          <w:lang w:val="ro-MO"/>
        </w:rPr>
        <w:t xml:space="preserve">L 335 din 13 decembrie 2008. </w:t>
      </w:r>
    </w:p>
    <w:p w:rsidR="00013B41" w:rsidRDefault="00013B41" w:rsidP="00013B41">
      <w:pPr>
        <w:tabs>
          <w:tab w:val="left" w:pos="9354"/>
        </w:tabs>
        <w:spacing w:after="0" w:line="240" w:lineRule="auto"/>
        <w:ind w:right="-6" w:firstLine="770"/>
        <w:jc w:val="both"/>
        <w:rPr>
          <w:rFonts w:ascii="Times New Roman" w:hAnsi="Times New Roman"/>
          <w:sz w:val="28"/>
          <w:szCs w:val="28"/>
          <w:lang w:val="ro-MO"/>
        </w:rPr>
      </w:pPr>
      <w:r>
        <w:rPr>
          <w:rFonts w:ascii="Times New Roman" w:hAnsi="Times New Roman"/>
          <w:sz w:val="28"/>
          <w:szCs w:val="28"/>
          <w:lang w:val="ro-MO"/>
        </w:rPr>
        <w:t xml:space="preserve">La elaborarea proiectului de act normativ au fost, de asemenea, consultate standardele şi ghidurile relevante ale Comisiei Codex </w:t>
      </w:r>
      <w:proofErr w:type="spellStart"/>
      <w:r>
        <w:rPr>
          <w:rFonts w:ascii="Times New Roman" w:hAnsi="Times New Roman"/>
          <w:sz w:val="28"/>
          <w:szCs w:val="28"/>
          <w:lang w:val="ro-MO"/>
        </w:rPr>
        <w:t>Alimentarius</w:t>
      </w:r>
      <w:proofErr w:type="spellEnd"/>
      <w:r>
        <w:rPr>
          <w:rFonts w:ascii="Times New Roman" w:hAnsi="Times New Roman"/>
          <w:sz w:val="28"/>
          <w:szCs w:val="28"/>
          <w:lang w:val="ro-MO"/>
        </w:rPr>
        <w:t xml:space="preserve">, legislaţia unor ţări din regiunea europeană, precum Franţa, Marea </w:t>
      </w:r>
      <w:proofErr w:type="spellStart"/>
      <w:r>
        <w:rPr>
          <w:rFonts w:ascii="Times New Roman" w:hAnsi="Times New Roman"/>
          <w:sz w:val="28"/>
          <w:szCs w:val="28"/>
          <w:lang w:val="ro-MO"/>
        </w:rPr>
        <w:t>Britanie</w:t>
      </w:r>
      <w:proofErr w:type="spellEnd"/>
      <w:r>
        <w:rPr>
          <w:rFonts w:ascii="Times New Roman" w:hAnsi="Times New Roman"/>
          <w:sz w:val="28"/>
          <w:szCs w:val="28"/>
          <w:lang w:val="ro-MO"/>
        </w:rPr>
        <w:t>, Irlanda, Federaţia Rusă, etc.</w:t>
      </w:r>
    </w:p>
    <w:p w:rsidR="00013B41" w:rsidRDefault="00013B41" w:rsidP="00013B41">
      <w:pPr>
        <w:autoSpaceDE w:val="0"/>
        <w:autoSpaceDN w:val="0"/>
        <w:adjustRightInd w:val="0"/>
        <w:spacing w:after="0" w:line="240" w:lineRule="auto"/>
        <w:ind w:firstLine="770"/>
        <w:jc w:val="both"/>
        <w:rPr>
          <w:rFonts w:ascii="Times New Roman" w:hAnsi="Times New Roman"/>
          <w:sz w:val="28"/>
          <w:szCs w:val="28"/>
          <w:lang w:val="ro-MO"/>
        </w:rPr>
      </w:pPr>
      <w:r>
        <w:rPr>
          <w:rFonts w:ascii="Times New Roman" w:hAnsi="Times New Roman"/>
          <w:b/>
          <w:sz w:val="28"/>
          <w:szCs w:val="28"/>
          <w:lang w:val="ro-MO"/>
        </w:rPr>
        <w:t>Principalele prevederi şi elemente noi ale proiectului</w:t>
      </w:r>
    </w:p>
    <w:p w:rsidR="00013B41" w:rsidRDefault="00013B41" w:rsidP="00013B41">
      <w:pPr>
        <w:pStyle w:val="a5"/>
        <w:ind w:firstLine="770"/>
        <w:rPr>
          <w:szCs w:val="28"/>
          <w:lang w:val="ro-MO"/>
        </w:rPr>
      </w:pPr>
      <w:r>
        <w:rPr>
          <w:szCs w:val="28"/>
          <w:lang w:val="ro-MO"/>
        </w:rPr>
        <w:t xml:space="preserve">Adoptarea prezentului proiect de act normativ, pe de o parte va stabili cerinţe obligatorii cărora trebuie să se conformeze formulele de început şi formulele de continuare ale preparatelor pentru sugari respectiv ale preparatelor pentru copii mici plasate pe piaţă, </w:t>
      </w:r>
      <w:proofErr w:type="spellStart"/>
      <w:r>
        <w:rPr>
          <w:szCs w:val="28"/>
          <w:lang w:val="ro-MO"/>
        </w:rPr>
        <w:t>înlăturînd</w:t>
      </w:r>
      <w:proofErr w:type="spellEnd"/>
      <w:r>
        <w:rPr>
          <w:szCs w:val="28"/>
          <w:lang w:val="ro-MO"/>
        </w:rPr>
        <w:t xml:space="preserve"> golul de reglementare format şi va facilita activitatea agenţilor economici implicaţi în circuitul acestor produse. Pe de altă parte, adoptarea proiectului de act normativ va da împuternicirile necesare autorităţilor de implementare să asigure că agenţii economici din sectorul alimentar se vor conforma prevederilor din proiectul prezentului act normativ. Adoptarea proiectului de act normativ va contribui la îmbunătăţirea situaţiei de protecţie a </w:t>
      </w:r>
      <w:r>
        <w:rPr>
          <w:szCs w:val="28"/>
          <w:lang w:val="ro-MO"/>
        </w:rPr>
        <w:lastRenderedPageBreak/>
        <w:t>sănătăţii populaţiei în raport cu formulele de început şi formulele de continuare ale preparatelor pentru sugari respectiv ale preparatelor pentru copii mici şi la armonizarea legislaţiei naţionale cu cea comunitară.</w:t>
      </w:r>
    </w:p>
    <w:p w:rsidR="00013B41" w:rsidRDefault="00013B41" w:rsidP="00013B41">
      <w:pPr>
        <w:pStyle w:val="a5"/>
        <w:ind w:firstLine="770"/>
        <w:rPr>
          <w:szCs w:val="28"/>
          <w:lang w:val="ro-MO"/>
        </w:rPr>
      </w:pPr>
    </w:p>
    <w:p w:rsidR="00013B41" w:rsidRDefault="00013B41" w:rsidP="00013B41">
      <w:pPr>
        <w:pStyle w:val="a5"/>
        <w:ind w:firstLine="770"/>
        <w:rPr>
          <w:szCs w:val="28"/>
          <w:lang w:val="ro-MO"/>
        </w:rPr>
      </w:pPr>
      <w:r>
        <w:rPr>
          <w:b/>
          <w:szCs w:val="28"/>
          <w:lang w:val="ro-MO"/>
        </w:rPr>
        <w:t>Fundamentarea economico-financiară</w:t>
      </w:r>
    </w:p>
    <w:p w:rsidR="00013B41" w:rsidRDefault="00013B41" w:rsidP="00013B41">
      <w:pPr>
        <w:pStyle w:val="a3"/>
        <w:spacing w:after="0"/>
        <w:ind w:right="22" w:firstLine="770"/>
        <w:jc w:val="both"/>
        <w:rPr>
          <w:sz w:val="28"/>
          <w:szCs w:val="28"/>
          <w:lang w:val="ro-MO"/>
        </w:rPr>
      </w:pPr>
      <w:r>
        <w:rPr>
          <w:sz w:val="28"/>
          <w:szCs w:val="28"/>
          <w:lang w:val="ro-MO"/>
        </w:rPr>
        <w:t xml:space="preserve">Costuri suplimentare, altele </w:t>
      </w:r>
      <w:proofErr w:type="spellStart"/>
      <w:r>
        <w:rPr>
          <w:sz w:val="28"/>
          <w:szCs w:val="28"/>
          <w:lang w:val="ro-MO"/>
        </w:rPr>
        <w:t>decît</w:t>
      </w:r>
      <w:proofErr w:type="spellEnd"/>
      <w:r>
        <w:rPr>
          <w:sz w:val="28"/>
          <w:szCs w:val="28"/>
          <w:lang w:val="ro-MO"/>
        </w:rPr>
        <w:t xml:space="preserve"> cele prevăzute în bugetul de stat, legate de elaborarea şi implementarea proiectului dat nu sunt necesare.</w:t>
      </w:r>
    </w:p>
    <w:p w:rsidR="00013B41" w:rsidRDefault="00013B41" w:rsidP="00013B41">
      <w:pPr>
        <w:pStyle w:val="a5"/>
        <w:ind w:firstLine="770"/>
        <w:rPr>
          <w:szCs w:val="28"/>
          <w:lang w:val="ro-MO"/>
        </w:rPr>
      </w:pPr>
    </w:p>
    <w:p w:rsidR="00013B41" w:rsidRDefault="00013B41" w:rsidP="00013B41">
      <w:pPr>
        <w:pStyle w:val="a3"/>
        <w:spacing w:after="0"/>
        <w:ind w:right="22" w:firstLine="770"/>
        <w:jc w:val="both"/>
        <w:rPr>
          <w:b/>
          <w:sz w:val="28"/>
          <w:szCs w:val="28"/>
          <w:lang w:val="ro-MO"/>
        </w:rPr>
      </w:pPr>
      <w:r>
        <w:rPr>
          <w:b/>
          <w:sz w:val="28"/>
          <w:szCs w:val="28"/>
          <w:lang w:val="ro-MO"/>
        </w:rPr>
        <w:t>Elaboratorii proiectului</w:t>
      </w:r>
    </w:p>
    <w:p w:rsidR="00013B41" w:rsidRDefault="00013B41" w:rsidP="00013B41">
      <w:pPr>
        <w:pStyle w:val="a3"/>
        <w:spacing w:after="0"/>
        <w:ind w:right="22" w:firstLine="770"/>
        <w:jc w:val="both"/>
        <w:rPr>
          <w:sz w:val="28"/>
          <w:szCs w:val="28"/>
          <w:lang w:val="ro-MO"/>
        </w:rPr>
      </w:pPr>
      <w:r>
        <w:rPr>
          <w:sz w:val="28"/>
          <w:szCs w:val="28"/>
          <w:lang w:val="ro-MO"/>
        </w:rPr>
        <w:t>Proiectul a fost elaborat de Ministerul Sănătăţii şi a fost avizat de către organele centralele de specialitate ale administraţiei publice centrale.</w:t>
      </w:r>
    </w:p>
    <w:p w:rsidR="00013B41" w:rsidRDefault="00013B41" w:rsidP="00013B41">
      <w:pPr>
        <w:pStyle w:val="a3"/>
        <w:spacing w:after="0"/>
        <w:ind w:right="22" w:firstLine="770"/>
        <w:jc w:val="both"/>
        <w:rPr>
          <w:sz w:val="28"/>
          <w:szCs w:val="28"/>
          <w:lang w:val="ro-MO"/>
        </w:rPr>
      </w:pPr>
    </w:p>
    <w:p w:rsidR="00013B41" w:rsidRDefault="00013B41" w:rsidP="00013B41">
      <w:pPr>
        <w:pStyle w:val="a5"/>
        <w:ind w:firstLine="770"/>
        <w:rPr>
          <w:szCs w:val="28"/>
          <w:lang w:val="ro-MO"/>
        </w:rPr>
      </w:pPr>
    </w:p>
    <w:p w:rsidR="00013B41" w:rsidRDefault="00013B41" w:rsidP="00013B41">
      <w:pPr>
        <w:spacing w:after="0" w:line="240" w:lineRule="auto"/>
        <w:ind w:firstLine="770"/>
        <w:jc w:val="both"/>
        <w:rPr>
          <w:rFonts w:ascii="Times New Roman" w:hAnsi="Times New Roman"/>
          <w:b/>
          <w:bCs/>
          <w:i/>
          <w:iCs/>
          <w:sz w:val="28"/>
          <w:szCs w:val="28"/>
          <w:lang w:val="ro-MO"/>
        </w:rPr>
      </w:pPr>
      <w:r>
        <w:rPr>
          <w:rFonts w:ascii="Times New Roman" w:hAnsi="Times New Roman"/>
          <w:b/>
          <w:bCs/>
          <w:i/>
          <w:iCs/>
          <w:sz w:val="28"/>
          <w:szCs w:val="28"/>
          <w:lang w:val="ro-MO"/>
        </w:rPr>
        <w:tab/>
      </w:r>
    </w:p>
    <w:p w:rsidR="00013B41" w:rsidRDefault="00013B41" w:rsidP="00013B41">
      <w:pPr>
        <w:spacing w:after="0" w:line="240" w:lineRule="auto"/>
        <w:ind w:firstLine="770"/>
        <w:jc w:val="both"/>
        <w:rPr>
          <w:rFonts w:ascii="Times New Roman" w:hAnsi="Times New Roman"/>
          <w:b/>
          <w:sz w:val="28"/>
          <w:szCs w:val="28"/>
          <w:lang w:val="ro-MO"/>
        </w:rPr>
      </w:pPr>
      <w:r>
        <w:rPr>
          <w:rFonts w:ascii="Times New Roman" w:hAnsi="Times New Roman"/>
          <w:sz w:val="28"/>
          <w:szCs w:val="28"/>
          <w:lang w:val="ro-MO"/>
        </w:rPr>
        <w:t xml:space="preserve"> </w:t>
      </w:r>
      <w:proofErr w:type="spellStart"/>
      <w:r>
        <w:rPr>
          <w:rFonts w:ascii="Times New Roman" w:hAnsi="Times New Roman"/>
          <w:b/>
          <w:sz w:val="28"/>
          <w:szCs w:val="28"/>
          <w:lang w:val="ro-MO"/>
        </w:rPr>
        <w:t>Viceministru</w:t>
      </w:r>
      <w:proofErr w:type="spellEnd"/>
      <w:r>
        <w:rPr>
          <w:rFonts w:ascii="Times New Roman" w:hAnsi="Times New Roman"/>
          <w:b/>
          <w:sz w:val="28"/>
          <w:szCs w:val="28"/>
          <w:lang w:val="ro-MO"/>
        </w:rPr>
        <w:t xml:space="preserve">                                    </w:t>
      </w:r>
      <w:r>
        <w:rPr>
          <w:rFonts w:ascii="Times New Roman" w:hAnsi="Times New Roman"/>
          <w:b/>
          <w:sz w:val="28"/>
          <w:szCs w:val="28"/>
          <w:lang w:val="ro-MO"/>
        </w:rPr>
        <w:tab/>
      </w:r>
      <w:r>
        <w:rPr>
          <w:rFonts w:ascii="Times New Roman" w:hAnsi="Times New Roman"/>
          <w:b/>
          <w:sz w:val="28"/>
          <w:szCs w:val="28"/>
          <w:lang w:val="ro-MO"/>
        </w:rPr>
        <w:tab/>
      </w:r>
      <w:r>
        <w:rPr>
          <w:rFonts w:ascii="Times New Roman" w:hAnsi="Times New Roman"/>
          <w:b/>
          <w:sz w:val="28"/>
          <w:szCs w:val="28"/>
          <w:lang w:val="ro-MO"/>
        </w:rPr>
        <w:tab/>
      </w:r>
      <w:proofErr w:type="spellStart"/>
      <w:r>
        <w:rPr>
          <w:rFonts w:ascii="Times New Roman" w:hAnsi="Times New Roman"/>
          <w:b/>
          <w:sz w:val="28"/>
          <w:szCs w:val="28"/>
          <w:lang w:val="ro-MO"/>
        </w:rPr>
        <w:t>Svetlana</w:t>
      </w:r>
      <w:proofErr w:type="spellEnd"/>
      <w:r>
        <w:rPr>
          <w:rFonts w:ascii="Times New Roman" w:hAnsi="Times New Roman"/>
          <w:b/>
          <w:sz w:val="28"/>
          <w:szCs w:val="28"/>
          <w:lang w:val="ro-MO"/>
        </w:rPr>
        <w:t xml:space="preserve"> COTELEA</w:t>
      </w:r>
    </w:p>
    <w:p w:rsidR="00013B41" w:rsidRDefault="00013B41" w:rsidP="00013B41">
      <w:pPr>
        <w:spacing w:after="0" w:line="240" w:lineRule="auto"/>
        <w:ind w:left="1416" w:firstLine="770"/>
        <w:jc w:val="both"/>
        <w:rPr>
          <w:rFonts w:ascii="Times New Roman" w:hAnsi="Times New Roman"/>
          <w:b/>
          <w:sz w:val="28"/>
          <w:szCs w:val="28"/>
          <w:lang w:val="ro-MO"/>
        </w:rPr>
      </w:pPr>
    </w:p>
    <w:p w:rsidR="00013B41" w:rsidRDefault="00013B41" w:rsidP="00013B41">
      <w:pPr>
        <w:spacing w:after="0" w:line="240" w:lineRule="auto"/>
        <w:ind w:firstLine="770"/>
        <w:jc w:val="both"/>
        <w:rPr>
          <w:rFonts w:ascii="Times New Roman" w:hAnsi="Times New Roman"/>
          <w:sz w:val="28"/>
          <w:szCs w:val="28"/>
          <w:lang w:val="ro-MO"/>
        </w:rPr>
      </w:pPr>
    </w:p>
    <w:p w:rsidR="00013B41" w:rsidRDefault="00013B41" w:rsidP="00013B41">
      <w:pPr>
        <w:spacing w:after="0" w:line="240" w:lineRule="auto"/>
        <w:ind w:firstLine="770"/>
        <w:jc w:val="both"/>
        <w:rPr>
          <w:rFonts w:ascii="Times New Roman" w:hAnsi="Times New Roman"/>
          <w:sz w:val="28"/>
          <w:szCs w:val="28"/>
          <w:lang w:val="ro-MO"/>
        </w:rPr>
      </w:pPr>
    </w:p>
    <w:p w:rsidR="00013B41" w:rsidRDefault="00013B41" w:rsidP="00013B41">
      <w:pPr>
        <w:spacing w:after="0" w:line="240" w:lineRule="auto"/>
        <w:ind w:firstLine="770"/>
        <w:jc w:val="both"/>
        <w:rPr>
          <w:rFonts w:ascii="Times New Roman" w:hAnsi="Times New Roman"/>
          <w:sz w:val="28"/>
          <w:szCs w:val="28"/>
          <w:lang w:val="ro-MO"/>
        </w:rPr>
      </w:pPr>
    </w:p>
    <w:p w:rsidR="00013B41" w:rsidRDefault="00013B41" w:rsidP="00013B41">
      <w:pPr>
        <w:spacing w:after="0" w:line="240" w:lineRule="auto"/>
        <w:ind w:firstLine="770"/>
        <w:jc w:val="both"/>
        <w:rPr>
          <w:rFonts w:ascii="Times New Roman" w:hAnsi="Times New Roman"/>
          <w:sz w:val="28"/>
          <w:szCs w:val="28"/>
          <w:lang w:val="ro-MO"/>
        </w:rPr>
      </w:pPr>
    </w:p>
    <w:p w:rsidR="00013B41" w:rsidRDefault="00013B41" w:rsidP="00013B41">
      <w:pPr>
        <w:spacing w:after="0" w:line="240" w:lineRule="auto"/>
        <w:ind w:firstLine="770"/>
        <w:jc w:val="both"/>
        <w:rPr>
          <w:rFonts w:ascii="Times New Roman" w:hAnsi="Times New Roman"/>
          <w:sz w:val="28"/>
          <w:szCs w:val="28"/>
          <w:lang w:val="ro-MO"/>
        </w:rPr>
      </w:pPr>
    </w:p>
    <w:p w:rsidR="00013B41" w:rsidRDefault="00013B41" w:rsidP="00013B41">
      <w:pPr>
        <w:spacing w:after="0" w:line="240" w:lineRule="auto"/>
        <w:ind w:firstLine="770"/>
        <w:jc w:val="both"/>
        <w:rPr>
          <w:rFonts w:ascii="Times New Roman" w:hAnsi="Times New Roman"/>
          <w:sz w:val="28"/>
          <w:szCs w:val="28"/>
          <w:lang w:val="ro-MO"/>
        </w:rPr>
      </w:pPr>
    </w:p>
    <w:p w:rsidR="00013B41" w:rsidRDefault="00013B41" w:rsidP="00013B41">
      <w:pPr>
        <w:spacing w:after="0" w:line="240" w:lineRule="auto"/>
        <w:ind w:firstLine="770"/>
        <w:jc w:val="both"/>
        <w:rPr>
          <w:rFonts w:ascii="Times New Roman" w:hAnsi="Times New Roman"/>
          <w:sz w:val="28"/>
          <w:szCs w:val="28"/>
          <w:lang w:val="ro-MO"/>
        </w:rPr>
      </w:pPr>
    </w:p>
    <w:p w:rsidR="00013B41" w:rsidRDefault="00013B41" w:rsidP="00013B41">
      <w:pPr>
        <w:spacing w:after="0" w:line="240" w:lineRule="auto"/>
        <w:ind w:firstLine="770"/>
        <w:jc w:val="both"/>
        <w:rPr>
          <w:rFonts w:ascii="Times New Roman" w:hAnsi="Times New Roman"/>
          <w:sz w:val="28"/>
          <w:szCs w:val="28"/>
          <w:lang w:val="ro-MO"/>
        </w:rPr>
      </w:pPr>
    </w:p>
    <w:p w:rsidR="00013B41" w:rsidRDefault="00013B41" w:rsidP="00013B41">
      <w:pPr>
        <w:spacing w:after="0" w:line="240" w:lineRule="auto"/>
        <w:ind w:firstLine="770"/>
        <w:jc w:val="both"/>
        <w:rPr>
          <w:rFonts w:ascii="Times New Roman" w:hAnsi="Times New Roman"/>
          <w:sz w:val="28"/>
          <w:szCs w:val="28"/>
          <w:lang w:val="ro-MO"/>
        </w:rPr>
      </w:pPr>
    </w:p>
    <w:p w:rsidR="00013B41" w:rsidRDefault="00013B41" w:rsidP="00013B41">
      <w:pPr>
        <w:spacing w:after="0" w:line="240" w:lineRule="auto"/>
        <w:ind w:firstLine="770"/>
        <w:jc w:val="both"/>
        <w:rPr>
          <w:rFonts w:ascii="Times New Roman" w:hAnsi="Times New Roman"/>
          <w:sz w:val="28"/>
          <w:szCs w:val="28"/>
          <w:lang w:val="ro-MO"/>
        </w:rPr>
      </w:pPr>
    </w:p>
    <w:p w:rsidR="00677D24" w:rsidRDefault="00677D24"/>
    <w:sectPr w:rsidR="00677D24" w:rsidSect="00677D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3B41"/>
    <w:rsid w:val="00013B41"/>
    <w:rsid w:val="000E1AB2"/>
    <w:rsid w:val="00195E20"/>
    <w:rsid w:val="001B6642"/>
    <w:rsid w:val="003C3BC5"/>
    <w:rsid w:val="004A7551"/>
    <w:rsid w:val="006374CB"/>
    <w:rsid w:val="006437B1"/>
    <w:rsid w:val="00677D24"/>
    <w:rsid w:val="006A41B1"/>
    <w:rsid w:val="006C61FA"/>
    <w:rsid w:val="008466B5"/>
    <w:rsid w:val="00A7698A"/>
    <w:rsid w:val="00B44674"/>
    <w:rsid w:val="00C470AA"/>
    <w:rsid w:val="00DC20A8"/>
    <w:rsid w:val="00DE5FB8"/>
    <w:rsid w:val="00E7761F"/>
    <w:rsid w:val="00E85814"/>
    <w:rsid w:val="00E85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B41"/>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13B41"/>
    <w:pPr>
      <w:spacing w:after="120" w:line="240" w:lineRule="auto"/>
    </w:pPr>
    <w:rPr>
      <w:rFonts w:ascii="Times New Roman" w:eastAsia="Times New Roman" w:hAnsi="Times New Roman"/>
      <w:sz w:val="24"/>
      <w:szCs w:val="24"/>
    </w:rPr>
  </w:style>
  <w:style w:type="character" w:customStyle="1" w:styleId="a4">
    <w:name w:val="Основной текст Знак"/>
    <w:basedOn w:val="a0"/>
    <w:link w:val="a3"/>
    <w:semiHidden/>
    <w:rsid w:val="00013B41"/>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013B41"/>
    <w:pPr>
      <w:snapToGrid w:val="0"/>
      <w:spacing w:after="0" w:line="240" w:lineRule="auto"/>
      <w:ind w:firstLine="720"/>
      <w:jc w:val="both"/>
    </w:pPr>
    <w:rPr>
      <w:rFonts w:ascii="Times New Roman" w:eastAsia="Times New Roman" w:hAnsi="Times New Roman"/>
      <w:sz w:val="28"/>
      <w:szCs w:val="20"/>
      <w:lang w:val="ro-RO" w:eastAsia="en-US"/>
    </w:rPr>
  </w:style>
  <w:style w:type="character" w:customStyle="1" w:styleId="a6">
    <w:name w:val="Основной текст с отступом Знак"/>
    <w:basedOn w:val="a0"/>
    <w:link w:val="a5"/>
    <w:semiHidden/>
    <w:rsid w:val="00013B41"/>
    <w:rPr>
      <w:rFonts w:ascii="Times New Roman" w:eastAsia="Times New Roman" w:hAnsi="Times New Roman" w:cs="Times New Roman"/>
      <w:sz w:val="28"/>
      <w:szCs w:val="20"/>
      <w:lang w:val="ro-RO"/>
    </w:rPr>
  </w:style>
</w:styles>
</file>

<file path=word/webSettings.xml><?xml version="1.0" encoding="utf-8"?>
<w:webSettings xmlns:r="http://schemas.openxmlformats.org/officeDocument/2006/relationships" xmlns:w="http://schemas.openxmlformats.org/wordprocessingml/2006/main">
  <w:divs>
    <w:div w:id="5939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544</Words>
  <Characters>3106</Characters>
  <Application>Microsoft Office Word</Application>
  <DocSecurity>0</DocSecurity>
  <Lines>25</Lines>
  <Paragraphs>7</Paragraphs>
  <ScaleCrop>false</ScaleCrop>
  <Company>Krokoz™</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abucur</dc:creator>
  <cp:keywords/>
  <dc:description/>
  <cp:lastModifiedBy>abucur</cp:lastModifiedBy>
  <cp:revision>1</cp:revision>
  <dcterms:created xsi:type="dcterms:W3CDTF">2015-03-12T17:25:00Z</dcterms:created>
  <dcterms:modified xsi:type="dcterms:W3CDTF">2015-03-12T17:34:00Z</dcterms:modified>
</cp:coreProperties>
</file>