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80" w:rsidRPr="005F4259" w:rsidRDefault="002D3980" w:rsidP="002D3980">
      <w:pPr>
        <w:spacing w:after="0" w:line="240" w:lineRule="auto"/>
        <w:ind w:firstLine="708"/>
        <w:jc w:val="right"/>
        <w:rPr>
          <w:rFonts w:ascii="Times New Roman" w:hAnsi="Times New Roman" w:cs="Times New Roman"/>
          <w:sz w:val="24"/>
          <w:szCs w:val="24"/>
          <w:lang w:val="ro-RO"/>
        </w:rPr>
      </w:pPr>
      <w:r w:rsidRPr="005F4259">
        <w:rPr>
          <w:rFonts w:ascii="Times New Roman" w:hAnsi="Times New Roman" w:cs="Times New Roman"/>
          <w:sz w:val="24"/>
          <w:szCs w:val="24"/>
          <w:lang w:val="ro-RO"/>
        </w:rPr>
        <w:t>proiect</w:t>
      </w:r>
    </w:p>
    <w:p w:rsidR="002D3980" w:rsidRPr="005F4259" w:rsidRDefault="002D3980" w:rsidP="002D3980">
      <w:pPr>
        <w:spacing w:after="0" w:line="240" w:lineRule="auto"/>
        <w:jc w:val="center"/>
        <w:rPr>
          <w:rFonts w:ascii="Times New Roman" w:hAnsi="Times New Roman" w:cs="Times New Roman"/>
          <w:b/>
          <w:sz w:val="24"/>
          <w:szCs w:val="24"/>
          <w:lang w:val="ro-RO"/>
        </w:rPr>
      </w:pPr>
    </w:p>
    <w:p w:rsidR="002D3980" w:rsidRPr="005F4259" w:rsidRDefault="002D3980" w:rsidP="002D3980">
      <w:pPr>
        <w:spacing w:after="0" w:line="240" w:lineRule="auto"/>
        <w:jc w:val="center"/>
        <w:rPr>
          <w:rFonts w:ascii="Times New Roman" w:hAnsi="Times New Roman" w:cs="Times New Roman"/>
          <w:b/>
          <w:sz w:val="24"/>
          <w:szCs w:val="24"/>
          <w:lang w:val="ro-RO"/>
        </w:rPr>
      </w:pPr>
    </w:p>
    <w:p w:rsidR="002D3980" w:rsidRPr="005F4259" w:rsidRDefault="002D3980" w:rsidP="002D3980">
      <w:pPr>
        <w:spacing w:after="0" w:line="240" w:lineRule="auto"/>
        <w:rPr>
          <w:rFonts w:ascii="Times New Roman" w:hAnsi="Times New Roman" w:cs="Times New Roman"/>
          <w:b/>
          <w:sz w:val="24"/>
          <w:szCs w:val="24"/>
          <w:lang w:val="ro-RO"/>
        </w:rPr>
      </w:pPr>
    </w:p>
    <w:p w:rsidR="002D3980" w:rsidRPr="005F4259" w:rsidRDefault="002D3980" w:rsidP="002D3980">
      <w:pPr>
        <w:spacing w:after="0" w:line="240" w:lineRule="auto"/>
        <w:jc w:val="center"/>
        <w:rPr>
          <w:rFonts w:ascii="Times New Roman" w:hAnsi="Times New Roman" w:cs="Times New Roman"/>
          <w:b/>
          <w:spacing w:val="24"/>
          <w:sz w:val="24"/>
          <w:szCs w:val="24"/>
          <w:lang w:val="ro-RO"/>
        </w:rPr>
      </w:pPr>
      <w:r w:rsidRPr="005F4259">
        <w:rPr>
          <w:rFonts w:ascii="Times New Roman" w:hAnsi="Times New Roman" w:cs="Times New Roman"/>
          <w:b/>
          <w:spacing w:val="24"/>
          <w:sz w:val="24"/>
          <w:szCs w:val="24"/>
          <w:lang w:val="ro-RO"/>
        </w:rPr>
        <w:t>GUVERNUL REPUBLICII MOLDOVA</w:t>
      </w:r>
    </w:p>
    <w:p w:rsidR="002D3980" w:rsidRPr="005F4259" w:rsidRDefault="002D3980" w:rsidP="002D3980">
      <w:pPr>
        <w:spacing w:after="0" w:line="240" w:lineRule="auto"/>
        <w:rPr>
          <w:rFonts w:ascii="Times New Roman" w:hAnsi="Times New Roman" w:cs="Times New Roman"/>
          <w:b/>
          <w:sz w:val="24"/>
          <w:szCs w:val="24"/>
          <w:lang w:val="ro-RO"/>
        </w:rPr>
      </w:pPr>
    </w:p>
    <w:p w:rsidR="002D3980" w:rsidRPr="005F4259" w:rsidRDefault="002D3980" w:rsidP="002D3980">
      <w:pPr>
        <w:spacing w:after="0" w:line="240" w:lineRule="auto"/>
        <w:jc w:val="center"/>
        <w:rPr>
          <w:rFonts w:ascii="Times New Roman" w:hAnsi="Times New Roman" w:cs="Times New Roman"/>
          <w:b/>
          <w:sz w:val="24"/>
          <w:szCs w:val="24"/>
          <w:lang w:val="ro-RO"/>
        </w:rPr>
      </w:pPr>
      <w:r w:rsidRPr="005F4259">
        <w:rPr>
          <w:rFonts w:ascii="Times New Roman" w:hAnsi="Times New Roman" w:cs="Times New Roman"/>
          <w:b/>
          <w:sz w:val="24"/>
          <w:szCs w:val="24"/>
          <w:lang w:val="ro-RO"/>
        </w:rPr>
        <w:t>HOTĂRÎRE nr. _________</w:t>
      </w:r>
    </w:p>
    <w:p w:rsidR="002D3980" w:rsidRPr="005F4259" w:rsidRDefault="002D3980" w:rsidP="002D3980">
      <w:pPr>
        <w:spacing w:after="0" w:line="240" w:lineRule="auto"/>
        <w:jc w:val="center"/>
        <w:rPr>
          <w:rFonts w:ascii="Times New Roman" w:hAnsi="Times New Roman" w:cs="Times New Roman"/>
          <w:b/>
          <w:sz w:val="24"/>
          <w:szCs w:val="24"/>
          <w:lang w:val="ro-RO"/>
        </w:rPr>
      </w:pPr>
    </w:p>
    <w:p w:rsidR="002D3980" w:rsidRPr="007F5F1A" w:rsidRDefault="00041591" w:rsidP="002D39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o-RO"/>
        </w:rPr>
        <w:t>din ____________________ 201</w:t>
      </w:r>
      <w:r w:rsidRPr="007F5F1A">
        <w:rPr>
          <w:rFonts w:ascii="Times New Roman" w:hAnsi="Times New Roman" w:cs="Times New Roman"/>
          <w:b/>
          <w:sz w:val="24"/>
          <w:szCs w:val="24"/>
        </w:rPr>
        <w:t>5</w:t>
      </w:r>
    </w:p>
    <w:p w:rsidR="002D3980" w:rsidRPr="005F4259" w:rsidRDefault="002D3980" w:rsidP="002D3980">
      <w:pPr>
        <w:spacing w:after="0" w:line="240" w:lineRule="auto"/>
        <w:jc w:val="center"/>
        <w:rPr>
          <w:rFonts w:ascii="Times New Roman" w:hAnsi="Times New Roman" w:cs="Times New Roman"/>
          <w:b/>
          <w:sz w:val="24"/>
          <w:szCs w:val="24"/>
          <w:lang w:val="ro-RO"/>
        </w:rPr>
      </w:pPr>
      <w:r w:rsidRPr="005F4259">
        <w:rPr>
          <w:rFonts w:ascii="Times New Roman" w:hAnsi="Times New Roman" w:cs="Times New Roman"/>
          <w:b/>
          <w:sz w:val="24"/>
          <w:szCs w:val="24"/>
          <w:lang w:val="ro-RO"/>
        </w:rPr>
        <w:t>mun. Chişinău</w:t>
      </w:r>
    </w:p>
    <w:p w:rsidR="002D3980" w:rsidRPr="005F4259" w:rsidRDefault="002D3980" w:rsidP="002D3980">
      <w:pPr>
        <w:pStyle w:val="cn"/>
        <w:jc w:val="left"/>
        <w:rPr>
          <w:lang w:val="ro-RO"/>
        </w:rPr>
      </w:pPr>
    </w:p>
    <w:p w:rsidR="00B1167E" w:rsidRDefault="007F5F1A" w:rsidP="00B1167E">
      <w:pPr>
        <w:pStyle w:val="tt"/>
        <w:rPr>
          <w:lang w:val="ro-RO"/>
        </w:rPr>
      </w:pPr>
      <w:r>
        <w:rPr>
          <w:bCs w:val="0"/>
          <w:lang w:val="ro-RO"/>
        </w:rPr>
        <w:t>privind</w:t>
      </w:r>
      <w:r w:rsidR="002D3980" w:rsidRPr="005F4259">
        <w:rPr>
          <w:bCs w:val="0"/>
          <w:lang w:val="ro-RO"/>
        </w:rPr>
        <w:t xml:space="preserve"> modificarea </w:t>
      </w:r>
      <w:proofErr w:type="spellStart"/>
      <w:r>
        <w:rPr>
          <w:lang w:val="ro-RO"/>
        </w:rPr>
        <w:t>Hotărîrii</w:t>
      </w:r>
      <w:proofErr w:type="spellEnd"/>
      <w:r w:rsidR="002D3980" w:rsidRPr="005F4259">
        <w:rPr>
          <w:lang w:val="ro-RO"/>
        </w:rPr>
        <w:t xml:space="preserve"> Guvernului nr. 560 </w:t>
      </w:r>
    </w:p>
    <w:p w:rsidR="007F5F1A" w:rsidRDefault="002D3980" w:rsidP="007F5F1A">
      <w:pPr>
        <w:pStyle w:val="tt"/>
        <w:rPr>
          <w:lang w:val="ro-RO"/>
        </w:rPr>
      </w:pPr>
      <w:r w:rsidRPr="005F4259">
        <w:rPr>
          <w:lang w:val="ro-RO"/>
        </w:rPr>
        <w:t>din 1 august 2012</w:t>
      </w:r>
      <w:r w:rsidR="007F5F1A">
        <w:rPr>
          <w:lang w:val="ro-RO"/>
        </w:rPr>
        <w:t xml:space="preserve"> cu privire la</w:t>
      </w:r>
      <w:r w:rsidR="007F5F1A">
        <w:rPr>
          <w:bCs w:val="0"/>
          <w:lang w:val="ro-RO"/>
        </w:rPr>
        <w:t xml:space="preserve"> </w:t>
      </w:r>
      <w:r w:rsidR="007F5F1A">
        <w:rPr>
          <w:lang w:val="ro-RO"/>
        </w:rPr>
        <w:t>centrele</w:t>
      </w:r>
      <w:r w:rsidR="002761FA" w:rsidRPr="005F4259">
        <w:rPr>
          <w:lang w:val="ro-RO"/>
        </w:rPr>
        <w:t xml:space="preserve"> de notificare şi informare </w:t>
      </w:r>
    </w:p>
    <w:p w:rsidR="002D3980" w:rsidRPr="007F5F1A" w:rsidRDefault="002761FA" w:rsidP="007F5F1A">
      <w:pPr>
        <w:pStyle w:val="tt"/>
        <w:rPr>
          <w:bCs w:val="0"/>
          <w:lang w:val="ro-RO"/>
        </w:rPr>
      </w:pPr>
      <w:r w:rsidRPr="005F4259">
        <w:rPr>
          <w:lang w:val="ro-RO"/>
        </w:rPr>
        <w:t>ale Organiza</w:t>
      </w:r>
      <w:r w:rsidR="007F5F1A">
        <w:rPr>
          <w:lang w:val="ro-RO"/>
        </w:rPr>
        <w:t>ţiei Mondiale a Comerţului</w:t>
      </w:r>
      <w:bookmarkStart w:id="0" w:name="_GoBack"/>
      <w:bookmarkEnd w:id="0"/>
    </w:p>
    <w:p w:rsidR="002D3980" w:rsidRPr="005F4259" w:rsidRDefault="002D3980" w:rsidP="002D3980">
      <w:pPr>
        <w:pStyle w:val="tt"/>
        <w:rPr>
          <w:lang w:val="ro-RO"/>
        </w:rPr>
      </w:pPr>
    </w:p>
    <w:p w:rsidR="002D3980" w:rsidRPr="005F4259" w:rsidRDefault="002D3980" w:rsidP="002D3980">
      <w:pPr>
        <w:pStyle w:val="tt"/>
        <w:rPr>
          <w:lang w:val="ro-RO"/>
        </w:rPr>
      </w:pPr>
      <w:r w:rsidRPr="005F4259">
        <w:rPr>
          <w:lang w:val="ro-RO"/>
        </w:rPr>
        <w:t>***</w:t>
      </w:r>
    </w:p>
    <w:p w:rsidR="002D3980" w:rsidRPr="005F4259" w:rsidRDefault="002D3980" w:rsidP="007A0B53">
      <w:pPr>
        <w:pStyle w:val="tt"/>
        <w:jc w:val="left"/>
        <w:rPr>
          <w:lang w:val="ro-RO"/>
        </w:rPr>
      </w:pPr>
    </w:p>
    <w:p w:rsidR="002D3980" w:rsidRPr="005F4259" w:rsidRDefault="002D3980" w:rsidP="002D3980">
      <w:pPr>
        <w:spacing w:after="0" w:line="240" w:lineRule="auto"/>
        <w:ind w:firstLine="567"/>
        <w:jc w:val="both"/>
        <w:rPr>
          <w:rFonts w:ascii="Times New Roman" w:hAnsi="Times New Roman" w:cs="Times New Roman"/>
          <w:b/>
          <w:sz w:val="24"/>
          <w:szCs w:val="24"/>
          <w:lang w:val="ro-RO"/>
        </w:rPr>
      </w:pPr>
      <w:r w:rsidRPr="005F4259">
        <w:rPr>
          <w:rFonts w:ascii="Times New Roman" w:hAnsi="Times New Roman" w:cs="Times New Roman"/>
          <w:b/>
          <w:sz w:val="24"/>
          <w:szCs w:val="24"/>
          <w:lang w:val="ro-RO"/>
        </w:rPr>
        <w:t xml:space="preserve">Guvernul HOTĂRĂŞTE: </w:t>
      </w:r>
    </w:p>
    <w:p w:rsidR="002D3980" w:rsidRPr="005F4259" w:rsidRDefault="002D3980" w:rsidP="002D3980">
      <w:pPr>
        <w:pStyle w:val="tt"/>
        <w:rPr>
          <w:lang w:val="ro-RO"/>
        </w:rPr>
      </w:pPr>
    </w:p>
    <w:p w:rsidR="002D3980" w:rsidRPr="005F4259" w:rsidRDefault="002D3980" w:rsidP="002D3980">
      <w:pPr>
        <w:pStyle w:val="tt"/>
        <w:spacing w:line="276" w:lineRule="auto"/>
        <w:ind w:firstLine="567"/>
        <w:jc w:val="both"/>
        <w:rPr>
          <w:b w:val="0"/>
          <w:bCs w:val="0"/>
          <w:lang w:val="ro-RO" w:eastAsia="ro-RO"/>
        </w:rPr>
      </w:pPr>
      <w:r w:rsidRPr="005F4259">
        <w:rPr>
          <w:b w:val="0"/>
          <w:bCs w:val="0"/>
          <w:lang w:val="ro-RO" w:eastAsia="ro-RO"/>
        </w:rPr>
        <w:t>A</w:t>
      </w:r>
      <w:r w:rsidR="00AE6787" w:rsidRPr="005F4259">
        <w:rPr>
          <w:b w:val="0"/>
          <w:bCs w:val="0"/>
          <w:lang w:val="ro-RO" w:eastAsia="ro-RO"/>
        </w:rPr>
        <w:t>nexele</w:t>
      </w:r>
      <w:r w:rsidRPr="005F4259">
        <w:rPr>
          <w:b w:val="0"/>
          <w:bCs w:val="0"/>
          <w:lang w:val="ro-RO" w:eastAsia="ro-RO"/>
        </w:rPr>
        <w:t xml:space="preserve"> nr.1</w:t>
      </w:r>
      <w:r w:rsidR="00AE6787" w:rsidRPr="005F4259">
        <w:rPr>
          <w:b w:val="0"/>
          <w:bCs w:val="0"/>
          <w:lang w:val="ro-RO" w:eastAsia="ro-RO"/>
        </w:rPr>
        <w:t xml:space="preserve"> şi </w:t>
      </w:r>
      <w:r w:rsidR="006D1F88" w:rsidRPr="005F4259">
        <w:rPr>
          <w:b w:val="0"/>
          <w:bCs w:val="0"/>
          <w:lang w:val="ro-RO" w:eastAsia="ro-RO"/>
        </w:rPr>
        <w:t xml:space="preserve">nr. </w:t>
      </w:r>
      <w:r w:rsidR="00AE6787" w:rsidRPr="005F4259">
        <w:rPr>
          <w:b w:val="0"/>
          <w:bCs w:val="0"/>
          <w:lang w:val="ro-RO" w:eastAsia="ro-RO"/>
        </w:rPr>
        <w:t>2</w:t>
      </w:r>
      <w:r w:rsidRPr="005F4259">
        <w:rPr>
          <w:b w:val="0"/>
          <w:bCs w:val="0"/>
          <w:lang w:val="ro-RO" w:eastAsia="ro-RO"/>
        </w:rPr>
        <w:t xml:space="preserve"> la </w:t>
      </w:r>
      <w:proofErr w:type="spellStart"/>
      <w:r w:rsidRPr="005F4259">
        <w:rPr>
          <w:b w:val="0"/>
          <w:bCs w:val="0"/>
          <w:lang w:val="ro-RO" w:eastAsia="ro-RO"/>
        </w:rPr>
        <w:t>Hotărîrea</w:t>
      </w:r>
      <w:proofErr w:type="spellEnd"/>
      <w:r w:rsidRPr="005F4259">
        <w:rPr>
          <w:b w:val="0"/>
          <w:bCs w:val="0"/>
          <w:lang w:val="ro-RO" w:eastAsia="ro-RO"/>
        </w:rPr>
        <w:t xml:space="preserve"> Guvern</w:t>
      </w:r>
      <w:r w:rsidR="00AE6787" w:rsidRPr="005F4259">
        <w:rPr>
          <w:b w:val="0"/>
          <w:bCs w:val="0"/>
          <w:lang w:val="ro-RO" w:eastAsia="ro-RO"/>
        </w:rPr>
        <w:t>ului nr. 560 din 1 august 2012 “C</w:t>
      </w:r>
      <w:r w:rsidRPr="005F4259">
        <w:rPr>
          <w:b w:val="0"/>
          <w:bCs w:val="0"/>
          <w:lang w:val="ro-RO" w:eastAsia="ro-RO"/>
        </w:rPr>
        <w:t>u privire la centrele de notificare şi informare</w:t>
      </w:r>
      <w:r w:rsidR="00AE6787" w:rsidRPr="005F4259">
        <w:rPr>
          <w:b w:val="0"/>
          <w:bCs w:val="0"/>
          <w:lang w:val="ro-RO" w:eastAsia="ro-RO"/>
        </w:rPr>
        <w:t xml:space="preserve"> ale Organizaţiei Mondiale a Come</w:t>
      </w:r>
      <w:r w:rsidR="00001963" w:rsidRPr="005F4259">
        <w:rPr>
          <w:b w:val="0"/>
          <w:bCs w:val="0"/>
          <w:lang w:val="ro-RO" w:eastAsia="ro-RO"/>
        </w:rPr>
        <w:t>r</w:t>
      </w:r>
      <w:r w:rsidR="00AE6787" w:rsidRPr="005F4259">
        <w:rPr>
          <w:b w:val="0"/>
          <w:bCs w:val="0"/>
          <w:lang w:val="ro-RO" w:eastAsia="ro-RO"/>
        </w:rPr>
        <w:t xml:space="preserve">ţului” (Monitorul Oficial nr. 165/617 din 07.08.2012), </w:t>
      </w:r>
      <w:r w:rsidR="006D1F88" w:rsidRPr="005F4259">
        <w:rPr>
          <w:b w:val="0"/>
          <w:bCs w:val="0"/>
          <w:lang w:val="ro-RO" w:eastAsia="ro-RO"/>
        </w:rPr>
        <w:t xml:space="preserve">cu modificările şi completările ulterioare, </w:t>
      </w:r>
      <w:r w:rsidR="00AE6787" w:rsidRPr="005F4259">
        <w:rPr>
          <w:b w:val="0"/>
          <w:bCs w:val="0"/>
          <w:lang w:val="ro-RO" w:eastAsia="ro-RO"/>
        </w:rPr>
        <w:t xml:space="preserve">precum şi Anexa </w:t>
      </w:r>
      <w:r w:rsidR="00001963" w:rsidRPr="005F4259">
        <w:rPr>
          <w:b w:val="0"/>
          <w:bCs w:val="0"/>
          <w:lang w:val="ro-RO" w:eastAsia="ro-RO"/>
        </w:rPr>
        <w:t xml:space="preserve">la Regulamentul privind funcţionarea Centrelor de notificare şi informare ale Organizaţiei Mondiale a Comerţului (OMC), </w:t>
      </w:r>
      <w:r w:rsidR="006C1408" w:rsidRPr="005F4259">
        <w:rPr>
          <w:b w:val="0"/>
          <w:bCs w:val="0"/>
          <w:lang w:val="ro-RO" w:eastAsia="ro-RO"/>
        </w:rPr>
        <w:t>se modifică şi se completează după cum urmează:</w:t>
      </w:r>
    </w:p>
    <w:p w:rsidR="006C1408" w:rsidRPr="005F4259" w:rsidRDefault="00D65B32" w:rsidP="002D3980">
      <w:pPr>
        <w:pStyle w:val="tt"/>
        <w:spacing w:line="276" w:lineRule="auto"/>
        <w:ind w:firstLine="567"/>
        <w:jc w:val="both"/>
        <w:rPr>
          <w:b w:val="0"/>
          <w:bCs w:val="0"/>
          <w:lang w:val="ro-RO" w:eastAsia="ro-RO"/>
        </w:rPr>
      </w:pPr>
      <w:r w:rsidRPr="005F4259">
        <w:rPr>
          <w:b w:val="0"/>
          <w:bCs w:val="0"/>
          <w:lang w:val="ro-RO" w:eastAsia="ro-RO"/>
        </w:rPr>
        <w:t>1) A</w:t>
      </w:r>
      <w:r w:rsidR="006C1408" w:rsidRPr="005F4259">
        <w:rPr>
          <w:b w:val="0"/>
          <w:bCs w:val="0"/>
          <w:lang w:val="ro-RO" w:eastAsia="ro-RO"/>
        </w:rPr>
        <w:t>nexa nr. 1:</w:t>
      </w:r>
    </w:p>
    <w:p w:rsidR="006C1408" w:rsidRPr="005F4259" w:rsidRDefault="006C1408" w:rsidP="002D3980">
      <w:pPr>
        <w:pStyle w:val="tt"/>
        <w:spacing w:line="276" w:lineRule="auto"/>
        <w:ind w:firstLine="567"/>
        <w:jc w:val="both"/>
        <w:rPr>
          <w:b w:val="0"/>
          <w:bCs w:val="0"/>
          <w:lang w:val="ro-RO" w:eastAsia="ro-RO"/>
        </w:rPr>
      </w:pPr>
      <w:r w:rsidRPr="005F4259">
        <w:rPr>
          <w:b w:val="0"/>
          <w:bCs w:val="0"/>
          <w:lang w:val="ro-RO" w:eastAsia="ro-RO"/>
        </w:rPr>
        <w:t>în tabel, la nr. 3</w:t>
      </w:r>
      <w:r w:rsidR="00A80D97" w:rsidRPr="005F4259">
        <w:rPr>
          <w:b w:val="0"/>
          <w:bCs w:val="0"/>
          <w:lang w:val="ro-RO" w:eastAsia="ro-RO"/>
        </w:rPr>
        <w:t>, sintagma “Centrul de notificare şi informare al OMC în domeniul comerţului cu produse agricole şi măsurilor sanitar-veterinare şi fitosanitare” se substituie cu sintagma “Centrul de notificare şi informare al OMC în domeniul comerţului cu produse agricole”</w:t>
      </w:r>
      <w:r w:rsidR="00A87AEB" w:rsidRPr="005F4259">
        <w:rPr>
          <w:b w:val="0"/>
          <w:bCs w:val="0"/>
          <w:lang w:val="ro-RO" w:eastAsia="ro-RO"/>
        </w:rPr>
        <w:t>;</w:t>
      </w:r>
    </w:p>
    <w:p w:rsidR="00A87AEB" w:rsidRPr="005F4259" w:rsidRDefault="00A87AEB" w:rsidP="002D3980">
      <w:pPr>
        <w:pStyle w:val="tt"/>
        <w:spacing w:line="276" w:lineRule="auto"/>
        <w:ind w:firstLine="567"/>
        <w:jc w:val="both"/>
        <w:rPr>
          <w:b w:val="0"/>
          <w:bCs w:val="0"/>
          <w:lang w:val="ro-RO" w:eastAsia="ro-RO"/>
        </w:rPr>
      </w:pPr>
      <w:r w:rsidRPr="005F4259">
        <w:rPr>
          <w:b w:val="0"/>
          <w:bCs w:val="0"/>
          <w:lang w:val="ro-RO" w:eastAsia="ro-RO"/>
        </w:rPr>
        <w:t>tabelul se completează cu punctul 6, cu următorul cuprins:</w:t>
      </w:r>
    </w:p>
    <w:p w:rsidR="00A87AEB" w:rsidRPr="005F4259" w:rsidRDefault="00A87AEB" w:rsidP="002D3980">
      <w:pPr>
        <w:pStyle w:val="tt"/>
        <w:spacing w:line="276" w:lineRule="auto"/>
        <w:ind w:firstLine="567"/>
        <w:jc w:val="both"/>
        <w:rPr>
          <w:b w:val="0"/>
          <w:bCs w:val="0"/>
          <w:lang w:val="ro-RO" w:eastAsia="ro-RO"/>
        </w:rPr>
      </w:pPr>
    </w:p>
    <w:tbl>
      <w:tblPr>
        <w:tblW w:w="9466" w:type="dxa"/>
        <w:jc w:val="center"/>
        <w:tblCellSpacing w:w="0" w:type="dxa"/>
        <w:tblCellMar>
          <w:top w:w="15" w:type="dxa"/>
          <w:left w:w="15" w:type="dxa"/>
          <w:bottom w:w="15" w:type="dxa"/>
          <w:right w:w="15" w:type="dxa"/>
        </w:tblCellMar>
        <w:tblLook w:val="04A0" w:firstRow="1" w:lastRow="0" w:firstColumn="1" w:lastColumn="0" w:noHBand="0" w:noVBand="1"/>
      </w:tblPr>
      <w:tblGrid>
        <w:gridCol w:w="300"/>
        <w:gridCol w:w="3355"/>
        <w:gridCol w:w="5811"/>
      </w:tblGrid>
      <w:tr w:rsidR="00A87AEB" w:rsidRPr="005F4259" w:rsidTr="004640A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7AEB" w:rsidRPr="005F4259" w:rsidRDefault="00A87AEB" w:rsidP="00A87AEB">
            <w:pPr>
              <w:spacing w:after="0" w:line="240" w:lineRule="auto"/>
              <w:jc w:val="center"/>
              <w:rPr>
                <w:rFonts w:ascii="Times New Roman" w:eastAsia="Times New Roman" w:hAnsi="Times New Roman" w:cs="Times New Roman"/>
                <w:sz w:val="24"/>
                <w:szCs w:val="24"/>
                <w:lang w:val="ro-RO" w:eastAsia="ru-RU"/>
              </w:rPr>
            </w:pPr>
            <w:r w:rsidRPr="005F4259">
              <w:rPr>
                <w:rFonts w:ascii="Times New Roman" w:eastAsia="Times New Roman" w:hAnsi="Times New Roman" w:cs="Times New Roman"/>
                <w:sz w:val="24"/>
                <w:szCs w:val="24"/>
                <w:lang w:val="ro-RO" w:eastAsia="ru-RU"/>
              </w:rPr>
              <w:t>6.</w:t>
            </w:r>
          </w:p>
        </w:tc>
        <w:tc>
          <w:tcPr>
            <w:tcW w:w="3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7AEB" w:rsidRPr="005F4259" w:rsidRDefault="00A87AEB" w:rsidP="00A87AEB">
            <w:pPr>
              <w:spacing w:after="0" w:line="240" w:lineRule="auto"/>
              <w:rPr>
                <w:rFonts w:ascii="Times New Roman" w:eastAsia="Times New Roman" w:hAnsi="Times New Roman" w:cs="Times New Roman"/>
                <w:sz w:val="24"/>
                <w:szCs w:val="24"/>
                <w:lang w:val="ro-RO" w:eastAsia="ru-RU"/>
              </w:rPr>
            </w:pPr>
            <w:r w:rsidRPr="005F4259">
              <w:rPr>
                <w:rFonts w:ascii="Times New Roman" w:eastAsia="Times New Roman" w:hAnsi="Times New Roman" w:cs="Times New Roman"/>
                <w:sz w:val="24"/>
                <w:szCs w:val="24"/>
                <w:lang w:val="ro-RO" w:eastAsia="ru-RU"/>
              </w:rPr>
              <w:t xml:space="preserve">Agenţia Naţională pentru Siguranţa Alimentelor </w:t>
            </w:r>
          </w:p>
        </w:tc>
        <w:tc>
          <w:tcPr>
            <w:tcW w:w="58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87AEB" w:rsidRPr="005F4259" w:rsidRDefault="00A87AEB" w:rsidP="00A87AEB">
            <w:pPr>
              <w:spacing w:after="0" w:line="240" w:lineRule="auto"/>
              <w:rPr>
                <w:rFonts w:ascii="Times New Roman" w:eastAsia="Times New Roman" w:hAnsi="Times New Roman" w:cs="Times New Roman"/>
                <w:sz w:val="24"/>
                <w:szCs w:val="24"/>
                <w:lang w:val="ro-RO" w:eastAsia="ru-RU"/>
              </w:rPr>
            </w:pPr>
            <w:r w:rsidRPr="005F4259">
              <w:rPr>
                <w:rFonts w:ascii="Times New Roman" w:eastAsia="Times New Roman" w:hAnsi="Times New Roman" w:cs="Times New Roman"/>
                <w:sz w:val="24"/>
                <w:szCs w:val="24"/>
                <w:lang w:val="ro-RO" w:eastAsia="ru-RU"/>
              </w:rPr>
              <w:t>Centrul de notificare şi informare al OMC în domeniul măsurilor sanitar-veterinare şi fitosanitare</w:t>
            </w:r>
          </w:p>
        </w:tc>
      </w:tr>
    </w:tbl>
    <w:p w:rsidR="00A14AE9" w:rsidRPr="005F4259" w:rsidRDefault="009B1B6B" w:rsidP="009B1B6B">
      <w:pPr>
        <w:pStyle w:val="tt"/>
        <w:spacing w:line="276" w:lineRule="auto"/>
        <w:jc w:val="both"/>
        <w:rPr>
          <w:b w:val="0"/>
          <w:bCs w:val="0"/>
          <w:lang w:val="ro-RO" w:eastAsia="ro-RO"/>
        </w:rPr>
      </w:pPr>
      <w:r w:rsidRPr="005F4259">
        <w:rPr>
          <w:b w:val="0"/>
          <w:bCs w:val="0"/>
          <w:lang w:val="ro-RO" w:eastAsia="ro-RO"/>
        </w:rPr>
        <w:tab/>
      </w:r>
    </w:p>
    <w:p w:rsidR="009B1B6B" w:rsidRPr="005F4259" w:rsidRDefault="009B1B6B" w:rsidP="009B1B6B">
      <w:pPr>
        <w:pStyle w:val="tt"/>
        <w:spacing w:line="276" w:lineRule="auto"/>
        <w:jc w:val="both"/>
        <w:rPr>
          <w:b w:val="0"/>
          <w:bCs w:val="0"/>
          <w:lang w:val="ro-RO" w:eastAsia="ro-RO"/>
        </w:rPr>
      </w:pPr>
      <w:r w:rsidRPr="005F4259">
        <w:rPr>
          <w:b w:val="0"/>
          <w:bCs w:val="0"/>
          <w:lang w:val="ro-RO" w:eastAsia="ro-RO"/>
        </w:rPr>
        <w:tab/>
        <w:t xml:space="preserve">2) </w:t>
      </w:r>
      <w:r w:rsidR="00D65B32" w:rsidRPr="005F4259">
        <w:rPr>
          <w:b w:val="0"/>
          <w:bCs w:val="0"/>
          <w:lang w:val="ro-RO" w:eastAsia="ro-RO"/>
        </w:rPr>
        <w:t>A</w:t>
      </w:r>
      <w:r w:rsidRPr="005F4259">
        <w:rPr>
          <w:b w:val="0"/>
          <w:bCs w:val="0"/>
          <w:lang w:val="ro-RO" w:eastAsia="ro-RO"/>
        </w:rPr>
        <w:t>nexa nr. 2:</w:t>
      </w:r>
    </w:p>
    <w:p w:rsidR="009B1B6B" w:rsidRPr="005F4259" w:rsidRDefault="009B1B6B" w:rsidP="002754DB">
      <w:pPr>
        <w:pStyle w:val="tt"/>
        <w:spacing w:line="276" w:lineRule="auto"/>
        <w:ind w:firstLine="567"/>
        <w:jc w:val="both"/>
        <w:rPr>
          <w:b w:val="0"/>
          <w:bCs w:val="0"/>
          <w:lang w:val="ro-RO" w:eastAsia="ro-RO"/>
        </w:rPr>
      </w:pPr>
      <w:r w:rsidRPr="005F4259">
        <w:rPr>
          <w:b w:val="0"/>
          <w:bCs w:val="0"/>
          <w:lang w:val="ro-RO" w:eastAsia="ro-RO"/>
        </w:rPr>
        <w:tab/>
        <w:t xml:space="preserve">denumirea capitolului </w:t>
      </w:r>
      <w:r w:rsidR="00D72D80" w:rsidRPr="005F4259">
        <w:rPr>
          <w:b w:val="0"/>
          <w:bCs w:val="0"/>
          <w:lang w:val="ro-RO" w:eastAsia="ro-RO"/>
        </w:rPr>
        <w:t>VI. “</w:t>
      </w:r>
      <w:r w:rsidR="002754DB" w:rsidRPr="005F4259">
        <w:rPr>
          <w:b w:val="0"/>
          <w:bCs w:val="0"/>
          <w:lang w:val="ro-RO" w:eastAsia="ro-RO"/>
        </w:rPr>
        <w:t>ATRIBUŢIILE CENTRULUI ÎN DOMENIUL COMERŢULUI CU PRODUSE AGRICOLE ŞI MĂSURILOR SANITAR-VETERINARE ŞI FITOSANITARE (SPS)</w:t>
      </w:r>
      <w:r w:rsidR="00D72D80" w:rsidRPr="005F4259">
        <w:rPr>
          <w:b w:val="0"/>
          <w:bCs w:val="0"/>
          <w:lang w:val="ro-RO" w:eastAsia="ro-RO"/>
        </w:rPr>
        <w:t>”</w:t>
      </w:r>
      <w:r w:rsidR="002754DB" w:rsidRPr="005F4259">
        <w:rPr>
          <w:b w:val="0"/>
          <w:bCs w:val="0"/>
          <w:lang w:val="ro-RO" w:eastAsia="ro-RO"/>
        </w:rPr>
        <w:t xml:space="preserve"> se substituie</w:t>
      </w:r>
      <w:r w:rsidR="00907459" w:rsidRPr="005F4259">
        <w:rPr>
          <w:b w:val="0"/>
          <w:bCs w:val="0"/>
          <w:lang w:val="ro-RO" w:eastAsia="ro-RO"/>
        </w:rPr>
        <w:t>, respectiv,</w:t>
      </w:r>
      <w:r w:rsidR="002754DB" w:rsidRPr="005F4259">
        <w:rPr>
          <w:b w:val="0"/>
          <w:bCs w:val="0"/>
          <w:lang w:val="ro-RO" w:eastAsia="ro-RO"/>
        </w:rPr>
        <w:t xml:space="preserve"> cu </w:t>
      </w:r>
      <w:r w:rsidR="00907459" w:rsidRPr="005F4259">
        <w:rPr>
          <w:b w:val="0"/>
          <w:bCs w:val="0"/>
          <w:lang w:val="ro-RO" w:eastAsia="ro-RO"/>
        </w:rPr>
        <w:t>lexemele “ATRIBUŢIILE CENTRULUI ÎN DOMENIUL COMERŢULUI CU PRODUSE AGRICOLE”;</w:t>
      </w:r>
    </w:p>
    <w:p w:rsidR="00907459" w:rsidRPr="005F4259" w:rsidRDefault="00E06436" w:rsidP="00E06436">
      <w:pPr>
        <w:pStyle w:val="tt"/>
        <w:spacing w:line="276" w:lineRule="auto"/>
        <w:ind w:firstLine="567"/>
        <w:jc w:val="both"/>
        <w:rPr>
          <w:b w:val="0"/>
          <w:bCs w:val="0"/>
          <w:lang w:val="ro-RO" w:eastAsia="ro-RO"/>
        </w:rPr>
      </w:pPr>
      <w:r w:rsidRPr="005F4259">
        <w:rPr>
          <w:b w:val="0"/>
          <w:bCs w:val="0"/>
          <w:lang w:val="ro-RO" w:eastAsia="ro-RO"/>
        </w:rPr>
        <w:t>din punctul 16. sintagma “În vederea realizării funcţiilor de bază, Centrul SPS exercită următoarele atribuţii:” se substituie cu sintagma “În vederea realizării funcţiilor de bază, Centrul în domeniul comerţului cu produse agricole exercită următoarele atribuţii:”</w:t>
      </w:r>
      <w:r w:rsidR="00591C90" w:rsidRPr="005F4259">
        <w:rPr>
          <w:b w:val="0"/>
          <w:bCs w:val="0"/>
          <w:lang w:val="ro-RO" w:eastAsia="ro-RO"/>
        </w:rPr>
        <w:t>;</w:t>
      </w:r>
    </w:p>
    <w:p w:rsidR="00E06436" w:rsidRPr="005F4259" w:rsidRDefault="00591C90" w:rsidP="00E06436">
      <w:pPr>
        <w:pStyle w:val="tt"/>
        <w:spacing w:line="276" w:lineRule="auto"/>
        <w:ind w:firstLine="567"/>
        <w:jc w:val="both"/>
        <w:rPr>
          <w:b w:val="0"/>
          <w:bCs w:val="0"/>
          <w:lang w:val="ro-RO" w:eastAsia="ro-RO"/>
        </w:rPr>
      </w:pPr>
      <w:r w:rsidRPr="005F4259">
        <w:rPr>
          <w:b w:val="0"/>
          <w:bCs w:val="0"/>
          <w:lang w:val="ro-RO" w:eastAsia="ro-RO"/>
        </w:rPr>
        <w:t>s</w:t>
      </w:r>
      <w:r w:rsidR="009A388C">
        <w:rPr>
          <w:b w:val="0"/>
          <w:bCs w:val="0"/>
          <w:lang w:val="ro-RO" w:eastAsia="ro-RO"/>
        </w:rPr>
        <w:t xml:space="preserve">ubpunctul 1, </w:t>
      </w:r>
      <w:r w:rsidR="00E06436" w:rsidRPr="005F4259">
        <w:rPr>
          <w:b w:val="0"/>
          <w:bCs w:val="0"/>
          <w:lang w:val="ro-RO" w:eastAsia="ro-RO"/>
        </w:rPr>
        <w:t>a) şi b),</w:t>
      </w:r>
      <w:r w:rsidRPr="005F4259">
        <w:rPr>
          <w:b w:val="0"/>
          <w:bCs w:val="0"/>
          <w:lang w:val="ro-RO" w:eastAsia="ro-RO"/>
        </w:rPr>
        <w:t xml:space="preserve"> din punctul 16</w:t>
      </w:r>
      <w:r w:rsidR="00163D38" w:rsidRPr="00163D38">
        <w:rPr>
          <w:b w:val="0"/>
          <w:bCs w:val="0"/>
          <w:lang w:eastAsia="ro-RO"/>
        </w:rPr>
        <w:t>.</w:t>
      </w:r>
      <w:r w:rsidRPr="005F4259">
        <w:rPr>
          <w:b w:val="0"/>
          <w:bCs w:val="0"/>
          <w:lang w:val="ro-RO" w:eastAsia="ro-RO"/>
        </w:rPr>
        <w:t xml:space="preserve"> se exclud;</w:t>
      </w:r>
    </w:p>
    <w:p w:rsidR="00591C90" w:rsidRPr="005F4259" w:rsidRDefault="00591C90" w:rsidP="00E06436">
      <w:pPr>
        <w:pStyle w:val="tt"/>
        <w:spacing w:line="276" w:lineRule="auto"/>
        <w:ind w:firstLine="567"/>
        <w:jc w:val="both"/>
        <w:rPr>
          <w:b w:val="0"/>
          <w:bCs w:val="0"/>
          <w:lang w:val="ro-RO" w:eastAsia="ro-RO"/>
        </w:rPr>
      </w:pPr>
      <w:r w:rsidRPr="005F4259">
        <w:rPr>
          <w:b w:val="0"/>
          <w:bCs w:val="0"/>
          <w:lang w:val="ro-RO" w:eastAsia="ro-RO"/>
        </w:rPr>
        <w:t>la subpunctul 2 din punctul 16</w:t>
      </w:r>
      <w:r w:rsidR="00163D38" w:rsidRPr="00163D38">
        <w:rPr>
          <w:b w:val="0"/>
          <w:bCs w:val="0"/>
          <w:lang w:eastAsia="ro-RO"/>
        </w:rPr>
        <w:t>.</w:t>
      </w:r>
      <w:r w:rsidRPr="005F4259">
        <w:rPr>
          <w:b w:val="0"/>
          <w:bCs w:val="0"/>
          <w:lang w:val="ro-RO" w:eastAsia="ro-RO"/>
        </w:rPr>
        <w:t>, cifra 2 se exclude;</w:t>
      </w:r>
    </w:p>
    <w:p w:rsidR="00591C90" w:rsidRPr="005F4259" w:rsidRDefault="00591C90" w:rsidP="00E06436">
      <w:pPr>
        <w:pStyle w:val="tt"/>
        <w:spacing w:line="276" w:lineRule="auto"/>
        <w:ind w:firstLine="567"/>
        <w:jc w:val="both"/>
        <w:rPr>
          <w:b w:val="0"/>
          <w:bCs w:val="0"/>
          <w:lang w:val="ro-RO" w:eastAsia="ro-RO"/>
        </w:rPr>
      </w:pPr>
      <w:r w:rsidRPr="005F4259">
        <w:rPr>
          <w:b w:val="0"/>
          <w:bCs w:val="0"/>
          <w:lang w:val="ro-RO" w:eastAsia="ro-RO"/>
        </w:rPr>
        <w:t xml:space="preserve">după capitolul VIII., </w:t>
      </w:r>
      <w:r w:rsidR="00260D56" w:rsidRPr="005F4259">
        <w:rPr>
          <w:b w:val="0"/>
          <w:bCs w:val="0"/>
          <w:lang w:val="ro-RO" w:eastAsia="ro-RO"/>
        </w:rPr>
        <w:t>anexa</w:t>
      </w:r>
      <w:r w:rsidRPr="005F4259">
        <w:rPr>
          <w:b w:val="0"/>
          <w:bCs w:val="0"/>
          <w:lang w:val="ro-RO" w:eastAsia="ro-RO"/>
        </w:rPr>
        <w:t xml:space="preserve"> nr. 2 </w:t>
      </w:r>
      <w:r w:rsidR="00260D56" w:rsidRPr="005F4259">
        <w:rPr>
          <w:b w:val="0"/>
          <w:bCs w:val="0"/>
          <w:lang w:val="ro-RO" w:eastAsia="ro-RO"/>
        </w:rPr>
        <w:t xml:space="preserve">se completează </w:t>
      </w:r>
      <w:r w:rsidRPr="005F4259">
        <w:rPr>
          <w:b w:val="0"/>
          <w:bCs w:val="0"/>
          <w:lang w:val="ro-RO" w:eastAsia="ro-RO"/>
        </w:rPr>
        <w:t>cu capitolul IX</w:t>
      </w:r>
      <w:r w:rsidR="00163D38" w:rsidRPr="00163D38">
        <w:rPr>
          <w:b w:val="0"/>
          <w:bCs w:val="0"/>
          <w:lang w:val="ro-RO" w:eastAsia="ro-RO"/>
        </w:rPr>
        <w:t>.</w:t>
      </w:r>
      <w:r w:rsidRPr="005F4259">
        <w:rPr>
          <w:b w:val="0"/>
          <w:bCs w:val="0"/>
          <w:lang w:val="ro-RO" w:eastAsia="ro-RO"/>
        </w:rPr>
        <w:t xml:space="preserve"> cu titlul “ATRIBUŢIILE CENTRULUI ÎN DOMENIUL MĂSURILOR SANITAR-VETERINARE ŞI FITOSANITARE (SPS)”, cu următorul conţinut</w:t>
      </w:r>
      <w:r w:rsidR="00260D56" w:rsidRPr="005F4259">
        <w:rPr>
          <w:b w:val="0"/>
          <w:bCs w:val="0"/>
          <w:lang w:val="ro-RO" w:eastAsia="ro-RO"/>
        </w:rPr>
        <w:t xml:space="preserve">: </w:t>
      </w:r>
    </w:p>
    <w:p w:rsidR="00260D56" w:rsidRPr="00260D56" w:rsidRDefault="006A0C47" w:rsidP="00260D56">
      <w:pPr>
        <w:spacing w:after="0" w:line="240" w:lineRule="auto"/>
        <w:ind w:firstLine="567"/>
        <w:jc w:val="both"/>
        <w:rPr>
          <w:rFonts w:ascii="Times New Roman" w:eastAsia="Times New Roman" w:hAnsi="Times New Roman" w:cs="Times New Roman"/>
          <w:sz w:val="24"/>
          <w:szCs w:val="24"/>
          <w:lang w:val="ro-RO" w:eastAsia="ru-RU"/>
        </w:rPr>
      </w:pPr>
      <w:r w:rsidRPr="005F4259">
        <w:rPr>
          <w:rFonts w:ascii="Times New Roman" w:eastAsia="Times New Roman" w:hAnsi="Times New Roman" w:cs="Times New Roman"/>
          <w:sz w:val="24"/>
          <w:szCs w:val="24"/>
          <w:lang w:val="ro-RO" w:eastAsia="ru-RU"/>
        </w:rPr>
        <w:t>“</w:t>
      </w:r>
      <w:r w:rsidR="00260D56" w:rsidRPr="00260D56">
        <w:rPr>
          <w:rFonts w:ascii="Times New Roman" w:eastAsia="Times New Roman" w:hAnsi="Times New Roman" w:cs="Times New Roman"/>
          <w:sz w:val="24"/>
          <w:szCs w:val="24"/>
          <w:lang w:val="ro-RO" w:eastAsia="ru-RU"/>
        </w:rPr>
        <w:t xml:space="preserve">În vederea realizării funcţiilor de bază, Centrul SPS exercită următoarele atribuţii: </w:t>
      </w:r>
    </w:p>
    <w:p w:rsidR="00260D56" w:rsidRPr="00260D56" w:rsidRDefault="006A0C47" w:rsidP="00260D56">
      <w:pPr>
        <w:spacing w:after="0" w:line="240" w:lineRule="auto"/>
        <w:ind w:firstLine="567"/>
        <w:jc w:val="both"/>
        <w:rPr>
          <w:rFonts w:ascii="Times New Roman" w:eastAsia="Times New Roman" w:hAnsi="Times New Roman" w:cs="Times New Roman"/>
          <w:sz w:val="24"/>
          <w:szCs w:val="24"/>
          <w:lang w:val="ro-RO" w:eastAsia="ru-RU"/>
        </w:rPr>
      </w:pPr>
      <w:r w:rsidRPr="005F4259">
        <w:rPr>
          <w:rFonts w:ascii="Times New Roman" w:eastAsia="Times New Roman" w:hAnsi="Times New Roman" w:cs="Times New Roman"/>
          <w:sz w:val="24"/>
          <w:szCs w:val="24"/>
          <w:lang w:val="ro-RO" w:eastAsia="ru-RU"/>
        </w:rPr>
        <w:t>20</w:t>
      </w:r>
      <w:r w:rsidR="00260D56" w:rsidRPr="00260D56">
        <w:rPr>
          <w:rFonts w:ascii="Times New Roman" w:eastAsia="Times New Roman" w:hAnsi="Times New Roman" w:cs="Times New Roman"/>
          <w:sz w:val="24"/>
          <w:szCs w:val="24"/>
          <w:lang w:val="ro-RO" w:eastAsia="ru-RU"/>
        </w:rPr>
        <w:t xml:space="preserve">. În domeniul sanitar-veterinar şi fitosanitar: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lastRenderedPageBreak/>
        <w:t xml:space="preserve">a) furnizează răspunsurile la toate întrebările membrilor OMC din cadrul Comitetului SPS şi prezintă documentele pertinente referitoare la: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reglementările sanitare, veterinare sau fitosanitare adoptate sau propuse pe teritoriul Republicii Moldova;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procedurile de control şi inspectare, regimurile de producţie şi de carantină şi procedurile de aprobare a toleranţei privind pesticidele şi aditivii alimentari, aplicate pe teritoriul Republicii Moldova;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procedurile de evaluare a riscului, factorii luaţi în considerare, precum şi stabilirea nivelului adecvat de protecţie sanitară, veterinară şi fitosanitară;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apartenenţa sau participarea Republicii Moldova sau organelor competente de pe teritoriul său, la organizaţiile şi sistemele sanitare, veterinare şi fitosanitare internaţionale şi regionale, precum şi la acordurile şi aranjamentele bilaterale şi multilaterale care au legătură cu prezentul Acord (SPS), şi la prezentarea textelor acestor acorduri şi aranjamente;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b) în cazul în care un standard, directivă sau recomandare internaţională nu există sau conţinutul unei reglementări sanitare sau fitosanitare propuse nu corespunde conţinutului unui standard, directivă sau recomandare internaţională şi reglementarea poate avea un efect semnificativ asupra comerţului altor membri OMC, Centrul SPS întreprinde următoarele: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publică un anunţ, într-o fază timpurie, într-o asemenea manieră, </w:t>
      </w:r>
      <w:proofErr w:type="spellStart"/>
      <w:r w:rsidRPr="00260D56">
        <w:rPr>
          <w:rFonts w:ascii="Times New Roman" w:eastAsia="Times New Roman" w:hAnsi="Times New Roman" w:cs="Times New Roman"/>
          <w:sz w:val="24"/>
          <w:szCs w:val="24"/>
          <w:lang w:val="ro-RO" w:eastAsia="ru-RU"/>
        </w:rPr>
        <w:t>încît</w:t>
      </w:r>
      <w:proofErr w:type="spellEnd"/>
      <w:r w:rsidRPr="00260D56">
        <w:rPr>
          <w:rFonts w:ascii="Times New Roman" w:eastAsia="Times New Roman" w:hAnsi="Times New Roman" w:cs="Times New Roman"/>
          <w:sz w:val="24"/>
          <w:szCs w:val="24"/>
          <w:lang w:val="ro-RO" w:eastAsia="ru-RU"/>
        </w:rPr>
        <w:t xml:space="preserve"> să dea posibilitate membrilor OMC să ia cunoştinţă de propunerea de a introduce o anume reglementare;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pregăteşte o notificare adresată membrilor OMC privind produsele vizate de reglementare, împreună cu o scurtă descriere a obiectivului şi motivaţiei reglementării propuse. O asemenea notificare se efectuează într-o fază suficient de timpurie, </w:t>
      </w:r>
      <w:proofErr w:type="spellStart"/>
      <w:r w:rsidRPr="00260D56">
        <w:rPr>
          <w:rFonts w:ascii="Times New Roman" w:eastAsia="Times New Roman" w:hAnsi="Times New Roman" w:cs="Times New Roman"/>
          <w:sz w:val="24"/>
          <w:szCs w:val="24"/>
          <w:lang w:val="ro-RO" w:eastAsia="ru-RU"/>
        </w:rPr>
        <w:t>cînd</w:t>
      </w:r>
      <w:proofErr w:type="spellEnd"/>
      <w:r w:rsidRPr="00260D56">
        <w:rPr>
          <w:rFonts w:ascii="Times New Roman" w:eastAsia="Times New Roman" w:hAnsi="Times New Roman" w:cs="Times New Roman"/>
          <w:sz w:val="24"/>
          <w:szCs w:val="24"/>
          <w:lang w:val="ro-RO" w:eastAsia="ru-RU"/>
        </w:rPr>
        <w:t xml:space="preserve"> încă mai pot fi introduse amendamente şi </w:t>
      </w:r>
      <w:proofErr w:type="spellStart"/>
      <w:r w:rsidRPr="00260D56">
        <w:rPr>
          <w:rFonts w:ascii="Times New Roman" w:eastAsia="Times New Roman" w:hAnsi="Times New Roman" w:cs="Times New Roman"/>
          <w:sz w:val="24"/>
          <w:szCs w:val="24"/>
          <w:lang w:val="ro-RO" w:eastAsia="ru-RU"/>
        </w:rPr>
        <w:t>cînd</w:t>
      </w:r>
      <w:proofErr w:type="spellEnd"/>
      <w:r w:rsidRPr="00260D56">
        <w:rPr>
          <w:rFonts w:ascii="Times New Roman" w:eastAsia="Times New Roman" w:hAnsi="Times New Roman" w:cs="Times New Roman"/>
          <w:sz w:val="24"/>
          <w:szCs w:val="24"/>
          <w:lang w:val="ro-RO" w:eastAsia="ru-RU"/>
        </w:rPr>
        <w:t xml:space="preserve"> mai pot fi luate în considerare comentariile altor membri OMC;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furnizează, la cererea altor membri OMC, copii ale reglementărilor propuse şi, ori de </w:t>
      </w:r>
      <w:proofErr w:type="spellStart"/>
      <w:r w:rsidRPr="00260D56">
        <w:rPr>
          <w:rFonts w:ascii="Times New Roman" w:eastAsia="Times New Roman" w:hAnsi="Times New Roman" w:cs="Times New Roman"/>
          <w:sz w:val="24"/>
          <w:szCs w:val="24"/>
          <w:lang w:val="ro-RO" w:eastAsia="ru-RU"/>
        </w:rPr>
        <w:t>cîte</w:t>
      </w:r>
      <w:proofErr w:type="spellEnd"/>
      <w:r w:rsidRPr="00260D56">
        <w:rPr>
          <w:rFonts w:ascii="Times New Roman" w:eastAsia="Times New Roman" w:hAnsi="Times New Roman" w:cs="Times New Roman"/>
          <w:sz w:val="24"/>
          <w:szCs w:val="24"/>
          <w:lang w:val="ro-RO" w:eastAsia="ru-RU"/>
        </w:rPr>
        <w:t xml:space="preserve"> ori este posibil, verifică elementele care diferă de standardele, directivele sau recomandările internaţionale;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proofErr w:type="spellStart"/>
      <w:r w:rsidRPr="00260D56">
        <w:rPr>
          <w:rFonts w:ascii="Times New Roman" w:eastAsia="Times New Roman" w:hAnsi="Times New Roman" w:cs="Times New Roman"/>
          <w:sz w:val="24"/>
          <w:szCs w:val="24"/>
          <w:lang w:val="ro-RO" w:eastAsia="ru-RU"/>
        </w:rPr>
        <w:t>cînd</w:t>
      </w:r>
      <w:proofErr w:type="spellEnd"/>
      <w:r w:rsidRPr="00260D56">
        <w:rPr>
          <w:rFonts w:ascii="Times New Roman" w:eastAsia="Times New Roman" w:hAnsi="Times New Roman" w:cs="Times New Roman"/>
          <w:sz w:val="24"/>
          <w:szCs w:val="24"/>
          <w:lang w:val="ro-RO" w:eastAsia="ru-RU"/>
        </w:rPr>
        <w:t xml:space="preserve"> apar sau ameninţă să apară pentru Republica Moldova probleme urgente de protecţie a sănătăţii animalelor şi plantelor, Centrul SPS: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notifică imediat membrii OMC despre respectiva reglementare şi produsele vizate, cu o scurtă descriere a obiectivului şi motivaţiei reglementării, inclusiv natura problemei urgente; </w:t>
      </w:r>
    </w:p>
    <w:p w:rsidR="00260D56" w:rsidRPr="00260D56" w:rsidRDefault="00260D56" w:rsidP="00260D56">
      <w:pPr>
        <w:spacing w:after="0" w:line="240" w:lineRule="auto"/>
        <w:ind w:firstLine="567"/>
        <w:jc w:val="both"/>
        <w:rPr>
          <w:rFonts w:ascii="Times New Roman" w:eastAsia="Times New Roman" w:hAnsi="Times New Roman" w:cs="Times New Roman"/>
          <w:sz w:val="24"/>
          <w:szCs w:val="24"/>
          <w:lang w:val="ro-RO" w:eastAsia="ru-RU"/>
        </w:rPr>
      </w:pPr>
      <w:r w:rsidRPr="00260D56">
        <w:rPr>
          <w:rFonts w:ascii="Times New Roman" w:eastAsia="Times New Roman" w:hAnsi="Times New Roman" w:cs="Times New Roman"/>
          <w:sz w:val="24"/>
          <w:szCs w:val="24"/>
          <w:lang w:val="ro-RO" w:eastAsia="ru-RU"/>
        </w:rPr>
        <w:t xml:space="preserve">prezintă, la cerere, copii ale reglementării membrilor OMC. </w:t>
      </w:r>
    </w:p>
    <w:p w:rsidR="00260D56" w:rsidRPr="00F87CB4" w:rsidRDefault="006A0C47" w:rsidP="00260D56">
      <w:pPr>
        <w:spacing w:after="0" w:line="240" w:lineRule="auto"/>
        <w:ind w:firstLine="567"/>
        <w:jc w:val="both"/>
        <w:rPr>
          <w:rFonts w:ascii="Times New Roman" w:eastAsia="Times New Roman" w:hAnsi="Times New Roman" w:cs="Times New Roman"/>
          <w:sz w:val="24"/>
          <w:szCs w:val="24"/>
          <w:lang w:val="ro-RO" w:eastAsia="ru-RU"/>
        </w:rPr>
      </w:pPr>
      <w:r w:rsidRPr="0031104F">
        <w:rPr>
          <w:rFonts w:ascii="Times New Roman" w:eastAsia="Times New Roman" w:hAnsi="Times New Roman" w:cs="Times New Roman"/>
          <w:bCs/>
          <w:sz w:val="24"/>
          <w:szCs w:val="24"/>
          <w:lang w:val="ro-RO" w:eastAsia="ru-RU"/>
        </w:rPr>
        <w:t>21</w:t>
      </w:r>
      <w:r w:rsidR="00260D56" w:rsidRPr="00260D56">
        <w:rPr>
          <w:rFonts w:ascii="Times New Roman" w:eastAsia="Times New Roman" w:hAnsi="Times New Roman" w:cs="Times New Roman"/>
          <w:bCs/>
          <w:sz w:val="24"/>
          <w:szCs w:val="24"/>
          <w:lang w:val="ro-RO" w:eastAsia="ru-RU"/>
        </w:rPr>
        <w:t>.</w:t>
      </w:r>
      <w:r w:rsidR="00260D56" w:rsidRPr="00260D56">
        <w:rPr>
          <w:rFonts w:ascii="Times New Roman" w:eastAsia="Times New Roman" w:hAnsi="Times New Roman" w:cs="Times New Roman"/>
          <w:sz w:val="24"/>
          <w:szCs w:val="24"/>
          <w:lang w:val="ro-RO" w:eastAsia="ru-RU"/>
        </w:rPr>
        <w:t xml:space="preserve"> În cazul apariţiei unor modificări cu efect asupra sănătăţii publice </w:t>
      </w:r>
      <w:r w:rsidR="00260D56" w:rsidRPr="00F87CB4">
        <w:rPr>
          <w:rFonts w:ascii="Times New Roman" w:eastAsia="Times New Roman" w:hAnsi="Times New Roman" w:cs="Times New Roman"/>
          <w:sz w:val="24"/>
          <w:szCs w:val="24"/>
          <w:lang w:val="ro-RO" w:eastAsia="ru-RU"/>
        </w:rPr>
        <w:t>Ministerul Sănătăţii asigură prezentarea informaţiei aferente domeniului respectiv Centrului din cadrul Agenţiei Naţionale pentru Siguranţa Alimentelor</w:t>
      </w:r>
      <w:r w:rsidRPr="00F87CB4">
        <w:rPr>
          <w:rFonts w:ascii="Times New Roman" w:eastAsia="Times New Roman" w:hAnsi="Times New Roman" w:cs="Times New Roman"/>
          <w:sz w:val="24"/>
          <w:szCs w:val="24"/>
          <w:lang w:val="ro-RO" w:eastAsia="ru-RU"/>
        </w:rPr>
        <w:t>.”.</w:t>
      </w:r>
    </w:p>
    <w:p w:rsidR="006A0C47" w:rsidRPr="00F87CB4" w:rsidRDefault="006A0C47" w:rsidP="00260D56">
      <w:pPr>
        <w:spacing w:after="0" w:line="240" w:lineRule="auto"/>
        <w:ind w:firstLine="567"/>
        <w:jc w:val="both"/>
        <w:rPr>
          <w:rFonts w:ascii="Times New Roman" w:eastAsia="Times New Roman" w:hAnsi="Times New Roman" w:cs="Times New Roman"/>
          <w:sz w:val="24"/>
          <w:szCs w:val="24"/>
          <w:lang w:val="ro-RO" w:eastAsia="ru-RU"/>
        </w:rPr>
      </w:pPr>
    </w:p>
    <w:p w:rsidR="006A0C47" w:rsidRPr="005F4259" w:rsidRDefault="006A0C47" w:rsidP="00260D56">
      <w:pPr>
        <w:spacing w:after="0" w:line="240" w:lineRule="auto"/>
        <w:ind w:firstLine="567"/>
        <w:jc w:val="both"/>
        <w:rPr>
          <w:rFonts w:ascii="Times New Roman" w:eastAsia="Times New Roman" w:hAnsi="Times New Roman" w:cs="Times New Roman"/>
          <w:sz w:val="24"/>
          <w:szCs w:val="24"/>
          <w:lang w:val="ro-RO" w:eastAsia="ru-RU"/>
        </w:rPr>
      </w:pPr>
      <w:r w:rsidRPr="00F87CB4">
        <w:rPr>
          <w:rFonts w:ascii="Times New Roman" w:eastAsia="Times New Roman" w:hAnsi="Times New Roman" w:cs="Times New Roman"/>
          <w:sz w:val="24"/>
          <w:szCs w:val="24"/>
          <w:lang w:val="ro-RO" w:eastAsia="ru-RU"/>
        </w:rPr>
        <w:t>3</w:t>
      </w:r>
      <w:r w:rsidR="00D65B32" w:rsidRPr="00F87CB4">
        <w:rPr>
          <w:rFonts w:ascii="Times New Roman" w:eastAsia="Times New Roman" w:hAnsi="Times New Roman" w:cs="Times New Roman"/>
          <w:sz w:val="24"/>
          <w:szCs w:val="24"/>
          <w:lang w:val="ro-RO" w:eastAsia="ru-RU"/>
        </w:rPr>
        <w:t>) în Anexa la Regulamentul privind funcţionarea Centrelor de notificare şi informare ale Organizaţiei Mondiale a Comerţului (OMC)</w:t>
      </w:r>
      <w:r w:rsidR="009F3854" w:rsidRPr="00F87CB4">
        <w:rPr>
          <w:rFonts w:ascii="Times New Roman" w:eastAsia="Times New Roman" w:hAnsi="Times New Roman" w:cs="Times New Roman"/>
          <w:sz w:val="24"/>
          <w:szCs w:val="24"/>
          <w:lang w:val="ro-RO" w:eastAsia="ru-RU"/>
        </w:rPr>
        <w:t>, la poziţia “Acordul privind măsurile sanitare şi fitosanitare (SPS)”, instituţia responsabilă urmează a fi “Agenţia Naţională pentru Siguranţa Alimentelor şi Ministerul Sănătăţii”.</w:t>
      </w:r>
    </w:p>
    <w:p w:rsidR="006A0C47" w:rsidRPr="00260D56" w:rsidRDefault="006A0C47" w:rsidP="006A0C47">
      <w:pPr>
        <w:spacing w:after="0" w:line="240" w:lineRule="auto"/>
        <w:jc w:val="both"/>
        <w:rPr>
          <w:rFonts w:ascii="Times New Roman" w:eastAsia="Times New Roman" w:hAnsi="Times New Roman" w:cs="Times New Roman"/>
          <w:sz w:val="24"/>
          <w:szCs w:val="24"/>
          <w:lang w:val="ro-RO" w:eastAsia="ru-RU"/>
        </w:rPr>
      </w:pPr>
    </w:p>
    <w:p w:rsidR="002D3980" w:rsidRPr="005F4259" w:rsidRDefault="002D3980" w:rsidP="002D3980">
      <w:pPr>
        <w:spacing w:after="0" w:line="240" w:lineRule="auto"/>
        <w:ind w:firstLine="567"/>
        <w:jc w:val="both"/>
        <w:rPr>
          <w:rFonts w:ascii="Times New Roman" w:eastAsia="Times New Roman" w:hAnsi="Times New Roman" w:cs="Times New Roman"/>
          <w:sz w:val="24"/>
          <w:szCs w:val="24"/>
          <w:lang w:val="ro-RO" w:eastAsia="ro-RO"/>
        </w:rPr>
      </w:pPr>
      <w:r w:rsidRPr="005F4259">
        <w:rPr>
          <w:rFonts w:ascii="Times New Roman" w:eastAsia="Times New Roman" w:hAnsi="Times New Roman" w:cs="Times New Roman"/>
          <w:sz w:val="24"/>
          <w:szCs w:val="24"/>
          <w:lang w:val="ro-RO" w:eastAsia="ro-RO"/>
        </w:rPr>
        <w:t xml:space="preserve">  </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3060"/>
      </w:tblGrid>
      <w:tr w:rsidR="00D41F26" w:rsidTr="00BF051C">
        <w:tc>
          <w:tcPr>
            <w:tcW w:w="6318" w:type="dxa"/>
          </w:tcPr>
          <w:p w:rsidR="00D41F26" w:rsidRDefault="00D41F26" w:rsidP="007E42BA">
            <w:pPr>
              <w:pStyle w:val="tt"/>
              <w:jc w:val="both"/>
              <w:rPr>
                <w:b w:val="0"/>
                <w:bCs w:val="0"/>
                <w:lang w:val="ro-RO" w:eastAsia="ro-RO"/>
              </w:rPr>
            </w:pPr>
            <w:r w:rsidRPr="005F4259">
              <w:rPr>
                <w:lang w:val="ro-RO" w:eastAsia="ro-RO"/>
              </w:rPr>
              <w:t>PRIM-MINISTRU</w:t>
            </w:r>
          </w:p>
        </w:tc>
        <w:tc>
          <w:tcPr>
            <w:tcW w:w="3060" w:type="dxa"/>
          </w:tcPr>
          <w:p w:rsidR="00D41F26" w:rsidRPr="00D41F26" w:rsidRDefault="00D41F26" w:rsidP="007E42BA">
            <w:pPr>
              <w:pStyle w:val="tt"/>
              <w:jc w:val="both"/>
              <w:rPr>
                <w:bCs w:val="0"/>
                <w:lang w:val="ro-RO" w:eastAsia="ro-RO"/>
              </w:rPr>
            </w:pPr>
            <w:r w:rsidRPr="00D41F26">
              <w:rPr>
                <w:bCs w:val="0"/>
                <w:lang w:val="ro-RO" w:eastAsia="ro-RO"/>
              </w:rPr>
              <w:t>Chiril GABURICI</w:t>
            </w:r>
          </w:p>
        </w:tc>
      </w:tr>
      <w:tr w:rsidR="00D41F26" w:rsidTr="00BF051C">
        <w:tc>
          <w:tcPr>
            <w:tcW w:w="6318" w:type="dxa"/>
          </w:tcPr>
          <w:p w:rsidR="00D41F26" w:rsidRDefault="00D41F26" w:rsidP="00D41F26">
            <w:pPr>
              <w:rPr>
                <w:rFonts w:ascii="Times New Roman" w:eastAsia="Times New Roman" w:hAnsi="Times New Roman" w:cs="Times New Roman"/>
                <w:b/>
                <w:bCs/>
                <w:sz w:val="24"/>
                <w:szCs w:val="24"/>
                <w:lang w:val="ro-RO" w:eastAsia="ro-RO"/>
              </w:rPr>
            </w:pPr>
          </w:p>
          <w:p w:rsidR="00D41F26" w:rsidRDefault="00D41F26" w:rsidP="00D41F26">
            <w:pPr>
              <w:rPr>
                <w:rFonts w:ascii="Times New Roman" w:eastAsia="Times New Roman" w:hAnsi="Times New Roman" w:cs="Times New Roman"/>
                <w:b/>
                <w:bCs/>
                <w:sz w:val="24"/>
                <w:szCs w:val="24"/>
                <w:lang w:val="ro-RO" w:eastAsia="ro-RO"/>
              </w:rPr>
            </w:pPr>
            <w:r w:rsidRPr="005F4259">
              <w:rPr>
                <w:rFonts w:ascii="Times New Roman" w:eastAsia="Times New Roman" w:hAnsi="Times New Roman" w:cs="Times New Roman"/>
                <w:b/>
                <w:bCs/>
                <w:sz w:val="24"/>
                <w:szCs w:val="24"/>
                <w:lang w:val="ro-RO" w:eastAsia="ro-RO"/>
              </w:rPr>
              <w:t xml:space="preserve">Contrasemnează: </w:t>
            </w:r>
          </w:p>
          <w:p w:rsidR="00D41F26" w:rsidRPr="00D41F26" w:rsidRDefault="00D41F26" w:rsidP="00D41F26">
            <w:pPr>
              <w:rPr>
                <w:rFonts w:ascii="Times New Roman" w:eastAsia="Times New Roman" w:hAnsi="Times New Roman" w:cs="Times New Roman"/>
                <w:b/>
                <w:bCs/>
                <w:sz w:val="24"/>
                <w:szCs w:val="24"/>
                <w:lang w:val="ro-RO" w:eastAsia="ro-RO"/>
              </w:rPr>
            </w:pPr>
          </w:p>
        </w:tc>
        <w:tc>
          <w:tcPr>
            <w:tcW w:w="3060" w:type="dxa"/>
          </w:tcPr>
          <w:p w:rsidR="00D41F26" w:rsidRPr="00D41F26" w:rsidRDefault="00D41F26" w:rsidP="007E42BA">
            <w:pPr>
              <w:pStyle w:val="tt"/>
              <w:jc w:val="both"/>
              <w:rPr>
                <w:bCs w:val="0"/>
                <w:lang w:val="ro-RO" w:eastAsia="ro-RO"/>
              </w:rPr>
            </w:pPr>
          </w:p>
        </w:tc>
      </w:tr>
      <w:tr w:rsidR="00D41F26" w:rsidTr="00BF051C">
        <w:tc>
          <w:tcPr>
            <w:tcW w:w="6318" w:type="dxa"/>
          </w:tcPr>
          <w:p w:rsidR="00D41F26" w:rsidRPr="005F4259" w:rsidRDefault="00D41F26" w:rsidP="00D41F26">
            <w:pPr>
              <w:rPr>
                <w:rFonts w:ascii="Times New Roman" w:eastAsia="Times New Roman" w:hAnsi="Times New Roman" w:cs="Times New Roman"/>
                <w:b/>
                <w:bCs/>
                <w:sz w:val="24"/>
                <w:szCs w:val="24"/>
                <w:lang w:val="ro-RO" w:eastAsia="ro-RO"/>
              </w:rPr>
            </w:pPr>
            <w:r w:rsidRPr="005F4259">
              <w:rPr>
                <w:rFonts w:ascii="Times New Roman" w:eastAsia="Times New Roman" w:hAnsi="Times New Roman" w:cs="Times New Roman"/>
                <w:b/>
                <w:bCs/>
                <w:sz w:val="24"/>
                <w:szCs w:val="24"/>
                <w:lang w:val="ro-RO" w:eastAsia="ro-RO"/>
              </w:rPr>
              <w:t xml:space="preserve">Viceprim-ministru, </w:t>
            </w:r>
          </w:p>
          <w:p w:rsidR="00D41F26" w:rsidRDefault="00D41F26" w:rsidP="00D41F26">
            <w:pPr>
              <w:rPr>
                <w:rFonts w:ascii="Times New Roman" w:eastAsia="Times New Roman" w:hAnsi="Times New Roman" w:cs="Times New Roman"/>
                <w:b/>
                <w:bCs/>
                <w:sz w:val="24"/>
                <w:szCs w:val="24"/>
                <w:lang w:val="ro-RO" w:eastAsia="ro-RO"/>
              </w:rPr>
            </w:pPr>
            <w:r w:rsidRPr="005F4259">
              <w:rPr>
                <w:rFonts w:ascii="Times New Roman" w:eastAsia="Times New Roman" w:hAnsi="Times New Roman" w:cs="Times New Roman"/>
                <w:b/>
                <w:bCs/>
                <w:sz w:val="24"/>
                <w:szCs w:val="24"/>
                <w:lang w:val="ro-RO" w:eastAsia="ro-RO"/>
              </w:rPr>
              <w:t>ministrul economiei</w:t>
            </w:r>
          </w:p>
          <w:p w:rsidR="00D41F26" w:rsidRPr="00D41F26" w:rsidRDefault="00D41F26" w:rsidP="00D41F26">
            <w:pPr>
              <w:rPr>
                <w:rFonts w:ascii="Times New Roman" w:eastAsia="Times New Roman" w:hAnsi="Times New Roman" w:cs="Times New Roman"/>
                <w:b/>
                <w:bCs/>
                <w:sz w:val="24"/>
                <w:szCs w:val="24"/>
                <w:lang w:val="ro-RO" w:eastAsia="ro-RO"/>
              </w:rPr>
            </w:pPr>
          </w:p>
        </w:tc>
        <w:tc>
          <w:tcPr>
            <w:tcW w:w="3060" w:type="dxa"/>
          </w:tcPr>
          <w:p w:rsidR="00D41F26" w:rsidRPr="00D41F26" w:rsidRDefault="00D41F26" w:rsidP="007E42BA">
            <w:pPr>
              <w:pStyle w:val="tt"/>
              <w:jc w:val="both"/>
              <w:rPr>
                <w:bCs w:val="0"/>
                <w:lang w:val="ro-RO" w:eastAsia="ro-RO"/>
              </w:rPr>
            </w:pPr>
            <w:proofErr w:type="spellStart"/>
            <w:r w:rsidRPr="00D41F26">
              <w:rPr>
                <w:bCs w:val="0"/>
                <w:lang w:val="ro-RO" w:eastAsia="ro-RO"/>
              </w:rPr>
              <w:t>Stephane</w:t>
            </w:r>
            <w:proofErr w:type="spellEnd"/>
            <w:r w:rsidRPr="00D41F26">
              <w:rPr>
                <w:bCs w:val="0"/>
                <w:lang w:val="ro-RO" w:eastAsia="ro-RO"/>
              </w:rPr>
              <w:t xml:space="preserve"> </w:t>
            </w:r>
            <w:r w:rsidR="00B92ED7">
              <w:rPr>
                <w:bCs w:val="0"/>
                <w:lang w:eastAsia="ro-RO"/>
              </w:rPr>
              <w:t xml:space="preserve">Christophe </w:t>
            </w:r>
            <w:r w:rsidRPr="00D41F26">
              <w:rPr>
                <w:bCs w:val="0"/>
                <w:lang w:val="ro-RO" w:eastAsia="ro-RO"/>
              </w:rPr>
              <w:t>Bride</w:t>
            </w:r>
          </w:p>
        </w:tc>
      </w:tr>
      <w:tr w:rsidR="00D41F26" w:rsidTr="00BF051C">
        <w:tc>
          <w:tcPr>
            <w:tcW w:w="6318" w:type="dxa"/>
          </w:tcPr>
          <w:p w:rsidR="00D41F26" w:rsidRPr="005F4259" w:rsidRDefault="00D41F26" w:rsidP="00D41F26">
            <w:pPr>
              <w:rPr>
                <w:rFonts w:ascii="Times New Roman" w:eastAsia="Times New Roman" w:hAnsi="Times New Roman" w:cs="Times New Roman"/>
                <w:b/>
                <w:bCs/>
                <w:sz w:val="24"/>
                <w:szCs w:val="24"/>
                <w:lang w:val="ro-RO" w:eastAsia="ro-RO"/>
              </w:rPr>
            </w:pPr>
            <w:r w:rsidRPr="005F4259">
              <w:rPr>
                <w:rFonts w:ascii="Times New Roman" w:eastAsia="Times New Roman" w:hAnsi="Times New Roman" w:cs="Times New Roman"/>
                <w:b/>
                <w:bCs/>
                <w:sz w:val="24"/>
                <w:szCs w:val="24"/>
                <w:lang w:val="ro-RO" w:eastAsia="ro-RO"/>
              </w:rPr>
              <w:t xml:space="preserve">Ministrul agriculturii şi </w:t>
            </w:r>
          </w:p>
          <w:p w:rsidR="00D41F26" w:rsidRDefault="00D41F26" w:rsidP="00D41F26">
            <w:pPr>
              <w:rPr>
                <w:rFonts w:ascii="Times New Roman" w:eastAsia="Times New Roman" w:hAnsi="Times New Roman" w:cs="Times New Roman"/>
                <w:b/>
                <w:bCs/>
                <w:sz w:val="24"/>
                <w:szCs w:val="24"/>
                <w:lang w:val="ro-RO" w:eastAsia="ro-RO"/>
              </w:rPr>
            </w:pPr>
            <w:r w:rsidRPr="005F4259">
              <w:rPr>
                <w:rFonts w:ascii="Times New Roman" w:eastAsia="Times New Roman" w:hAnsi="Times New Roman" w:cs="Times New Roman"/>
                <w:b/>
                <w:bCs/>
                <w:sz w:val="24"/>
                <w:szCs w:val="24"/>
                <w:lang w:val="ro-RO" w:eastAsia="ro-RO"/>
              </w:rPr>
              <w:t>industriei alimentare</w:t>
            </w:r>
          </w:p>
          <w:p w:rsidR="00D41F26" w:rsidRPr="00D41F26" w:rsidRDefault="00D41F26" w:rsidP="00D41F26">
            <w:pPr>
              <w:rPr>
                <w:rFonts w:ascii="Times New Roman" w:eastAsia="Times New Roman" w:hAnsi="Times New Roman" w:cs="Times New Roman"/>
                <w:b/>
                <w:bCs/>
                <w:sz w:val="24"/>
                <w:szCs w:val="24"/>
                <w:lang w:val="ro-RO" w:eastAsia="ro-RO"/>
              </w:rPr>
            </w:pPr>
          </w:p>
        </w:tc>
        <w:tc>
          <w:tcPr>
            <w:tcW w:w="3060" w:type="dxa"/>
          </w:tcPr>
          <w:p w:rsidR="00D41F26" w:rsidRPr="00D41F26" w:rsidRDefault="00D41F26" w:rsidP="007E42BA">
            <w:pPr>
              <w:pStyle w:val="tt"/>
              <w:jc w:val="both"/>
              <w:rPr>
                <w:bCs w:val="0"/>
                <w:lang w:val="ro-RO" w:eastAsia="ro-RO"/>
              </w:rPr>
            </w:pPr>
            <w:r>
              <w:rPr>
                <w:bCs w:val="0"/>
                <w:lang w:val="ro-RO" w:eastAsia="ro-RO"/>
              </w:rPr>
              <w:t>Ion Sula</w:t>
            </w:r>
          </w:p>
        </w:tc>
      </w:tr>
      <w:tr w:rsidR="00D41F26" w:rsidTr="00BF051C">
        <w:tc>
          <w:tcPr>
            <w:tcW w:w="6318" w:type="dxa"/>
          </w:tcPr>
          <w:p w:rsidR="00D41F26" w:rsidRDefault="00D41F26" w:rsidP="00D41F26">
            <w:pPr>
              <w:rPr>
                <w:b/>
                <w:bCs/>
                <w:lang w:val="ro-RO" w:eastAsia="ro-RO"/>
              </w:rPr>
            </w:pPr>
            <w:r w:rsidRPr="00D41F26">
              <w:rPr>
                <w:rFonts w:ascii="Times New Roman" w:eastAsia="Times New Roman" w:hAnsi="Times New Roman" w:cs="Times New Roman"/>
                <w:b/>
                <w:bCs/>
                <w:sz w:val="24"/>
                <w:szCs w:val="24"/>
                <w:lang w:val="ro-RO" w:eastAsia="ro-RO"/>
              </w:rPr>
              <w:t xml:space="preserve">Ministrul </w:t>
            </w:r>
            <w:r w:rsidR="00806B67">
              <w:rPr>
                <w:rFonts w:ascii="Times New Roman" w:eastAsia="Times New Roman" w:hAnsi="Times New Roman" w:cs="Times New Roman"/>
                <w:b/>
                <w:bCs/>
                <w:sz w:val="24"/>
                <w:szCs w:val="24"/>
                <w:lang w:val="ro-RO" w:eastAsia="ro-RO"/>
              </w:rPr>
              <w:t>j</w:t>
            </w:r>
            <w:r w:rsidRPr="00D41F26">
              <w:rPr>
                <w:rFonts w:ascii="Times New Roman" w:eastAsia="Times New Roman" w:hAnsi="Times New Roman" w:cs="Times New Roman"/>
                <w:b/>
                <w:bCs/>
                <w:sz w:val="24"/>
                <w:szCs w:val="24"/>
                <w:lang w:val="ro-RO" w:eastAsia="ro-RO"/>
              </w:rPr>
              <w:t>ustiţiei</w:t>
            </w:r>
            <w:r>
              <w:rPr>
                <w:b/>
                <w:bCs/>
                <w:lang w:val="ro-RO" w:eastAsia="ro-RO"/>
              </w:rPr>
              <w:t xml:space="preserve"> </w:t>
            </w:r>
          </w:p>
          <w:p w:rsidR="00F87CB4" w:rsidRDefault="00F87CB4" w:rsidP="00D41F26">
            <w:pPr>
              <w:rPr>
                <w:b/>
                <w:bCs/>
                <w:lang w:val="ro-RO" w:eastAsia="ro-RO"/>
              </w:rPr>
            </w:pPr>
          </w:p>
        </w:tc>
        <w:tc>
          <w:tcPr>
            <w:tcW w:w="3060" w:type="dxa"/>
          </w:tcPr>
          <w:p w:rsidR="00D41F26" w:rsidRPr="00D41F26" w:rsidRDefault="00F87CB4" w:rsidP="007E42BA">
            <w:pPr>
              <w:pStyle w:val="tt"/>
              <w:jc w:val="both"/>
              <w:rPr>
                <w:bCs w:val="0"/>
                <w:lang w:val="ro-RO" w:eastAsia="ro-RO"/>
              </w:rPr>
            </w:pPr>
            <w:r>
              <w:rPr>
                <w:bCs w:val="0"/>
                <w:lang w:val="ro-RO" w:eastAsia="ro-RO"/>
              </w:rPr>
              <w:t>Vladimir Grosu</w:t>
            </w:r>
          </w:p>
        </w:tc>
      </w:tr>
      <w:tr w:rsidR="00D41F26" w:rsidTr="00BF051C">
        <w:tc>
          <w:tcPr>
            <w:tcW w:w="6318" w:type="dxa"/>
          </w:tcPr>
          <w:p w:rsidR="00F87CB4" w:rsidRPr="00F87CB4" w:rsidRDefault="00806B67" w:rsidP="00F87CB4">
            <w:pP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Ministrul s</w:t>
            </w:r>
            <w:r w:rsidR="00F87CB4" w:rsidRPr="00F87CB4">
              <w:rPr>
                <w:rFonts w:ascii="Times New Roman" w:eastAsia="Times New Roman" w:hAnsi="Times New Roman" w:cs="Times New Roman"/>
                <w:b/>
                <w:bCs/>
                <w:sz w:val="24"/>
                <w:szCs w:val="24"/>
                <w:lang w:val="ro-RO" w:eastAsia="ro-RO"/>
              </w:rPr>
              <w:t>ănătăţii</w:t>
            </w:r>
          </w:p>
        </w:tc>
        <w:tc>
          <w:tcPr>
            <w:tcW w:w="3060" w:type="dxa"/>
          </w:tcPr>
          <w:p w:rsidR="00D41F26" w:rsidRPr="00D41F26" w:rsidRDefault="00F87CB4" w:rsidP="007E42BA">
            <w:pPr>
              <w:pStyle w:val="tt"/>
              <w:jc w:val="both"/>
              <w:rPr>
                <w:bCs w:val="0"/>
                <w:lang w:val="ro-RO" w:eastAsia="ro-RO"/>
              </w:rPr>
            </w:pPr>
            <w:r>
              <w:rPr>
                <w:bCs w:val="0"/>
                <w:lang w:val="ro-RO" w:eastAsia="ro-RO"/>
              </w:rPr>
              <w:t>Mircea Buga</w:t>
            </w:r>
          </w:p>
        </w:tc>
      </w:tr>
    </w:tbl>
    <w:p w:rsidR="009C039D" w:rsidRPr="005F4259" w:rsidRDefault="009C039D" w:rsidP="00F87CB4">
      <w:pPr>
        <w:pStyle w:val="tt"/>
        <w:jc w:val="both"/>
        <w:rPr>
          <w:lang w:val="ro-RO"/>
        </w:rPr>
      </w:pPr>
    </w:p>
    <w:sectPr w:rsidR="009C039D" w:rsidRPr="005F4259" w:rsidSect="00C53AEA">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17" w:rsidRDefault="00E75617" w:rsidP="00FA7704">
      <w:pPr>
        <w:spacing w:after="0" w:line="240" w:lineRule="auto"/>
      </w:pPr>
      <w:r>
        <w:separator/>
      </w:r>
    </w:p>
  </w:endnote>
  <w:endnote w:type="continuationSeparator" w:id="0">
    <w:p w:rsidR="00E75617" w:rsidRDefault="00E75617" w:rsidP="00FA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17" w:rsidRDefault="00E75617" w:rsidP="00FA7704">
      <w:pPr>
        <w:spacing w:after="0" w:line="240" w:lineRule="auto"/>
      </w:pPr>
      <w:r>
        <w:separator/>
      </w:r>
    </w:p>
  </w:footnote>
  <w:footnote w:type="continuationSeparator" w:id="0">
    <w:p w:rsidR="00E75617" w:rsidRDefault="00E75617" w:rsidP="00FA7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80"/>
    <w:rsid w:val="00001963"/>
    <w:rsid w:val="00007552"/>
    <w:rsid w:val="00016F9A"/>
    <w:rsid w:val="000203D4"/>
    <w:rsid w:val="00041591"/>
    <w:rsid w:val="0004185D"/>
    <w:rsid w:val="00041A86"/>
    <w:rsid w:val="00075819"/>
    <w:rsid w:val="00076EAA"/>
    <w:rsid w:val="0007729F"/>
    <w:rsid w:val="0008693E"/>
    <w:rsid w:val="0009218F"/>
    <w:rsid w:val="000B2BC3"/>
    <w:rsid w:val="000B4FA1"/>
    <w:rsid w:val="000C38E7"/>
    <w:rsid w:val="000E3C47"/>
    <w:rsid w:val="000E6AA6"/>
    <w:rsid w:val="000F40D2"/>
    <w:rsid w:val="000F501F"/>
    <w:rsid w:val="000F5719"/>
    <w:rsid w:val="00101C3B"/>
    <w:rsid w:val="00110D88"/>
    <w:rsid w:val="00115BFE"/>
    <w:rsid w:val="00117000"/>
    <w:rsid w:val="00121DD3"/>
    <w:rsid w:val="0013449E"/>
    <w:rsid w:val="00146E66"/>
    <w:rsid w:val="00163D38"/>
    <w:rsid w:val="001712CF"/>
    <w:rsid w:val="00172BE7"/>
    <w:rsid w:val="001735A5"/>
    <w:rsid w:val="00174849"/>
    <w:rsid w:val="00180E59"/>
    <w:rsid w:val="001B4BEA"/>
    <w:rsid w:val="001C2C85"/>
    <w:rsid w:val="001C4E26"/>
    <w:rsid w:val="001D3CE2"/>
    <w:rsid w:val="001F1F0C"/>
    <w:rsid w:val="001F6D0A"/>
    <w:rsid w:val="00201E38"/>
    <w:rsid w:val="00203517"/>
    <w:rsid w:val="00203A5D"/>
    <w:rsid w:val="00211BDA"/>
    <w:rsid w:val="002153D3"/>
    <w:rsid w:val="00215943"/>
    <w:rsid w:val="00221783"/>
    <w:rsid w:val="0022390E"/>
    <w:rsid w:val="00250FDF"/>
    <w:rsid w:val="0025255E"/>
    <w:rsid w:val="002556BE"/>
    <w:rsid w:val="00260D56"/>
    <w:rsid w:val="00261828"/>
    <w:rsid w:val="002754DB"/>
    <w:rsid w:val="002761FA"/>
    <w:rsid w:val="00280914"/>
    <w:rsid w:val="002D3980"/>
    <w:rsid w:val="002D48AD"/>
    <w:rsid w:val="002D722D"/>
    <w:rsid w:val="002E6787"/>
    <w:rsid w:val="002F7F36"/>
    <w:rsid w:val="00307BD3"/>
    <w:rsid w:val="0031104F"/>
    <w:rsid w:val="00322CE8"/>
    <w:rsid w:val="00336669"/>
    <w:rsid w:val="00341C2E"/>
    <w:rsid w:val="003505B4"/>
    <w:rsid w:val="00363532"/>
    <w:rsid w:val="00367310"/>
    <w:rsid w:val="0036776E"/>
    <w:rsid w:val="003755CA"/>
    <w:rsid w:val="00382366"/>
    <w:rsid w:val="00386C1F"/>
    <w:rsid w:val="003A6AA0"/>
    <w:rsid w:val="003B156D"/>
    <w:rsid w:val="003C478A"/>
    <w:rsid w:val="003E779D"/>
    <w:rsid w:val="00402CE1"/>
    <w:rsid w:val="00412E17"/>
    <w:rsid w:val="004236F6"/>
    <w:rsid w:val="00426ACC"/>
    <w:rsid w:val="00454481"/>
    <w:rsid w:val="004640A0"/>
    <w:rsid w:val="0047696E"/>
    <w:rsid w:val="0048260D"/>
    <w:rsid w:val="0048754B"/>
    <w:rsid w:val="00496291"/>
    <w:rsid w:val="00496CA9"/>
    <w:rsid w:val="004A4BA6"/>
    <w:rsid w:val="004B795B"/>
    <w:rsid w:val="004B7D15"/>
    <w:rsid w:val="004D4DAA"/>
    <w:rsid w:val="004E3FC0"/>
    <w:rsid w:val="004E454A"/>
    <w:rsid w:val="004E529C"/>
    <w:rsid w:val="004F07C3"/>
    <w:rsid w:val="004F36CC"/>
    <w:rsid w:val="004F6B1C"/>
    <w:rsid w:val="00501254"/>
    <w:rsid w:val="005013C2"/>
    <w:rsid w:val="0050430D"/>
    <w:rsid w:val="005121B3"/>
    <w:rsid w:val="005249FD"/>
    <w:rsid w:val="00527B77"/>
    <w:rsid w:val="005406A7"/>
    <w:rsid w:val="00545328"/>
    <w:rsid w:val="00546313"/>
    <w:rsid w:val="00546E76"/>
    <w:rsid w:val="00547DA8"/>
    <w:rsid w:val="00565462"/>
    <w:rsid w:val="00573972"/>
    <w:rsid w:val="00576145"/>
    <w:rsid w:val="00591C90"/>
    <w:rsid w:val="005A1363"/>
    <w:rsid w:val="005B7144"/>
    <w:rsid w:val="005C392E"/>
    <w:rsid w:val="005D43C4"/>
    <w:rsid w:val="005E4D55"/>
    <w:rsid w:val="005E5CC5"/>
    <w:rsid w:val="005F184E"/>
    <w:rsid w:val="005F4259"/>
    <w:rsid w:val="00601533"/>
    <w:rsid w:val="0060439D"/>
    <w:rsid w:val="00643815"/>
    <w:rsid w:val="00652D34"/>
    <w:rsid w:val="00665767"/>
    <w:rsid w:val="00674FEE"/>
    <w:rsid w:val="00687DCF"/>
    <w:rsid w:val="006A0C47"/>
    <w:rsid w:val="006A261F"/>
    <w:rsid w:val="006A7C09"/>
    <w:rsid w:val="006B5C9B"/>
    <w:rsid w:val="006C1408"/>
    <w:rsid w:val="006C3A59"/>
    <w:rsid w:val="006D1F88"/>
    <w:rsid w:val="006D5785"/>
    <w:rsid w:val="006D7E07"/>
    <w:rsid w:val="006F57FE"/>
    <w:rsid w:val="006F5A33"/>
    <w:rsid w:val="00700BD7"/>
    <w:rsid w:val="00702178"/>
    <w:rsid w:val="00722A1D"/>
    <w:rsid w:val="0072590D"/>
    <w:rsid w:val="00731A61"/>
    <w:rsid w:val="007334E0"/>
    <w:rsid w:val="007407AD"/>
    <w:rsid w:val="00745C9B"/>
    <w:rsid w:val="00753030"/>
    <w:rsid w:val="007661AF"/>
    <w:rsid w:val="00767663"/>
    <w:rsid w:val="007773E7"/>
    <w:rsid w:val="00777484"/>
    <w:rsid w:val="00784EEF"/>
    <w:rsid w:val="00786574"/>
    <w:rsid w:val="00787F2A"/>
    <w:rsid w:val="007920CE"/>
    <w:rsid w:val="007A0B53"/>
    <w:rsid w:val="007A21AE"/>
    <w:rsid w:val="007A69DD"/>
    <w:rsid w:val="007E1EA6"/>
    <w:rsid w:val="007E42BA"/>
    <w:rsid w:val="007F5F1A"/>
    <w:rsid w:val="00806B67"/>
    <w:rsid w:val="00811CA3"/>
    <w:rsid w:val="008142D2"/>
    <w:rsid w:val="00820236"/>
    <w:rsid w:val="00843FF2"/>
    <w:rsid w:val="008450FC"/>
    <w:rsid w:val="008510CD"/>
    <w:rsid w:val="008551BA"/>
    <w:rsid w:val="0087350F"/>
    <w:rsid w:val="008804E4"/>
    <w:rsid w:val="0088667A"/>
    <w:rsid w:val="00892BDC"/>
    <w:rsid w:val="0089638E"/>
    <w:rsid w:val="00897DB1"/>
    <w:rsid w:val="008A1066"/>
    <w:rsid w:val="008A1BE7"/>
    <w:rsid w:val="008F2A2F"/>
    <w:rsid w:val="008F76E7"/>
    <w:rsid w:val="008F7E87"/>
    <w:rsid w:val="009025FA"/>
    <w:rsid w:val="009051C0"/>
    <w:rsid w:val="00907459"/>
    <w:rsid w:val="00917450"/>
    <w:rsid w:val="00923054"/>
    <w:rsid w:val="00930986"/>
    <w:rsid w:val="0093449F"/>
    <w:rsid w:val="0094361B"/>
    <w:rsid w:val="00972355"/>
    <w:rsid w:val="00972985"/>
    <w:rsid w:val="00990C27"/>
    <w:rsid w:val="00992BD2"/>
    <w:rsid w:val="00996C99"/>
    <w:rsid w:val="009A388C"/>
    <w:rsid w:val="009B1B6B"/>
    <w:rsid w:val="009B51E5"/>
    <w:rsid w:val="009C039D"/>
    <w:rsid w:val="009E7EB5"/>
    <w:rsid w:val="009F3854"/>
    <w:rsid w:val="009F5396"/>
    <w:rsid w:val="009F6183"/>
    <w:rsid w:val="00A00C3E"/>
    <w:rsid w:val="00A11188"/>
    <w:rsid w:val="00A14AE9"/>
    <w:rsid w:val="00A14D07"/>
    <w:rsid w:val="00A32570"/>
    <w:rsid w:val="00A34869"/>
    <w:rsid w:val="00A35F65"/>
    <w:rsid w:val="00A36E83"/>
    <w:rsid w:val="00A50D6C"/>
    <w:rsid w:val="00A80D97"/>
    <w:rsid w:val="00A838B8"/>
    <w:rsid w:val="00A84C27"/>
    <w:rsid w:val="00A87AEB"/>
    <w:rsid w:val="00A9425D"/>
    <w:rsid w:val="00AA1FD5"/>
    <w:rsid w:val="00AA55CF"/>
    <w:rsid w:val="00AB5D5D"/>
    <w:rsid w:val="00AC2EB2"/>
    <w:rsid w:val="00AC3DFE"/>
    <w:rsid w:val="00AD515A"/>
    <w:rsid w:val="00AE07AE"/>
    <w:rsid w:val="00AE09B9"/>
    <w:rsid w:val="00AE6787"/>
    <w:rsid w:val="00AF431A"/>
    <w:rsid w:val="00B06D94"/>
    <w:rsid w:val="00B07C71"/>
    <w:rsid w:val="00B1167E"/>
    <w:rsid w:val="00B13640"/>
    <w:rsid w:val="00B1673D"/>
    <w:rsid w:val="00B17B49"/>
    <w:rsid w:val="00B52746"/>
    <w:rsid w:val="00B5381C"/>
    <w:rsid w:val="00B7567B"/>
    <w:rsid w:val="00B82A7D"/>
    <w:rsid w:val="00B92ED7"/>
    <w:rsid w:val="00BA5B58"/>
    <w:rsid w:val="00BB0921"/>
    <w:rsid w:val="00BB4921"/>
    <w:rsid w:val="00BB605F"/>
    <w:rsid w:val="00BC058C"/>
    <w:rsid w:val="00BD2B58"/>
    <w:rsid w:val="00BD6BE1"/>
    <w:rsid w:val="00BE0FF9"/>
    <w:rsid w:val="00BE7F05"/>
    <w:rsid w:val="00BF051C"/>
    <w:rsid w:val="00BF0741"/>
    <w:rsid w:val="00BF7FC9"/>
    <w:rsid w:val="00C1234C"/>
    <w:rsid w:val="00C23E4A"/>
    <w:rsid w:val="00C66548"/>
    <w:rsid w:val="00C73775"/>
    <w:rsid w:val="00C748A4"/>
    <w:rsid w:val="00C7659D"/>
    <w:rsid w:val="00C813E4"/>
    <w:rsid w:val="00C83176"/>
    <w:rsid w:val="00C92C16"/>
    <w:rsid w:val="00C956D1"/>
    <w:rsid w:val="00CA300D"/>
    <w:rsid w:val="00CA3338"/>
    <w:rsid w:val="00CC20BC"/>
    <w:rsid w:val="00CC56D1"/>
    <w:rsid w:val="00CD16E3"/>
    <w:rsid w:val="00CD76A0"/>
    <w:rsid w:val="00CF01E9"/>
    <w:rsid w:val="00CF2086"/>
    <w:rsid w:val="00CF5F77"/>
    <w:rsid w:val="00D00DD8"/>
    <w:rsid w:val="00D04FEB"/>
    <w:rsid w:val="00D05164"/>
    <w:rsid w:val="00D143D0"/>
    <w:rsid w:val="00D24DB8"/>
    <w:rsid w:val="00D41F26"/>
    <w:rsid w:val="00D55559"/>
    <w:rsid w:val="00D65B32"/>
    <w:rsid w:val="00D70399"/>
    <w:rsid w:val="00D72D80"/>
    <w:rsid w:val="00D8057E"/>
    <w:rsid w:val="00D81777"/>
    <w:rsid w:val="00D843CD"/>
    <w:rsid w:val="00D8504A"/>
    <w:rsid w:val="00D914E6"/>
    <w:rsid w:val="00DA2FCE"/>
    <w:rsid w:val="00DB2236"/>
    <w:rsid w:val="00DB7948"/>
    <w:rsid w:val="00DD0C4B"/>
    <w:rsid w:val="00DD3904"/>
    <w:rsid w:val="00DE3089"/>
    <w:rsid w:val="00DF115D"/>
    <w:rsid w:val="00DF45F9"/>
    <w:rsid w:val="00DF5FF7"/>
    <w:rsid w:val="00E00B7C"/>
    <w:rsid w:val="00E06436"/>
    <w:rsid w:val="00E06D8B"/>
    <w:rsid w:val="00E2354A"/>
    <w:rsid w:val="00E24F25"/>
    <w:rsid w:val="00E24FE2"/>
    <w:rsid w:val="00E278AF"/>
    <w:rsid w:val="00E32C1C"/>
    <w:rsid w:val="00E35E64"/>
    <w:rsid w:val="00E436C6"/>
    <w:rsid w:val="00E458BD"/>
    <w:rsid w:val="00E47862"/>
    <w:rsid w:val="00E52889"/>
    <w:rsid w:val="00E75617"/>
    <w:rsid w:val="00E861F3"/>
    <w:rsid w:val="00E93401"/>
    <w:rsid w:val="00EA24D9"/>
    <w:rsid w:val="00EB353C"/>
    <w:rsid w:val="00EB40A8"/>
    <w:rsid w:val="00EF4FF9"/>
    <w:rsid w:val="00F1480E"/>
    <w:rsid w:val="00F32B10"/>
    <w:rsid w:val="00F46BA8"/>
    <w:rsid w:val="00F7264C"/>
    <w:rsid w:val="00F76A2A"/>
    <w:rsid w:val="00F87CB4"/>
    <w:rsid w:val="00F90271"/>
    <w:rsid w:val="00F922A8"/>
    <w:rsid w:val="00F935F7"/>
    <w:rsid w:val="00FA2417"/>
    <w:rsid w:val="00FA7704"/>
    <w:rsid w:val="00FC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98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D3980"/>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2D3980"/>
    <w:pPr>
      <w:spacing w:after="0"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7704"/>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7704"/>
    <w:rPr>
      <w:rFonts w:eastAsiaTheme="minorEastAsia"/>
      <w:lang w:val="en-US"/>
    </w:rPr>
  </w:style>
  <w:style w:type="paragraph" w:styleId="Footer">
    <w:name w:val="footer"/>
    <w:basedOn w:val="Normal"/>
    <w:link w:val="FooterChar"/>
    <w:uiPriority w:val="99"/>
    <w:unhideWhenUsed/>
    <w:rsid w:val="00FA7704"/>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7704"/>
    <w:rPr>
      <w:rFonts w:eastAsiaTheme="minorEastAsia"/>
      <w:lang w:val="en-US"/>
    </w:rPr>
  </w:style>
  <w:style w:type="paragraph" w:styleId="BalloonText">
    <w:name w:val="Balloon Text"/>
    <w:basedOn w:val="Normal"/>
    <w:link w:val="BalloonTextChar"/>
    <w:uiPriority w:val="99"/>
    <w:semiHidden/>
    <w:unhideWhenUsed/>
    <w:rsid w:val="00B1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7E"/>
    <w:rPr>
      <w:rFonts w:ascii="Tahoma" w:eastAsiaTheme="minorEastAsia" w:hAnsi="Tahoma" w:cs="Tahoma"/>
      <w:sz w:val="16"/>
      <w:szCs w:val="16"/>
      <w:lang w:val="en-US"/>
    </w:rPr>
  </w:style>
  <w:style w:type="table" w:styleId="TableGrid">
    <w:name w:val="Table Grid"/>
    <w:basedOn w:val="TableNormal"/>
    <w:uiPriority w:val="59"/>
    <w:rsid w:val="00D41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98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D3980"/>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2D3980"/>
    <w:pPr>
      <w:spacing w:after="0"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7704"/>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7704"/>
    <w:rPr>
      <w:rFonts w:eastAsiaTheme="minorEastAsia"/>
      <w:lang w:val="en-US"/>
    </w:rPr>
  </w:style>
  <w:style w:type="paragraph" w:styleId="Footer">
    <w:name w:val="footer"/>
    <w:basedOn w:val="Normal"/>
    <w:link w:val="FooterChar"/>
    <w:uiPriority w:val="99"/>
    <w:unhideWhenUsed/>
    <w:rsid w:val="00FA7704"/>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7704"/>
    <w:rPr>
      <w:rFonts w:eastAsiaTheme="minorEastAsia"/>
      <w:lang w:val="en-US"/>
    </w:rPr>
  </w:style>
  <w:style w:type="paragraph" w:styleId="BalloonText">
    <w:name w:val="Balloon Text"/>
    <w:basedOn w:val="Normal"/>
    <w:link w:val="BalloonTextChar"/>
    <w:uiPriority w:val="99"/>
    <w:semiHidden/>
    <w:unhideWhenUsed/>
    <w:rsid w:val="00B1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7E"/>
    <w:rPr>
      <w:rFonts w:ascii="Tahoma" w:eastAsiaTheme="minorEastAsia" w:hAnsi="Tahoma" w:cs="Tahoma"/>
      <w:sz w:val="16"/>
      <w:szCs w:val="16"/>
      <w:lang w:val="en-US"/>
    </w:rPr>
  </w:style>
  <w:style w:type="table" w:styleId="TableGrid">
    <w:name w:val="Table Grid"/>
    <w:basedOn w:val="TableNormal"/>
    <w:uiPriority w:val="59"/>
    <w:rsid w:val="00D41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4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Dumitras</dc:creator>
  <cp:keywords/>
  <dc:description/>
  <cp:lastModifiedBy>National Agency for Energy Regulation</cp:lastModifiedBy>
  <cp:revision>33</cp:revision>
  <cp:lastPrinted>2015-02-26T14:08:00Z</cp:lastPrinted>
  <dcterms:created xsi:type="dcterms:W3CDTF">2014-10-08T11:15:00Z</dcterms:created>
  <dcterms:modified xsi:type="dcterms:W3CDTF">2015-03-04T08:23:00Z</dcterms:modified>
</cp:coreProperties>
</file>