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07C" w:rsidRPr="00DC4C0B" w:rsidRDefault="006D407C" w:rsidP="006D407C">
      <w:pPr>
        <w:pStyle w:val="Default"/>
        <w:jc w:val="center"/>
        <w:rPr>
          <w:b/>
          <w:bCs/>
          <w:color w:val="auto"/>
          <w:lang w:val="ro-RO"/>
        </w:rPr>
      </w:pPr>
    </w:p>
    <w:p w:rsidR="006D407C" w:rsidRPr="00DC4C0B" w:rsidRDefault="006D407C" w:rsidP="006D407C">
      <w:pPr>
        <w:pStyle w:val="Default"/>
        <w:jc w:val="right"/>
        <w:rPr>
          <w:b/>
          <w:bCs/>
          <w:color w:val="auto"/>
          <w:lang w:val="ro-RO"/>
        </w:rPr>
      </w:pPr>
      <w:r w:rsidRPr="00DC4C0B">
        <w:rPr>
          <w:b/>
          <w:bCs/>
          <w:color w:val="auto"/>
          <w:lang w:val="ro-RO"/>
        </w:rPr>
        <w:t xml:space="preserve">                                                                                                                              Maia SANDU,</w:t>
      </w:r>
      <w:r w:rsidR="00862F54" w:rsidRPr="00DC4C0B">
        <w:rPr>
          <w:b/>
          <w:bCs/>
          <w:color w:val="auto"/>
          <w:lang w:val="ro-RO"/>
        </w:rPr>
        <w:t xml:space="preserve"> </w:t>
      </w:r>
      <w:r w:rsidRPr="00DC4C0B">
        <w:rPr>
          <w:b/>
          <w:bCs/>
          <w:color w:val="auto"/>
          <w:lang w:val="ro-RO"/>
        </w:rPr>
        <w:t>ministru</w:t>
      </w:r>
    </w:p>
    <w:p w:rsidR="006D407C" w:rsidRPr="00DC4C0B" w:rsidRDefault="006D407C" w:rsidP="006D407C">
      <w:pPr>
        <w:pStyle w:val="Default"/>
        <w:jc w:val="center"/>
        <w:rPr>
          <w:b/>
          <w:bCs/>
          <w:color w:val="auto"/>
          <w:lang w:val="ro-RO"/>
        </w:rPr>
      </w:pPr>
    </w:p>
    <w:p w:rsidR="006D407C" w:rsidRPr="00DC4C0B" w:rsidRDefault="006D407C" w:rsidP="006D407C">
      <w:pPr>
        <w:pStyle w:val="Default"/>
        <w:jc w:val="center"/>
        <w:rPr>
          <w:b/>
          <w:bCs/>
          <w:color w:val="auto"/>
          <w:lang w:val="ro-RO"/>
        </w:rPr>
      </w:pPr>
      <w:r w:rsidRPr="00DC4C0B">
        <w:rPr>
          <w:b/>
          <w:bCs/>
          <w:color w:val="auto"/>
          <w:lang w:val="ro-RO"/>
        </w:rPr>
        <w:t>REGULAMENT-CADRU</w:t>
      </w:r>
    </w:p>
    <w:p w:rsidR="002034B8" w:rsidRDefault="006D407C" w:rsidP="00E132BA">
      <w:pPr>
        <w:pStyle w:val="Default"/>
        <w:jc w:val="center"/>
        <w:rPr>
          <w:b/>
          <w:color w:val="auto"/>
          <w:lang w:val="ro-RO"/>
        </w:rPr>
      </w:pPr>
      <w:r w:rsidRPr="00DC4C0B">
        <w:rPr>
          <w:b/>
          <w:bCs/>
          <w:color w:val="auto"/>
          <w:lang w:val="ro-RO"/>
        </w:rPr>
        <w:t>privind organizarea admiterii</w:t>
      </w:r>
      <w:r w:rsidR="00CC199E">
        <w:rPr>
          <w:b/>
          <w:bCs/>
          <w:color w:val="auto"/>
          <w:lang w:val="ro-RO"/>
        </w:rPr>
        <w:t xml:space="preserve"> </w:t>
      </w:r>
      <w:r w:rsidR="00E132BA" w:rsidRPr="002034B8">
        <w:rPr>
          <w:b/>
          <w:color w:val="auto"/>
          <w:lang w:val="ro-RO"/>
        </w:rPr>
        <w:t xml:space="preserve">în ciclul I – studii superioare de licență </w:t>
      </w:r>
    </w:p>
    <w:p w:rsidR="006D407C" w:rsidRDefault="00E132BA" w:rsidP="00E132BA">
      <w:pPr>
        <w:pStyle w:val="Default"/>
        <w:jc w:val="center"/>
        <w:rPr>
          <w:b/>
          <w:color w:val="auto"/>
          <w:lang w:val="ro-RO"/>
        </w:rPr>
      </w:pPr>
      <w:r w:rsidRPr="002034B8">
        <w:rPr>
          <w:b/>
          <w:color w:val="auto"/>
          <w:lang w:val="ro-RO"/>
        </w:rPr>
        <w:t>pe</w:t>
      </w:r>
      <w:r w:rsidR="002034B8">
        <w:rPr>
          <w:b/>
          <w:color w:val="auto"/>
          <w:lang w:val="ro-RO"/>
        </w:rPr>
        <w:t>ntru anul universitar 2015-2016</w:t>
      </w:r>
    </w:p>
    <w:p w:rsidR="002034B8" w:rsidRPr="00DC4C0B" w:rsidRDefault="002034B8" w:rsidP="00E132BA">
      <w:pPr>
        <w:pStyle w:val="Default"/>
        <w:jc w:val="center"/>
        <w:rPr>
          <w:b/>
          <w:bCs/>
          <w:color w:val="auto"/>
          <w:lang w:val="ro-RO"/>
        </w:rPr>
      </w:pPr>
    </w:p>
    <w:p w:rsidR="006D407C" w:rsidRPr="00DC4C0B" w:rsidRDefault="006D407C" w:rsidP="006D407C">
      <w:pPr>
        <w:pStyle w:val="Default"/>
        <w:numPr>
          <w:ilvl w:val="0"/>
          <w:numId w:val="1"/>
        </w:numPr>
        <w:ind w:left="709" w:hanging="349"/>
        <w:jc w:val="both"/>
        <w:rPr>
          <w:b/>
          <w:bCs/>
          <w:color w:val="auto"/>
          <w:lang w:val="ro-RO"/>
        </w:rPr>
      </w:pPr>
      <w:r w:rsidRPr="00DC4C0B">
        <w:rPr>
          <w:b/>
          <w:bCs/>
          <w:color w:val="auto"/>
          <w:lang w:val="ro-RO"/>
        </w:rPr>
        <w:t xml:space="preserve">DISPOZIŢII GENERALE </w:t>
      </w:r>
    </w:p>
    <w:p w:rsidR="006D407C" w:rsidRPr="00DC4C0B" w:rsidRDefault="006D407C" w:rsidP="006D407C">
      <w:pPr>
        <w:pStyle w:val="Default"/>
        <w:ind w:left="1080"/>
        <w:jc w:val="both"/>
        <w:rPr>
          <w:color w:val="auto"/>
          <w:lang w:val="ro-RO"/>
        </w:rPr>
      </w:pPr>
    </w:p>
    <w:p w:rsidR="006D407C" w:rsidRPr="00DC4C0B" w:rsidRDefault="006D407C" w:rsidP="006D407C">
      <w:pPr>
        <w:pStyle w:val="Default"/>
        <w:ind w:left="284" w:hanging="284"/>
        <w:jc w:val="both"/>
        <w:rPr>
          <w:color w:val="auto"/>
          <w:lang w:val="ro-RO"/>
        </w:rPr>
      </w:pPr>
      <w:r w:rsidRPr="00DC4C0B">
        <w:rPr>
          <w:b/>
          <w:bCs/>
          <w:color w:val="auto"/>
          <w:lang w:val="ro-RO"/>
        </w:rPr>
        <w:t>1</w:t>
      </w:r>
      <w:r w:rsidRPr="00DC4C0B">
        <w:rPr>
          <w:bCs/>
          <w:color w:val="auto"/>
          <w:lang w:val="ro-RO"/>
        </w:rPr>
        <w:t xml:space="preserve">. </w:t>
      </w:r>
      <w:r w:rsidRPr="00DC4C0B">
        <w:rPr>
          <w:color w:val="auto"/>
          <w:lang w:val="ro-RO"/>
        </w:rPr>
        <w:t>Prezentul Regulament</w:t>
      </w:r>
      <w:r w:rsidR="0041695B">
        <w:rPr>
          <w:color w:val="auto"/>
          <w:lang w:val="ro-RO"/>
        </w:rPr>
        <w:t>-cadru</w:t>
      </w:r>
      <w:r w:rsidRPr="00DC4C0B">
        <w:rPr>
          <w:color w:val="auto"/>
          <w:lang w:val="ro-RO"/>
        </w:rPr>
        <w:t xml:space="preserve"> este elaborat în conformitate cu art. 78, 79, 80, 85, 89, 91 din Codul Educației nr. 152 din 17.07.2014 și stabilește cadrul general pentru organizarea admiterii în ciclul I – studii superioare de licență pentru anul universitar 2015-2016. </w:t>
      </w:r>
    </w:p>
    <w:p w:rsidR="006D407C" w:rsidRPr="00DC4C0B" w:rsidRDefault="006D407C" w:rsidP="006D407C">
      <w:pPr>
        <w:pStyle w:val="Default"/>
        <w:ind w:left="284" w:hanging="284"/>
        <w:jc w:val="both"/>
        <w:rPr>
          <w:color w:val="auto"/>
          <w:lang w:val="ro-RO"/>
        </w:rPr>
      </w:pPr>
    </w:p>
    <w:p w:rsidR="006D407C" w:rsidRPr="00DC4C0B" w:rsidRDefault="006D407C" w:rsidP="006D407C">
      <w:pPr>
        <w:pStyle w:val="Default"/>
        <w:ind w:left="284" w:hanging="284"/>
        <w:jc w:val="both"/>
        <w:rPr>
          <w:color w:val="auto"/>
          <w:lang w:val="ro-RO"/>
        </w:rPr>
      </w:pPr>
      <w:r w:rsidRPr="00DC4C0B">
        <w:rPr>
          <w:b/>
          <w:bCs/>
          <w:color w:val="auto"/>
          <w:lang w:val="ro-RO"/>
        </w:rPr>
        <w:t>2</w:t>
      </w:r>
      <w:r w:rsidRPr="00DC4C0B">
        <w:rPr>
          <w:color w:val="auto"/>
          <w:lang w:val="ro-RO"/>
        </w:rPr>
        <w:t xml:space="preserve">. Instituțiile de învățămînt superior elaborează și aplică propriul </w:t>
      </w:r>
      <w:r w:rsidR="009F5C81">
        <w:rPr>
          <w:color w:val="auto"/>
          <w:lang w:val="ro-RO"/>
        </w:rPr>
        <w:t>r</w:t>
      </w:r>
      <w:r w:rsidRPr="00DC4C0B">
        <w:rPr>
          <w:color w:val="auto"/>
          <w:lang w:val="ro-RO"/>
        </w:rPr>
        <w:t xml:space="preserve">egulament de organizare a admiterii la </w:t>
      </w:r>
      <w:r w:rsidR="001237FC" w:rsidRPr="001237FC">
        <w:rPr>
          <w:color w:val="auto"/>
          <w:lang w:val="ro-RO"/>
        </w:rPr>
        <w:t>studii superioare de licență</w:t>
      </w:r>
      <w:r w:rsidRPr="00DC4C0B">
        <w:rPr>
          <w:color w:val="auto"/>
          <w:lang w:val="ro-RO"/>
        </w:rPr>
        <w:t>, în concordanță cu misiunea pr</w:t>
      </w:r>
      <w:r w:rsidR="006D44DC">
        <w:rPr>
          <w:color w:val="auto"/>
          <w:lang w:val="ro-RO"/>
        </w:rPr>
        <w:t xml:space="preserve">oprie, strategia instituțională precum și cu </w:t>
      </w:r>
      <w:r w:rsidRPr="00DC4C0B">
        <w:rPr>
          <w:color w:val="auto"/>
          <w:lang w:val="ro-RO"/>
        </w:rPr>
        <w:t xml:space="preserve"> cerințele pieței forței de muncă. </w:t>
      </w:r>
    </w:p>
    <w:p w:rsidR="006D407C" w:rsidRPr="00DC4C0B" w:rsidRDefault="006D407C" w:rsidP="006D407C">
      <w:pPr>
        <w:pStyle w:val="Default"/>
        <w:ind w:left="284" w:hanging="284"/>
        <w:jc w:val="both"/>
        <w:rPr>
          <w:color w:val="auto"/>
          <w:lang w:val="ro-RO"/>
        </w:rPr>
      </w:pPr>
    </w:p>
    <w:p w:rsidR="006D407C" w:rsidRPr="00DC4C0B" w:rsidRDefault="006D407C" w:rsidP="006D407C">
      <w:pPr>
        <w:pStyle w:val="Default"/>
        <w:ind w:left="284" w:hanging="284"/>
        <w:jc w:val="both"/>
        <w:rPr>
          <w:color w:val="auto"/>
          <w:lang w:val="ro-RO"/>
        </w:rPr>
      </w:pPr>
      <w:r w:rsidRPr="00DC4C0B">
        <w:rPr>
          <w:b/>
          <w:bCs/>
          <w:color w:val="auto"/>
          <w:lang w:val="ro-RO"/>
        </w:rPr>
        <w:t>3</w:t>
      </w:r>
      <w:r w:rsidRPr="00DC4C0B">
        <w:rPr>
          <w:color w:val="auto"/>
          <w:lang w:val="ro-RO"/>
        </w:rPr>
        <w:t xml:space="preserve">. Regulamentul propriu se aprobă de către Senatul instituției de învățămînt superior și se face public cu cel puțin 2 luni înainte de </w:t>
      </w:r>
      <w:r w:rsidR="006D44DC">
        <w:rPr>
          <w:color w:val="auto"/>
          <w:lang w:val="ro-RO"/>
        </w:rPr>
        <w:t>începutul sesiunii</w:t>
      </w:r>
      <w:r w:rsidRPr="00DC4C0B">
        <w:rPr>
          <w:color w:val="auto"/>
          <w:lang w:val="ro-RO"/>
        </w:rPr>
        <w:t xml:space="preserve"> de admitere.</w:t>
      </w:r>
      <w:bookmarkStart w:id="0" w:name="_GoBack"/>
      <w:bookmarkEnd w:id="0"/>
    </w:p>
    <w:p w:rsidR="006D407C" w:rsidRPr="00DC4C0B" w:rsidRDefault="00756B42" w:rsidP="006D407C">
      <w:pPr>
        <w:pStyle w:val="Default"/>
        <w:ind w:left="284" w:hanging="284"/>
        <w:jc w:val="both"/>
        <w:rPr>
          <w:color w:val="auto"/>
          <w:lang w:val="ro-RO"/>
        </w:rPr>
      </w:pPr>
      <w:r>
        <w:rPr>
          <w:color w:val="auto"/>
          <w:lang w:val="ro-RO"/>
        </w:rPr>
        <w:t xml:space="preserve"> </w:t>
      </w:r>
    </w:p>
    <w:p w:rsidR="006D407C" w:rsidRPr="00D70734" w:rsidRDefault="006D407C" w:rsidP="006D407C">
      <w:pPr>
        <w:pStyle w:val="Default"/>
        <w:ind w:left="284" w:hanging="284"/>
        <w:jc w:val="both"/>
        <w:rPr>
          <w:color w:val="auto"/>
          <w:lang w:val="ro-RO"/>
        </w:rPr>
      </w:pPr>
      <w:r w:rsidRPr="00DC4C0B">
        <w:rPr>
          <w:b/>
          <w:bCs/>
          <w:color w:val="auto"/>
          <w:lang w:val="ro-RO"/>
        </w:rPr>
        <w:t>4</w:t>
      </w:r>
      <w:r w:rsidRPr="00DC4C0B">
        <w:rPr>
          <w:color w:val="auto"/>
          <w:lang w:val="ro-RO"/>
        </w:rPr>
        <w:t xml:space="preserve">. </w:t>
      </w:r>
      <w:r w:rsidRPr="00D70734">
        <w:rPr>
          <w:color w:val="auto"/>
          <w:lang w:val="ro-RO"/>
        </w:rPr>
        <w:t xml:space="preserve">În baza autonomiei universitare și cu asumarea răspunderii publice, instituțiile de învățămînt superior organizează concurs de admitere pentru fiecare </w:t>
      </w:r>
      <w:r w:rsidR="007154C5" w:rsidRPr="00D70734">
        <w:rPr>
          <w:color w:val="auto"/>
          <w:lang w:val="ro-RO"/>
        </w:rPr>
        <w:t>specialitate</w:t>
      </w:r>
      <w:r w:rsidR="00181BA1" w:rsidRPr="00D70734">
        <w:rPr>
          <w:color w:val="auto"/>
          <w:lang w:val="ro-RO"/>
        </w:rPr>
        <w:t xml:space="preserve"> și</w:t>
      </w:r>
      <w:r w:rsidR="00D70734" w:rsidRPr="00D70734">
        <w:rPr>
          <w:color w:val="auto"/>
          <w:lang w:val="ro-RO"/>
        </w:rPr>
        <w:t>,</w:t>
      </w:r>
      <w:r w:rsidR="00181BA1" w:rsidRPr="00D70734">
        <w:rPr>
          <w:color w:val="auto"/>
          <w:lang w:val="ro-RO"/>
        </w:rPr>
        <w:t xml:space="preserve"> după caz,</w:t>
      </w:r>
      <w:r w:rsidRPr="00D70734">
        <w:rPr>
          <w:color w:val="auto"/>
          <w:lang w:val="ro-RO"/>
        </w:rPr>
        <w:t xml:space="preserve"> test</w:t>
      </w:r>
      <w:r w:rsidR="00181BA1" w:rsidRPr="00D70734">
        <w:rPr>
          <w:color w:val="auto"/>
          <w:lang w:val="ro-RO"/>
        </w:rPr>
        <w:t>area</w:t>
      </w:r>
      <w:r w:rsidRPr="00D70734">
        <w:rPr>
          <w:color w:val="auto"/>
          <w:lang w:val="ro-RO"/>
        </w:rPr>
        <w:t xml:space="preserve"> cunoștințelor și a capacităților cognitive, respectiv artistice sau sportive ale candidaților.</w:t>
      </w:r>
    </w:p>
    <w:p w:rsidR="006D407C" w:rsidRPr="00DC4C0B" w:rsidRDefault="006D407C" w:rsidP="006D407C">
      <w:pPr>
        <w:pStyle w:val="Default"/>
        <w:ind w:left="284" w:hanging="284"/>
        <w:jc w:val="both"/>
        <w:rPr>
          <w:color w:val="auto"/>
          <w:lang w:val="ro-RO"/>
        </w:rPr>
      </w:pPr>
    </w:p>
    <w:p w:rsidR="006D407C" w:rsidRPr="00DC4C0B" w:rsidRDefault="006D407C" w:rsidP="006D407C">
      <w:pPr>
        <w:spacing w:after="0" w:line="240" w:lineRule="auto"/>
        <w:ind w:left="284" w:hanging="284"/>
        <w:jc w:val="both"/>
        <w:rPr>
          <w:rFonts w:ascii="Times New Roman" w:hAnsi="Times New Roman" w:cs="Times New Roman"/>
          <w:sz w:val="24"/>
          <w:szCs w:val="24"/>
          <w:shd w:val="clear" w:color="auto" w:fill="FFFFFF"/>
          <w:lang w:val="ro-RO"/>
        </w:rPr>
      </w:pPr>
      <w:r w:rsidRPr="00DC4C0B">
        <w:rPr>
          <w:rFonts w:ascii="Times New Roman" w:hAnsi="Times New Roman" w:cs="Times New Roman"/>
          <w:b/>
          <w:bCs/>
          <w:sz w:val="24"/>
          <w:szCs w:val="24"/>
          <w:shd w:val="clear" w:color="auto" w:fill="FFFFFF"/>
          <w:lang w:val="ro-RO"/>
        </w:rPr>
        <w:t>5</w:t>
      </w:r>
      <w:r w:rsidRPr="00DC4C0B">
        <w:rPr>
          <w:rFonts w:ascii="Times New Roman" w:hAnsi="Times New Roman" w:cs="Times New Roman"/>
          <w:sz w:val="24"/>
          <w:szCs w:val="24"/>
          <w:shd w:val="clear" w:color="auto" w:fill="FFFFFF"/>
          <w:lang w:val="ro-RO"/>
        </w:rPr>
        <w:t xml:space="preserve">. Instituțiile de învățămînt superior vor aduce la cunoștința candidaților, prin afișare la sediul instituțiilor </w:t>
      </w:r>
      <w:r w:rsidR="00FC4062" w:rsidRPr="00DC4C0B">
        <w:rPr>
          <w:rFonts w:ascii="Times New Roman" w:hAnsi="Times New Roman" w:cs="Times New Roman"/>
          <w:sz w:val="24"/>
          <w:szCs w:val="24"/>
          <w:shd w:val="clear" w:color="auto" w:fill="FFFFFF"/>
          <w:lang w:val="ro-RO"/>
        </w:rPr>
        <w:t>și</w:t>
      </w:r>
      <w:r w:rsidRPr="00DC4C0B">
        <w:rPr>
          <w:rFonts w:ascii="Times New Roman" w:hAnsi="Times New Roman" w:cs="Times New Roman"/>
          <w:sz w:val="24"/>
          <w:szCs w:val="24"/>
          <w:shd w:val="clear" w:color="auto" w:fill="FFFFFF"/>
          <w:lang w:val="ro-RO"/>
        </w:rPr>
        <w:t xml:space="preserve"> pe pagina web proprie, informații privind:</w:t>
      </w:r>
    </w:p>
    <w:p w:rsidR="006D407C" w:rsidRPr="00DC4C0B" w:rsidRDefault="006D407C" w:rsidP="006D407C">
      <w:pPr>
        <w:spacing w:after="0" w:line="240" w:lineRule="auto"/>
        <w:ind w:left="720"/>
        <w:rPr>
          <w:rFonts w:ascii="Times New Roman" w:hAnsi="Times New Roman" w:cs="Times New Roman"/>
          <w:sz w:val="24"/>
          <w:szCs w:val="24"/>
          <w:shd w:val="clear" w:color="auto" w:fill="FFFFFF"/>
          <w:lang w:val="ro-RO"/>
        </w:rPr>
      </w:pPr>
      <w:r w:rsidRPr="00DC4C0B">
        <w:rPr>
          <w:rFonts w:ascii="Times New Roman" w:hAnsi="Times New Roman" w:cs="Times New Roman"/>
          <w:sz w:val="24"/>
          <w:szCs w:val="24"/>
          <w:lang w:val="ro-RO"/>
        </w:rPr>
        <w:br/>
      </w:r>
      <w:r w:rsidRPr="00DC4C0B">
        <w:rPr>
          <w:rFonts w:ascii="Times New Roman" w:hAnsi="Times New Roman" w:cs="Times New Roman"/>
          <w:sz w:val="24"/>
          <w:szCs w:val="24"/>
          <w:shd w:val="clear" w:color="auto" w:fill="FFFFFF"/>
          <w:lang w:val="ro-RO"/>
        </w:rPr>
        <w:t>    a) regulamentul propriu de admitere;</w:t>
      </w:r>
      <w:r w:rsidRPr="00DC4C0B">
        <w:rPr>
          <w:rFonts w:ascii="Times New Roman" w:hAnsi="Times New Roman" w:cs="Times New Roman"/>
          <w:sz w:val="24"/>
          <w:szCs w:val="24"/>
          <w:lang w:val="ro-RO"/>
        </w:rPr>
        <w:br/>
      </w:r>
      <w:r w:rsidRPr="00DC4C0B">
        <w:rPr>
          <w:rFonts w:ascii="Times New Roman" w:hAnsi="Times New Roman" w:cs="Times New Roman"/>
          <w:sz w:val="24"/>
          <w:szCs w:val="24"/>
          <w:shd w:val="clear" w:color="auto" w:fill="FFFFFF"/>
          <w:lang w:val="ro-RO"/>
        </w:rPr>
        <w:t>    b) oferta anuală de școlarizare;</w:t>
      </w:r>
      <w:r w:rsidRPr="00DC4C0B">
        <w:rPr>
          <w:rFonts w:ascii="Times New Roman" w:hAnsi="Times New Roman" w:cs="Times New Roman"/>
          <w:sz w:val="24"/>
          <w:szCs w:val="24"/>
          <w:lang w:val="ro-RO"/>
        </w:rPr>
        <w:br/>
      </w:r>
      <w:r w:rsidRPr="00DC4C0B">
        <w:rPr>
          <w:rFonts w:ascii="Times New Roman" w:hAnsi="Times New Roman" w:cs="Times New Roman"/>
          <w:sz w:val="24"/>
          <w:szCs w:val="24"/>
          <w:shd w:val="clear" w:color="auto" w:fill="FFFFFF"/>
          <w:lang w:val="ro-RO"/>
        </w:rPr>
        <w:t>    c) condițiile și documentele necesare pentru înscriere;</w:t>
      </w:r>
      <w:r w:rsidRPr="00DC4C0B">
        <w:rPr>
          <w:rFonts w:ascii="Times New Roman" w:hAnsi="Times New Roman" w:cs="Times New Roman"/>
          <w:sz w:val="24"/>
          <w:szCs w:val="24"/>
          <w:lang w:val="ro-RO"/>
        </w:rPr>
        <w:br/>
      </w:r>
      <w:r w:rsidRPr="00DC4C0B">
        <w:rPr>
          <w:rFonts w:ascii="Times New Roman" w:hAnsi="Times New Roman" w:cs="Times New Roman"/>
          <w:sz w:val="24"/>
          <w:szCs w:val="24"/>
          <w:shd w:val="clear" w:color="auto" w:fill="FFFFFF"/>
          <w:lang w:val="ro-RO"/>
        </w:rPr>
        <w:t>    d) perioadele sesiunilor de admitere;</w:t>
      </w:r>
      <w:r w:rsidRPr="00DC4C0B">
        <w:rPr>
          <w:rFonts w:ascii="Times New Roman" w:hAnsi="Times New Roman" w:cs="Times New Roman"/>
          <w:sz w:val="24"/>
          <w:szCs w:val="24"/>
          <w:lang w:val="ro-RO"/>
        </w:rPr>
        <w:br/>
      </w:r>
      <w:r w:rsidRPr="00DC4C0B">
        <w:rPr>
          <w:rFonts w:ascii="Times New Roman" w:hAnsi="Times New Roman" w:cs="Times New Roman"/>
          <w:sz w:val="24"/>
          <w:szCs w:val="24"/>
          <w:shd w:val="clear" w:color="auto" w:fill="FFFFFF"/>
          <w:lang w:val="ro-RO"/>
        </w:rPr>
        <w:t>    e) modalitatea și probele de concurs;</w:t>
      </w:r>
      <w:r w:rsidRPr="00DC4C0B">
        <w:rPr>
          <w:rFonts w:ascii="Times New Roman" w:hAnsi="Times New Roman" w:cs="Times New Roman"/>
          <w:sz w:val="24"/>
          <w:szCs w:val="24"/>
          <w:lang w:val="ro-RO"/>
        </w:rPr>
        <w:br/>
      </w:r>
      <w:r w:rsidRPr="00DC4C0B">
        <w:rPr>
          <w:rFonts w:ascii="Times New Roman" w:hAnsi="Times New Roman" w:cs="Times New Roman"/>
          <w:sz w:val="24"/>
          <w:szCs w:val="24"/>
          <w:shd w:val="clear" w:color="auto" w:fill="FFFFFF"/>
          <w:lang w:val="ro-RO"/>
        </w:rPr>
        <w:t>    f) facilitățile sau condițiile speciale;</w:t>
      </w:r>
      <w:r w:rsidRPr="00DC4C0B">
        <w:rPr>
          <w:rFonts w:ascii="Times New Roman" w:hAnsi="Times New Roman" w:cs="Times New Roman"/>
          <w:sz w:val="24"/>
          <w:szCs w:val="24"/>
          <w:lang w:val="ro-RO"/>
        </w:rPr>
        <w:br/>
      </w:r>
      <w:r w:rsidRPr="00DC4C0B">
        <w:rPr>
          <w:rFonts w:ascii="Times New Roman" w:hAnsi="Times New Roman" w:cs="Times New Roman"/>
          <w:sz w:val="24"/>
          <w:szCs w:val="24"/>
          <w:shd w:val="clear" w:color="auto" w:fill="FFFFFF"/>
          <w:lang w:val="ro-RO"/>
        </w:rPr>
        <w:t>    g) taxa de înscriere pentru organizarea și desfășurarea admiterii;</w:t>
      </w:r>
    </w:p>
    <w:p w:rsidR="006D407C" w:rsidRPr="00DC4C0B" w:rsidRDefault="006D407C" w:rsidP="006D407C">
      <w:pPr>
        <w:spacing w:after="0" w:line="240" w:lineRule="auto"/>
        <w:ind w:left="720"/>
        <w:rPr>
          <w:rFonts w:ascii="Times New Roman" w:hAnsi="Times New Roman" w:cs="Times New Roman"/>
          <w:sz w:val="24"/>
          <w:szCs w:val="24"/>
          <w:shd w:val="clear" w:color="auto" w:fill="FFFFFF"/>
          <w:lang w:val="ro-RO"/>
        </w:rPr>
      </w:pPr>
      <w:r w:rsidRPr="00DC4C0B">
        <w:rPr>
          <w:rFonts w:ascii="Times New Roman" w:hAnsi="Times New Roman" w:cs="Times New Roman"/>
          <w:sz w:val="24"/>
          <w:szCs w:val="24"/>
          <w:shd w:val="clear" w:color="auto" w:fill="FFFFFF"/>
          <w:lang w:val="ro-RO"/>
        </w:rPr>
        <w:t xml:space="preserve">    h) taxele de școlarizare;</w:t>
      </w:r>
      <w:r w:rsidRPr="00DC4C0B">
        <w:rPr>
          <w:rFonts w:ascii="Times New Roman" w:hAnsi="Times New Roman" w:cs="Times New Roman"/>
          <w:sz w:val="24"/>
          <w:szCs w:val="24"/>
          <w:lang w:val="ro-RO"/>
        </w:rPr>
        <w:br/>
      </w:r>
      <w:r w:rsidRPr="00DC4C0B">
        <w:rPr>
          <w:rFonts w:ascii="Times New Roman" w:hAnsi="Times New Roman" w:cs="Times New Roman"/>
          <w:sz w:val="24"/>
          <w:szCs w:val="24"/>
          <w:shd w:val="clear" w:color="auto" w:fill="FFFFFF"/>
          <w:lang w:val="ro-RO"/>
        </w:rPr>
        <w:t>    i) alte informații utile candidaților.</w:t>
      </w:r>
      <w:r w:rsidRPr="00DC4C0B">
        <w:rPr>
          <w:rFonts w:ascii="Times New Roman" w:hAnsi="Times New Roman" w:cs="Times New Roman"/>
          <w:sz w:val="24"/>
          <w:szCs w:val="24"/>
          <w:lang w:val="ro-RO"/>
        </w:rPr>
        <w:br/>
      </w:r>
    </w:p>
    <w:p w:rsidR="006D407C" w:rsidRPr="00DC4C0B" w:rsidRDefault="006D407C" w:rsidP="006D407C">
      <w:pPr>
        <w:pStyle w:val="Default"/>
        <w:ind w:left="284" w:hanging="284"/>
        <w:jc w:val="both"/>
        <w:rPr>
          <w:color w:val="auto"/>
          <w:shd w:val="clear" w:color="auto" w:fill="FFFFFF"/>
          <w:lang w:val="ro-RO"/>
        </w:rPr>
      </w:pPr>
      <w:r w:rsidRPr="00DC4C0B">
        <w:rPr>
          <w:color w:val="auto"/>
          <w:shd w:val="clear" w:color="auto" w:fill="FFFFFF"/>
          <w:lang w:val="ro-RO"/>
        </w:rPr>
        <w:t> </w:t>
      </w:r>
      <w:r w:rsidRPr="00DC4C0B">
        <w:rPr>
          <w:b/>
          <w:bCs/>
          <w:color w:val="auto"/>
          <w:shd w:val="clear" w:color="auto" w:fill="FFFFFF"/>
          <w:lang w:val="ro-RO"/>
        </w:rPr>
        <w:t>6</w:t>
      </w:r>
      <w:r w:rsidRPr="00DC4C0B">
        <w:rPr>
          <w:color w:val="auto"/>
          <w:shd w:val="clear" w:color="auto" w:fill="FFFFFF"/>
          <w:lang w:val="ro-RO"/>
        </w:rPr>
        <w:t>. Conducerile instituțiilor de învăţămînt superior au întreaga responsabilitate pentru organizarea și desfășurarea concursului de admitere.</w:t>
      </w:r>
    </w:p>
    <w:p w:rsidR="006D407C" w:rsidRPr="00DC4C0B" w:rsidRDefault="006D407C" w:rsidP="006D407C">
      <w:pPr>
        <w:pStyle w:val="Default"/>
        <w:ind w:left="284" w:hanging="284"/>
        <w:jc w:val="both"/>
        <w:rPr>
          <w:color w:val="auto"/>
          <w:lang w:val="ro-RO"/>
        </w:rPr>
      </w:pPr>
      <w:r w:rsidRPr="00DC4C0B">
        <w:rPr>
          <w:color w:val="auto"/>
          <w:lang w:val="ro-RO"/>
        </w:rPr>
        <w:br/>
      </w:r>
    </w:p>
    <w:p w:rsidR="006D407C" w:rsidRPr="00DC4C0B" w:rsidRDefault="006D407C" w:rsidP="00A3563B">
      <w:pPr>
        <w:pStyle w:val="Default"/>
        <w:numPr>
          <w:ilvl w:val="0"/>
          <w:numId w:val="1"/>
        </w:numPr>
        <w:ind w:left="851" w:hanging="491"/>
        <w:jc w:val="both"/>
        <w:rPr>
          <w:b/>
          <w:color w:val="auto"/>
          <w:lang w:val="ro-RO"/>
        </w:rPr>
      </w:pPr>
      <w:r w:rsidRPr="00DC4C0B">
        <w:rPr>
          <w:b/>
          <w:color w:val="auto"/>
          <w:lang w:val="ro-RO"/>
        </w:rPr>
        <w:t>ORGANIZAREA ADMITERII</w:t>
      </w:r>
    </w:p>
    <w:p w:rsidR="006D407C" w:rsidRPr="00DC4C0B" w:rsidRDefault="006D407C" w:rsidP="006D407C">
      <w:pPr>
        <w:pStyle w:val="Default"/>
        <w:jc w:val="both"/>
        <w:rPr>
          <w:b/>
          <w:color w:val="auto"/>
          <w:lang w:val="ro-RO"/>
        </w:rPr>
      </w:pPr>
    </w:p>
    <w:p w:rsidR="006D407C" w:rsidRPr="00DC4C0B" w:rsidRDefault="006D407C" w:rsidP="006D407C">
      <w:pPr>
        <w:pStyle w:val="Default"/>
        <w:ind w:left="284" w:hanging="284"/>
        <w:jc w:val="both"/>
        <w:rPr>
          <w:color w:val="auto"/>
          <w:lang w:val="ro-RO"/>
        </w:rPr>
      </w:pPr>
      <w:r w:rsidRPr="00DC4C0B">
        <w:rPr>
          <w:b/>
          <w:color w:val="auto"/>
          <w:lang w:val="ro-RO"/>
        </w:rPr>
        <w:t>7</w:t>
      </w:r>
      <w:r w:rsidRPr="00DC4C0B">
        <w:rPr>
          <w:bCs/>
          <w:color w:val="auto"/>
          <w:lang w:val="ro-RO"/>
        </w:rPr>
        <w:t>. Potrivit legii, i</w:t>
      </w:r>
      <w:r w:rsidRPr="00DC4C0B">
        <w:rPr>
          <w:color w:val="auto"/>
          <w:lang w:val="ro-RO"/>
        </w:rPr>
        <w:t>nstituțiile de învățămînt superior organizează concurs de admitere pentru ciclul I - studii superioare de licență.</w:t>
      </w:r>
    </w:p>
    <w:p w:rsidR="006D407C" w:rsidRPr="00DC4C0B" w:rsidRDefault="006D407C" w:rsidP="006D407C">
      <w:pPr>
        <w:pStyle w:val="Default"/>
        <w:ind w:left="284" w:hanging="284"/>
        <w:jc w:val="both"/>
        <w:rPr>
          <w:color w:val="auto"/>
          <w:lang w:val="ro-RO"/>
        </w:rPr>
      </w:pPr>
    </w:p>
    <w:p w:rsidR="006D407C" w:rsidRPr="00DC4C0B" w:rsidRDefault="006D407C" w:rsidP="006D407C">
      <w:pPr>
        <w:pStyle w:val="Default"/>
        <w:ind w:left="284" w:hanging="284"/>
        <w:jc w:val="both"/>
        <w:rPr>
          <w:bCs/>
          <w:color w:val="auto"/>
          <w:lang w:val="ro-RO"/>
        </w:rPr>
      </w:pPr>
      <w:r w:rsidRPr="00DC4C0B">
        <w:rPr>
          <w:b/>
          <w:bCs/>
          <w:color w:val="auto"/>
          <w:lang w:val="ro-RO"/>
        </w:rPr>
        <w:t>8</w:t>
      </w:r>
      <w:r w:rsidRPr="00DC4C0B">
        <w:rPr>
          <w:color w:val="auto"/>
          <w:lang w:val="ro-RO"/>
        </w:rPr>
        <w:t xml:space="preserve">. Concursul de admitere la ciclul I - studii superioare de licență se organizează pe specialități, </w:t>
      </w:r>
      <w:r w:rsidR="00E41753" w:rsidRPr="00DC4C0B">
        <w:rPr>
          <w:color w:val="auto"/>
          <w:lang w:val="ro-RO"/>
        </w:rPr>
        <w:t>în baza Nomenclatorului domeniilor de formare profesională și al specialităților</w:t>
      </w:r>
      <w:r w:rsidR="00AA0CFA" w:rsidRPr="00DC4C0B">
        <w:rPr>
          <w:color w:val="auto"/>
          <w:lang w:val="ro-RO"/>
        </w:rPr>
        <w:t xml:space="preserve">, </w:t>
      </w:r>
      <w:r w:rsidRPr="00DC4C0B">
        <w:rPr>
          <w:color w:val="auto"/>
          <w:lang w:val="ro-RO"/>
        </w:rPr>
        <w:t xml:space="preserve">în funcție de forma de </w:t>
      </w:r>
      <w:r w:rsidRPr="00DC4C0B">
        <w:rPr>
          <w:color w:val="auto"/>
          <w:lang w:val="ro-RO"/>
        </w:rPr>
        <w:lastRenderedPageBreak/>
        <w:t>învăţămînt și sursa de finanțare (buget, taxă), în limita planurilor de înmatriculare aprobate în modul stabilit.</w:t>
      </w:r>
    </w:p>
    <w:p w:rsidR="006D407C" w:rsidRPr="00DC4C0B" w:rsidRDefault="006D407C" w:rsidP="006D407C">
      <w:pPr>
        <w:pStyle w:val="Default"/>
        <w:jc w:val="both"/>
        <w:rPr>
          <w:color w:val="auto"/>
          <w:lang w:val="ro-RO"/>
        </w:rPr>
      </w:pPr>
    </w:p>
    <w:p w:rsidR="006D407C" w:rsidRPr="00DC4C0B" w:rsidRDefault="006D407C" w:rsidP="006D407C">
      <w:pPr>
        <w:pStyle w:val="Default"/>
        <w:ind w:left="284" w:hanging="284"/>
        <w:jc w:val="both"/>
        <w:rPr>
          <w:color w:val="auto"/>
          <w:lang w:val="ro-RO"/>
        </w:rPr>
      </w:pPr>
      <w:r w:rsidRPr="00DC4C0B">
        <w:rPr>
          <w:b/>
          <w:color w:val="auto"/>
          <w:lang w:val="ro-RO"/>
        </w:rPr>
        <w:t>9</w:t>
      </w:r>
      <w:r w:rsidRPr="00DC4C0B">
        <w:rPr>
          <w:b/>
          <w:bCs/>
          <w:color w:val="auto"/>
          <w:lang w:val="ro-RO"/>
        </w:rPr>
        <w:t>.</w:t>
      </w:r>
      <w:r w:rsidRPr="00DC4C0B">
        <w:rPr>
          <w:bCs/>
          <w:color w:val="auto"/>
          <w:lang w:val="ro-RO"/>
        </w:rPr>
        <w:t xml:space="preserve"> La </w:t>
      </w:r>
      <w:r w:rsidRPr="00DC4C0B">
        <w:rPr>
          <w:color w:val="auto"/>
          <w:lang w:val="ro-RO"/>
        </w:rPr>
        <w:t xml:space="preserve">ciclul I - studii superioare de licență, se permite admiterea la specialități duble numai </w:t>
      </w:r>
      <w:r w:rsidRPr="00DC4C0B">
        <w:rPr>
          <w:bCs/>
          <w:color w:val="auto"/>
          <w:lang w:val="ro-RO"/>
        </w:rPr>
        <w:t>î</w:t>
      </w:r>
      <w:r w:rsidRPr="00DC4C0B">
        <w:rPr>
          <w:color w:val="auto"/>
          <w:lang w:val="ro-RO"/>
        </w:rPr>
        <w:t xml:space="preserve">n domeniul general de studiu </w:t>
      </w:r>
      <w:r w:rsidRPr="00DC4C0B">
        <w:rPr>
          <w:i/>
          <w:color w:val="auto"/>
          <w:lang w:val="ro-RO"/>
        </w:rPr>
        <w:t>14 Științe ale educației</w:t>
      </w:r>
      <w:r w:rsidRPr="00DC4C0B">
        <w:rPr>
          <w:color w:val="auto"/>
          <w:lang w:val="ro-RO"/>
        </w:rPr>
        <w:t xml:space="preserve">, cu acordul și în baza Listei stabilite de Ministerul Educației (Anexa nr. 1 la Dispoziția nr. 451 din 09 august 2013) </w:t>
      </w:r>
      <w:r w:rsidR="00A3563B" w:rsidRPr="00DC4C0B">
        <w:rPr>
          <w:color w:val="auto"/>
          <w:lang w:val="ro-RO"/>
        </w:rPr>
        <w:t>și</w:t>
      </w:r>
      <w:r w:rsidRPr="00DC4C0B">
        <w:rPr>
          <w:color w:val="auto"/>
          <w:lang w:val="ro-RO"/>
        </w:rPr>
        <w:t xml:space="preserve"> </w:t>
      </w:r>
      <w:r w:rsidRPr="00DC4C0B">
        <w:rPr>
          <w:bCs/>
          <w:color w:val="auto"/>
          <w:lang w:val="ro-RO"/>
        </w:rPr>
        <w:t>î</w:t>
      </w:r>
      <w:r w:rsidRPr="00DC4C0B">
        <w:rPr>
          <w:color w:val="auto"/>
          <w:lang w:val="ro-RO"/>
        </w:rPr>
        <w:t xml:space="preserve">n domeniul general de studiu </w:t>
      </w:r>
      <w:r w:rsidRPr="00DC4C0B">
        <w:rPr>
          <w:i/>
          <w:color w:val="auto"/>
          <w:lang w:val="ro-RO"/>
        </w:rPr>
        <w:t>87 Militărie</w:t>
      </w:r>
      <w:r w:rsidRPr="00DC4C0B">
        <w:rPr>
          <w:color w:val="auto"/>
          <w:lang w:val="ro-RO"/>
        </w:rPr>
        <w:t xml:space="preserve">. Îmbinările specializărilor pentru specialitățile 141.08 Limbi și literaturi, 141.09 Limbi moderne și pentru domeniile </w:t>
      </w:r>
      <w:r w:rsidRPr="00DC4C0B">
        <w:rPr>
          <w:i/>
          <w:color w:val="auto"/>
          <w:lang w:val="ro-RO"/>
        </w:rPr>
        <w:t>222 Limbi și literaturi</w:t>
      </w:r>
      <w:r w:rsidRPr="00DC4C0B">
        <w:rPr>
          <w:color w:val="auto"/>
          <w:lang w:val="ro-RO"/>
        </w:rPr>
        <w:t xml:space="preserve"> și </w:t>
      </w:r>
      <w:r w:rsidRPr="00DC4C0B">
        <w:rPr>
          <w:i/>
          <w:color w:val="auto"/>
          <w:lang w:val="ro-RO"/>
        </w:rPr>
        <w:t>223 Limbi moderne și clasice</w:t>
      </w:r>
      <w:r w:rsidRPr="00DC4C0B">
        <w:rPr>
          <w:color w:val="auto"/>
          <w:lang w:val="ro-RO"/>
        </w:rPr>
        <w:t xml:space="preserve"> (Anexa nr. 2 la Dispoziția nr. 451 din 09 august 2013) se vor stabili de către instituțiile de învățămînt, de comun acord cu Ministerul Educației.</w:t>
      </w:r>
    </w:p>
    <w:p w:rsidR="006D407C" w:rsidRPr="00DC4C0B" w:rsidRDefault="006D407C" w:rsidP="006D407C">
      <w:pPr>
        <w:pStyle w:val="Default"/>
        <w:ind w:left="284" w:hanging="284"/>
        <w:jc w:val="both"/>
        <w:rPr>
          <w:color w:val="auto"/>
          <w:lang w:val="ro-RO"/>
        </w:rPr>
      </w:pPr>
    </w:p>
    <w:p w:rsidR="006D407C" w:rsidRPr="00DC4C0B" w:rsidRDefault="006D407C" w:rsidP="006D407C">
      <w:pPr>
        <w:pStyle w:val="Default"/>
        <w:ind w:left="284" w:hanging="284"/>
        <w:jc w:val="both"/>
        <w:rPr>
          <w:color w:val="auto"/>
          <w:lang w:val="ro-RO"/>
        </w:rPr>
      </w:pPr>
      <w:r w:rsidRPr="00DC4C0B">
        <w:rPr>
          <w:b/>
          <w:bCs/>
          <w:color w:val="auto"/>
          <w:lang w:val="ro-RO"/>
        </w:rPr>
        <w:t>10</w:t>
      </w:r>
      <w:r w:rsidRPr="00DC4C0B">
        <w:rPr>
          <w:b/>
          <w:color w:val="auto"/>
          <w:lang w:val="ro-RO"/>
        </w:rPr>
        <w:t>.</w:t>
      </w:r>
      <w:r w:rsidRPr="00DC4C0B">
        <w:rPr>
          <w:color w:val="auto"/>
          <w:lang w:val="ro-RO"/>
        </w:rPr>
        <w:t xml:space="preserve"> Admiterea la studii superioare integrate se realizează concomitent </w:t>
      </w:r>
      <w:r w:rsidR="00A3563B" w:rsidRPr="00DC4C0B">
        <w:rPr>
          <w:color w:val="auto"/>
          <w:lang w:val="ro-RO"/>
        </w:rPr>
        <w:t>și</w:t>
      </w:r>
      <w:r w:rsidRPr="00DC4C0B">
        <w:rPr>
          <w:color w:val="auto"/>
          <w:lang w:val="ro-RO"/>
        </w:rPr>
        <w:t xml:space="preserve"> </w:t>
      </w:r>
      <w:r w:rsidRPr="00DC4C0B">
        <w:rPr>
          <w:bCs/>
          <w:color w:val="auto"/>
          <w:lang w:val="ro-RO"/>
        </w:rPr>
        <w:t>î</w:t>
      </w:r>
      <w:r w:rsidRPr="00DC4C0B">
        <w:rPr>
          <w:color w:val="auto"/>
          <w:lang w:val="ro-RO"/>
        </w:rPr>
        <w:t>n condiții similare cu admiterea la studii superioare de licența, în limita planurilor de înmatriculare aprobate în modul stabilit.</w:t>
      </w:r>
    </w:p>
    <w:p w:rsidR="006D407C" w:rsidRPr="00DC4C0B" w:rsidRDefault="006D407C" w:rsidP="006D407C">
      <w:pPr>
        <w:pStyle w:val="Default"/>
        <w:ind w:left="284" w:hanging="284"/>
        <w:jc w:val="both"/>
        <w:rPr>
          <w:color w:val="auto"/>
          <w:lang w:val="ro-RO"/>
        </w:rPr>
      </w:pPr>
    </w:p>
    <w:p w:rsidR="006D407C" w:rsidRPr="00DC4C0B" w:rsidRDefault="006D407C" w:rsidP="006D407C">
      <w:pPr>
        <w:pStyle w:val="Default"/>
        <w:ind w:left="284" w:hanging="284"/>
        <w:jc w:val="both"/>
        <w:rPr>
          <w:color w:val="auto"/>
          <w:lang w:val="ro-RO"/>
        </w:rPr>
      </w:pPr>
      <w:r w:rsidRPr="00DC4C0B">
        <w:rPr>
          <w:b/>
          <w:bCs/>
          <w:color w:val="auto"/>
          <w:lang w:val="ro-RO"/>
        </w:rPr>
        <w:t xml:space="preserve">11. </w:t>
      </w:r>
      <w:r w:rsidRPr="00DC4C0B">
        <w:rPr>
          <w:color w:val="auto"/>
          <w:lang w:val="ro-RO"/>
        </w:rPr>
        <w:t xml:space="preserve">Admiterea pe bază de contract cu taxă de studii în instituțiile de învăţămînt superior de stat şi privat se efectuează după aceleași criterii ca și admiterea la locurile cu finanțare bugetară. </w:t>
      </w:r>
    </w:p>
    <w:p w:rsidR="006D407C" w:rsidRPr="00DC4C0B" w:rsidRDefault="006D407C" w:rsidP="006D407C">
      <w:pPr>
        <w:pStyle w:val="Default"/>
        <w:ind w:left="284" w:hanging="284"/>
        <w:jc w:val="both"/>
        <w:rPr>
          <w:color w:val="auto"/>
          <w:lang w:val="ro-RO"/>
        </w:rPr>
      </w:pPr>
    </w:p>
    <w:p w:rsidR="006D407C" w:rsidRPr="00DC4C0B" w:rsidRDefault="006D407C" w:rsidP="004F11FC">
      <w:pPr>
        <w:pStyle w:val="Default"/>
        <w:ind w:left="426" w:hanging="426"/>
        <w:jc w:val="both"/>
        <w:rPr>
          <w:color w:val="auto"/>
          <w:lang w:val="ro-RO"/>
        </w:rPr>
      </w:pPr>
      <w:r w:rsidRPr="00DC4C0B">
        <w:rPr>
          <w:b/>
          <w:bCs/>
          <w:color w:val="auto"/>
          <w:lang w:val="ro-RO"/>
        </w:rPr>
        <w:t xml:space="preserve">12. </w:t>
      </w:r>
      <w:r w:rsidRPr="00DC4C0B">
        <w:rPr>
          <w:color w:val="auto"/>
          <w:lang w:val="ro-RO"/>
        </w:rPr>
        <w:t xml:space="preserve">Admiterea în învăţămîntul superior privat se efectuează, exclusiv, la specialitățile/domeniile de formare profesională autorizate prin licență sau autorizație provizorie acordată instituției de învățămînt superior respective. </w:t>
      </w:r>
    </w:p>
    <w:p w:rsidR="006D407C" w:rsidRPr="00DC4C0B" w:rsidRDefault="006D407C" w:rsidP="004F11FC">
      <w:pPr>
        <w:pStyle w:val="Default"/>
        <w:ind w:left="426" w:hanging="426"/>
        <w:jc w:val="both"/>
        <w:rPr>
          <w:color w:val="auto"/>
          <w:lang w:val="ro-RO"/>
        </w:rPr>
      </w:pPr>
    </w:p>
    <w:p w:rsidR="006D407C" w:rsidRPr="00DC4C0B" w:rsidRDefault="006D407C" w:rsidP="004F11FC">
      <w:pPr>
        <w:pStyle w:val="Default"/>
        <w:ind w:left="426" w:hanging="426"/>
        <w:jc w:val="both"/>
        <w:rPr>
          <w:color w:val="auto"/>
          <w:lang w:val="ro-RO"/>
        </w:rPr>
      </w:pPr>
      <w:r w:rsidRPr="00DC4C0B">
        <w:rPr>
          <w:b/>
          <w:bCs/>
          <w:color w:val="auto"/>
          <w:lang w:val="ro-RO"/>
        </w:rPr>
        <w:t xml:space="preserve">13. </w:t>
      </w:r>
      <w:r w:rsidRPr="00DC4C0B">
        <w:rPr>
          <w:bCs/>
          <w:color w:val="auto"/>
          <w:lang w:val="ro-RO"/>
        </w:rPr>
        <w:t>Admiterea în î</w:t>
      </w:r>
      <w:r w:rsidRPr="00DC4C0B">
        <w:rPr>
          <w:color w:val="auto"/>
          <w:lang w:val="ro-RO"/>
        </w:rPr>
        <w:t xml:space="preserve">nvăţămîntul cu frecvență redusă se organizează, doar la </w:t>
      </w:r>
      <w:r w:rsidR="008F5B4D" w:rsidRPr="00DC4C0B">
        <w:rPr>
          <w:color w:val="auto"/>
          <w:lang w:val="ro-RO"/>
        </w:rPr>
        <w:t>specialitățile</w:t>
      </w:r>
      <w:r w:rsidRPr="00DC4C0B">
        <w:rPr>
          <w:color w:val="auto"/>
          <w:lang w:val="ro-RO"/>
        </w:rPr>
        <w:t xml:space="preserve"> la care în instituția respectivă este organizat învăţămîntul cu frecvență</w:t>
      </w:r>
      <w:r w:rsidR="0028461A" w:rsidRPr="00DC4C0B">
        <w:rPr>
          <w:color w:val="auto"/>
          <w:lang w:val="ro-RO"/>
        </w:rPr>
        <w:t>.</w:t>
      </w:r>
      <w:r w:rsidR="000475E8" w:rsidRPr="00DC4C0B">
        <w:rPr>
          <w:color w:val="auto"/>
          <w:lang w:val="ro-RO"/>
        </w:rPr>
        <w:t xml:space="preserve"> </w:t>
      </w:r>
      <w:r w:rsidR="00443A31" w:rsidRPr="00DC4C0B">
        <w:rPr>
          <w:color w:val="auto"/>
          <w:lang w:val="ro-RO"/>
        </w:rPr>
        <w:t xml:space="preserve"> </w:t>
      </w:r>
      <w:r w:rsidRPr="00DC4C0B">
        <w:rPr>
          <w:color w:val="auto"/>
          <w:lang w:val="ro-RO"/>
        </w:rPr>
        <w:t xml:space="preserve"> </w:t>
      </w:r>
    </w:p>
    <w:p w:rsidR="006D407C" w:rsidRPr="00DC4C0B" w:rsidRDefault="006D407C" w:rsidP="004F11FC">
      <w:pPr>
        <w:pStyle w:val="Default"/>
        <w:ind w:left="426" w:hanging="426"/>
        <w:jc w:val="both"/>
        <w:rPr>
          <w:color w:val="auto"/>
          <w:lang w:val="ro-RO"/>
        </w:rPr>
      </w:pPr>
    </w:p>
    <w:p w:rsidR="006D407C" w:rsidRPr="00DC4C0B" w:rsidRDefault="006D407C" w:rsidP="004F11FC">
      <w:pPr>
        <w:pStyle w:val="Default"/>
        <w:ind w:left="426" w:hanging="426"/>
        <w:jc w:val="both"/>
        <w:rPr>
          <w:color w:val="auto"/>
          <w:lang w:val="ro-RO"/>
        </w:rPr>
      </w:pPr>
      <w:r w:rsidRPr="00DC4C0B">
        <w:rPr>
          <w:b/>
          <w:bCs/>
          <w:color w:val="auto"/>
          <w:lang w:val="ro-RO"/>
        </w:rPr>
        <w:t xml:space="preserve">14. </w:t>
      </w:r>
      <w:r w:rsidRPr="00DC4C0B">
        <w:rPr>
          <w:color w:val="auto"/>
          <w:lang w:val="ro-RO"/>
        </w:rPr>
        <w:t xml:space="preserve">Concursul pentru admiterea la toate formele de învățămînt pentru studiile superioare de licență se poate organiza în sesiuni, în condiții identice, înainte de începerea anului universitar. </w:t>
      </w:r>
    </w:p>
    <w:p w:rsidR="006D407C" w:rsidRPr="00DC4C0B" w:rsidRDefault="006D407C" w:rsidP="004F11FC">
      <w:pPr>
        <w:pStyle w:val="Default"/>
        <w:ind w:left="426" w:hanging="426"/>
        <w:jc w:val="both"/>
        <w:rPr>
          <w:color w:val="auto"/>
          <w:lang w:val="ro-RO"/>
        </w:rPr>
      </w:pPr>
    </w:p>
    <w:p w:rsidR="006D407C" w:rsidRPr="00DC4C0B" w:rsidRDefault="006D407C" w:rsidP="004F11FC">
      <w:pPr>
        <w:pStyle w:val="Default"/>
        <w:ind w:left="426" w:hanging="426"/>
        <w:jc w:val="both"/>
        <w:rPr>
          <w:color w:val="auto"/>
          <w:lang w:val="ro-RO"/>
        </w:rPr>
      </w:pPr>
      <w:r w:rsidRPr="00DC4C0B">
        <w:rPr>
          <w:b/>
          <w:bCs/>
          <w:color w:val="auto"/>
          <w:lang w:val="ro-RO"/>
        </w:rPr>
        <w:t>15</w:t>
      </w:r>
      <w:r w:rsidRPr="00DC4C0B">
        <w:rPr>
          <w:color w:val="auto"/>
          <w:lang w:val="ro-RO"/>
        </w:rPr>
        <w:t>. Cererile de înscriere la Concursul de admitere la studii superioare de licență se completează în limba română.</w:t>
      </w:r>
    </w:p>
    <w:p w:rsidR="006D407C" w:rsidRPr="00DC4C0B" w:rsidRDefault="006D407C" w:rsidP="004F11FC">
      <w:pPr>
        <w:pStyle w:val="Default"/>
        <w:ind w:left="426" w:hanging="426"/>
        <w:jc w:val="both"/>
        <w:rPr>
          <w:color w:val="FF0000"/>
          <w:lang w:val="ro-RO"/>
        </w:rPr>
      </w:pPr>
    </w:p>
    <w:p w:rsidR="006D407C" w:rsidRPr="00DC4C0B" w:rsidRDefault="006D407C" w:rsidP="004F11FC">
      <w:pPr>
        <w:pStyle w:val="Default"/>
        <w:ind w:left="426" w:hanging="426"/>
        <w:jc w:val="both"/>
        <w:rPr>
          <w:color w:val="auto"/>
          <w:lang w:val="ro-RO"/>
        </w:rPr>
      </w:pPr>
      <w:r w:rsidRPr="00DC4C0B">
        <w:rPr>
          <w:b/>
          <w:bCs/>
          <w:color w:val="auto"/>
          <w:lang w:val="ro-RO"/>
        </w:rPr>
        <w:t>16</w:t>
      </w:r>
      <w:r w:rsidRPr="00DC4C0B">
        <w:rPr>
          <w:color w:val="auto"/>
          <w:lang w:val="ro-RO"/>
        </w:rPr>
        <w:t>. Probele de concurs pentru admiterea la programele de studii cu predare în limba română se vor susține în limba română, sau la solicitarea scrisă a candidatului, în limba maternă a acestuia.</w:t>
      </w:r>
    </w:p>
    <w:p w:rsidR="006D407C" w:rsidRPr="00DC4C0B" w:rsidRDefault="006D407C" w:rsidP="004F11FC">
      <w:pPr>
        <w:pStyle w:val="Default"/>
        <w:ind w:left="426" w:hanging="426"/>
        <w:jc w:val="both"/>
        <w:rPr>
          <w:color w:val="auto"/>
          <w:lang w:val="ro-RO"/>
        </w:rPr>
      </w:pPr>
    </w:p>
    <w:p w:rsidR="006D407C" w:rsidRPr="00DC4C0B" w:rsidRDefault="006D407C" w:rsidP="004F11FC">
      <w:pPr>
        <w:spacing w:after="0" w:line="240" w:lineRule="auto"/>
        <w:ind w:left="426" w:hanging="426"/>
        <w:jc w:val="both"/>
        <w:rPr>
          <w:rFonts w:ascii="Times New Roman" w:hAnsi="Times New Roman" w:cs="Times New Roman"/>
          <w:sz w:val="24"/>
          <w:szCs w:val="24"/>
          <w:lang w:val="ro-RO"/>
        </w:rPr>
      </w:pPr>
      <w:r w:rsidRPr="00DC4C0B">
        <w:rPr>
          <w:rFonts w:ascii="Times New Roman" w:hAnsi="Times New Roman" w:cs="Times New Roman"/>
          <w:b/>
          <w:sz w:val="24"/>
          <w:szCs w:val="24"/>
          <w:lang w:val="ro-RO"/>
        </w:rPr>
        <w:t>17</w:t>
      </w:r>
      <w:r w:rsidRPr="00DC4C0B">
        <w:rPr>
          <w:rFonts w:ascii="Times New Roman" w:hAnsi="Times New Roman" w:cs="Times New Roman"/>
          <w:sz w:val="24"/>
          <w:szCs w:val="24"/>
          <w:lang w:val="ro-RO"/>
        </w:rPr>
        <w:t>. Cetățenii străini și alolingvii care optează pentru programe de studii cu predare în limba română au obligația să facă dovada cunoașterii limbii române.</w:t>
      </w:r>
    </w:p>
    <w:p w:rsidR="006D407C" w:rsidRPr="00DC4C0B" w:rsidRDefault="006D407C" w:rsidP="006D407C">
      <w:pPr>
        <w:spacing w:after="0" w:line="240" w:lineRule="auto"/>
        <w:ind w:left="426" w:hanging="426"/>
        <w:jc w:val="both"/>
        <w:rPr>
          <w:rFonts w:ascii="Times New Roman" w:hAnsi="Times New Roman" w:cs="Times New Roman"/>
          <w:sz w:val="24"/>
          <w:szCs w:val="24"/>
          <w:lang w:val="ro-RO"/>
        </w:rPr>
      </w:pPr>
    </w:p>
    <w:p w:rsidR="006D407C" w:rsidRPr="00DC4C0B" w:rsidRDefault="006D407C" w:rsidP="001A3284">
      <w:pPr>
        <w:pStyle w:val="Default"/>
        <w:tabs>
          <w:tab w:val="right" w:pos="9780"/>
          <w:tab w:val="right" w:pos="9922"/>
        </w:tabs>
        <w:bidi/>
        <w:ind w:left="850" w:hanging="850"/>
        <w:jc w:val="both"/>
        <w:rPr>
          <w:bCs/>
          <w:color w:val="auto"/>
          <w:lang w:val="ro-RO"/>
        </w:rPr>
      </w:pPr>
      <w:r w:rsidRPr="00DC4C0B">
        <w:rPr>
          <w:b/>
          <w:color w:val="auto"/>
          <w:lang w:val="ro-RO"/>
        </w:rPr>
        <w:t>18</w:t>
      </w:r>
      <w:r w:rsidRPr="00DC4C0B">
        <w:rPr>
          <w:bCs/>
          <w:color w:val="auto"/>
          <w:lang w:val="ro-RO"/>
        </w:rPr>
        <w:t xml:space="preserve">. Pentru studiile universitare organizate într-o limbă străină, </w:t>
      </w:r>
      <w:r w:rsidR="00EF5AF7" w:rsidRPr="00DC4C0B">
        <w:rPr>
          <w:color w:val="auto"/>
          <w:lang w:val="ro-RO"/>
        </w:rPr>
        <w:t xml:space="preserve">instituțiile de învățămînt pot include in </w:t>
      </w:r>
      <w:r w:rsidRPr="00DC4C0B">
        <w:rPr>
          <w:bCs/>
          <w:color w:val="auto"/>
          <w:lang w:val="ro-RO"/>
        </w:rPr>
        <w:t>concursul de admitere o probă de competență lingvistică elimin</w:t>
      </w:r>
      <w:r w:rsidR="00EF5AF7" w:rsidRPr="00DC4C0B">
        <w:rPr>
          <w:bCs/>
          <w:color w:val="auto"/>
          <w:lang w:val="ro-RO"/>
        </w:rPr>
        <w:t>atorie, notată cu admis/respins.</w:t>
      </w:r>
    </w:p>
    <w:p w:rsidR="006D407C" w:rsidRPr="00DC4C0B" w:rsidRDefault="006D407C" w:rsidP="006D407C">
      <w:pPr>
        <w:spacing w:after="0" w:line="240" w:lineRule="auto"/>
        <w:ind w:left="426" w:hanging="426"/>
        <w:jc w:val="both"/>
        <w:rPr>
          <w:rFonts w:ascii="Times New Roman" w:hAnsi="Times New Roman" w:cs="Times New Roman"/>
          <w:sz w:val="24"/>
          <w:szCs w:val="24"/>
          <w:lang w:val="ro-RO"/>
        </w:rPr>
      </w:pPr>
    </w:p>
    <w:p w:rsidR="006D407C" w:rsidRPr="00DC4C0B" w:rsidRDefault="007B154B" w:rsidP="006D407C">
      <w:pPr>
        <w:pStyle w:val="Default"/>
        <w:ind w:left="284" w:hanging="284"/>
        <w:jc w:val="both"/>
        <w:rPr>
          <w:color w:val="auto"/>
          <w:lang w:val="ro-RO"/>
        </w:rPr>
      </w:pPr>
      <w:r w:rsidRPr="00DC4C0B">
        <w:rPr>
          <w:b/>
          <w:bCs/>
          <w:color w:val="auto"/>
          <w:lang w:val="ro-RO"/>
        </w:rPr>
        <w:t>19</w:t>
      </w:r>
      <w:r w:rsidR="006D407C" w:rsidRPr="00DC4C0B">
        <w:rPr>
          <w:color w:val="auto"/>
          <w:lang w:val="ro-RO"/>
        </w:rPr>
        <w:t xml:space="preserve">. Instituțiile de învățămînt pot planifica, pentru concursul de admitere, grupe </w:t>
      </w:r>
      <w:r w:rsidR="001A3284" w:rsidRPr="00DC4C0B">
        <w:rPr>
          <w:color w:val="auto"/>
          <w:lang w:val="ro-RO"/>
        </w:rPr>
        <w:t>și</w:t>
      </w:r>
      <w:r w:rsidR="006D407C" w:rsidRPr="00DC4C0B">
        <w:rPr>
          <w:color w:val="auto"/>
          <w:lang w:val="ro-RO"/>
        </w:rPr>
        <w:t xml:space="preserve"> cu altă limbă de instruire decît cea română (rusă, engleză, franceză etc.), în limita planurilor de înmatriculare aprobate în modul stabilit.</w:t>
      </w:r>
    </w:p>
    <w:p w:rsidR="007B154B" w:rsidRPr="00DC4C0B" w:rsidRDefault="007B154B" w:rsidP="006D407C">
      <w:pPr>
        <w:pStyle w:val="Default"/>
        <w:ind w:left="284" w:hanging="284"/>
        <w:jc w:val="both"/>
        <w:rPr>
          <w:bCs/>
          <w:color w:val="auto"/>
          <w:lang w:val="ro-RO"/>
        </w:rPr>
      </w:pPr>
    </w:p>
    <w:p w:rsidR="007B154B" w:rsidRPr="00DC4C0B" w:rsidRDefault="007B154B" w:rsidP="007B154B">
      <w:pPr>
        <w:pStyle w:val="Default"/>
        <w:ind w:left="426" w:hanging="426"/>
        <w:jc w:val="both"/>
        <w:rPr>
          <w:b/>
          <w:color w:val="auto"/>
          <w:lang w:val="ro-RO"/>
        </w:rPr>
      </w:pPr>
      <w:r w:rsidRPr="00DC4C0B">
        <w:rPr>
          <w:b/>
          <w:color w:val="auto"/>
          <w:lang w:val="ro-RO"/>
        </w:rPr>
        <w:t>20</w:t>
      </w:r>
      <w:r w:rsidRPr="00DC4C0B">
        <w:rPr>
          <w:bCs/>
          <w:color w:val="auto"/>
          <w:lang w:val="ro-RO"/>
        </w:rPr>
        <w:t>. Candidații pot opta, după înmatriculare, pentru o altă limbă de instruire decît cea din instituția preuniversitară pe care au absolvit-o.</w:t>
      </w:r>
    </w:p>
    <w:p w:rsidR="006D407C" w:rsidRPr="00DC4C0B" w:rsidRDefault="006D407C" w:rsidP="006D407C">
      <w:pPr>
        <w:pStyle w:val="Default"/>
        <w:ind w:left="284" w:hanging="284"/>
        <w:jc w:val="both"/>
        <w:rPr>
          <w:color w:val="auto"/>
          <w:lang w:val="ro-RO"/>
        </w:rPr>
      </w:pPr>
    </w:p>
    <w:p w:rsidR="006D407C" w:rsidRPr="00DC4C0B" w:rsidRDefault="006D407C" w:rsidP="001920E1">
      <w:pPr>
        <w:pStyle w:val="Default"/>
        <w:ind w:left="426" w:hanging="426"/>
        <w:jc w:val="both"/>
        <w:rPr>
          <w:color w:val="auto"/>
          <w:lang w:val="ro-RO"/>
        </w:rPr>
      </w:pPr>
      <w:r w:rsidRPr="00DC4C0B">
        <w:rPr>
          <w:b/>
          <w:bCs/>
          <w:color w:val="auto"/>
          <w:lang w:val="ro-RO"/>
        </w:rPr>
        <w:t>21</w:t>
      </w:r>
      <w:r w:rsidRPr="00DC4C0B">
        <w:rPr>
          <w:color w:val="auto"/>
          <w:lang w:val="ro-RO"/>
        </w:rPr>
        <w:t xml:space="preserve">. Instituțiile de </w:t>
      </w:r>
      <w:r w:rsidRPr="00DC4C0B">
        <w:rPr>
          <w:bCs/>
          <w:color w:val="auto"/>
          <w:lang w:val="ro-RO"/>
        </w:rPr>
        <w:t>î</w:t>
      </w:r>
      <w:r w:rsidRPr="00DC4C0B">
        <w:rPr>
          <w:color w:val="auto"/>
          <w:lang w:val="ro-RO"/>
        </w:rPr>
        <w:t xml:space="preserve">nvăţămînt vor organiza probe de aptitudini pentru candidații care optează pentru specialități din domeniile generale de studiu </w:t>
      </w:r>
      <w:r w:rsidRPr="00DC4C0B">
        <w:rPr>
          <w:bCs/>
          <w:i/>
          <w:iCs/>
          <w:color w:val="auto"/>
          <w:lang w:val="ro-RO"/>
        </w:rPr>
        <w:t>14 Științe ale Educației</w:t>
      </w:r>
      <w:r w:rsidRPr="00DC4C0B">
        <w:rPr>
          <w:b/>
          <w:color w:val="auto"/>
          <w:lang w:val="ro-RO"/>
        </w:rPr>
        <w:t xml:space="preserve"> </w:t>
      </w:r>
      <w:r w:rsidRPr="00DC4C0B">
        <w:rPr>
          <w:color w:val="auto"/>
          <w:lang w:val="ro-RO"/>
        </w:rPr>
        <w:t xml:space="preserve">(141.11 Muzică și 141.13 Educație fizică), </w:t>
      </w:r>
      <w:r w:rsidRPr="00DC4C0B">
        <w:rPr>
          <w:bCs/>
          <w:i/>
          <w:iCs/>
          <w:color w:val="auto"/>
          <w:lang w:val="ro-RO"/>
        </w:rPr>
        <w:t xml:space="preserve">21 Arte, 34 Științe ale comunicării </w:t>
      </w:r>
      <w:r w:rsidRPr="00DC4C0B">
        <w:rPr>
          <w:color w:val="auto"/>
          <w:lang w:val="ro-RO"/>
        </w:rPr>
        <w:t xml:space="preserve">(domeniile de formare profesională 341 Jurnalism </w:t>
      </w:r>
      <w:r w:rsidRPr="00DC4C0B">
        <w:rPr>
          <w:color w:val="auto"/>
          <w:lang w:val="ro-RO"/>
        </w:rPr>
        <w:lastRenderedPageBreak/>
        <w:t xml:space="preserve">și 342 Științe ale comunicării), </w:t>
      </w:r>
      <w:r w:rsidRPr="00DC4C0B">
        <w:rPr>
          <w:bCs/>
          <w:i/>
          <w:iCs/>
          <w:color w:val="auto"/>
          <w:lang w:val="ro-RO"/>
        </w:rPr>
        <w:t>38 Drept</w:t>
      </w:r>
      <w:r w:rsidRPr="00DC4C0B">
        <w:rPr>
          <w:b/>
          <w:bCs/>
          <w:color w:val="auto"/>
          <w:lang w:val="ro-RO"/>
        </w:rPr>
        <w:t xml:space="preserve"> </w:t>
      </w:r>
      <w:r w:rsidRPr="00DC4C0B">
        <w:rPr>
          <w:color w:val="auto"/>
          <w:lang w:val="ro-RO"/>
        </w:rPr>
        <w:t xml:space="preserve">(în cadrul Academiei „Ștefan cel Mare” a Ministerului Afacerilor Interne), </w:t>
      </w:r>
      <w:r w:rsidRPr="00DC4C0B">
        <w:rPr>
          <w:i/>
          <w:iCs/>
          <w:color w:val="auto"/>
          <w:lang w:val="ro-RO"/>
        </w:rPr>
        <w:t>58</w:t>
      </w:r>
      <w:r w:rsidR="0063020B" w:rsidRPr="00DC4C0B">
        <w:rPr>
          <w:i/>
          <w:iCs/>
          <w:color w:val="auto"/>
          <w:lang w:val="ro-RO"/>
        </w:rPr>
        <w:t xml:space="preserve"> </w:t>
      </w:r>
      <w:r w:rsidRPr="00DC4C0B">
        <w:rPr>
          <w:i/>
          <w:iCs/>
          <w:color w:val="auto"/>
          <w:lang w:val="ro-RO"/>
        </w:rPr>
        <w:t xml:space="preserve">Arhitectură și construcții </w:t>
      </w:r>
      <w:r w:rsidRPr="00DC4C0B">
        <w:rPr>
          <w:color w:val="auto"/>
          <w:lang w:val="ro-RO"/>
        </w:rPr>
        <w:t xml:space="preserve">(domeniul de formare profesională 581 Arhitectură și urbanism), </w:t>
      </w:r>
      <w:r w:rsidRPr="00DC4C0B">
        <w:rPr>
          <w:bCs/>
          <w:i/>
          <w:iCs/>
          <w:color w:val="auto"/>
          <w:lang w:val="ro-RO"/>
        </w:rPr>
        <w:t xml:space="preserve">82 Cultură fizică </w:t>
      </w:r>
      <w:r w:rsidR="001A3284" w:rsidRPr="00DC4C0B">
        <w:rPr>
          <w:bCs/>
          <w:i/>
          <w:iCs/>
          <w:color w:val="auto"/>
          <w:lang w:val="ro-RO"/>
        </w:rPr>
        <w:t>și</w:t>
      </w:r>
      <w:r w:rsidRPr="00DC4C0B">
        <w:rPr>
          <w:bCs/>
          <w:i/>
          <w:iCs/>
          <w:color w:val="auto"/>
          <w:lang w:val="ro-RO"/>
        </w:rPr>
        <w:t xml:space="preserve"> sport, 86 Protecție, pază și securitate, 87 Militărie,</w:t>
      </w:r>
      <w:r w:rsidRPr="00DC4C0B">
        <w:rPr>
          <w:b/>
          <w:bCs/>
          <w:color w:val="auto"/>
          <w:lang w:val="ro-RO"/>
        </w:rPr>
        <w:t xml:space="preserve"> </w:t>
      </w:r>
      <w:r w:rsidRPr="00DC4C0B">
        <w:rPr>
          <w:color w:val="auto"/>
          <w:lang w:val="ro-RO"/>
        </w:rPr>
        <w:t xml:space="preserve">conform regulamentelor proprii de concurs. </w:t>
      </w:r>
    </w:p>
    <w:p w:rsidR="006D407C" w:rsidRPr="00DC4C0B" w:rsidRDefault="006D407C" w:rsidP="006D407C">
      <w:pPr>
        <w:pStyle w:val="Default"/>
        <w:ind w:left="426" w:hanging="426"/>
        <w:jc w:val="both"/>
        <w:rPr>
          <w:color w:val="auto"/>
          <w:lang w:val="ro-RO"/>
        </w:rPr>
      </w:pPr>
    </w:p>
    <w:p w:rsidR="006D407C" w:rsidRPr="00DC4C0B" w:rsidRDefault="006D407C" w:rsidP="0063020B">
      <w:pPr>
        <w:pStyle w:val="Default"/>
        <w:ind w:left="360"/>
        <w:rPr>
          <w:b/>
          <w:bCs/>
          <w:color w:val="auto"/>
          <w:lang w:val="ro-RO"/>
        </w:rPr>
      </w:pPr>
      <w:r w:rsidRPr="00DC4C0B">
        <w:rPr>
          <w:b/>
          <w:bCs/>
          <w:color w:val="auto"/>
          <w:lang w:val="ro-RO"/>
        </w:rPr>
        <w:t>III. CONDIȚII DE ADMITERE ȘI ÎNSCRIERE</w:t>
      </w:r>
      <w:r w:rsidR="0063020B" w:rsidRPr="00DC4C0B">
        <w:rPr>
          <w:b/>
          <w:bCs/>
          <w:color w:val="auto"/>
          <w:lang w:val="ro-RO"/>
        </w:rPr>
        <w:t xml:space="preserve"> </w:t>
      </w:r>
      <w:r w:rsidRPr="00DC4C0B">
        <w:rPr>
          <w:b/>
          <w:bCs/>
          <w:color w:val="auto"/>
          <w:lang w:val="ro-RO"/>
        </w:rPr>
        <w:t>A CANDIDAȚILOR</w:t>
      </w:r>
    </w:p>
    <w:p w:rsidR="006D407C" w:rsidRPr="00DC4C0B" w:rsidRDefault="006D407C" w:rsidP="006D407C">
      <w:pPr>
        <w:pStyle w:val="Default"/>
        <w:ind w:left="426" w:hanging="426"/>
        <w:jc w:val="both"/>
        <w:rPr>
          <w:bCs/>
          <w:color w:val="auto"/>
          <w:lang w:val="ro-RO"/>
        </w:rPr>
      </w:pPr>
    </w:p>
    <w:p w:rsidR="00DD1066" w:rsidRPr="00DC4C0B" w:rsidRDefault="006D407C" w:rsidP="006D407C">
      <w:pPr>
        <w:pStyle w:val="Default"/>
        <w:ind w:left="426" w:hanging="426"/>
        <w:jc w:val="both"/>
        <w:rPr>
          <w:color w:val="auto"/>
          <w:lang w:val="ro-RO"/>
        </w:rPr>
      </w:pPr>
      <w:r w:rsidRPr="00DC4C0B">
        <w:rPr>
          <w:b/>
          <w:bCs/>
          <w:color w:val="auto"/>
          <w:lang w:val="ro-RO"/>
        </w:rPr>
        <w:t xml:space="preserve">22. </w:t>
      </w:r>
      <w:r w:rsidRPr="00DC4C0B">
        <w:rPr>
          <w:bCs/>
          <w:color w:val="auto"/>
          <w:lang w:val="ro-RO"/>
        </w:rPr>
        <w:t>La Concursul de admitere în ciclul I – studii superioare de licență pot participa</w:t>
      </w:r>
      <w:r w:rsidRPr="00DC4C0B">
        <w:rPr>
          <w:color w:val="auto"/>
          <w:lang w:val="ro-RO"/>
        </w:rPr>
        <w:t xml:space="preserve"> cetățenii Republicii Moldova, care dețin diploma de bacalaureat</w:t>
      </w:r>
      <w:r w:rsidR="00DD1066" w:rsidRPr="00DC4C0B">
        <w:rPr>
          <w:color w:val="auto"/>
          <w:lang w:val="ro-RO"/>
        </w:rPr>
        <w:t xml:space="preserve"> sau un act echivalent de studii</w:t>
      </w:r>
      <w:r w:rsidR="00DC49DF" w:rsidRPr="00DC4C0B">
        <w:rPr>
          <w:color w:val="auto"/>
          <w:lang w:val="ro-RO"/>
        </w:rPr>
        <w:t xml:space="preserve"> al studiilor efectuate în străinătate, recunoscute de către structura abilitată pentru recunoașterea și echivalarea actelor de studii și a calificărilor din cadrul Ministerului Educației și echivalate cel puțin cu studii liceale.</w:t>
      </w:r>
    </w:p>
    <w:p w:rsidR="005A772A" w:rsidRPr="00DC4C0B" w:rsidRDefault="005A772A" w:rsidP="006D407C">
      <w:pPr>
        <w:pStyle w:val="Default"/>
        <w:ind w:left="426" w:hanging="426"/>
        <w:jc w:val="both"/>
        <w:rPr>
          <w:b/>
          <w:bCs/>
          <w:color w:val="auto"/>
          <w:lang w:val="ro-RO"/>
        </w:rPr>
      </w:pPr>
    </w:p>
    <w:p w:rsidR="006D407C" w:rsidRDefault="00B03D1B" w:rsidP="00776673">
      <w:pPr>
        <w:pStyle w:val="Default"/>
        <w:ind w:left="426" w:hanging="426"/>
        <w:jc w:val="both"/>
        <w:rPr>
          <w:color w:val="auto"/>
          <w:lang w:val="ro-RO"/>
        </w:rPr>
      </w:pPr>
      <w:r w:rsidRPr="00DC4C0B">
        <w:rPr>
          <w:b/>
          <w:bCs/>
          <w:color w:val="auto"/>
          <w:lang w:val="ro-RO"/>
        </w:rPr>
        <w:t xml:space="preserve">       </w:t>
      </w:r>
      <w:r w:rsidRPr="00DC4C0B">
        <w:rPr>
          <w:bCs/>
          <w:color w:val="auto"/>
          <w:lang w:val="ro-RO"/>
        </w:rPr>
        <w:t xml:space="preserve">La Concursul de admitere </w:t>
      </w:r>
      <w:r w:rsidR="008616F3" w:rsidRPr="00DC4C0B">
        <w:rPr>
          <w:bCs/>
          <w:color w:val="auto"/>
          <w:lang w:val="ro-RO"/>
        </w:rPr>
        <w:t xml:space="preserve">în </w:t>
      </w:r>
      <w:r w:rsidRPr="00DC4C0B">
        <w:rPr>
          <w:bCs/>
          <w:color w:val="auto"/>
          <w:lang w:val="ro-RO"/>
        </w:rPr>
        <w:t>ciclul I – studii superioare de licență</w:t>
      </w:r>
      <w:r w:rsidR="00A317B9">
        <w:rPr>
          <w:bCs/>
          <w:color w:val="auto"/>
          <w:lang w:val="ro-RO"/>
        </w:rPr>
        <w:t xml:space="preserve"> </w:t>
      </w:r>
      <w:r w:rsidRPr="00DC4C0B">
        <w:rPr>
          <w:bCs/>
          <w:color w:val="auto"/>
          <w:lang w:val="ro-RO"/>
        </w:rPr>
        <w:t>pot participa</w:t>
      </w:r>
      <w:r w:rsidRPr="00DC4C0B">
        <w:rPr>
          <w:color w:val="auto"/>
          <w:lang w:val="ro-RO"/>
        </w:rPr>
        <w:t xml:space="preserve"> cetățenii Republicii Moldova, </w:t>
      </w:r>
      <w:r w:rsidR="00FC0DFF" w:rsidRPr="00DC4C0B">
        <w:rPr>
          <w:color w:val="auto"/>
          <w:lang w:val="ro-RO"/>
        </w:rPr>
        <w:t xml:space="preserve">absolvenții </w:t>
      </w:r>
      <w:r w:rsidR="00EA0CA8" w:rsidRPr="00DC4C0B">
        <w:rPr>
          <w:color w:val="auto"/>
          <w:lang w:val="ro-RO"/>
        </w:rPr>
        <w:t>studiilor medii de specialitate</w:t>
      </w:r>
      <w:r w:rsidR="00FF77AC">
        <w:rPr>
          <w:color w:val="auto"/>
          <w:lang w:val="ro-RO"/>
        </w:rPr>
        <w:t>,</w:t>
      </w:r>
      <w:r w:rsidR="00EA0CA8" w:rsidRPr="00DC4C0B">
        <w:rPr>
          <w:color w:val="auto"/>
          <w:lang w:val="ro-RO"/>
        </w:rPr>
        <w:t xml:space="preserve"> </w:t>
      </w:r>
      <w:r w:rsidRPr="00DC4C0B">
        <w:rPr>
          <w:color w:val="auto"/>
          <w:lang w:val="ro-RO"/>
        </w:rPr>
        <w:t xml:space="preserve">care dețin </w:t>
      </w:r>
      <w:r w:rsidR="006D407C" w:rsidRPr="00DC4C0B">
        <w:rPr>
          <w:color w:val="auto"/>
          <w:lang w:val="ro-RO"/>
        </w:rPr>
        <w:t>diploma de studii medii de specialitate (colegiu)</w:t>
      </w:r>
      <w:r w:rsidR="00632BF1" w:rsidRPr="00DC4C0B">
        <w:rPr>
          <w:color w:val="auto"/>
          <w:lang w:val="ro-RO"/>
        </w:rPr>
        <w:t>.</w:t>
      </w:r>
    </w:p>
    <w:p w:rsidR="008019D5" w:rsidRDefault="008019D5" w:rsidP="00776673">
      <w:pPr>
        <w:pStyle w:val="Default"/>
        <w:ind w:left="426" w:hanging="426"/>
        <w:jc w:val="both"/>
        <w:rPr>
          <w:color w:val="auto"/>
          <w:lang w:val="ro-RO"/>
        </w:rPr>
      </w:pPr>
      <w:r>
        <w:rPr>
          <w:color w:val="auto"/>
          <w:lang w:val="ro-RO"/>
        </w:rPr>
        <w:t xml:space="preserve">       </w:t>
      </w:r>
    </w:p>
    <w:p w:rsidR="006D407C" w:rsidRPr="00DC4C0B" w:rsidRDefault="006D407C" w:rsidP="006D407C">
      <w:pPr>
        <w:spacing w:after="0" w:line="240" w:lineRule="auto"/>
        <w:ind w:left="426" w:hanging="426"/>
        <w:jc w:val="both"/>
        <w:rPr>
          <w:rFonts w:ascii="Times New Roman" w:hAnsi="Times New Roman" w:cs="Times New Roman"/>
          <w:sz w:val="24"/>
          <w:szCs w:val="24"/>
          <w:lang w:val="ro-RO"/>
        </w:rPr>
      </w:pPr>
      <w:r w:rsidRPr="00DC4C0B">
        <w:rPr>
          <w:rFonts w:ascii="Times New Roman" w:hAnsi="Times New Roman" w:cs="Times New Roman"/>
          <w:b/>
          <w:bCs/>
          <w:sz w:val="24"/>
          <w:szCs w:val="24"/>
          <w:lang w:val="ro-RO"/>
        </w:rPr>
        <w:t>23</w:t>
      </w:r>
      <w:r w:rsidRPr="00DC4C0B">
        <w:rPr>
          <w:rFonts w:ascii="Times New Roman" w:hAnsi="Times New Roman" w:cs="Times New Roman"/>
          <w:sz w:val="24"/>
          <w:szCs w:val="24"/>
          <w:lang w:val="ro-RO"/>
        </w:rPr>
        <w:t xml:space="preserve">. Candidații au dreptul să se înscrie la concursul de admitere </w:t>
      </w:r>
      <w:r w:rsidRPr="00DC4C0B">
        <w:rPr>
          <w:rFonts w:ascii="Times New Roman" w:hAnsi="Times New Roman" w:cs="Times New Roman"/>
          <w:bCs/>
          <w:sz w:val="24"/>
          <w:szCs w:val="24"/>
          <w:lang w:val="ro-RO"/>
        </w:rPr>
        <w:t xml:space="preserve">în ciclul I – studii superioare de licență </w:t>
      </w:r>
      <w:r w:rsidRPr="00DC4C0B">
        <w:rPr>
          <w:rFonts w:ascii="Times New Roman" w:hAnsi="Times New Roman" w:cs="Times New Roman"/>
          <w:sz w:val="24"/>
          <w:szCs w:val="24"/>
          <w:lang w:val="ro-RO"/>
        </w:rPr>
        <w:t xml:space="preserve">concomitent la mai multe specialități din diverse domenii de formare profesională, la una sau mai multe instituții de învăţămînt superior, dar vor fi înmatriculați la o singură specialitate în cadrul unei singure instituții de învăţămînt superior, din cele pentru care au optat. </w:t>
      </w:r>
    </w:p>
    <w:p w:rsidR="006D407C" w:rsidRPr="00DC4C0B" w:rsidRDefault="006D407C" w:rsidP="006D407C">
      <w:pPr>
        <w:pStyle w:val="Default"/>
        <w:ind w:left="426" w:hanging="426"/>
        <w:jc w:val="both"/>
        <w:rPr>
          <w:color w:val="auto"/>
          <w:lang w:val="ro-RO"/>
        </w:rPr>
      </w:pPr>
    </w:p>
    <w:p w:rsidR="006D407C" w:rsidRPr="00DC4C0B" w:rsidRDefault="006D407C" w:rsidP="007B154B">
      <w:pPr>
        <w:pStyle w:val="Default"/>
        <w:ind w:left="426" w:hanging="426"/>
        <w:jc w:val="both"/>
        <w:rPr>
          <w:color w:val="auto"/>
          <w:lang w:val="ro-RO"/>
        </w:rPr>
      </w:pPr>
      <w:r w:rsidRPr="00DC4C0B">
        <w:rPr>
          <w:b/>
          <w:bCs/>
          <w:color w:val="auto"/>
          <w:lang w:val="ro-RO"/>
        </w:rPr>
        <w:t xml:space="preserve">24.  </w:t>
      </w:r>
      <w:r w:rsidRPr="00DC4C0B">
        <w:rPr>
          <w:color w:val="auto"/>
          <w:lang w:val="ro-RO"/>
        </w:rPr>
        <w:t xml:space="preserve">Cota-parte la înmatriculare la ciclul I - studii superioare de licență, învăţămînt cu frecvență, se stabilește după cum urmează: </w:t>
      </w:r>
    </w:p>
    <w:p w:rsidR="006D407C" w:rsidRPr="00DC4C0B" w:rsidRDefault="006D407C" w:rsidP="006D407C">
      <w:pPr>
        <w:pStyle w:val="Default"/>
        <w:ind w:left="852" w:hanging="142"/>
        <w:jc w:val="both"/>
        <w:rPr>
          <w:color w:val="auto"/>
          <w:lang w:val="ro-RO"/>
        </w:rPr>
      </w:pPr>
      <w:r w:rsidRPr="00DC4C0B">
        <w:rPr>
          <w:color w:val="auto"/>
          <w:lang w:val="ro-RO"/>
        </w:rPr>
        <w:t xml:space="preserve">a) pentru deținătorii diplomelor de bacalaureat – </w:t>
      </w:r>
      <w:r w:rsidRPr="00DC4C0B">
        <w:rPr>
          <w:b/>
          <w:bCs/>
          <w:color w:val="auto"/>
          <w:lang w:val="ro-RO"/>
        </w:rPr>
        <w:t>90 la sută</w:t>
      </w:r>
      <w:r w:rsidRPr="00DC4C0B">
        <w:rPr>
          <w:color w:val="auto"/>
          <w:lang w:val="ro-RO"/>
        </w:rPr>
        <w:t xml:space="preserve">; </w:t>
      </w:r>
    </w:p>
    <w:p w:rsidR="006D407C" w:rsidRPr="00DC4C0B" w:rsidRDefault="006D407C" w:rsidP="00010248">
      <w:pPr>
        <w:pStyle w:val="Default"/>
        <w:tabs>
          <w:tab w:val="left" w:pos="426"/>
          <w:tab w:val="left" w:pos="567"/>
        </w:tabs>
        <w:ind w:left="852" w:hanging="142"/>
        <w:jc w:val="both"/>
        <w:rPr>
          <w:b/>
          <w:bCs/>
          <w:color w:val="auto"/>
          <w:lang w:val="ro-RO"/>
        </w:rPr>
      </w:pPr>
      <w:r w:rsidRPr="00DC4C0B">
        <w:rPr>
          <w:color w:val="auto"/>
          <w:lang w:val="ro-RO"/>
        </w:rPr>
        <w:t xml:space="preserve">b) pentru deținătorii diplomelor </w:t>
      </w:r>
      <w:r w:rsidR="0033276F" w:rsidRPr="00DC4C0B">
        <w:rPr>
          <w:color w:val="auto"/>
          <w:lang w:val="ro-RO"/>
        </w:rPr>
        <w:t>de studii medii de specialitate</w:t>
      </w:r>
      <w:r w:rsidRPr="00DC4C0B">
        <w:rPr>
          <w:color w:val="auto"/>
          <w:lang w:val="ro-RO"/>
        </w:rPr>
        <w:t xml:space="preserve"> – </w:t>
      </w:r>
      <w:r w:rsidRPr="00DC4C0B">
        <w:rPr>
          <w:b/>
          <w:bCs/>
          <w:color w:val="auto"/>
          <w:lang w:val="ro-RO"/>
        </w:rPr>
        <w:t xml:space="preserve">10 la sută.  </w:t>
      </w:r>
    </w:p>
    <w:p w:rsidR="00010248" w:rsidRPr="00DC4C0B" w:rsidRDefault="00010248" w:rsidP="00010248">
      <w:pPr>
        <w:pStyle w:val="Default"/>
        <w:tabs>
          <w:tab w:val="left" w:pos="426"/>
          <w:tab w:val="left" w:pos="567"/>
        </w:tabs>
        <w:ind w:left="852" w:hanging="142"/>
        <w:jc w:val="both"/>
        <w:rPr>
          <w:color w:val="auto"/>
          <w:lang w:val="ro-RO"/>
        </w:rPr>
      </w:pPr>
    </w:p>
    <w:p w:rsidR="006D407C" w:rsidRPr="00DC4C0B" w:rsidRDefault="006D407C" w:rsidP="00556092">
      <w:pPr>
        <w:pStyle w:val="Default"/>
        <w:ind w:left="426" w:hanging="426"/>
        <w:jc w:val="both"/>
        <w:rPr>
          <w:color w:val="auto"/>
          <w:lang w:val="ro-RO"/>
        </w:rPr>
      </w:pPr>
      <w:r w:rsidRPr="00DC4C0B">
        <w:rPr>
          <w:b/>
          <w:bCs/>
          <w:color w:val="auto"/>
          <w:lang w:val="ro-RO"/>
        </w:rPr>
        <w:t xml:space="preserve">25. </w:t>
      </w:r>
      <w:r w:rsidRPr="00DC4C0B">
        <w:rPr>
          <w:color w:val="auto"/>
          <w:lang w:val="ro-RO"/>
        </w:rPr>
        <w:t xml:space="preserve">La specialitățile din cadrul domeniilor generale de studii 21 Arte, 61 Științe agricole, 64 Medicină veterinară, 71 Medicină și 87 Militărie, cota-parte stabilită în </w:t>
      </w:r>
      <w:r w:rsidR="000F6412">
        <w:rPr>
          <w:color w:val="auto"/>
          <w:lang w:val="ro-RO"/>
        </w:rPr>
        <w:t>art</w:t>
      </w:r>
      <w:r w:rsidRPr="00DC4C0B">
        <w:rPr>
          <w:color w:val="auto"/>
          <w:lang w:val="ro-RO"/>
        </w:rPr>
        <w:t xml:space="preserve">. 24 al prezentului Regulament poate fi modificată de către ministerele de resort, în funcție de particularitățile de instruire în domeniile respective. </w:t>
      </w:r>
    </w:p>
    <w:p w:rsidR="006D407C" w:rsidRPr="00DC4C0B" w:rsidRDefault="006D407C" w:rsidP="006D407C">
      <w:pPr>
        <w:pStyle w:val="Default"/>
        <w:jc w:val="both"/>
        <w:rPr>
          <w:color w:val="auto"/>
          <w:lang w:val="ro-RO"/>
        </w:rPr>
      </w:pPr>
    </w:p>
    <w:p w:rsidR="006D407C" w:rsidRPr="00DC4C0B" w:rsidRDefault="006D407C" w:rsidP="006D407C">
      <w:pPr>
        <w:spacing w:after="0" w:line="240" w:lineRule="auto"/>
        <w:ind w:left="426" w:hanging="426"/>
        <w:jc w:val="both"/>
        <w:rPr>
          <w:rFonts w:ascii="Times New Roman" w:hAnsi="Times New Roman" w:cs="Times New Roman"/>
          <w:sz w:val="24"/>
          <w:szCs w:val="24"/>
          <w:lang w:val="ro-RO"/>
        </w:rPr>
      </w:pPr>
      <w:r w:rsidRPr="00DC4C0B">
        <w:rPr>
          <w:rFonts w:ascii="Times New Roman" w:hAnsi="Times New Roman" w:cs="Times New Roman"/>
          <w:b/>
          <w:sz w:val="24"/>
          <w:szCs w:val="24"/>
          <w:lang w:val="ro-RO"/>
        </w:rPr>
        <w:t>26.</w:t>
      </w:r>
      <w:r w:rsidRPr="00DC4C0B">
        <w:rPr>
          <w:rFonts w:ascii="Times New Roman" w:hAnsi="Times New Roman" w:cs="Times New Roman"/>
          <w:sz w:val="24"/>
          <w:szCs w:val="24"/>
          <w:lang w:val="ro-RO"/>
        </w:rPr>
        <w:t xml:space="preserve"> Pentru </w:t>
      </w:r>
      <w:r w:rsidR="00556092" w:rsidRPr="00DC4C0B">
        <w:rPr>
          <w:rFonts w:ascii="Times New Roman" w:hAnsi="Times New Roman" w:cs="Times New Roman"/>
          <w:sz w:val="24"/>
          <w:szCs w:val="24"/>
          <w:lang w:val="ro-RO"/>
        </w:rPr>
        <w:t>deținătorii</w:t>
      </w:r>
      <w:r w:rsidRPr="00DC4C0B">
        <w:rPr>
          <w:rFonts w:ascii="Times New Roman" w:hAnsi="Times New Roman" w:cs="Times New Roman"/>
          <w:sz w:val="24"/>
          <w:szCs w:val="24"/>
          <w:lang w:val="ro-RO"/>
        </w:rPr>
        <w:t xml:space="preserve"> diplomelor de studii medii de specialitate (colegiu) </w:t>
      </w:r>
      <w:r w:rsidR="00230057" w:rsidRPr="00DC4C0B">
        <w:rPr>
          <w:rFonts w:ascii="Times New Roman" w:hAnsi="Times New Roman" w:cs="Times New Roman"/>
          <w:sz w:val="24"/>
          <w:szCs w:val="24"/>
          <w:lang w:val="ro-RO"/>
        </w:rPr>
        <w:t>și</w:t>
      </w:r>
      <w:r w:rsidRPr="00DC4C0B">
        <w:rPr>
          <w:rFonts w:ascii="Times New Roman" w:hAnsi="Times New Roman" w:cs="Times New Roman"/>
          <w:sz w:val="24"/>
          <w:szCs w:val="24"/>
          <w:lang w:val="ro-RO"/>
        </w:rPr>
        <w:t xml:space="preserve"> ai diplomelor de studii superioare universitare/de </w:t>
      </w:r>
      <w:r w:rsidR="00AC746D" w:rsidRPr="00DC4C0B">
        <w:rPr>
          <w:rFonts w:ascii="Times New Roman" w:hAnsi="Times New Roman" w:cs="Times New Roman"/>
          <w:sz w:val="24"/>
          <w:szCs w:val="24"/>
          <w:lang w:val="ro-RO"/>
        </w:rPr>
        <w:t>licență</w:t>
      </w:r>
      <w:r w:rsidRPr="00DC4C0B">
        <w:rPr>
          <w:rFonts w:ascii="Times New Roman" w:hAnsi="Times New Roman" w:cs="Times New Roman"/>
          <w:sz w:val="24"/>
          <w:szCs w:val="24"/>
          <w:lang w:val="ro-RO"/>
        </w:rPr>
        <w:t xml:space="preserve">, care solicită domeniul corespunzător profilului </w:t>
      </w:r>
      <w:r w:rsidR="00AC746D" w:rsidRPr="00DC4C0B">
        <w:rPr>
          <w:rFonts w:ascii="Times New Roman" w:hAnsi="Times New Roman" w:cs="Times New Roman"/>
          <w:sz w:val="24"/>
          <w:szCs w:val="24"/>
          <w:lang w:val="ro-RO"/>
        </w:rPr>
        <w:t>specialității</w:t>
      </w:r>
      <w:r w:rsidRPr="00DC4C0B">
        <w:rPr>
          <w:rFonts w:ascii="Times New Roman" w:hAnsi="Times New Roman" w:cs="Times New Roman"/>
          <w:sz w:val="24"/>
          <w:szCs w:val="24"/>
          <w:lang w:val="ro-RO"/>
        </w:rPr>
        <w:t xml:space="preserve"> studiate în colegiu /</w:t>
      </w:r>
      <w:r w:rsidR="00230057" w:rsidRPr="00DC4C0B">
        <w:rPr>
          <w:rFonts w:ascii="Times New Roman" w:hAnsi="Times New Roman" w:cs="Times New Roman"/>
          <w:sz w:val="24"/>
          <w:szCs w:val="24"/>
          <w:lang w:val="ro-RO"/>
        </w:rPr>
        <w:t>instituția</w:t>
      </w:r>
      <w:r w:rsidRPr="00DC4C0B">
        <w:rPr>
          <w:rFonts w:ascii="Times New Roman" w:hAnsi="Times New Roman" w:cs="Times New Roman"/>
          <w:sz w:val="24"/>
          <w:szCs w:val="24"/>
          <w:lang w:val="ro-RO"/>
        </w:rPr>
        <w:t xml:space="preserve"> de învăţămînt superior sau care solicită un alt domeniu decît profilul </w:t>
      </w:r>
      <w:r w:rsidR="00AC746D" w:rsidRPr="00DC4C0B">
        <w:rPr>
          <w:rFonts w:ascii="Times New Roman" w:hAnsi="Times New Roman" w:cs="Times New Roman"/>
          <w:sz w:val="24"/>
          <w:szCs w:val="24"/>
          <w:lang w:val="ro-RO"/>
        </w:rPr>
        <w:t>specialității</w:t>
      </w:r>
      <w:r w:rsidRPr="00DC4C0B">
        <w:rPr>
          <w:rFonts w:ascii="Times New Roman" w:hAnsi="Times New Roman" w:cs="Times New Roman"/>
          <w:sz w:val="24"/>
          <w:szCs w:val="24"/>
          <w:lang w:val="ro-RO"/>
        </w:rPr>
        <w:t xml:space="preserve"> studiate în colegiu/</w:t>
      </w:r>
      <w:r w:rsidR="00AC746D" w:rsidRPr="00DC4C0B">
        <w:rPr>
          <w:rFonts w:ascii="Times New Roman" w:hAnsi="Times New Roman" w:cs="Times New Roman"/>
          <w:sz w:val="24"/>
          <w:szCs w:val="24"/>
          <w:lang w:val="ro-RO"/>
        </w:rPr>
        <w:t>instituția</w:t>
      </w:r>
      <w:r w:rsidRPr="00DC4C0B">
        <w:rPr>
          <w:rFonts w:ascii="Times New Roman" w:hAnsi="Times New Roman" w:cs="Times New Roman"/>
          <w:sz w:val="24"/>
          <w:szCs w:val="24"/>
          <w:lang w:val="ro-RO"/>
        </w:rPr>
        <w:t xml:space="preserve"> de învăţămînt superior, concursul de admitere se va organiza în baza Regulamentului propriu de concurs, cu respectarea prevederilor </w:t>
      </w:r>
      <w:r w:rsidR="00AC746D" w:rsidRPr="00DC4C0B">
        <w:rPr>
          <w:rFonts w:ascii="Times New Roman" w:hAnsi="Times New Roman" w:cs="Times New Roman"/>
          <w:sz w:val="24"/>
          <w:szCs w:val="24"/>
          <w:lang w:val="ro-RO"/>
        </w:rPr>
        <w:t>legislației</w:t>
      </w:r>
      <w:r w:rsidRPr="00DC4C0B">
        <w:rPr>
          <w:rFonts w:ascii="Times New Roman" w:hAnsi="Times New Roman" w:cs="Times New Roman"/>
          <w:sz w:val="24"/>
          <w:szCs w:val="24"/>
          <w:lang w:val="ro-RO"/>
        </w:rPr>
        <w:t xml:space="preserve"> în vigoare </w:t>
      </w:r>
      <w:r w:rsidR="00230057" w:rsidRPr="00DC4C0B">
        <w:rPr>
          <w:rFonts w:ascii="Times New Roman" w:hAnsi="Times New Roman" w:cs="Times New Roman"/>
          <w:sz w:val="24"/>
          <w:szCs w:val="24"/>
          <w:lang w:val="ro-RO"/>
        </w:rPr>
        <w:t>și</w:t>
      </w:r>
      <w:r w:rsidRPr="00DC4C0B">
        <w:rPr>
          <w:rFonts w:ascii="Times New Roman" w:hAnsi="Times New Roman" w:cs="Times New Roman"/>
          <w:sz w:val="24"/>
          <w:szCs w:val="24"/>
          <w:lang w:val="ro-RO"/>
        </w:rPr>
        <w:t xml:space="preserve"> ale prezentului Regulament.  </w:t>
      </w:r>
    </w:p>
    <w:p w:rsidR="006D407C" w:rsidRPr="00DC4C0B" w:rsidRDefault="006D407C" w:rsidP="006D407C">
      <w:pPr>
        <w:pStyle w:val="Default"/>
        <w:ind w:left="426"/>
        <w:jc w:val="both"/>
        <w:rPr>
          <w:color w:val="auto"/>
          <w:lang w:val="ro-RO"/>
        </w:rPr>
      </w:pPr>
    </w:p>
    <w:p w:rsidR="006D407C" w:rsidRPr="00DC4C0B" w:rsidRDefault="006D407C" w:rsidP="006D407C">
      <w:pPr>
        <w:pStyle w:val="Default"/>
        <w:ind w:left="426"/>
        <w:jc w:val="both"/>
        <w:rPr>
          <w:b/>
          <w:bCs/>
          <w:lang w:val="ro-RO"/>
        </w:rPr>
      </w:pPr>
      <w:r w:rsidRPr="00DC4C0B">
        <w:rPr>
          <w:color w:val="auto"/>
          <w:lang w:val="ro-RO"/>
        </w:rPr>
        <w:t xml:space="preserve">Categoriile respective de </w:t>
      </w:r>
      <w:r w:rsidR="00230057" w:rsidRPr="00DC4C0B">
        <w:rPr>
          <w:color w:val="auto"/>
          <w:lang w:val="ro-RO"/>
        </w:rPr>
        <w:t>candidați</w:t>
      </w:r>
      <w:r w:rsidRPr="00DC4C0B">
        <w:rPr>
          <w:color w:val="auto"/>
          <w:lang w:val="ro-RO"/>
        </w:rPr>
        <w:t xml:space="preserve"> participă la concursul de admitere pe locurile planificate pentru </w:t>
      </w:r>
      <w:r w:rsidR="00230057" w:rsidRPr="00DC4C0B">
        <w:rPr>
          <w:color w:val="auto"/>
          <w:lang w:val="ro-RO"/>
        </w:rPr>
        <w:t>deținătorii</w:t>
      </w:r>
      <w:r w:rsidRPr="00DC4C0B">
        <w:rPr>
          <w:color w:val="auto"/>
          <w:lang w:val="ro-RO"/>
        </w:rPr>
        <w:t xml:space="preserve"> diplomelor de studii medii de specialitate.</w:t>
      </w:r>
    </w:p>
    <w:p w:rsidR="006D407C" w:rsidRPr="00DC4C0B" w:rsidRDefault="006D407C" w:rsidP="006D407C">
      <w:pPr>
        <w:pStyle w:val="Default"/>
        <w:jc w:val="both"/>
        <w:rPr>
          <w:color w:val="auto"/>
          <w:lang w:val="ro-RO"/>
        </w:rPr>
      </w:pPr>
    </w:p>
    <w:p w:rsidR="006D407C" w:rsidRPr="00DC4C0B" w:rsidRDefault="006D407C" w:rsidP="006D407C">
      <w:pPr>
        <w:pStyle w:val="Default"/>
        <w:ind w:left="284" w:hanging="284"/>
        <w:jc w:val="both"/>
        <w:rPr>
          <w:color w:val="auto"/>
          <w:lang w:val="ro-RO"/>
        </w:rPr>
      </w:pPr>
      <w:r w:rsidRPr="00DC4C0B">
        <w:rPr>
          <w:b/>
          <w:bCs/>
          <w:color w:val="auto"/>
          <w:lang w:val="ro-RO"/>
        </w:rPr>
        <w:t xml:space="preserve">27. </w:t>
      </w:r>
      <w:r w:rsidRPr="00DC4C0B">
        <w:rPr>
          <w:color w:val="auto"/>
          <w:lang w:val="ro-RO"/>
        </w:rPr>
        <w:t xml:space="preserve">Locurile de înmatriculare la studii cu frecvență redusă nu se vor diviza pe cote la admitere. Categoriile de candidați admiși la studii cu frecvență redusă vor fi stabilite de către instituțiile de învăţămînt superior, în funcție de numărul de locuri prevăzute în planurile de înmatriculare și opțiunile din cererile depuse de candidați.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28. </w:t>
      </w:r>
      <w:r w:rsidRPr="00DC4C0B">
        <w:rPr>
          <w:color w:val="auto"/>
          <w:lang w:val="ro-RO"/>
        </w:rPr>
        <w:t xml:space="preserve">Se stabilește cota de </w:t>
      </w:r>
      <w:r w:rsidRPr="00DC4C0B">
        <w:rPr>
          <w:b/>
          <w:bCs/>
          <w:color w:val="auto"/>
          <w:lang w:val="ro-RO"/>
        </w:rPr>
        <w:t xml:space="preserve">15 la sută </w:t>
      </w:r>
      <w:r w:rsidRPr="00DC4C0B">
        <w:rPr>
          <w:color w:val="auto"/>
          <w:lang w:val="ro-RO"/>
        </w:rPr>
        <w:t xml:space="preserve">din numărul total de locuri (la fiecare specialitate/domeniu de formare profesională și formă de învăţămînt) prevăzute în planul de înmatriculare cu finanțare bugetară, pentru: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numPr>
          <w:ilvl w:val="0"/>
          <w:numId w:val="2"/>
        </w:numPr>
        <w:jc w:val="both"/>
        <w:rPr>
          <w:color w:val="auto"/>
          <w:lang w:val="ro-RO"/>
        </w:rPr>
      </w:pPr>
      <w:r w:rsidRPr="00DC4C0B">
        <w:rPr>
          <w:color w:val="auto"/>
          <w:lang w:val="ro-RO"/>
        </w:rPr>
        <w:lastRenderedPageBreak/>
        <w:t xml:space="preserve">copiii orfani și copiii </w:t>
      </w:r>
      <w:r w:rsidR="00CC63FC" w:rsidRPr="00DC4C0B">
        <w:rPr>
          <w:color w:val="auto"/>
          <w:lang w:val="ro-RO"/>
        </w:rPr>
        <w:t xml:space="preserve">rămași </w:t>
      </w:r>
      <w:r w:rsidRPr="00DC4C0B">
        <w:rPr>
          <w:color w:val="auto"/>
          <w:lang w:val="ro-RO"/>
        </w:rPr>
        <w:t xml:space="preserve">fără îngrijirea părinților, care au statut de copil orfan; </w:t>
      </w:r>
    </w:p>
    <w:p w:rsidR="006D407C" w:rsidRPr="00DC4C0B" w:rsidRDefault="006D407C" w:rsidP="006D407C">
      <w:pPr>
        <w:pStyle w:val="Default"/>
        <w:numPr>
          <w:ilvl w:val="0"/>
          <w:numId w:val="2"/>
        </w:numPr>
        <w:ind w:left="709" w:hanging="283"/>
        <w:jc w:val="both"/>
        <w:rPr>
          <w:color w:val="auto"/>
          <w:lang w:val="ro-RO"/>
        </w:rPr>
      </w:pPr>
      <w:r w:rsidRPr="00DC4C0B">
        <w:rPr>
          <w:color w:val="auto"/>
          <w:lang w:val="ro-RO"/>
        </w:rPr>
        <w:t xml:space="preserve">copiii cu grad de dizabilitate sever sau accentuat (copiii invalizi de gradele I şi II), care le permite urmarea studiilor și practicarea profesiei în specialitatea aleasă; </w:t>
      </w:r>
    </w:p>
    <w:p w:rsidR="006D407C" w:rsidRPr="00DC4C0B" w:rsidRDefault="006D407C" w:rsidP="006D407C">
      <w:pPr>
        <w:pStyle w:val="Default"/>
        <w:numPr>
          <w:ilvl w:val="0"/>
          <w:numId w:val="2"/>
        </w:numPr>
        <w:ind w:left="709" w:hanging="283"/>
        <w:jc w:val="both"/>
        <w:rPr>
          <w:color w:val="auto"/>
          <w:lang w:val="ro-RO"/>
        </w:rPr>
      </w:pPr>
      <w:r w:rsidRPr="00DC4C0B">
        <w:rPr>
          <w:color w:val="auto"/>
          <w:lang w:val="ro-RO"/>
        </w:rPr>
        <w:t xml:space="preserve">copiii cu ambii </w:t>
      </w:r>
      <w:r w:rsidR="00CC63FC" w:rsidRPr="00DC4C0B">
        <w:rPr>
          <w:color w:val="auto"/>
          <w:lang w:val="ro-RO"/>
        </w:rPr>
        <w:t>părinți</w:t>
      </w:r>
      <w:r w:rsidRPr="00DC4C0B">
        <w:rPr>
          <w:color w:val="auto"/>
          <w:lang w:val="ro-RO"/>
        </w:rPr>
        <w:t xml:space="preserve"> invalizi; </w:t>
      </w:r>
    </w:p>
    <w:p w:rsidR="006D407C" w:rsidRPr="00DC4C0B" w:rsidRDefault="006D407C" w:rsidP="006D407C">
      <w:pPr>
        <w:pStyle w:val="Default"/>
        <w:numPr>
          <w:ilvl w:val="0"/>
          <w:numId w:val="2"/>
        </w:numPr>
        <w:ind w:left="709" w:hanging="283"/>
        <w:jc w:val="both"/>
        <w:rPr>
          <w:color w:val="auto"/>
          <w:lang w:val="ro-RO"/>
        </w:rPr>
      </w:pPr>
      <w:r w:rsidRPr="00DC4C0B">
        <w:rPr>
          <w:color w:val="auto"/>
          <w:lang w:val="ro-RO"/>
        </w:rPr>
        <w:t xml:space="preserve">copiii ai căror </w:t>
      </w:r>
      <w:r w:rsidR="00CC63FC" w:rsidRPr="00DC4C0B">
        <w:rPr>
          <w:color w:val="auto"/>
          <w:lang w:val="ro-RO"/>
        </w:rPr>
        <w:t>părinți</w:t>
      </w:r>
      <w:r w:rsidRPr="00DC4C0B">
        <w:rPr>
          <w:color w:val="auto"/>
          <w:lang w:val="ro-RO"/>
        </w:rPr>
        <w:t xml:space="preserve"> au participat la </w:t>
      </w:r>
      <w:r w:rsidR="00230057" w:rsidRPr="00DC4C0B">
        <w:rPr>
          <w:color w:val="auto"/>
          <w:lang w:val="ro-RO"/>
        </w:rPr>
        <w:t>acțiunile</w:t>
      </w:r>
      <w:r w:rsidRPr="00DC4C0B">
        <w:rPr>
          <w:color w:val="auto"/>
          <w:lang w:val="ro-RO"/>
        </w:rPr>
        <w:t xml:space="preserve"> militare pentru apărarea </w:t>
      </w:r>
      <w:r w:rsidR="0033276F" w:rsidRPr="00DC4C0B">
        <w:rPr>
          <w:color w:val="auto"/>
          <w:lang w:val="ro-RO"/>
        </w:rPr>
        <w:t>integrității</w:t>
      </w:r>
      <w:r w:rsidRPr="00DC4C0B">
        <w:rPr>
          <w:color w:val="auto"/>
          <w:lang w:val="ro-RO"/>
        </w:rPr>
        <w:t xml:space="preserve"> şi </w:t>
      </w:r>
      <w:r w:rsidR="00230057" w:rsidRPr="00DC4C0B">
        <w:rPr>
          <w:color w:val="auto"/>
          <w:lang w:val="ro-RO"/>
        </w:rPr>
        <w:t>independenței</w:t>
      </w:r>
      <w:r w:rsidRPr="00DC4C0B">
        <w:rPr>
          <w:color w:val="auto"/>
          <w:lang w:val="ro-RO"/>
        </w:rPr>
        <w:t xml:space="preserve"> Republicii Moldova, la războiul din Afganistan sau la lichidarea </w:t>
      </w:r>
      <w:r w:rsidR="00230057" w:rsidRPr="00DC4C0B">
        <w:rPr>
          <w:color w:val="auto"/>
          <w:lang w:val="ro-RO"/>
        </w:rPr>
        <w:t>consecințelor</w:t>
      </w:r>
      <w:r w:rsidRPr="00DC4C0B">
        <w:rPr>
          <w:color w:val="auto"/>
          <w:lang w:val="ro-RO"/>
        </w:rPr>
        <w:t xml:space="preserve"> avariei de la Cernobîl; militarii-</w:t>
      </w:r>
      <w:r w:rsidR="00230057" w:rsidRPr="00DC4C0B">
        <w:rPr>
          <w:color w:val="auto"/>
          <w:lang w:val="ro-RO"/>
        </w:rPr>
        <w:t>participanți</w:t>
      </w:r>
      <w:r w:rsidRPr="00DC4C0B">
        <w:rPr>
          <w:color w:val="auto"/>
          <w:lang w:val="ro-RO"/>
        </w:rPr>
        <w:t xml:space="preserve"> la </w:t>
      </w:r>
      <w:r w:rsidR="00230057" w:rsidRPr="00DC4C0B">
        <w:rPr>
          <w:color w:val="auto"/>
          <w:lang w:val="ro-RO"/>
        </w:rPr>
        <w:t>operațiunile</w:t>
      </w:r>
      <w:r w:rsidRPr="00DC4C0B">
        <w:rPr>
          <w:color w:val="auto"/>
          <w:lang w:val="ro-RO"/>
        </w:rPr>
        <w:t xml:space="preserve"> militare post-conflict cu caracter umanitar în Irak; </w:t>
      </w:r>
    </w:p>
    <w:p w:rsidR="006D407C" w:rsidRPr="00DC4C0B" w:rsidRDefault="006D407C" w:rsidP="006D407C">
      <w:pPr>
        <w:pStyle w:val="Default"/>
        <w:numPr>
          <w:ilvl w:val="0"/>
          <w:numId w:val="2"/>
        </w:numPr>
        <w:ind w:left="709" w:hanging="283"/>
        <w:jc w:val="both"/>
        <w:rPr>
          <w:color w:val="auto"/>
          <w:lang w:val="ro-RO"/>
        </w:rPr>
      </w:pPr>
      <w:r w:rsidRPr="00DC4C0B">
        <w:rPr>
          <w:color w:val="auto"/>
          <w:lang w:val="ro-RO"/>
        </w:rPr>
        <w:t xml:space="preserve">copiii din familiile cu patru </w:t>
      </w:r>
      <w:r w:rsidR="00230057" w:rsidRPr="00DC4C0B">
        <w:rPr>
          <w:color w:val="auto"/>
          <w:lang w:val="ro-RO"/>
        </w:rPr>
        <w:t>și</w:t>
      </w:r>
      <w:r w:rsidRPr="00DC4C0B">
        <w:rPr>
          <w:color w:val="auto"/>
          <w:lang w:val="ro-RO"/>
        </w:rPr>
        <w:t xml:space="preserve"> mai </w:t>
      </w:r>
      <w:r w:rsidR="00230057" w:rsidRPr="00DC4C0B">
        <w:rPr>
          <w:color w:val="auto"/>
          <w:lang w:val="ro-RO"/>
        </w:rPr>
        <w:t>mulți</w:t>
      </w:r>
      <w:r w:rsidRPr="00DC4C0B">
        <w:rPr>
          <w:color w:val="auto"/>
          <w:lang w:val="ro-RO"/>
        </w:rPr>
        <w:t xml:space="preserve"> copii, aflați la întreținere; </w:t>
      </w:r>
    </w:p>
    <w:p w:rsidR="006D407C" w:rsidRPr="00DC4C0B" w:rsidRDefault="00230057" w:rsidP="006D407C">
      <w:pPr>
        <w:pStyle w:val="Default"/>
        <w:numPr>
          <w:ilvl w:val="0"/>
          <w:numId w:val="2"/>
        </w:numPr>
        <w:ind w:left="709" w:hanging="283"/>
        <w:jc w:val="both"/>
        <w:rPr>
          <w:color w:val="auto"/>
          <w:lang w:val="ro-RO"/>
        </w:rPr>
      </w:pPr>
      <w:r w:rsidRPr="00DC4C0B">
        <w:rPr>
          <w:color w:val="auto"/>
          <w:lang w:val="ro-RO"/>
        </w:rPr>
        <w:t>absolvenții</w:t>
      </w:r>
      <w:r w:rsidR="006D407C" w:rsidRPr="00DC4C0B">
        <w:rPr>
          <w:color w:val="auto"/>
          <w:lang w:val="ro-RO"/>
        </w:rPr>
        <w:t xml:space="preserve"> </w:t>
      </w:r>
      <w:r w:rsidRPr="00DC4C0B">
        <w:rPr>
          <w:color w:val="auto"/>
          <w:lang w:val="ro-RO"/>
        </w:rPr>
        <w:t>școlilor</w:t>
      </w:r>
      <w:r w:rsidR="006D407C" w:rsidRPr="00DC4C0B">
        <w:rPr>
          <w:color w:val="auto"/>
          <w:lang w:val="ro-RO"/>
        </w:rPr>
        <w:t xml:space="preserve"> din </w:t>
      </w:r>
      <w:r w:rsidRPr="00DC4C0B">
        <w:rPr>
          <w:color w:val="auto"/>
          <w:lang w:val="ro-RO"/>
        </w:rPr>
        <w:t>localitățile</w:t>
      </w:r>
      <w:r w:rsidR="006D407C" w:rsidRPr="00DC4C0B">
        <w:rPr>
          <w:color w:val="auto"/>
          <w:lang w:val="ro-RO"/>
        </w:rPr>
        <w:t xml:space="preserve"> de est ale R. Moldova şi din mun. Bender, care au studiat conform programelor de învăţămînt aprobate de Ministerul </w:t>
      </w:r>
      <w:r w:rsidRPr="00DC4C0B">
        <w:rPr>
          <w:color w:val="auto"/>
          <w:lang w:val="ro-RO"/>
        </w:rPr>
        <w:t>Educației</w:t>
      </w:r>
      <w:r w:rsidR="006D407C" w:rsidRPr="00DC4C0B">
        <w:rPr>
          <w:color w:val="auto"/>
          <w:lang w:val="ro-RO"/>
        </w:rPr>
        <w:t xml:space="preserve"> al Republicii Moldova, precum </w:t>
      </w:r>
      <w:r w:rsidR="00884523" w:rsidRPr="00DC4C0B">
        <w:rPr>
          <w:color w:val="auto"/>
          <w:lang w:val="ro-RO"/>
        </w:rPr>
        <w:t>și</w:t>
      </w:r>
      <w:r w:rsidR="006D407C" w:rsidRPr="00DC4C0B">
        <w:rPr>
          <w:color w:val="auto"/>
          <w:lang w:val="ro-RO"/>
        </w:rPr>
        <w:t xml:space="preserve"> </w:t>
      </w:r>
      <w:r w:rsidRPr="00DC4C0B">
        <w:rPr>
          <w:color w:val="auto"/>
          <w:lang w:val="ro-RO"/>
        </w:rPr>
        <w:t>absolvenții</w:t>
      </w:r>
      <w:r w:rsidR="006D407C" w:rsidRPr="00DC4C0B">
        <w:rPr>
          <w:color w:val="auto"/>
          <w:lang w:val="ro-RO"/>
        </w:rPr>
        <w:t xml:space="preserve"> Liceului Teoretic „A. Mateevici” din Sănătăuca, r-nul Floreşti, originari din </w:t>
      </w:r>
      <w:r w:rsidRPr="00DC4C0B">
        <w:rPr>
          <w:color w:val="auto"/>
          <w:lang w:val="ro-RO"/>
        </w:rPr>
        <w:t>localitățile</w:t>
      </w:r>
      <w:r w:rsidR="006D407C" w:rsidRPr="00DC4C0B">
        <w:rPr>
          <w:color w:val="auto"/>
          <w:lang w:val="ro-RO"/>
        </w:rPr>
        <w:t xml:space="preserve"> de est ale Republicii Moldova; </w:t>
      </w:r>
    </w:p>
    <w:p w:rsidR="006D407C" w:rsidRPr="00DC4C0B" w:rsidRDefault="006D407C" w:rsidP="006D407C">
      <w:pPr>
        <w:pStyle w:val="Default"/>
        <w:numPr>
          <w:ilvl w:val="0"/>
          <w:numId w:val="2"/>
        </w:numPr>
        <w:ind w:left="709" w:hanging="283"/>
        <w:jc w:val="both"/>
        <w:rPr>
          <w:color w:val="auto"/>
          <w:lang w:val="ro-RO"/>
        </w:rPr>
      </w:pPr>
      <w:r w:rsidRPr="00DC4C0B">
        <w:rPr>
          <w:color w:val="auto"/>
          <w:lang w:val="ro-RO"/>
        </w:rPr>
        <w:t xml:space="preserve">copiii din familiile de romi; </w:t>
      </w:r>
    </w:p>
    <w:p w:rsidR="006D407C" w:rsidRPr="00EF4724" w:rsidRDefault="006D407C" w:rsidP="006D407C">
      <w:pPr>
        <w:pStyle w:val="Default"/>
        <w:numPr>
          <w:ilvl w:val="0"/>
          <w:numId w:val="2"/>
        </w:numPr>
        <w:ind w:left="709" w:hanging="283"/>
        <w:jc w:val="both"/>
        <w:rPr>
          <w:color w:val="auto"/>
          <w:lang w:val="ro-RO"/>
        </w:rPr>
      </w:pPr>
      <w:r w:rsidRPr="00EF4724">
        <w:rPr>
          <w:color w:val="auto"/>
          <w:lang w:val="ro-RO"/>
        </w:rPr>
        <w:t xml:space="preserve">tinerii care au efectuat serviciul militar în termen.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29. </w:t>
      </w:r>
      <w:r w:rsidRPr="00DC4C0B">
        <w:rPr>
          <w:color w:val="auto"/>
          <w:lang w:val="ro-RO"/>
        </w:rPr>
        <w:t xml:space="preserve">Înscrierea la cota stabilită în </w:t>
      </w:r>
      <w:r w:rsidR="000F6412">
        <w:rPr>
          <w:color w:val="auto"/>
          <w:lang w:val="ro-RO"/>
        </w:rPr>
        <w:t>ar</w:t>
      </w:r>
      <w:r w:rsidRPr="00DC4C0B">
        <w:rPr>
          <w:color w:val="auto"/>
          <w:lang w:val="ro-RO"/>
        </w:rPr>
        <w:t xml:space="preserve">t. </w:t>
      </w:r>
      <w:r w:rsidRPr="000F6412">
        <w:rPr>
          <w:color w:val="auto"/>
          <w:lang w:val="ro-RO"/>
        </w:rPr>
        <w:t>28</w:t>
      </w:r>
      <w:r w:rsidRPr="00DC4C0B">
        <w:rPr>
          <w:color w:val="auto"/>
          <w:lang w:val="ro-RO"/>
        </w:rPr>
        <w:t xml:space="preserve"> se efectuează la solicitarea candidaților. Candidații din categoriile enumerate la </w:t>
      </w:r>
      <w:r w:rsidR="000F6412">
        <w:rPr>
          <w:color w:val="auto"/>
          <w:lang w:val="ro-RO"/>
        </w:rPr>
        <w:t>ar</w:t>
      </w:r>
      <w:r w:rsidRPr="00DC4C0B">
        <w:rPr>
          <w:color w:val="auto"/>
          <w:lang w:val="ro-RO"/>
        </w:rPr>
        <w:t xml:space="preserve">t. 28 pot participa, concomitent, la concursul general de admitere.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30. </w:t>
      </w:r>
      <w:r w:rsidRPr="00DC4C0B">
        <w:rPr>
          <w:color w:val="auto"/>
          <w:lang w:val="ro-RO"/>
        </w:rPr>
        <w:t>Cetățenii statelor membre ale C.S.I. și ai țărilor baltice de naționalitate moldoveni (români) pot participa la concursul de admitere, în condițiile prevăzute pentru cetățenii Republicii Moldova, în limita planurilor de înmatriculare pe locurile cu finanțare de la buget sau cu taxă de studii. Naționalitatea candidaților respectivi se stabilește în baza copiei certificatului de naștere al unuia din părinți.</w:t>
      </w:r>
    </w:p>
    <w:p w:rsidR="006D407C" w:rsidRPr="00DC4C0B" w:rsidRDefault="006D407C" w:rsidP="006D407C">
      <w:pPr>
        <w:pStyle w:val="Default"/>
        <w:ind w:left="426" w:hanging="426"/>
        <w:jc w:val="both"/>
        <w:rPr>
          <w:color w:val="auto"/>
          <w:lang w:val="ro-RO"/>
        </w:rPr>
      </w:pPr>
    </w:p>
    <w:p w:rsidR="006D407C" w:rsidRPr="00DC4C0B" w:rsidRDefault="006D407C" w:rsidP="0063020B">
      <w:pPr>
        <w:pStyle w:val="Default"/>
        <w:ind w:left="426" w:hanging="426"/>
        <w:jc w:val="both"/>
        <w:rPr>
          <w:color w:val="auto"/>
          <w:lang w:val="ro-RO"/>
        </w:rPr>
      </w:pPr>
      <w:r w:rsidRPr="00DC4C0B">
        <w:rPr>
          <w:b/>
          <w:bCs/>
          <w:color w:val="auto"/>
          <w:lang w:val="ro-RO"/>
        </w:rPr>
        <w:t xml:space="preserve">31. </w:t>
      </w:r>
      <w:r w:rsidRPr="00DC4C0B">
        <w:rPr>
          <w:color w:val="auto"/>
          <w:lang w:val="ro-RO"/>
        </w:rPr>
        <w:t>Candidații, cetățeni ai statelor C.S.I. și ai țărilor baltice, cetățeni străini și apatrizi, absolvenți ai instituțiilor din localitățile de est ale Republicii Moldova și orașul Bender, care au absolvit instituții de tip „liceu-colegiu”, „tehnicum”, „sovhoz-tehnicum”, „colegiu” etc., participă la concursul de admitere pe locurile planificate pentru deținătorii diplomelor de studii medii de specialitate.</w:t>
      </w:r>
    </w:p>
    <w:p w:rsidR="006D407C" w:rsidRPr="00DC4C0B" w:rsidRDefault="006D407C" w:rsidP="006D407C">
      <w:pPr>
        <w:pStyle w:val="Default"/>
        <w:jc w:val="both"/>
        <w:rPr>
          <w:color w:val="auto"/>
          <w:lang w:val="ro-RO"/>
        </w:rPr>
      </w:pPr>
    </w:p>
    <w:p w:rsidR="006D407C" w:rsidRPr="00DC4C0B" w:rsidRDefault="006D407C" w:rsidP="006D407C">
      <w:pPr>
        <w:spacing w:after="0" w:line="240" w:lineRule="auto"/>
        <w:ind w:left="426" w:hanging="426"/>
        <w:jc w:val="both"/>
        <w:rPr>
          <w:rFonts w:ascii="Times New Roman" w:hAnsi="Times New Roman" w:cs="Times New Roman"/>
          <w:sz w:val="24"/>
          <w:szCs w:val="24"/>
          <w:lang w:val="ro-RO"/>
        </w:rPr>
      </w:pPr>
      <w:r w:rsidRPr="00DC4C0B">
        <w:rPr>
          <w:rFonts w:ascii="Times New Roman" w:hAnsi="Times New Roman" w:cs="Times New Roman"/>
          <w:b/>
          <w:sz w:val="24"/>
          <w:szCs w:val="24"/>
          <w:lang w:val="ro-RO"/>
        </w:rPr>
        <w:t>32</w:t>
      </w:r>
      <w:r w:rsidRPr="00DC4C0B">
        <w:rPr>
          <w:rFonts w:ascii="Times New Roman" w:hAnsi="Times New Roman" w:cs="Times New Roman"/>
          <w:sz w:val="24"/>
          <w:szCs w:val="24"/>
          <w:lang w:val="ro-RO"/>
        </w:rPr>
        <w:t>. Cetățenii străini și apatrizii pot fi înscriși la studii cu finanțare bugetară în baza Protocoalelor de colaborare în domeniul învăţămîntului între Republica Moldova și țările din care provin, în conformitate cu Regulamentul cu privire la instruirea cetățenilor străini și apatrizilor în instituțiile de învăţămînt din Republica Moldova, aprobat prin Hotărîrea Guvernului Republicii Moldova</w:t>
      </w:r>
      <w:r w:rsidRPr="00DC4C0B">
        <w:rPr>
          <w:rFonts w:ascii="Times New Roman" w:hAnsi="Times New Roman" w:cs="Times New Roman"/>
          <w:bCs/>
          <w:sz w:val="24"/>
          <w:szCs w:val="24"/>
          <w:lang w:val="ro-RO"/>
        </w:rPr>
        <w:t xml:space="preserve"> nr. 746 din 21  iunie 2003.</w:t>
      </w:r>
    </w:p>
    <w:p w:rsidR="006D407C" w:rsidRPr="00DC4C0B" w:rsidRDefault="006D407C" w:rsidP="006D407C">
      <w:pPr>
        <w:pStyle w:val="Default"/>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33. </w:t>
      </w:r>
      <w:r w:rsidRPr="00DC4C0B">
        <w:rPr>
          <w:color w:val="auto"/>
          <w:lang w:val="ro-RO"/>
        </w:rPr>
        <w:t>Locurile cu finanțare bugetară, planificate pentru cetățenii străini și apatrizi, în baza tratatelor internaționale la care Republica Moldova este parte, pot fi redistribuite candidaților</w:t>
      </w:r>
      <w:r w:rsidRPr="00DC4C0B">
        <w:rPr>
          <w:b/>
          <w:color w:val="auto"/>
          <w:lang w:val="ro-RO"/>
        </w:rPr>
        <w:t xml:space="preserve"> -</w:t>
      </w:r>
      <w:r w:rsidRPr="00DC4C0B">
        <w:rPr>
          <w:color w:val="auto"/>
          <w:lang w:val="ro-RO"/>
        </w:rPr>
        <w:t xml:space="preserve"> cetățeni ai Republicii Moldova doar în cazul lipsei de solicitări (în sesiunea de bază) din partea cetățenilor străini și apatrizilor. </w:t>
      </w:r>
    </w:p>
    <w:p w:rsidR="006D407C" w:rsidRPr="00DC4C0B" w:rsidRDefault="006D407C" w:rsidP="006D407C">
      <w:pPr>
        <w:spacing w:after="0" w:line="240" w:lineRule="auto"/>
        <w:ind w:left="426" w:hanging="426"/>
        <w:jc w:val="both"/>
        <w:rPr>
          <w:rFonts w:ascii="Times New Roman" w:hAnsi="Times New Roman" w:cs="Times New Roman"/>
          <w:sz w:val="24"/>
          <w:szCs w:val="24"/>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34. </w:t>
      </w:r>
      <w:r w:rsidRPr="00DC4C0B">
        <w:rPr>
          <w:color w:val="auto"/>
          <w:lang w:val="ro-RO"/>
        </w:rPr>
        <w:t>Înscrierea la concursul de admitere a cetățenilor Republicii Moldova, deținători ai actelor de studii eliberate de instituțiile de învăţămînt din localitățile de est ale Republicii Moldova și din mun. Bender se va efectua în conformitate cu prevederile „Regulamentului cu privire la efectele juridice ale actelor de studii eliberate de instituțiile de învăţămînt din raioanele de Est ale Republicii Moldova și orașul Bender”, din 21.01.2004 publicat în Monitorul Oficial al Republicii Moldova nr.19-21/41 din 30.01.2004.</w:t>
      </w:r>
    </w:p>
    <w:p w:rsidR="006D407C" w:rsidRPr="00DC4C0B" w:rsidRDefault="006D407C" w:rsidP="006D407C">
      <w:pPr>
        <w:pStyle w:val="Default"/>
        <w:ind w:left="426" w:hanging="426"/>
        <w:jc w:val="both"/>
        <w:rPr>
          <w:color w:val="auto"/>
          <w:lang w:val="ro-RO"/>
        </w:rPr>
      </w:pPr>
    </w:p>
    <w:p w:rsidR="006D407C" w:rsidRPr="00DC4C0B" w:rsidRDefault="006D407C" w:rsidP="0063020B">
      <w:pPr>
        <w:pStyle w:val="Default"/>
        <w:ind w:left="426" w:hanging="426"/>
        <w:jc w:val="both"/>
        <w:rPr>
          <w:color w:val="auto"/>
          <w:lang w:val="ro-RO"/>
        </w:rPr>
      </w:pPr>
      <w:r w:rsidRPr="00DC4C0B">
        <w:rPr>
          <w:b/>
          <w:bCs/>
          <w:color w:val="auto"/>
          <w:lang w:val="ro-RO"/>
        </w:rPr>
        <w:t xml:space="preserve">35. </w:t>
      </w:r>
      <w:r w:rsidRPr="00DC4C0B">
        <w:rPr>
          <w:bCs/>
          <w:color w:val="auto"/>
          <w:lang w:val="ro-RO"/>
        </w:rPr>
        <w:t xml:space="preserve">Candidații, înmatriculați în ciclul I-studii superioare de licență în baza </w:t>
      </w:r>
      <w:r w:rsidRPr="00DC4C0B">
        <w:rPr>
          <w:color w:val="auto"/>
          <w:lang w:val="ro-RO"/>
        </w:rPr>
        <w:t xml:space="preserve">atestatelor de studii medii de cultură generală, eliberate de către instituțiile de învăţămînt din localitățile de est ale Republicii </w:t>
      </w:r>
      <w:r w:rsidRPr="00DC4C0B">
        <w:rPr>
          <w:color w:val="auto"/>
          <w:lang w:val="ro-RO"/>
        </w:rPr>
        <w:lastRenderedPageBreak/>
        <w:t xml:space="preserve">Moldova și din mun. Bender, vor urma un an de studii compensator în instituția de învăţămînt superior, cu susținerea ulterioară a examenelor de bacalaureat. </w:t>
      </w:r>
    </w:p>
    <w:p w:rsidR="006D407C" w:rsidRPr="00DC4C0B" w:rsidRDefault="006D407C" w:rsidP="006D407C">
      <w:pPr>
        <w:pStyle w:val="Default"/>
        <w:ind w:left="426" w:hanging="426"/>
        <w:jc w:val="both"/>
        <w:rPr>
          <w:color w:val="auto"/>
          <w:lang w:val="ro-RO"/>
        </w:rPr>
      </w:pPr>
    </w:p>
    <w:p w:rsidR="006D407C" w:rsidRPr="00DC4C0B" w:rsidRDefault="006D407C" w:rsidP="0063020B">
      <w:pPr>
        <w:pStyle w:val="Default"/>
        <w:ind w:left="426"/>
        <w:jc w:val="both"/>
        <w:rPr>
          <w:color w:val="auto"/>
          <w:lang w:val="ro-RO"/>
        </w:rPr>
      </w:pPr>
      <w:r w:rsidRPr="00DC4C0B">
        <w:rPr>
          <w:color w:val="auto"/>
          <w:lang w:val="ro-RO"/>
        </w:rPr>
        <w:t xml:space="preserve">Cetățenii străini </w:t>
      </w:r>
      <w:r w:rsidRPr="00DC4C0B">
        <w:rPr>
          <w:bCs/>
          <w:color w:val="auto"/>
          <w:lang w:val="ro-RO"/>
        </w:rPr>
        <w:t xml:space="preserve">înmatriculați în ciclul I-studii superioare de licență </w:t>
      </w:r>
      <w:r w:rsidRPr="00DC4C0B">
        <w:rPr>
          <w:color w:val="auto"/>
          <w:lang w:val="ro-RO"/>
        </w:rPr>
        <w:t xml:space="preserve">în baza protocoalelor de colaborare în domeniul învățămîntului în baza actelor de studii medii de cultură generală sau echivalentelor acestora, vor urma un an de studii compensator în instituția de învăţămînt superior, în care au fost înmatriculați. </w:t>
      </w:r>
    </w:p>
    <w:p w:rsidR="006D407C" w:rsidRPr="00DC4C0B" w:rsidRDefault="006D407C" w:rsidP="006D407C">
      <w:pPr>
        <w:pStyle w:val="Default"/>
        <w:ind w:left="426"/>
        <w:jc w:val="both"/>
        <w:rPr>
          <w:color w:val="auto"/>
          <w:lang w:val="ro-RO"/>
        </w:rPr>
      </w:pPr>
    </w:p>
    <w:p w:rsidR="006D407C" w:rsidRPr="00B253DA" w:rsidRDefault="006D407C" w:rsidP="006D407C">
      <w:pPr>
        <w:pStyle w:val="Default"/>
        <w:ind w:left="426" w:hanging="426"/>
        <w:jc w:val="both"/>
        <w:rPr>
          <w:color w:val="auto"/>
          <w:lang w:val="ro-RO"/>
        </w:rPr>
      </w:pPr>
      <w:r w:rsidRPr="00DC4C0B">
        <w:rPr>
          <w:b/>
          <w:bCs/>
          <w:color w:val="auto"/>
          <w:lang w:val="ro-RO"/>
        </w:rPr>
        <w:t>36</w:t>
      </w:r>
      <w:r w:rsidRPr="00B253DA">
        <w:rPr>
          <w:b/>
          <w:bCs/>
          <w:color w:val="auto"/>
          <w:lang w:val="ro-RO"/>
        </w:rPr>
        <w:t xml:space="preserve">. </w:t>
      </w:r>
      <w:r w:rsidRPr="00B253DA">
        <w:rPr>
          <w:color w:val="auto"/>
          <w:lang w:val="ro-RO"/>
        </w:rPr>
        <w:t xml:space="preserve">Înscrierea la concursul de admitere </w:t>
      </w:r>
      <w:r w:rsidRPr="00B253DA">
        <w:rPr>
          <w:bCs/>
          <w:color w:val="auto"/>
          <w:lang w:val="ro-RO"/>
        </w:rPr>
        <w:t xml:space="preserve">în ciclul I-studii superioare de licență </w:t>
      </w:r>
      <w:r w:rsidRPr="00B253DA">
        <w:rPr>
          <w:color w:val="auto"/>
          <w:lang w:val="ro-RO"/>
        </w:rPr>
        <w:t xml:space="preserve">la specialitățile din domeniul general de studiu </w:t>
      </w:r>
      <w:r w:rsidRPr="00B253DA">
        <w:rPr>
          <w:i/>
          <w:iCs/>
          <w:color w:val="auto"/>
          <w:lang w:val="ro-RO"/>
        </w:rPr>
        <w:t xml:space="preserve">14 Științe ale educației </w:t>
      </w:r>
      <w:r w:rsidRPr="00B253DA">
        <w:rPr>
          <w:color w:val="auto"/>
          <w:lang w:val="ro-RO"/>
        </w:rPr>
        <w:t xml:space="preserve">se va efectua, în mod prioritar, în baza recomandărilor la studii eliberate de către direcțiile de învăţămînt ale autorităților administrației publice locale și din rîndul candidaților ce provin din familii de cadre didactice (unul sau ambii părinți). </w:t>
      </w:r>
    </w:p>
    <w:p w:rsidR="0076325C" w:rsidRPr="00DC4C0B" w:rsidRDefault="0076325C" w:rsidP="006D407C">
      <w:pPr>
        <w:pStyle w:val="Default"/>
        <w:ind w:left="426" w:hanging="426"/>
        <w:jc w:val="both"/>
        <w:rPr>
          <w:b/>
          <w:bCs/>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37. </w:t>
      </w:r>
      <w:r w:rsidRPr="00DC4C0B">
        <w:rPr>
          <w:rFonts w:eastAsia="Times New Roman"/>
          <w:color w:val="auto"/>
          <w:lang w:val="ro-RO"/>
        </w:rPr>
        <w:t xml:space="preserve">Dosarul candidatului la admitere </w:t>
      </w:r>
      <w:r w:rsidRPr="00DC4C0B">
        <w:rPr>
          <w:bCs/>
          <w:color w:val="auto"/>
          <w:lang w:val="ro-RO"/>
        </w:rPr>
        <w:t xml:space="preserve">în ciclul I-studii superioare de licență </w:t>
      </w:r>
      <w:r w:rsidRPr="00DC4C0B">
        <w:rPr>
          <w:rFonts w:eastAsia="Times New Roman"/>
          <w:color w:val="auto"/>
          <w:lang w:val="ro-RO"/>
        </w:rPr>
        <w:t>va cuprinde</w:t>
      </w:r>
      <w:r w:rsidRPr="00DC4C0B">
        <w:rPr>
          <w:color w:val="auto"/>
          <w:lang w:val="ro-RO"/>
        </w:rPr>
        <w:t xml:space="preserve"> următoarele documente: </w:t>
      </w:r>
    </w:p>
    <w:p w:rsidR="006D407C" w:rsidRPr="00DC4C0B" w:rsidRDefault="006D407C" w:rsidP="006D407C">
      <w:pPr>
        <w:pStyle w:val="Default"/>
        <w:numPr>
          <w:ilvl w:val="0"/>
          <w:numId w:val="3"/>
        </w:numPr>
        <w:spacing w:after="36"/>
        <w:jc w:val="both"/>
        <w:rPr>
          <w:color w:val="auto"/>
          <w:lang w:val="ro-RO"/>
        </w:rPr>
      </w:pPr>
      <w:r w:rsidRPr="00DC4C0B">
        <w:rPr>
          <w:color w:val="auto"/>
          <w:lang w:val="ro-RO"/>
        </w:rPr>
        <w:t xml:space="preserve">actul de studii, în original, cu anexa respectivă; </w:t>
      </w:r>
    </w:p>
    <w:p w:rsidR="006D407C" w:rsidRPr="00DC4C0B" w:rsidRDefault="006D407C" w:rsidP="006D407C">
      <w:pPr>
        <w:pStyle w:val="Default"/>
        <w:numPr>
          <w:ilvl w:val="0"/>
          <w:numId w:val="3"/>
        </w:numPr>
        <w:spacing w:after="36"/>
        <w:jc w:val="both"/>
        <w:rPr>
          <w:color w:val="auto"/>
          <w:lang w:val="ro-RO"/>
        </w:rPr>
      </w:pPr>
      <w:r w:rsidRPr="00DC4C0B">
        <w:rPr>
          <w:color w:val="auto"/>
          <w:lang w:val="ro-RO"/>
        </w:rPr>
        <w:t xml:space="preserve">certificatul medical-tip (nr.086/e), eliberat în anul admiterii; în funcție de specialitate/domeniu de formare profesională, instituția de învăţămînt poate organiza un examen medical suplimentar; </w:t>
      </w:r>
    </w:p>
    <w:p w:rsidR="006D407C" w:rsidRPr="00DC4C0B" w:rsidRDefault="006D407C" w:rsidP="006D407C">
      <w:pPr>
        <w:pStyle w:val="Default"/>
        <w:numPr>
          <w:ilvl w:val="0"/>
          <w:numId w:val="3"/>
        </w:numPr>
        <w:spacing w:after="36"/>
        <w:jc w:val="both"/>
        <w:rPr>
          <w:color w:val="auto"/>
          <w:lang w:val="ro-RO"/>
        </w:rPr>
      </w:pPr>
      <w:r w:rsidRPr="00DC4C0B">
        <w:rPr>
          <w:color w:val="auto"/>
          <w:lang w:val="ro-RO"/>
        </w:rPr>
        <w:t xml:space="preserve">diplomele de gradul I-III, obținute de către candidați la concursurile școlare republicane sau internaționale, la disciplinele de studiu, precum și diplomele ce atestă participarea la diferite concursuri (olimpiade), expoziții etc., organizate de Ministerul Educației sau de ministerele de resort; </w:t>
      </w:r>
    </w:p>
    <w:p w:rsidR="006D407C" w:rsidRPr="00DC4C0B" w:rsidRDefault="006D407C" w:rsidP="006D407C">
      <w:pPr>
        <w:pStyle w:val="Default"/>
        <w:numPr>
          <w:ilvl w:val="0"/>
          <w:numId w:val="3"/>
        </w:numPr>
        <w:spacing w:after="36"/>
        <w:jc w:val="both"/>
        <w:rPr>
          <w:color w:val="auto"/>
          <w:lang w:val="ro-RO"/>
        </w:rPr>
      </w:pPr>
      <w:r w:rsidRPr="00DC4C0B">
        <w:rPr>
          <w:color w:val="auto"/>
          <w:lang w:val="ro-RO"/>
        </w:rPr>
        <w:t xml:space="preserve">4 fotografii 3x4 cm;  </w:t>
      </w:r>
    </w:p>
    <w:p w:rsidR="006D407C" w:rsidRPr="00DC4C0B" w:rsidRDefault="00482D10" w:rsidP="006D407C">
      <w:pPr>
        <w:pStyle w:val="Default"/>
        <w:numPr>
          <w:ilvl w:val="0"/>
          <w:numId w:val="3"/>
        </w:numPr>
        <w:spacing w:after="36"/>
        <w:jc w:val="both"/>
        <w:rPr>
          <w:color w:val="auto"/>
          <w:lang w:val="ro-RO"/>
        </w:rPr>
      </w:pPr>
      <w:r w:rsidRPr="00DC4C0B">
        <w:rPr>
          <w:color w:val="auto"/>
          <w:lang w:val="ro-RO"/>
        </w:rPr>
        <w:t>adeverința</w:t>
      </w:r>
      <w:r w:rsidR="006D407C" w:rsidRPr="00DC4C0B">
        <w:rPr>
          <w:color w:val="auto"/>
          <w:lang w:val="ro-RO"/>
        </w:rPr>
        <w:t xml:space="preserve"> eliberată de organul teritorial de tutelă </w:t>
      </w:r>
      <w:r w:rsidR="001101DE" w:rsidRPr="00DC4C0B">
        <w:rPr>
          <w:color w:val="auto"/>
          <w:lang w:val="ro-RO"/>
        </w:rPr>
        <w:t>și</w:t>
      </w:r>
      <w:r w:rsidR="006D407C" w:rsidRPr="00DC4C0B">
        <w:rPr>
          <w:color w:val="auto"/>
          <w:lang w:val="ro-RO"/>
        </w:rPr>
        <w:t xml:space="preserve"> curatelă, pentru copiii orfani </w:t>
      </w:r>
      <w:r w:rsidR="001101DE" w:rsidRPr="00DC4C0B">
        <w:rPr>
          <w:color w:val="auto"/>
          <w:lang w:val="ro-RO"/>
        </w:rPr>
        <w:t>și</w:t>
      </w:r>
      <w:r w:rsidR="006D407C" w:rsidRPr="00DC4C0B">
        <w:rPr>
          <w:color w:val="auto"/>
          <w:lang w:val="ro-RO"/>
        </w:rPr>
        <w:t xml:space="preserve"> copii </w:t>
      </w:r>
      <w:r w:rsidR="00A63CCA" w:rsidRPr="00DC4C0B">
        <w:rPr>
          <w:color w:val="auto"/>
          <w:lang w:val="ro-RO"/>
        </w:rPr>
        <w:t>rămași</w:t>
      </w:r>
      <w:r w:rsidR="006D407C" w:rsidRPr="00DC4C0B">
        <w:rPr>
          <w:color w:val="auto"/>
          <w:lang w:val="ro-RO"/>
        </w:rPr>
        <w:t xml:space="preserve"> fără îngrijirea </w:t>
      </w:r>
      <w:r w:rsidRPr="00DC4C0B">
        <w:rPr>
          <w:color w:val="auto"/>
          <w:lang w:val="ro-RO"/>
        </w:rPr>
        <w:t>părinților</w:t>
      </w:r>
      <w:r w:rsidR="006D407C" w:rsidRPr="00DC4C0B">
        <w:rPr>
          <w:color w:val="auto"/>
          <w:lang w:val="ro-RO"/>
        </w:rPr>
        <w:t xml:space="preserve"> care au statut de copil orfan; </w:t>
      </w:r>
    </w:p>
    <w:p w:rsidR="006D407C" w:rsidRPr="00DC4C0B" w:rsidRDefault="006D407C" w:rsidP="006D407C">
      <w:pPr>
        <w:pStyle w:val="Default"/>
        <w:numPr>
          <w:ilvl w:val="0"/>
          <w:numId w:val="3"/>
        </w:numPr>
        <w:spacing w:after="36"/>
        <w:jc w:val="both"/>
        <w:rPr>
          <w:color w:val="auto"/>
          <w:lang w:val="ro-RO"/>
        </w:rPr>
      </w:pPr>
      <w:r w:rsidRPr="00DC4C0B">
        <w:rPr>
          <w:color w:val="auto"/>
          <w:lang w:val="ro-RO"/>
        </w:rPr>
        <w:t xml:space="preserve">certificatele medicale corespunzătoare care atestă gradul de invaliditate al candidatului sau al </w:t>
      </w:r>
      <w:r w:rsidR="00482D10" w:rsidRPr="00DC4C0B">
        <w:rPr>
          <w:color w:val="auto"/>
          <w:lang w:val="ro-RO"/>
        </w:rPr>
        <w:t>părinților</w:t>
      </w:r>
      <w:r w:rsidRPr="00DC4C0B">
        <w:rPr>
          <w:color w:val="auto"/>
          <w:lang w:val="ro-RO"/>
        </w:rPr>
        <w:t xml:space="preserve"> acestuia; </w:t>
      </w:r>
    </w:p>
    <w:p w:rsidR="006D407C" w:rsidRPr="00DC4C0B" w:rsidRDefault="006D407C" w:rsidP="006D407C">
      <w:pPr>
        <w:pStyle w:val="Default"/>
        <w:numPr>
          <w:ilvl w:val="0"/>
          <w:numId w:val="3"/>
        </w:numPr>
        <w:spacing w:after="36"/>
        <w:jc w:val="both"/>
        <w:rPr>
          <w:color w:val="auto"/>
          <w:lang w:val="ro-RO"/>
        </w:rPr>
      </w:pPr>
      <w:r w:rsidRPr="00DC4C0B">
        <w:rPr>
          <w:color w:val="auto"/>
          <w:lang w:val="ro-RO"/>
        </w:rPr>
        <w:t xml:space="preserve">certificatul care confirmă că unul din </w:t>
      </w:r>
      <w:r w:rsidR="00482D10" w:rsidRPr="00DC4C0B">
        <w:rPr>
          <w:color w:val="auto"/>
          <w:lang w:val="ro-RO"/>
        </w:rPr>
        <w:t>părinții</w:t>
      </w:r>
      <w:r w:rsidRPr="00DC4C0B">
        <w:rPr>
          <w:color w:val="auto"/>
          <w:lang w:val="ro-RO"/>
        </w:rPr>
        <w:t xml:space="preserve"> candidatului a participat la </w:t>
      </w:r>
      <w:r w:rsidR="00482D10" w:rsidRPr="00DC4C0B">
        <w:rPr>
          <w:color w:val="auto"/>
          <w:lang w:val="ro-RO"/>
        </w:rPr>
        <w:t>acțiunile</w:t>
      </w:r>
      <w:r w:rsidRPr="00DC4C0B">
        <w:rPr>
          <w:color w:val="auto"/>
          <w:lang w:val="ro-RO"/>
        </w:rPr>
        <w:t xml:space="preserve"> militare pentru apărarea </w:t>
      </w:r>
      <w:r w:rsidR="00482D10" w:rsidRPr="00DC4C0B">
        <w:rPr>
          <w:color w:val="auto"/>
          <w:lang w:val="ro-RO"/>
        </w:rPr>
        <w:t>integrității</w:t>
      </w:r>
      <w:r w:rsidRPr="00DC4C0B">
        <w:rPr>
          <w:color w:val="auto"/>
          <w:lang w:val="ro-RO"/>
        </w:rPr>
        <w:t xml:space="preserve"> </w:t>
      </w:r>
      <w:r w:rsidR="00482D10" w:rsidRPr="00DC4C0B">
        <w:rPr>
          <w:color w:val="auto"/>
          <w:lang w:val="ro-RO"/>
        </w:rPr>
        <w:t>și</w:t>
      </w:r>
      <w:r w:rsidRPr="00DC4C0B">
        <w:rPr>
          <w:color w:val="auto"/>
          <w:lang w:val="ro-RO"/>
        </w:rPr>
        <w:t xml:space="preserve"> </w:t>
      </w:r>
      <w:r w:rsidR="00482D10" w:rsidRPr="00DC4C0B">
        <w:rPr>
          <w:color w:val="auto"/>
          <w:lang w:val="ro-RO"/>
        </w:rPr>
        <w:t>independenței</w:t>
      </w:r>
      <w:r w:rsidRPr="00DC4C0B">
        <w:rPr>
          <w:color w:val="auto"/>
          <w:lang w:val="ro-RO"/>
        </w:rPr>
        <w:t xml:space="preserve"> Republicii Moldova sau în războiul din Afganistan ori la lichidarea </w:t>
      </w:r>
      <w:r w:rsidR="00482D10" w:rsidRPr="00DC4C0B">
        <w:rPr>
          <w:color w:val="auto"/>
          <w:lang w:val="ro-RO"/>
        </w:rPr>
        <w:t>consecințelor</w:t>
      </w:r>
      <w:r w:rsidRPr="00DC4C0B">
        <w:rPr>
          <w:color w:val="auto"/>
          <w:lang w:val="ro-RO"/>
        </w:rPr>
        <w:t xml:space="preserve"> avariei de la Cernobîl, eliberat de organele abilitate; </w:t>
      </w:r>
      <w:r w:rsidR="00482D10" w:rsidRPr="00DC4C0B">
        <w:rPr>
          <w:color w:val="auto"/>
          <w:lang w:val="ro-RO"/>
        </w:rPr>
        <w:t>adeverință</w:t>
      </w:r>
      <w:r w:rsidRPr="00DC4C0B">
        <w:rPr>
          <w:color w:val="auto"/>
          <w:lang w:val="ro-RO"/>
        </w:rPr>
        <w:t xml:space="preserve"> care confirmă participarea candidatului la </w:t>
      </w:r>
      <w:r w:rsidR="00482D10" w:rsidRPr="00DC4C0B">
        <w:rPr>
          <w:color w:val="auto"/>
          <w:lang w:val="ro-RO"/>
        </w:rPr>
        <w:t>operațiunile</w:t>
      </w:r>
      <w:r w:rsidRPr="00DC4C0B">
        <w:rPr>
          <w:color w:val="auto"/>
          <w:lang w:val="ro-RO"/>
        </w:rPr>
        <w:t xml:space="preserve"> militare post-conflict cu caracter umanitar în Irak; </w:t>
      </w:r>
    </w:p>
    <w:p w:rsidR="006D407C" w:rsidRPr="00DC4C0B" w:rsidRDefault="006D407C" w:rsidP="006D407C">
      <w:pPr>
        <w:pStyle w:val="Default"/>
        <w:numPr>
          <w:ilvl w:val="0"/>
          <w:numId w:val="3"/>
        </w:numPr>
        <w:spacing w:after="36"/>
        <w:jc w:val="both"/>
        <w:rPr>
          <w:color w:val="auto"/>
          <w:lang w:val="ro-RO"/>
        </w:rPr>
      </w:pPr>
      <w:r w:rsidRPr="00DC4C0B">
        <w:rPr>
          <w:color w:val="auto"/>
          <w:lang w:val="ro-RO"/>
        </w:rPr>
        <w:t xml:space="preserve">certificatul despre componența familiei </w:t>
      </w:r>
      <w:r w:rsidR="00482D10" w:rsidRPr="00DC4C0B">
        <w:rPr>
          <w:color w:val="auto"/>
          <w:lang w:val="ro-RO"/>
        </w:rPr>
        <w:t>și</w:t>
      </w:r>
      <w:r w:rsidRPr="00DC4C0B">
        <w:rPr>
          <w:color w:val="auto"/>
          <w:lang w:val="ro-RO"/>
        </w:rPr>
        <w:t xml:space="preserve"> copiile certificatelor de </w:t>
      </w:r>
      <w:r w:rsidR="00482D10" w:rsidRPr="00DC4C0B">
        <w:rPr>
          <w:color w:val="auto"/>
          <w:lang w:val="ro-RO"/>
        </w:rPr>
        <w:t>naștere</w:t>
      </w:r>
      <w:r w:rsidRPr="00DC4C0B">
        <w:rPr>
          <w:color w:val="auto"/>
          <w:lang w:val="ro-RO"/>
        </w:rPr>
        <w:t xml:space="preserve"> ale fraților/surorilor (pentru candidații care provin din familii cu patru </w:t>
      </w:r>
      <w:r w:rsidR="00482D10" w:rsidRPr="00DC4C0B">
        <w:rPr>
          <w:color w:val="auto"/>
          <w:lang w:val="ro-RO"/>
        </w:rPr>
        <w:t>și</w:t>
      </w:r>
      <w:r w:rsidRPr="00DC4C0B">
        <w:rPr>
          <w:color w:val="auto"/>
          <w:lang w:val="ro-RO"/>
        </w:rPr>
        <w:t xml:space="preserve"> mai mulți copii); </w:t>
      </w:r>
    </w:p>
    <w:p w:rsidR="006D407C" w:rsidRPr="00DC4C0B" w:rsidRDefault="006D407C" w:rsidP="006D407C">
      <w:pPr>
        <w:pStyle w:val="Default"/>
        <w:numPr>
          <w:ilvl w:val="0"/>
          <w:numId w:val="3"/>
        </w:numPr>
        <w:spacing w:after="36"/>
        <w:jc w:val="both"/>
        <w:rPr>
          <w:color w:val="auto"/>
          <w:lang w:val="ro-RO"/>
        </w:rPr>
      </w:pPr>
      <w:r w:rsidRPr="00DC4C0B">
        <w:rPr>
          <w:color w:val="auto"/>
          <w:lang w:val="ro-RO"/>
        </w:rPr>
        <w:t xml:space="preserve">confirmarea apartenenței la familii de romi; </w:t>
      </w:r>
    </w:p>
    <w:p w:rsidR="006D407C" w:rsidRPr="00DC4C0B" w:rsidRDefault="006D407C" w:rsidP="006D407C">
      <w:pPr>
        <w:pStyle w:val="Default"/>
        <w:numPr>
          <w:ilvl w:val="0"/>
          <w:numId w:val="3"/>
        </w:numPr>
        <w:spacing w:after="36"/>
        <w:jc w:val="both"/>
        <w:rPr>
          <w:color w:val="auto"/>
          <w:lang w:val="ro-RO"/>
        </w:rPr>
      </w:pPr>
      <w:r w:rsidRPr="00DC4C0B">
        <w:rPr>
          <w:color w:val="auto"/>
          <w:lang w:val="ro-RO"/>
        </w:rPr>
        <w:t xml:space="preserve">extrasul din Carnetul de muncă (pentru persoanele angajate în cîmpul muncii); </w:t>
      </w:r>
    </w:p>
    <w:p w:rsidR="006D407C" w:rsidRPr="00DC4C0B" w:rsidRDefault="006D407C" w:rsidP="006D407C">
      <w:pPr>
        <w:pStyle w:val="Default"/>
        <w:numPr>
          <w:ilvl w:val="0"/>
          <w:numId w:val="3"/>
        </w:numPr>
        <w:spacing w:after="36"/>
        <w:jc w:val="both"/>
        <w:rPr>
          <w:color w:val="auto"/>
          <w:lang w:val="ro-RO"/>
        </w:rPr>
      </w:pPr>
      <w:r w:rsidRPr="00DC4C0B">
        <w:rPr>
          <w:color w:val="auto"/>
          <w:lang w:val="ro-RO"/>
        </w:rPr>
        <w:t xml:space="preserve">certificatul de studii, cu notele obținute la examenele de bacalaureat şi situația școlară pe anii de studii, pentru absolvenți de licee din România, promoția din anul admiterii, urmînd ca Diploma de Bacalaureat să fie prezentată ulterior; </w:t>
      </w:r>
    </w:p>
    <w:p w:rsidR="006D407C" w:rsidRPr="00DC4C0B" w:rsidRDefault="006D407C" w:rsidP="006D407C">
      <w:pPr>
        <w:pStyle w:val="Default"/>
        <w:numPr>
          <w:ilvl w:val="0"/>
          <w:numId w:val="3"/>
        </w:numPr>
        <w:spacing w:after="36"/>
        <w:jc w:val="both"/>
        <w:rPr>
          <w:color w:val="auto"/>
          <w:lang w:val="ro-RO"/>
        </w:rPr>
      </w:pPr>
      <w:r w:rsidRPr="00DC4C0B">
        <w:rPr>
          <w:color w:val="auto"/>
          <w:lang w:val="ro-RO"/>
        </w:rPr>
        <w:t xml:space="preserve">recomandarea direcției de învăţămînt a autorității administrației publice locale sau adeverința de la locul de muncă al părinților – cadre didactice pentru înscrierea la concursul de admitere la specialitățile din domeniul general de studiu </w:t>
      </w:r>
      <w:r w:rsidRPr="00DC4C0B">
        <w:rPr>
          <w:i/>
          <w:iCs/>
          <w:color w:val="auto"/>
          <w:lang w:val="ro-RO"/>
        </w:rPr>
        <w:t xml:space="preserve">14 Ştiinţe ale educaţiei; </w:t>
      </w:r>
    </w:p>
    <w:p w:rsidR="006D407C" w:rsidRPr="00DC4C0B" w:rsidRDefault="006D407C" w:rsidP="006D407C">
      <w:pPr>
        <w:pStyle w:val="Default"/>
        <w:numPr>
          <w:ilvl w:val="0"/>
          <w:numId w:val="3"/>
        </w:numPr>
        <w:spacing w:after="36"/>
        <w:jc w:val="both"/>
        <w:rPr>
          <w:color w:val="auto"/>
          <w:lang w:val="ro-RO"/>
        </w:rPr>
      </w:pPr>
      <w:r w:rsidRPr="00DC4C0B">
        <w:rPr>
          <w:color w:val="auto"/>
          <w:lang w:val="ro-RO"/>
        </w:rPr>
        <w:t xml:space="preserve">copia Certificatului de naştere al unuia din părinți, pentru cetățenii statelor membre ale C.S.I. şi ai țărilor baltice de naționalitate moldoveni (români); </w:t>
      </w:r>
    </w:p>
    <w:p w:rsidR="006D407C" w:rsidRPr="00DC4C0B" w:rsidRDefault="006D407C" w:rsidP="006D407C">
      <w:pPr>
        <w:pStyle w:val="Default"/>
        <w:numPr>
          <w:ilvl w:val="0"/>
          <w:numId w:val="3"/>
        </w:numPr>
        <w:jc w:val="both"/>
        <w:rPr>
          <w:color w:val="auto"/>
          <w:lang w:val="ro-RO"/>
        </w:rPr>
      </w:pPr>
      <w:r w:rsidRPr="00DC4C0B">
        <w:rPr>
          <w:color w:val="auto"/>
          <w:lang w:val="ro-RO"/>
        </w:rPr>
        <w:t xml:space="preserve">chitanța de plată a taxei de înscriere. </w:t>
      </w:r>
    </w:p>
    <w:p w:rsidR="006D407C" w:rsidRPr="00DC4C0B" w:rsidRDefault="006D407C" w:rsidP="006D407C">
      <w:pPr>
        <w:pStyle w:val="Default"/>
        <w:ind w:left="709" w:hanging="283"/>
        <w:jc w:val="both"/>
        <w:rPr>
          <w:color w:val="auto"/>
          <w:lang w:val="ro-RO"/>
        </w:rPr>
      </w:pPr>
    </w:p>
    <w:p w:rsidR="006D407C" w:rsidRPr="00DC4C0B" w:rsidRDefault="006D407C" w:rsidP="006D407C">
      <w:pPr>
        <w:pStyle w:val="Default"/>
        <w:ind w:left="709"/>
        <w:jc w:val="both"/>
        <w:rPr>
          <w:color w:val="auto"/>
          <w:lang w:val="ro-RO"/>
        </w:rPr>
      </w:pPr>
      <w:r w:rsidRPr="00DC4C0B">
        <w:rPr>
          <w:b/>
          <w:i/>
          <w:color w:val="auto"/>
          <w:lang w:val="ro-RO"/>
        </w:rPr>
        <w:t>Notă:</w:t>
      </w:r>
      <w:r w:rsidRPr="00DC4C0B">
        <w:rPr>
          <w:color w:val="auto"/>
          <w:lang w:val="ro-RO"/>
        </w:rPr>
        <w:t xml:space="preserve"> Copiile documentelor menționate mai sus, avizate, în baza originalelor, de către Comisia de admitere, se vor anexa la cererea de înscriere la concurs.  </w:t>
      </w:r>
    </w:p>
    <w:p w:rsidR="006D407C" w:rsidRPr="00DC4C0B" w:rsidRDefault="006D407C" w:rsidP="000553A3">
      <w:pPr>
        <w:spacing w:after="0"/>
        <w:ind w:left="426"/>
        <w:jc w:val="both"/>
        <w:rPr>
          <w:rFonts w:ascii="Times New Roman" w:hAnsi="Times New Roman" w:cs="Times New Roman"/>
          <w:sz w:val="24"/>
          <w:szCs w:val="24"/>
          <w:lang w:val="ro-RO"/>
        </w:rPr>
      </w:pPr>
      <w:r w:rsidRPr="00DC4C0B">
        <w:rPr>
          <w:rFonts w:ascii="Times New Roman" w:hAnsi="Times New Roman" w:cs="Times New Roman"/>
          <w:sz w:val="24"/>
          <w:szCs w:val="24"/>
          <w:lang w:val="ro-RO"/>
        </w:rPr>
        <w:lastRenderedPageBreak/>
        <w:t>În cazul în care candidatul la studii intenționează să participe la concursul de admitere doar în instituția dată, acesta poate anexa la cererea de înscriere documentele în original.</w:t>
      </w:r>
    </w:p>
    <w:p w:rsidR="006D407C" w:rsidRPr="00DC4C0B" w:rsidRDefault="006D407C" w:rsidP="006D407C">
      <w:pPr>
        <w:spacing w:after="0"/>
        <w:ind w:left="709"/>
        <w:jc w:val="both"/>
        <w:rPr>
          <w:rFonts w:ascii="Times New Roman" w:hAnsi="Times New Roman" w:cs="Times New Roman"/>
          <w:sz w:val="24"/>
          <w:szCs w:val="24"/>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38. </w:t>
      </w:r>
      <w:r w:rsidR="00A00855" w:rsidRPr="00DC4C0B">
        <w:rPr>
          <w:bCs/>
          <w:color w:val="auto"/>
          <w:lang w:val="ro-RO"/>
        </w:rPr>
        <w:t xml:space="preserve">La depunerea dosarului, </w:t>
      </w:r>
      <w:r w:rsidR="00A00855" w:rsidRPr="00DC4C0B">
        <w:rPr>
          <w:color w:val="auto"/>
          <w:lang w:val="ro-RO"/>
        </w:rPr>
        <w:t xml:space="preserve">candidații </w:t>
      </w:r>
      <w:r w:rsidRPr="00DC4C0B">
        <w:rPr>
          <w:color w:val="auto"/>
          <w:lang w:val="ro-RO"/>
        </w:rPr>
        <w:t xml:space="preserve">vor prezenta personal buletinul de identitate (pașaportul), livretul militar sau adeverința de premilitar.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39. </w:t>
      </w:r>
      <w:r w:rsidRPr="00DC4C0B">
        <w:rPr>
          <w:color w:val="auto"/>
          <w:lang w:val="ro-RO"/>
        </w:rPr>
        <w:t>Cererea de înscriere la concursul de admitere, de modelul aprobat de Senat, precum și alte acte prevăzute de prezentul Regulament, se depun la Comisia de admitere a instituției de învăţămînt superior. În cerere, candidatul va menționa specialitățile (în ordinea preferinței), forma de învăţămînt (cu frecvență, cu frecvență redusă), tipul studiilor (cu finanțare de la buget sau cu taxă), limba de instruire după înmatriculare și alte date solicitate de formularul respectiv.</w:t>
      </w:r>
    </w:p>
    <w:p w:rsidR="006D407C" w:rsidRPr="00DC4C0B" w:rsidRDefault="006D407C" w:rsidP="006D407C">
      <w:pPr>
        <w:pStyle w:val="Default"/>
        <w:ind w:left="426" w:hanging="426"/>
        <w:jc w:val="both"/>
        <w:rPr>
          <w:color w:val="auto"/>
          <w:lang w:val="ro-RO"/>
        </w:rPr>
      </w:pPr>
    </w:p>
    <w:p w:rsidR="006D407C" w:rsidRPr="00CC4174" w:rsidRDefault="006D407C" w:rsidP="00E72319">
      <w:pPr>
        <w:spacing w:after="240" w:line="240" w:lineRule="auto"/>
        <w:ind w:left="426" w:hanging="426"/>
        <w:jc w:val="both"/>
        <w:rPr>
          <w:rFonts w:ascii="Times New Roman" w:hAnsi="Times New Roman" w:cs="Times New Roman"/>
          <w:sz w:val="24"/>
          <w:szCs w:val="24"/>
          <w:lang w:val="ro-RO"/>
        </w:rPr>
      </w:pPr>
      <w:r w:rsidRPr="00DC4C0B">
        <w:rPr>
          <w:rFonts w:ascii="Times New Roman" w:hAnsi="Times New Roman" w:cs="Times New Roman"/>
          <w:b/>
          <w:bCs/>
          <w:sz w:val="24"/>
          <w:szCs w:val="24"/>
          <w:lang w:val="ro-RO"/>
        </w:rPr>
        <w:t>40</w:t>
      </w:r>
      <w:r w:rsidRPr="00CC4174">
        <w:rPr>
          <w:rFonts w:ascii="Times New Roman" w:hAnsi="Times New Roman" w:cs="Times New Roman"/>
          <w:b/>
          <w:bCs/>
          <w:sz w:val="24"/>
          <w:szCs w:val="24"/>
          <w:lang w:val="ro-RO"/>
        </w:rPr>
        <w:t xml:space="preserve">. </w:t>
      </w:r>
      <w:r w:rsidRPr="00CC4174">
        <w:rPr>
          <w:rFonts w:ascii="Times New Roman" w:hAnsi="Times New Roman" w:cs="Times New Roman"/>
          <w:sz w:val="24"/>
          <w:szCs w:val="24"/>
          <w:lang w:val="ro-RO"/>
        </w:rPr>
        <w:t>Instituțiile de învățămînt</w:t>
      </w:r>
      <w:r w:rsidR="001C1B91" w:rsidRPr="00CC4174">
        <w:rPr>
          <w:rFonts w:ascii="Times New Roman" w:hAnsi="Times New Roman" w:cs="Times New Roman"/>
          <w:sz w:val="24"/>
          <w:szCs w:val="24"/>
          <w:lang w:val="ro-RO"/>
        </w:rPr>
        <w:t xml:space="preserve"> </w:t>
      </w:r>
      <w:r w:rsidRPr="00CC4174">
        <w:rPr>
          <w:rFonts w:ascii="Times New Roman" w:hAnsi="Times New Roman" w:cs="Times New Roman"/>
          <w:sz w:val="24"/>
          <w:szCs w:val="24"/>
          <w:lang w:val="ro-RO"/>
        </w:rPr>
        <w:t>pot percepe de la candidați</w:t>
      </w:r>
      <w:r w:rsidR="00276A1E" w:rsidRPr="00CC4174">
        <w:rPr>
          <w:rFonts w:ascii="Times New Roman" w:hAnsi="Times New Roman" w:cs="Times New Roman"/>
          <w:sz w:val="24"/>
          <w:szCs w:val="24"/>
          <w:lang w:val="ro-RO"/>
        </w:rPr>
        <w:t xml:space="preserve">, în condițiile legii, </w:t>
      </w:r>
      <w:r w:rsidRPr="00CC4174">
        <w:rPr>
          <w:rFonts w:ascii="Times New Roman" w:hAnsi="Times New Roman" w:cs="Times New Roman"/>
          <w:sz w:val="24"/>
          <w:szCs w:val="24"/>
          <w:lang w:val="ro-RO"/>
        </w:rPr>
        <w:t>o taxă de înscriere pentru organizarea și desfășurarea admiterii</w:t>
      </w:r>
      <w:r w:rsidR="00CC4174">
        <w:rPr>
          <w:rFonts w:ascii="Times New Roman" w:hAnsi="Times New Roman" w:cs="Times New Roman"/>
          <w:sz w:val="24"/>
          <w:szCs w:val="24"/>
          <w:lang w:val="ro-RO"/>
        </w:rPr>
        <w:t>, în cuantumul stabilit de instituția de învățămînt în baza metodologiei proprii, publicată pe pagina web oficială a instituției</w:t>
      </w:r>
      <w:r w:rsidR="006617CA">
        <w:rPr>
          <w:rFonts w:ascii="Times New Roman" w:hAnsi="Times New Roman" w:cs="Times New Roman"/>
          <w:sz w:val="24"/>
          <w:szCs w:val="24"/>
          <w:lang w:val="ro-RO"/>
        </w:rPr>
        <w:t>.</w:t>
      </w:r>
      <w:r w:rsidRPr="00CC4174">
        <w:rPr>
          <w:rFonts w:ascii="Times New Roman" w:hAnsi="Times New Roman" w:cs="Times New Roman"/>
          <w:sz w:val="24"/>
          <w:szCs w:val="24"/>
          <w:lang w:val="ro-RO"/>
        </w:rPr>
        <w:t xml:space="preserve"> Senatele universitare pot prevedea, prin regulamentele proprii de admitere, </w:t>
      </w:r>
      <w:r w:rsidR="0063020B" w:rsidRPr="00CC4174">
        <w:rPr>
          <w:rFonts w:ascii="Times New Roman" w:hAnsi="Times New Roman" w:cs="Times New Roman"/>
          <w:sz w:val="24"/>
          <w:szCs w:val="24"/>
          <w:lang w:val="ro-RO"/>
        </w:rPr>
        <w:t>pentru anumite</w:t>
      </w:r>
      <w:r w:rsidRPr="00CC4174">
        <w:rPr>
          <w:rFonts w:ascii="Times New Roman" w:hAnsi="Times New Roman" w:cs="Times New Roman"/>
          <w:sz w:val="24"/>
          <w:szCs w:val="24"/>
          <w:lang w:val="ro-RO"/>
        </w:rPr>
        <w:t xml:space="preserve"> categorii de candidați</w:t>
      </w:r>
      <w:r w:rsidR="002070FF" w:rsidRPr="00CC4174">
        <w:rPr>
          <w:rFonts w:ascii="Times New Roman" w:hAnsi="Times New Roman" w:cs="Times New Roman"/>
          <w:sz w:val="24"/>
          <w:szCs w:val="24"/>
          <w:lang w:val="ro-RO"/>
        </w:rPr>
        <w:t>,</w:t>
      </w:r>
      <w:r w:rsidRPr="00CC4174">
        <w:rPr>
          <w:rFonts w:ascii="Times New Roman" w:hAnsi="Times New Roman" w:cs="Times New Roman"/>
          <w:sz w:val="24"/>
          <w:szCs w:val="24"/>
          <w:lang w:val="ro-RO"/>
        </w:rPr>
        <w:t xml:space="preserve"> </w:t>
      </w:r>
      <w:r w:rsidR="002070FF" w:rsidRPr="00CC4174">
        <w:rPr>
          <w:rFonts w:ascii="Times New Roman" w:hAnsi="Times New Roman" w:cs="Times New Roman"/>
          <w:sz w:val="24"/>
          <w:szCs w:val="24"/>
          <w:lang w:val="ro-RO"/>
        </w:rPr>
        <w:t xml:space="preserve">scutirea de plata taxei de înscriere </w:t>
      </w:r>
      <w:r w:rsidRPr="00CC4174">
        <w:rPr>
          <w:rFonts w:ascii="Times New Roman" w:hAnsi="Times New Roman" w:cs="Times New Roman"/>
          <w:sz w:val="24"/>
          <w:szCs w:val="24"/>
          <w:lang w:val="ro-RO"/>
        </w:rPr>
        <w:t xml:space="preserve">sau reducerea ei. </w:t>
      </w:r>
    </w:p>
    <w:p w:rsidR="006D407C" w:rsidRPr="00DC4C0B" w:rsidRDefault="006D407C" w:rsidP="006D407C">
      <w:pPr>
        <w:pStyle w:val="Default"/>
        <w:ind w:left="426" w:hanging="426"/>
        <w:jc w:val="both"/>
        <w:rPr>
          <w:color w:val="auto"/>
          <w:lang w:val="ro-RO"/>
        </w:rPr>
      </w:pPr>
      <w:r w:rsidRPr="00DC4C0B">
        <w:rPr>
          <w:b/>
          <w:bCs/>
          <w:color w:val="auto"/>
          <w:lang w:val="ro-RO"/>
        </w:rPr>
        <w:t xml:space="preserve">41. </w:t>
      </w:r>
      <w:r w:rsidRPr="00DC4C0B">
        <w:rPr>
          <w:color w:val="auto"/>
          <w:lang w:val="ro-RO"/>
        </w:rPr>
        <w:t xml:space="preserve">După expirarea termenului de înscriere la concurs, candidații nu mai pot solicita schimbarea datelor din cererea de înscriere la concurs sau a actelor anexate la cerere.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b/>
          <w:bCs/>
          <w:color w:val="auto"/>
          <w:lang w:val="ro-RO"/>
        </w:rPr>
      </w:pPr>
      <w:r w:rsidRPr="00DC4C0B">
        <w:rPr>
          <w:b/>
          <w:bCs/>
          <w:color w:val="auto"/>
          <w:lang w:val="ro-RO"/>
        </w:rPr>
        <w:t xml:space="preserve">IV. </w:t>
      </w:r>
      <w:r w:rsidR="001068D6" w:rsidRPr="00DC4C0B">
        <w:rPr>
          <w:b/>
          <w:bCs/>
          <w:color w:val="auto"/>
          <w:lang w:val="ro-RO"/>
        </w:rPr>
        <w:t>DESFĂȘURAREA CO</w:t>
      </w:r>
      <w:r w:rsidR="009066E8" w:rsidRPr="00DC4C0B">
        <w:rPr>
          <w:b/>
          <w:bCs/>
          <w:color w:val="auto"/>
          <w:lang w:val="ro-RO"/>
        </w:rPr>
        <w:t xml:space="preserve">NCURSULUI DE ADMITERE. </w:t>
      </w:r>
      <w:r w:rsidRPr="00DC4C0B">
        <w:rPr>
          <w:b/>
          <w:bCs/>
          <w:color w:val="auto"/>
          <w:lang w:val="ro-RO"/>
        </w:rPr>
        <w:t>REZULTATELE CONCURSULUI DE ADMITERE</w:t>
      </w:r>
      <w:r w:rsidR="009066E8" w:rsidRPr="00DC4C0B">
        <w:rPr>
          <w:b/>
          <w:bCs/>
          <w:color w:val="auto"/>
          <w:lang w:val="ro-RO"/>
        </w:rPr>
        <w:t>.</w:t>
      </w:r>
      <w:r w:rsidRPr="00DC4C0B">
        <w:rPr>
          <w:b/>
          <w:bCs/>
          <w:color w:val="auto"/>
          <w:lang w:val="ro-RO"/>
        </w:rPr>
        <w:t xml:space="preserve"> ÎNMATRICULAREA  </w:t>
      </w:r>
    </w:p>
    <w:p w:rsidR="006D407C" w:rsidRPr="00DC4C0B" w:rsidRDefault="006D407C" w:rsidP="006D407C">
      <w:pPr>
        <w:pStyle w:val="Default"/>
        <w:ind w:left="426" w:hanging="426"/>
        <w:jc w:val="both"/>
        <w:rPr>
          <w:b/>
          <w:bCs/>
          <w:color w:val="auto"/>
          <w:lang w:val="ro-RO"/>
        </w:rPr>
      </w:pPr>
    </w:p>
    <w:p w:rsidR="006D407C" w:rsidRPr="00DC4C0B" w:rsidRDefault="006D407C" w:rsidP="002070FF">
      <w:pPr>
        <w:pStyle w:val="Default"/>
        <w:ind w:left="426" w:hanging="426"/>
        <w:jc w:val="both"/>
        <w:rPr>
          <w:bCs/>
          <w:color w:val="auto"/>
          <w:lang w:val="ro-RO"/>
        </w:rPr>
      </w:pPr>
      <w:r w:rsidRPr="00DC4C0B">
        <w:rPr>
          <w:b/>
          <w:bCs/>
          <w:color w:val="auto"/>
          <w:lang w:val="ro-RO"/>
        </w:rPr>
        <w:t xml:space="preserve">42. </w:t>
      </w:r>
      <w:r w:rsidRPr="00DC4C0B">
        <w:rPr>
          <w:bCs/>
          <w:color w:val="auto"/>
          <w:lang w:val="ro-RO"/>
        </w:rPr>
        <w:t>Media generală minimă de admitere la studii superioare de licență nu poate fi mai mică decît 5 (cinci)</w:t>
      </w:r>
      <w:r w:rsidR="002070FF" w:rsidRPr="00DC4C0B">
        <w:rPr>
          <w:bCs/>
          <w:color w:val="auto"/>
          <w:lang w:val="ro-RO"/>
        </w:rPr>
        <w:t>.</w:t>
      </w:r>
      <w:r w:rsidRPr="00DC4C0B">
        <w:rPr>
          <w:bCs/>
          <w:color w:val="auto"/>
          <w:lang w:val="ro-RO"/>
        </w:rPr>
        <w:t xml:space="preserve"> </w:t>
      </w:r>
    </w:p>
    <w:p w:rsidR="006D407C" w:rsidRPr="00DC4C0B" w:rsidRDefault="006D407C" w:rsidP="006D407C">
      <w:pPr>
        <w:pStyle w:val="Default"/>
        <w:ind w:left="426" w:hanging="426"/>
        <w:jc w:val="both"/>
        <w:rPr>
          <w:bCs/>
          <w:color w:val="auto"/>
          <w:lang w:val="ro-RO"/>
        </w:rPr>
      </w:pPr>
    </w:p>
    <w:p w:rsidR="006D407C" w:rsidRPr="00DC4C0B" w:rsidRDefault="006D407C" w:rsidP="006D407C">
      <w:pPr>
        <w:pStyle w:val="Default"/>
        <w:ind w:left="426" w:hanging="426"/>
        <w:jc w:val="both"/>
        <w:rPr>
          <w:bCs/>
          <w:color w:val="auto"/>
          <w:lang w:val="ro-RO"/>
        </w:rPr>
      </w:pPr>
      <w:r w:rsidRPr="00DC4C0B">
        <w:rPr>
          <w:b/>
          <w:color w:val="auto"/>
          <w:lang w:val="ro-RO"/>
        </w:rPr>
        <w:t>43</w:t>
      </w:r>
      <w:r w:rsidRPr="00DC4C0B">
        <w:rPr>
          <w:bCs/>
          <w:color w:val="auto"/>
          <w:lang w:val="ro-RO"/>
        </w:rPr>
        <w:t xml:space="preserve">. Media generală de </w:t>
      </w:r>
      <w:r w:rsidR="009066E8" w:rsidRPr="00DC4C0B">
        <w:rPr>
          <w:bCs/>
          <w:color w:val="auto"/>
          <w:lang w:val="ro-RO"/>
        </w:rPr>
        <w:t xml:space="preserve">concurs </w:t>
      </w:r>
      <w:r w:rsidRPr="00DC4C0B">
        <w:rPr>
          <w:bCs/>
          <w:color w:val="auto"/>
          <w:lang w:val="ro-RO"/>
        </w:rPr>
        <w:t>se calculează ca medie aritmetică sau medie ponderată a notelor obținute la probele concursului de admitere, conform metodologiei proprii aprobată de Senat.</w:t>
      </w:r>
    </w:p>
    <w:p w:rsidR="006D407C" w:rsidRPr="00DC4C0B" w:rsidRDefault="006D407C" w:rsidP="006D407C">
      <w:pPr>
        <w:pStyle w:val="Default"/>
        <w:ind w:left="426" w:hanging="426"/>
        <w:jc w:val="both"/>
        <w:rPr>
          <w:bCs/>
          <w:color w:val="auto"/>
          <w:lang w:val="ro-RO"/>
        </w:rPr>
      </w:pPr>
    </w:p>
    <w:p w:rsidR="006D407C" w:rsidRPr="00DC4C0B" w:rsidRDefault="006D407C" w:rsidP="00485D99">
      <w:pPr>
        <w:pStyle w:val="Default"/>
        <w:ind w:left="426" w:hanging="426"/>
        <w:jc w:val="both"/>
        <w:rPr>
          <w:bCs/>
          <w:color w:val="auto"/>
          <w:lang w:val="ro-RO"/>
        </w:rPr>
      </w:pPr>
      <w:r w:rsidRPr="00DC4C0B">
        <w:rPr>
          <w:b/>
          <w:bCs/>
          <w:color w:val="auto"/>
          <w:lang w:val="ro-RO"/>
        </w:rPr>
        <w:t xml:space="preserve">44. </w:t>
      </w:r>
      <w:r w:rsidRPr="00DC4C0B">
        <w:rPr>
          <w:bCs/>
          <w:color w:val="auto"/>
          <w:lang w:val="ro-RO"/>
        </w:rPr>
        <w:t xml:space="preserve">La calculul mediei generale de </w:t>
      </w:r>
      <w:r w:rsidR="009066E8" w:rsidRPr="00DC4C0B">
        <w:rPr>
          <w:bCs/>
          <w:color w:val="auto"/>
          <w:lang w:val="ro-RO"/>
        </w:rPr>
        <w:t xml:space="preserve">concurs </w:t>
      </w:r>
      <w:r w:rsidRPr="00DC4C0B">
        <w:rPr>
          <w:bCs/>
          <w:color w:val="auto"/>
          <w:lang w:val="ro-RO"/>
        </w:rPr>
        <w:t xml:space="preserve">la studii superioare de licență pot fi utilizate notele de la examenele de bacalaureat, media generală a examenelor de bacalaureat, </w:t>
      </w:r>
      <w:r w:rsidR="00347C14" w:rsidRPr="00DC4C0B">
        <w:rPr>
          <w:bCs/>
          <w:color w:val="auto"/>
          <w:lang w:val="ro-RO"/>
        </w:rPr>
        <w:t xml:space="preserve">nota medie generală a anilor de liceu, </w:t>
      </w:r>
      <w:r w:rsidR="007E5316" w:rsidRPr="00DC4C0B">
        <w:rPr>
          <w:bCs/>
          <w:color w:val="auto"/>
          <w:lang w:val="ro-RO"/>
        </w:rPr>
        <w:t>not</w:t>
      </w:r>
      <w:r w:rsidR="00347C14" w:rsidRPr="00DC4C0B">
        <w:rPr>
          <w:bCs/>
          <w:color w:val="auto"/>
          <w:lang w:val="ro-RO"/>
        </w:rPr>
        <w:t xml:space="preserve">ele pe discipline </w:t>
      </w:r>
      <w:r w:rsidR="007E5316" w:rsidRPr="00DC4C0B">
        <w:rPr>
          <w:bCs/>
          <w:color w:val="auto"/>
          <w:lang w:val="ro-RO"/>
        </w:rPr>
        <w:t>din anex</w:t>
      </w:r>
      <w:r w:rsidR="001A6FC0" w:rsidRPr="00DC4C0B">
        <w:rPr>
          <w:bCs/>
          <w:color w:val="auto"/>
          <w:lang w:val="ro-RO"/>
        </w:rPr>
        <w:t>ă</w:t>
      </w:r>
      <w:r w:rsidRPr="00DC4C0B">
        <w:rPr>
          <w:bCs/>
          <w:color w:val="auto"/>
          <w:lang w:val="ro-RO"/>
        </w:rPr>
        <w:t>, notele și mediile din diplomele de studii medii de specialitate, conform metodologiei proprii aprobat</w:t>
      </w:r>
      <w:r w:rsidR="00485D99" w:rsidRPr="00DC4C0B">
        <w:rPr>
          <w:bCs/>
          <w:color w:val="auto"/>
          <w:lang w:val="ro-RO"/>
        </w:rPr>
        <w:t>e</w:t>
      </w:r>
      <w:r w:rsidRPr="00DC4C0B">
        <w:rPr>
          <w:bCs/>
          <w:color w:val="auto"/>
          <w:lang w:val="ro-RO"/>
        </w:rPr>
        <w:t xml:space="preserve"> de Senat.</w:t>
      </w:r>
    </w:p>
    <w:p w:rsidR="006D407C" w:rsidRPr="00DC4C0B" w:rsidRDefault="006D407C" w:rsidP="006D407C">
      <w:pPr>
        <w:pStyle w:val="Default"/>
        <w:ind w:left="426" w:hanging="426"/>
        <w:jc w:val="both"/>
        <w:rPr>
          <w:b/>
          <w:bCs/>
          <w:color w:val="auto"/>
          <w:lang w:val="ro-RO"/>
        </w:rPr>
      </w:pPr>
    </w:p>
    <w:p w:rsidR="006D407C" w:rsidRPr="00DC4C0B" w:rsidRDefault="006D407C" w:rsidP="00485D99">
      <w:pPr>
        <w:pStyle w:val="Default"/>
        <w:ind w:left="426" w:hanging="426"/>
        <w:jc w:val="both"/>
        <w:rPr>
          <w:color w:val="auto"/>
          <w:lang w:val="ro-RO"/>
        </w:rPr>
      </w:pPr>
      <w:r w:rsidRPr="00DC4C0B">
        <w:rPr>
          <w:b/>
          <w:bCs/>
          <w:color w:val="auto"/>
          <w:lang w:val="ro-RO"/>
        </w:rPr>
        <w:t xml:space="preserve">45. </w:t>
      </w:r>
      <w:r w:rsidRPr="00DC4C0B">
        <w:rPr>
          <w:color w:val="auto"/>
          <w:lang w:val="ro-RO"/>
        </w:rPr>
        <w:t xml:space="preserve">Mediile </w:t>
      </w:r>
      <w:r w:rsidRPr="00DC4C0B">
        <w:rPr>
          <w:bCs/>
          <w:color w:val="auto"/>
          <w:lang w:val="ro-RO"/>
        </w:rPr>
        <w:t xml:space="preserve">generale de </w:t>
      </w:r>
      <w:r w:rsidR="009066E8" w:rsidRPr="00DC4C0B">
        <w:rPr>
          <w:bCs/>
          <w:color w:val="auto"/>
          <w:lang w:val="ro-RO"/>
        </w:rPr>
        <w:t xml:space="preserve">concurs </w:t>
      </w:r>
      <w:r w:rsidRPr="00DC4C0B">
        <w:rPr>
          <w:color w:val="auto"/>
          <w:lang w:val="ro-RO"/>
        </w:rPr>
        <w:t>obținute de candidați sînt valabile pentru stabilirea ordinii de înmatriculare numai la instituția de invatamînt superior la care aceștia au candidat</w:t>
      </w:r>
      <w:r w:rsidR="00485D99" w:rsidRPr="00DC4C0B">
        <w:rPr>
          <w:color w:val="auto"/>
          <w:lang w:val="ro-RO"/>
        </w:rPr>
        <w:t>.</w:t>
      </w:r>
    </w:p>
    <w:p w:rsidR="00485D99" w:rsidRPr="00DC4C0B" w:rsidRDefault="00485D99" w:rsidP="00485D99">
      <w:pPr>
        <w:pStyle w:val="Default"/>
        <w:ind w:left="426" w:hanging="426"/>
        <w:jc w:val="both"/>
        <w:rPr>
          <w:b/>
          <w:bCs/>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46. </w:t>
      </w:r>
      <w:r w:rsidRPr="00DC4C0B">
        <w:rPr>
          <w:color w:val="auto"/>
          <w:lang w:val="ro-RO"/>
        </w:rPr>
        <w:t xml:space="preserve">Rezultatele </w:t>
      </w:r>
      <w:r w:rsidRPr="00DC4C0B">
        <w:rPr>
          <w:bCs/>
          <w:i/>
          <w:iCs/>
          <w:color w:val="auto"/>
          <w:lang w:val="ro-RO"/>
        </w:rPr>
        <w:t>intermediare şi finale</w:t>
      </w:r>
      <w:r w:rsidRPr="00DC4C0B">
        <w:rPr>
          <w:color w:val="auto"/>
          <w:lang w:val="ro-RO"/>
        </w:rPr>
        <w:t xml:space="preserve"> ale concursului de admitere se aprobă de către Comisia de admitere a instituției de învăţămînt. În listele nominale candidații sînt trecuți în ordinea descrescătoare a mediei generale de admitere.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47.</w:t>
      </w:r>
      <w:r w:rsidRPr="00DC4C0B">
        <w:rPr>
          <w:color w:val="auto"/>
          <w:lang w:val="ro-RO"/>
        </w:rPr>
        <w:t xml:space="preserve"> Rezultatele concursului de admitere se fac</w:t>
      </w:r>
      <w:r w:rsidR="00A15F48">
        <w:rPr>
          <w:color w:val="auto"/>
          <w:lang w:val="ro-RO"/>
        </w:rPr>
        <w:t xml:space="preserve">, obligatoriu, </w:t>
      </w:r>
      <w:r w:rsidRPr="00DC4C0B">
        <w:rPr>
          <w:color w:val="auto"/>
          <w:lang w:val="ro-RO"/>
        </w:rPr>
        <w:t xml:space="preserve">publice prin </w:t>
      </w:r>
      <w:r w:rsidR="008F136C" w:rsidRPr="00DC4C0B">
        <w:rPr>
          <w:color w:val="auto"/>
          <w:lang w:val="ro-RO"/>
        </w:rPr>
        <w:t>afișare</w:t>
      </w:r>
      <w:r w:rsidRPr="00DC4C0B">
        <w:rPr>
          <w:color w:val="auto"/>
          <w:lang w:val="ro-RO"/>
        </w:rPr>
        <w:t xml:space="preserve"> la sediul instituțiilor </w:t>
      </w:r>
      <w:r w:rsidR="008F136C" w:rsidRPr="00DC4C0B">
        <w:rPr>
          <w:color w:val="auto"/>
          <w:lang w:val="ro-RO"/>
        </w:rPr>
        <w:t>și</w:t>
      </w:r>
      <w:r w:rsidRPr="00DC4C0B">
        <w:rPr>
          <w:color w:val="auto"/>
          <w:lang w:val="ro-RO"/>
        </w:rPr>
        <w:t xml:space="preserve"> pe pagina web proprie.</w:t>
      </w:r>
    </w:p>
    <w:p w:rsidR="006D407C" w:rsidRPr="00DC4C0B" w:rsidRDefault="006D407C" w:rsidP="006D407C">
      <w:pPr>
        <w:pStyle w:val="Default"/>
        <w:ind w:left="426" w:hanging="426"/>
        <w:jc w:val="both"/>
        <w:rPr>
          <w:color w:val="auto"/>
          <w:lang w:val="ro-RO"/>
        </w:rPr>
      </w:pPr>
    </w:p>
    <w:p w:rsidR="006D407C" w:rsidRPr="00DC4C0B" w:rsidRDefault="006D407C" w:rsidP="00485D99">
      <w:pPr>
        <w:pStyle w:val="Default"/>
        <w:ind w:left="426" w:hanging="426"/>
        <w:jc w:val="both"/>
        <w:rPr>
          <w:color w:val="auto"/>
          <w:lang w:val="ro-RO"/>
        </w:rPr>
      </w:pPr>
      <w:r w:rsidRPr="00DC4C0B">
        <w:rPr>
          <w:b/>
          <w:bCs/>
          <w:color w:val="auto"/>
          <w:shd w:val="clear" w:color="auto" w:fill="FFFFFF"/>
          <w:lang w:val="ro-RO"/>
        </w:rPr>
        <w:t>48</w:t>
      </w:r>
      <w:r w:rsidRPr="00DC4C0B">
        <w:rPr>
          <w:color w:val="auto"/>
          <w:shd w:val="clear" w:color="auto" w:fill="FFFFFF"/>
          <w:lang w:val="ro-RO"/>
        </w:rPr>
        <w:t xml:space="preserve">. </w:t>
      </w:r>
      <w:r w:rsidRPr="00DC4C0B">
        <w:rPr>
          <w:color w:val="auto"/>
          <w:lang w:val="ro-RO"/>
        </w:rPr>
        <w:t xml:space="preserve">După afișarea </w:t>
      </w:r>
      <w:r w:rsidRPr="00DC4C0B">
        <w:rPr>
          <w:bCs/>
          <w:i/>
          <w:iCs/>
          <w:color w:val="auto"/>
          <w:lang w:val="ro-RO"/>
        </w:rPr>
        <w:t>rezultatelor intermediare</w:t>
      </w:r>
      <w:r w:rsidRPr="00DC4C0B">
        <w:rPr>
          <w:color w:val="auto"/>
          <w:lang w:val="ro-RO"/>
        </w:rPr>
        <w:t xml:space="preserve"> ale concursului de admitere, candidatul declarat admis la mai multe instituții de învățămînt superior, optează pentru specialitatea aleasă, prin depunerea</w:t>
      </w:r>
      <w:r w:rsidRPr="00DC4C0B">
        <w:rPr>
          <w:b/>
          <w:color w:val="auto"/>
          <w:lang w:val="ro-RO"/>
        </w:rPr>
        <w:t xml:space="preserve"> în original</w:t>
      </w:r>
      <w:r w:rsidRPr="00DC4C0B">
        <w:rPr>
          <w:color w:val="auto"/>
          <w:lang w:val="ro-RO"/>
        </w:rPr>
        <w:t xml:space="preserve"> a documentelor menționate în art. 37 la instituția de învățămînt respectivă, în termenul de depunere, stabilit de aceasta.</w:t>
      </w:r>
    </w:p>
    <w:p w:rsidR="006D407C" w:rsidRPr="00DC4C0B" w:rsidRDefault="006D407C" w:rsidP="006D407C">
      <w:pPr>
        <w:spacing w:after="0" w:line="240" w:lineRule="auto"/>
        <w:ind w:left="284" w:hanging="284"/>
        <w:rPr>
          <w:rFonts w:ascii="Times New Roman" w:hAnsi="Times New Roman" w:cs="Times New Roman"/>
          <w:sz w:val="24"/>
          <w:szCs w:val="24"/>
          <w:lang w:val="ro-RO"/>
        </w:rPr>
      </w:pPr>
    </w:p>
    <w:p w:rsidR="006D407C" w:rsidRPr="00DC4C0B" w:rsidRDefault="006D407C" w:rsidP="006D407C">
      <w:pPr>
        <w:spacing w:after="0" w:line="240" w:lineRule="auto"/>
        <w:ind w:left="426" w:hanging="426"/>
        <w:jc w:val="both"/>
        <w:rPr>
          <w:rFonts w:ascii="Times New Roman" w:hAnsi="Times New Roman" w:cs="Times New Roman"/>
          <w:sz w:val="24"/>
          <w:szCs w:val="24"/>
          <w:shd w:val="clear" w:color="auto" w:fill="FFFFFF"/>
          <w:lang w:val="ro-RO"/>
        </w:rPr>
      </w:pPr>
      <w:r w:rsidRPr="00DC4C0B">
        <w:rPr>
          <w:rFonts w:ascii="Times New Roman" w:hAnsi="Times New Roman" w:cs="Times New Roman"/>
          <w:b/>
          <w:bCs/>
          <w:sz w:val="24"/>
          <w:szCs w:val="24"/>
          <w:shd w:val="clear" w:color="auto" w:fill="FFFFFF"/>
          <w:lang w:val="ro-RO"/>
        </w:rPr>
        <w:t>49</w:t>
      </w:r>
      <w:r w:rsidRPr="00DC4C0B">
        <w:rPr>
          <w:rFonts w:ascii="Times New Roman" w:hAnsi="Times New Roman" w:cs="Times New Roman"/>
          <w:sz w:val="24"/>
          <w:szCs w:val="24"/>
          <w:shd w:val="clear" w:color="auto" w:fill="FFFFFF"/>
          <w:lang w:val="ro-RO"/>
        </w:rPr>
        <w:t>. Neprezentarea actului de studii, în original, din vina exclusivă a candidatului admis, în termenul stabilit prin metodologia proprie de admitere, duce la pierderea locului obținut prin concursul de admitere în instituția de învățămînt superior respectivă.</w:t>
      </w:r>
    </w:p>
    <w:p w:rsidR="006D407C" w:rsidRPr="00DC4C0B" w:rsidRDefault="006D407C" w:rsidP="006D407C">
      <w:pPr>
        <w:spacing w:after="0" w:line="240" w:lineRule="auto"/>
        <w:ind w:left="426" w:hanging="426"/>
        <w:jc w:val="both"/>
        <w:rPr>
          <w:rFonts w:ascii="Times New Roman" w:hAnsi="Times New Roman" w:cs="Times New Roman"/>
          <w:sz w:val="24"/>
          <w:szCs w:val="24"/>
          <w:lang w:val="ro-RO"/>
        </w:rPr>
      </w:pPr>
    </w:p>
    <w:p w:rsidR="006D407C" w:rsidRPr="00DC4C0B" w:rsidRDefault="006D407C" w:rsidP="00485D99">
      <w:pPr>
        <w:spacing w:after="0" w:line="240" w:lineRule="auto"/>
        <w:ind w:left="426" w:hanging="426"/>
        <w:jc w:val="both"/>
        <w:rPr>
          <w:rFonts w:ascii="Times New Roman" w:hAnsi="Times New Roman" w:cs="Times New Roman"/>
          <w:sz w:val="24"/>
          <w:szCs w:val="24"/>
          <w:shd w:val="clear" w:color="auto" w:fill="FFFFFF"/>
          <w:lang w:val="ro-RO"/>
        </w:rPr>
      </w:pPr>
      <w:r w:rsidRPr="00DC4C0B">
        <w:rPr>
          <w:rFonts w:ascii="Times New Roman" w:hAnsi="Times New Roman" w:cs="Times New Roman"/>
          <w:b/>
          <w:bCs/>
          <w:sz w:val="24"/>
          <w:szCs w:val="24"/>
          <w:shd w:val="clear" w:color="auto" w:fill="FFFFFF"/>
          <w:lang w:val="ro-RO"/>
        </w:rPr>
        <w:t>50</w:t>
      </w:r>
      <w:r w:rsidRPr="00DC4C0B">
        <w:rPr>
          <w:rFonts w:ascii="Times New Roman" w:hAnsi="Times New Roman" w:cs="Times New Roman"/>
          <w:sz w:val="24"/>
          <w:szCs w:val="24"/>
          <w:shd w:val="clear" w:color="auto" w:fill="FFFFFF"/>
          <w:lang w:val="ro-RO"/>
        </w:rPr>
        <w:t>. Instituțiile de învăţămînt superior au obligația să restituie, după afișarea rezultatelor finale, în cel mult 48 de ore de la depunerea cererii</w:t>
      </w:r>
      <w:r w:rsidR="00485D99" w:rsidRPr="00DC4C0B">
        <w:rPr>
          <w:rFonts w:ascii="Times New Roman" w:hAnsi="Times New Roman" w:cs="Times New Roman"/>
          <w:sz w:val="24"/>
          <w:szCs w:val="24"/>
          <w:shd w:val="clear" w:color="auto" w:fill="FFFFFF"/>
          <w:lang w:val="ro-RO"/>
        </w:rPr>
        <w:t xml:space="preserve">, </w:t>
      </w:r>
      <w:r w:rsidRPr="00DC4C0B">
        <w:rPr>
          <w:rFonts w:ascii="Times New Roman" w:hAnsi="Times New Roman" w:cs="Times New Roman"/>
          <w:sz w:val="24"/>
          <w:szCs w:val="24"/>
          <w:shd w:val="clear" w:color="auto" w:fill="FFFFFF"/>
          <w:lang w:val="ro-RO"/>
        </w:rPr>
        <w:t>necondiționat</w:t>
      </w:r>
      <w:r w:rsidR="00485D99" w:rsidRPr="00DC4C0B">
        <w:rPr>
          <w:rFonts w:ascii="Times New Roman" w:hAnsi="Times New Roman" w:cs="Times New Roman"/>
          <w:sz w:val="24"/>
          <w:szCs w:val="24"/>
          <w:shd w:val="clear" w:color="auto" w:fill="FFFFFF"/>
          <w:lang w:val="ro-RO"/>
        </w:rPr>
        <w:t xml:space="preserve"> </w:t>
      </w:r>
      <w:r w:rsidRPr="00DC4C0B">
        <w:rPr>
          <w:rFonts w:ascii="Times New Roman" w:hAnsi="Times New Roman" w:cs="Times New Roman"/>
          <w:sz w:val="24"/>
          <w:szCs w:val="24"/>
          <w:shd w:val="clear" w:color="auto" w:fill="FFFFFF"/>
          <w:lang w:val="ro-RO"/>
        </w:rPr>
        <w:t>și fără perceperea unor taxe, actele candidaților respinși sau ale celor care renunță la locul obținut prin admitere.</w:t>
      </w:r>
    </w:p>
    <w:p w:rsidR="006D407C" w:rsidRPr="00DC4C0B" w:rsidRDefault="006D407C" w:rsidP="006D407C">
      <w:pPr>
        <w:spacing w:after="0" w:line="240" w:lineRule="auto"/>
        <w:ind w:left="426" w:hanging="426"/>
        <w:jc w:val="both"/>
        <w:rPr>
          <w:rFonts w:ascii="Times New Roman" w:hAnsi="Times New Roman" w:cs="Times New Roman"/>
          <w:sz w:val="24"/>
          <w:szCs w:val="24"/>
          <w:shd w:val="clear" w:color="auto" w:fill="FFFFFF"/>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51. </w:t>
      </w:r>
      <w:r w:rsidRPr="00DC4C0B">
        <w:rPr>
          <w:color w:val="auto"/>
          <w:lang w:val="ro-RO"/>
        </w:rPr>
        <w:t>La încheierea fiecărei sesiuni a concursului de admitere se va întocmi un proces-verbal, semnat de către președintele și membrii Comisiei de admitere (</w:t>
      </w:r>
      <w:r w:rsidR="00FA0F99" w:rsidRPr="00DC4C0B">
        <w:rPr>
          <w:color w:val="auto"/>
          <w:lang w:val="ro-RO"/>
        </w:rPr>
        <w:t>și</w:t>
      </w:r>
      <w:r w:rsidRPr="00DC4C0B">
        <w:rPr>
          <w:color w:val="auto"/>
          <w:lang w:val="ro-RO"/>
        </w:rPr>
        <w:t xml:space="preserve"> de reprezentantul Ministerului Educației sau al ministerului de resort, în cazul în care acesta este prezent la ședința Comisiei de admitere).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52. </w:t>
      </w:r>
      <w:r w:rsidRPr="00DC4C0B">
        <w:rPr>
          <w:color w:val="auto"/>
          <w:lang w:val="ro-RO"/>
        </w:rPr>
        <w:t>Înmatricularea la învăţămîntul cu frecvență și la învăţămîntul cu frecvență redusă se face strict în ordinea descrescătoare a mediei de concurs</w:t>
      </w:r>
      <w:r w:rsidRPr="00DC4C0B">
        <w:rPr>
          <w:color w:val="FF0000"/>
          <w:lang w:val="ro-RO"/>
        </w:rPr>
        <w:t xml:space="preserve"> </w:t>
      </w:r>
      <w:r w:rsidRPr="00DC4C0B">
        <w:rPr>
          <w:color w:val="auto"/>
          <w:lang w:val="ro-RO"/>
        </w:rPr>
        <w:t xml:space="preserve">a candidaților, în limita numărului de locuri stabilite pentru fiecare specialitate/domeniu de formare profesională, formă de învăţămînt, categorie de candidați și sursă de finanțare.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53. </w:t>
      </w:r>
      <w:r w:rsidRPr="00DC4C0B">
        <w:rPr>
          <w:color w:val="auto"/>
          <w:lang w:val="ro-RO"/>
        </w:rPr>
        <w:t xml:space="preserve">Înmatricularea pe locurile cu taxă de studii se va face din rîndul candidaților la admitere situați sub ultimul admis pe locurile finanțate de la buget, în ordinea descrescătoare a mediilor de concurs, la solicitarea în scris a candidaților.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54. </w:t>
      </w:r>
      <w:r w:rsidRPr="00DC4C0B">
        <w:rPr>
          <w:color w:val="auto"/>
          <w:lang w:val="ro-RO"/>
        </w:rPr>
        <w:t xml:space="preserve">În cazul în care mai mulți candidați înregistrează aceleași medii de concurs, la înmatriculare vor avea prioritate: </w:t>
      </w:r>
    </w:p>
    <w:p w:rsidR="006D407C" w:rsidRPr="00DC4C0B" w:rsidRDefault="006D407C" w:rsidP="006D407C">
      <w:pPr>
        <w:pStyle w:val="Default"/>
        <w:ind w:left="851" w:hanging="284"/>
        <w:jc w:val="both"/>
        <w:rPr>
          <w:color w:val="auto"/>
          <w:lang w:val="ro-RO"/>
        </w:rPr>
      </w:pPr>
      <w:r w:rsidRPr="00DC4C0B">
        <w:rPr>
          <w:color w:val="auto"/>
          <w:lang w:val="ro-RO"/>
        </w:rPr>
        <w:t xml:space="preserve">a) </w:t>
      </w:r>
      <w:r w:rsidR="00A20691" w:rsidRPr="00DC4C0B">
        <w:rPr>
          <w:color w:val="auto"/>
          <w:lang w:val="ro-RO"/>
        </w:rPr>
        <w:t>candidații cu premii de gradul I-III obținute la olimpiadele organizate de instituțiile de învăţămînt superior la disciplinele școlare, incluse în planul de învăţămînt din anul admiterii;</w:t>
      </w:r>
    </w:p>
    <w:p w:rsidR="006D407C" w:rsidRPr="00DC4C0B" w:rsidRDefault="006D407C" w:rsidP="006D407C">
      <w:pPr>
        <w:pStyle w:val="Default"/>
        <w:tabs>
          <w:tab w:val="left" w:pos="284"/>
        </w:tabs>
        <w:ind w:left="851" w:hanging="284"/>
        <w:jc w:val="both"/>
        <w:rPr>
          <w:color w:val="auto"/>
          <w:lang w:val="ro-RO"/>
        </w:rPr>
      </w:pPr>
      <w:r w:rsidRPr="00DC4C0B">
        <w:rPr>
          <w:color w:val="auto"/>
          <w:lang w:val="ro-RO"/>
        </w:rPr>
        <w:t xml:space="preserve">b) </w:t>
      </w:r>
      <w:r w:rsidR="00A20691" w:rsidRPr="00DC4C0B">
        <w:rPr>
          <w:color w:val="auto"/>
          <w:lang w:val="ro-RO"/>
        </w:rPr>
        <w:t xml:space="preserve">candidații vizați în </w:t>
      </w:r>
      <w:r w:rsidR="0081698D">
        <w:rPr>
          <w:color w:val="auto"/>
          <w:lang w:val="ro-RO"/>
        </w:rPr>
        <w:t>ar</w:t>
      </w:r>
      <w:r w:rsidR="00A20691" w:rsidRPr="00DC4C0B">
        <w:rPr>
          <w:color w:val="auto"/>
          <w:lang w:val="ro-RO"/>
        </w:rPr>
        <w:t>t. 28 al prezentului Regulament;</w:t>
      </w:r>
    </w:p>
    <w:p w:rsidR="006D407C" w:rsidRPr="00DC4C0B" w:rsidRDefault="006D407C" w:rsidP="00485D99">
      <w:pPr>
        <w:pStyle w:val="Default"/>
        <w:ind w:left="851" w:hanging="284"/>
        <w:jc w:val="both"/>
        <w:rPr>
          <w:color w:val="auto"/>
          <w:lang w:val="ro-RO"/>
        </w:rPr>
      </w:pPr>
      <w:r w:rsidRPr="00DC4C0B">
        <w:rPr>
          <w:color w:val="auto"/>
          <w:lang w:val="ro-RO"/>
        </w:rPr>
        <w:t xml:space="preserve">c) </w:t>
      </w:r>
      <w:r w:rsidR="00A20691" w:rsidRPr="00DC4C0B">
        <w:rPr>
          <w:color w:val="auto"/>
          <w:lang w:val="ro-RO"/>
        </w:rPr>
        <w:t>candidații, participanți la olimpiade, concursuri, expoziții, conferințe etc. naționale sau internaționale;</w:t>
      </w:r>
    </w:p>
    <w:p w:rsidR="006D407C" w:rsidRPr="00DC4C0B" w:rsidRDefault="006D407C" w:rsidP="006D407C">
      <w:pPr>
        <w:pStyle w:val="Default"/>
        <w:tabs>
          <w:tab w:val="left" w:pos="851"/>
        </w:tabs>
        <w:ind w:left="851" w:hanging="284"/>
        <w:jc w:val="both"/>
        <w:rPr>
          <w:color w:val="auto"/>
          <w:lang w:val="ro-RO"/>
        </w:rPr>
      </w:pPr>
      <w:r w:rsidRPr="00DC4C0B">
        <w:rPr>
          <w:color w:val="auto"/>
          <w:lang w:val="ro-RO"/>
        </w:rPr>
        <w:t xml:space="preserve">d) </w:t>
      </w:r>
      <w:r w:rsidR="00A20691" w:rsidRPr="00DC4C0B">
        <w:rPr>
          <w:color w:val="auto"/>
          <w:lang w:val="ro-RO"/>
        </w:rPr>
        <w:t>candidații, absolvenți ai profilului corespunzător specialității (real/umanist/arte);</w:t>
      </w:r>
    </w:p>
    <w:p w:rsidR="006D407C" w:rsidRPr="00DC4C0B" w:rsidRDefault="006D407C" w:rsidP="006D407C">
      <w:pPr>
        <w:pStyle w:val="Default"/>
        <w:ind w:left="851" w:hanging="284"/>
        <w:jc w:val="both"/>
        <w:rPr>
          <w:color w:val="auto"/>
          <w:lang w:val="ro-RO"/>
        </w:rPr>
      </w:pPr>
      <w:r w:rsidRPr="00DC4C0B">
        <w:rPr>
          <w:color w:val="auto"/>
          <w:lang w:val="ro-RO"/>
        </w:rPr>
        <w:t xml:space="preserve">e) </w:t>
      </w:r>
      <w:r w:rsidR="00A20691" w:rsidRPr="00DC4C0B">
        <w:rPr>
          <w:color w:val="auto"/>
          <w:lang w:val="ro-RO"/>
        </w:rPr>
        <w:t>persoanele angajate în cîmpul muncii;</w:t>
      </w:r>
    </w:p>
    <w:p w:rsidR="006D407C" w:rsidRPr="00DC4C0B" w:rsidRDefault="006D407C" w:rsidP="006D407C">
      <w:pPr>
        <w:pStyle w:val="Default"/>
        <w:ind w:left="851" w:hanging="284"/>
        <w:jc w:val="both"/>
        <w:rPr>
          <w:color w:val="auto"/>
          <w:lang w:val="ro-RO"/>
        </w:rPr>
      </w:pPr>
      <w:r w:rsidRPr="00DC4C0B">
        <w:rPr>
          <w:color w:val="auto"/>
          <w:lang w:val="ro-RO"/>
        </w:rPr>
        <w:t xml:space="preserve">f) </w:t>
      </w:r>
      <w:r w:rsidR="00A20691" w:rsidRPr="00DC4C0B">
        <w:rPr>
          <w:color w:val="auto"/>
          <w:lang w:val="ro-RO"/>
        </w:rPr>
        <w:t xml:space="preserve">persoanele care practică </w:t>
      </w:r>
      <w:r w:rsidR="0066513D" w:rsidRPr="00DC4C0B">
        <w:rPr>
          <w:color w:val="auto"/>
          <w:lang w:val="ro-RO"/>
        </w:rPr>
        <w:t>activități</w:t>
      </w:r>
      <w:r w:rsidR="00A20691" w:rsidRPr="00DC4C0B">
        <w:rPr>
          <w:color w:val="auto"/>
          <w:lang w:val="ro-RO"/>
        </w:rPr>
        <w:t xml:space="preserve"> de voluntariat în conformitate cu Legea nr.121 din 18 iunie 2010</w:t>
      </w:r>
      <w:r w:rsidR="00F94F48" w:rsidRPr="00DC4C0B">
        <w:rPr>
          <w:color w:val="auto"/>
          <w:lang w:val="ro-RO"/>
        </w:rPr>
        <w:t>.</w:t>
      </w:r>
    </w:p>
    <w:p w:rsidR="006D407C" w:rsidRPr="00DC4C0B" w:rsidRDefault="006D407C" w:rsidP="006D407C">
      <w:pPr>
        <w:pStyle w:val="Default"/>
        <w:ind w:left="851" w:hanging="284"/>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55.  </w:t>
      </w:r>
      <w:r w:rsidRPr="00DC4C0B">
        <w:rPr>
          <w:color w:val="auto"/>
          <w:lang w:val="ro-RO"/>
        </w:rPr>
        <w:t xml:space="preserve">La înmatriculare pe cota de 15 la sută din numărul total de locuri prevăzute în planul de admitere cu finanțare bugetară, se va acorda prioritate copiilor orfani și copiilor rămași fără îngrijirea părinților cu statut de copil orfan și copiilor cu grad de dizabilitate sever sau accentuat. Înmatricularea pe locurile rămase neacoperite la această cotă se face în ordinea descrescătoare a mediilor de concurs ale </w:t>
      </w:r>
      <w:r w:rsidR="00AF7AAE" w:rsidRPr="00DC4C0B">
        <w:rPr>
          <w:color w:val="auto"/>
          <w:lang w:val="ro-RO"/>
        </w:rPr>
        <w:t xml:space="preserve">celorlalți </w:t>
      </w:r>
      <w:r w:rsidRPr="00DC4C0B">
        <w:rPr>
          <w:color w:val="auto"/>
          <w:lang w:val="ro-RO"/>
        </w:rPr>
        <w:t>candidați</w:t>
      </w:r>
      <w:r w:rsidR="00744028" w:rsidRPr="00DC4C0B">
        <w:rPr>
          <w:color w:val="auto"/>
          <w:lang w:val="ro-RO"/>
        </w:rPr>
        <w:t xml:space="preserve"> înscriși la cota respectivă</w:t>
      </w:r>
      <w:r w:rsidR="009468E4" w:rsidRPr="00DC4C0B">
        <w:rPr>
          <w:color w:val="auto"/>
          <w:lang w:val="ro-RO"/>
        </w:rPr>
        <w:t xml:space="preserve">, fără </w:t>
      </w:r>
      <w:r w:rsidR="00C53728" w:rsidRPr="00DC4C0B">
        <w:rPr>
          <w:color w:val="auto"/>
          <w:lang w:val="ro-RO"/>
        </w:rPr>
        <w:t>diferențiere</w:t>
      </w:r>
      <w:r w:rsidR="009468E4" w:rsidRPr="00DC4C0B">
        <w:rPr>
          <w:color w:val="auto"/>
          <w:lang w:val="ro-RO"/>
        </w:rPr>
        <w:t xml:space="preserve"> pe categorii</w:t>
      </w:r>
      <w:r w:rsidR="00744028" w:rsidRPr="00DC4C0B">
        <w:rPr>
          <w:color w:val="auto"/>
          <w:lang w:val="ro-RO"/>
        </w:rPr>
        <w:t>.</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56. </w:t>
      </w:r>
      <w:r w:rsidRPr="00DC4C0B">
        <w:rPr>
          <w:color w:val="auto"/>
          <w:lang w:val="ro-RO"/>
        </w:rPr>
        <w:t xml:space="preserve">Senatul instituției de învăţămînt poate stabili, suplimentar la cazurile menționate în </w:t>
      </w:r>
      <w:r w:rsidR="00CE1A40">
        <w:rPr>
          <w:color w:val="auto"/>
          <w:lang w:val="ro-RO"/>
        </w:rPr>
        <w:t>art</w:t>
      </w:r>
      <w:r w:rsidRPr="00DC4C0B">
        <w:rPr>
          <w:color w:val="auto"/>
          <w:lang w:val="ro-RO"/>
        </w:rPr>
        <w:t xml:space="preserve">. 54 al prezentului Regulament, și alte criterii de selectare care nu vin în contradicție cu prevederile legislației în vigoare.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57. </w:t>
      </w:r>
      <w:r w:rsidRPr="00DC4C0B">
        <w:rPr>
          <w:color w:val="auto"/>
          <w:lang w:val="ro-RO"/>
        </w:rPr>
        <w:t xml:space="preserve">Candidații declarați admiși </w:t>
      </w:r>
      <w:r w:rsidR="00C83FED" w:rsidRPr="00DC4C0B">
        <w:rPr>
          <w:color w:val="auto"/>
          <w:lang w:val="ro-RO"/>
        </w:rPr>
        <w:t>în baza deciziei Comisiei de admitere</w:t>
      </w:r>
      <w:r w:rsidR="00C50A70" w:rsidRPr="00DC4C0B">
        <w:rPr>
          <w:color w:val="auto"/>
          <w:lang w:val="ro-RO"/>
        </w:rPr>
        <w:t>,</w:t>
      </w:r>
      <w:r w:rsidR="00C83FED" w:rsidRPr="00DC4C0B">
        <w:rPr>
          <w:color w:val="auto"/>
          <w:lang w:val="ro-RO"/>
        </w:rPr>
        <w:t xml:space="preserve"> </w:t>
      </w:r>
      <w:r w:rsidRPr="00DC4C0B">
        <w:rPr>
          <w:color w:val="auto"/>
          <w:lang w:val="ro-RO"/>
        </w:rPr>
        <w:t xml:space="preserve">sînt înmatriculați la anul întîi de studii prin ordinul rectorului instituției de învăţămînt superior. </w:t>
      </w:r>
    </w:p>
    <w:p w:rsidR="006D407C" w:rsidRPr="00DC4C0B" w:rsidRDefault="006D407C" w:rsidP="006D407C">
      <w:pPr>
        <w:pStyle w:val="Default"/>
        <w:ind w:left="426" w:hanging="426"/>
        <w:jc w:val="both"/>
        <w:rPr>
          <w:bCs/>
          <w:color w:val="auto"/>
          <w:lang w:val="ro-RO"/>
        </w:rPr>
      </w:pPr>
    </w:p>
    <w:p w:rsidR="006D407C" w:rsidRPr="00DC4C0B" w:rsidRDefault="0014677D" w:rsidP="0014677D">
      <w:pPr>
        <w:pStyle w:val="Default"/>
        <w:jc w:val="both"/>
        <w:rPr>
          <w:color w:val="auto"/>
          <w:lang w:val="ro-RO"/>
        </w:rPr>
      </w:pPr>
      <w:r w:rsidRPr="00DC4C0B">
        <w:rPr>
          <w:b/>
          <w:color w:val="auto"/>
          <w:lang w:val="ro-RO"/>
        </w:rPr>
        <w:t>5</w:t>
      </w:r>
      <w:r w:rsidR="000862D8" w:rsidRPr="00DC4C0B">
        <w:rPr>
          <w:b/>
          <w:color w:val="auto"/>
          <w:lang w:val="ro-RO"/>
        </w:rPr>
        <w:t>8</w:t>
      </w:r>
      <w:r w:rsidRPr="00DC4C0B">
        <w:rPr>
          <w:b/>
          <w:color w:val="auto"/>
          <w:lang w:val="ro-RO"/>
        </w:rPr>
        <w:t>.</w:t>
      </w:r>
      <w:r w:rsidRPr="00DC4C0B">
        <w:rPr>
          <w:color w:val="auto"/>
          <w:lang w:val="ro-RO"/>
        </w:rPr>
        <w:t xml:space="preserve"> </w:t>
      </w:r>
      <w:r w:rsidR="006D407C" w:rsidRPr="00DC4C0B">
        <w:rPr>
          <w:color w:val="auto"/>
          <w:lang w:val="ro-RO"/>
        </w:rPr>
        <w:t xml:space="preserve">Se interzice transferul candidaților înmatriculați la anul întîi de la o specialitate la alta. </w:t>
      </w:r>
    </w:p>
    <w:p w:rsidR="006D407C" w:rsidRPr="00DC4C0B" w:rsidRDefault="006D407C" w:rsidP="006D407C">
      <w:pPr>
        <w:pStyle w:val="Default"/>
        <w:ind w:left="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lastRenderedPageBreak/>
        <w:t>5</w:t>
      </w:r>
      <w:r w:rsidR="000862D8" w:rsidRPr="00DC4C0B">
        <w:rPr>
          <w:b/>
          <w:bCs/>
          <w:color w:val="auto"/>
          <w:lang w:val="ro-RO"/>
        </w:rPr>
        <w:t>9</w:t>
      </w:r>
      <w:r w:rsidRPr="00DC4C0B">
        <w:rPr>
          <w:b/>
          <w:bCs/>
          <w:color w:val="auto"/>
          <w:lang w:val="ro-RO"/>
        </w:rPr>
        <w:t xml:space="preserve">. </w:t>
      </w:r>
      <w:r w:rsidRPr="00DC4C0B">
        <w:rPr>
          <w:color w:val="auto"/>
          <w:lang w:val="ro-RO"/>
        </w:rPr>
        <w:t xml:space="preserve">Cetățenii statelor membre ale C.S.I. și ai țărilor baltice de naționalitate moldoveni (români), precum și cetățenii străini și apatrizii, domiciliați în Republica Moldova, care au promovat concursul de admitere, vor fi înmatriculați în funcție de rezultate pe locurile finanțate de la buget sau cu taxă de studii, în mărimea stabilită pentru cetățenii Republicii Moldova. </w:t>
      </w:r>
    </w:p>
    <w:p w:rsidR="006D407C" w:rsidRPr="00DC4C0B" w:rsidRDefault="006D407C" w:rsidP="006D407C">
      <w:pPr>
        <w:pStyle w:val="Default"/>
        <w:ind w:left="426" w:hanging="426"/>
        <w:jc w:val="both"/>
        <w:rPr>
          <w:color w:val="auto"/>
          <w:lang w:val="ro-RO"/>
        </w:rPr>
      </w:pPr>
    </w:p>
    <w:p w:rsidR="006D407C" w:rsidRPr="00DC4C0B" w:rsidRDefault="000862D8" w:rsidP="006D407C">
      <w:pPr>
        <w:pStyle w:val="Default"/>
        <w:ind w:left="426" w:hanging="426"/>
        <w:jc w:val="both"/>
        <w:rPr>
          <w:color w:val="auto"/>
          <w:lang w:val="ro-RO"/>
        </w:rPr>
      </w:pPr>
      <w:r w:rsidRPr="00DC4C0B">
        <w:rPr>
          <w:b/>
          <w:bCs/>
          <w:color w:val="auto"/>
          <w:lang w:val="ro-RO"/>
        </w:rPr>
        <w:t>60</w:t>
      </w:r>
      <w:r w:rsidR="006D407C" w:rsidRPr="00DC4C0B">
        <w:rPr>
          <w:b/>
          <w:bCs/>
          <w:color w:val="auto"/>
          <w:lang w:val="ro-RO"/>
        </w:rPr>
        <w:t xml:space="preserve">. </w:t>
      </w:r>
      <w:r w:rsidR="006D407C" w:rsidRPr="00DC4C0B">
        <w:rPr>
          <w:color w:val="auto"/>
          <w:lang w:val="ro-RO"/>
        </w:rPr>
        <w:t xml:space="preserve">Cetățenii străini și apatrizii, domiciliați în alte state, cu excepția persoanelor înmatriculate în baza protocoalelor de colaborare, care au promovat concursul de admitere, vor fi înmatriculați numai pe locuri cu taxă de studii, în mărimea stabilită, conform legislației în vigoare, de către instituția respectivă de învăţămînt superior. </w:t>
      </w:r>
    </w:p>
    <w:p w:rsidR="006D407C" w:rsidRPr="00DC4C0B" w:rsidRDefault="006D407C" w:rsidP="006D407C">
      <w:pPr>
        <w:pStyle w:val="Default"/>
        <w:ind w:left="426" w:hanging="426"/>
        <w:jc w:val="both"/>
        <w:rPr>
          <w:color w:val="auto"/>
          <w:lang w:val="ro-RO"/>
        </w:rPr>
      </w:pPr>
    </w:p>
    <w:p w:rsidR="006D407C" w:rsidRPr="00DC4C0B" w:rsidRDefault="006D407C" w:rsidP="00FF65F1">
      <w:pPr>
        <w:pStyle w:val="Default"/>
        <w:ind w:left="426" w:hanging="426"/>
        <w:jc w:val="both"/>
        <w:rPr>
          <w:color w:val="auto"/>
          <w:lang w:val="ro-RO"/>
        </w:rPr>
      </w:pPr>
      <w:r w:rsidRPr="00DC4C0B">
        <w:rPr>
          <w:b/>
          <w:bCs/>
          <w:color w:val="auto"/>
          <w:lang w:val="ro-RO"/>
        </w:rPr>
        <w:t>6</w:t>
      </w:r>
      <w:r w:rsidR="001E16AD" w:rsidRPr="00DC4C0B">
        <w:rPr>
          <w:b/>
          <w:bCs/>
          <w:color w:val="auto"/>
          <w:lang w:val="ro-RO"/>
        </w:rPr>
        <w:t>1</w:t>
      </w:r>
      <w:r w:rsidRPr="00DC4C0B">
        <w:rPr>
          <w:b/>
          <w:bCs/>
          <w:color w:val="auto"/>
          <w:lang w:val="ro-RO"/>
        </w:rPr>
        <w:t xml:space="preserve">. </w:t>
      </w:r>
      <w:r w:rsidRPr="00DC4C0B">
        <w:rPr>
          <w:color w:val="auto"/>
          <w:lang w:val="ro-RO"/>
        </w:rPr>
        <w:t xml:space="preserve">Listele candidaților înmatriculați, cu indicarea mediilor de </w:t>
      </w:r>
      <w:r w:rsidR="00485D99" w:rsidRPr="00DC4C0B">
        <w:rPr>
          <w:color w:val="auto"/>
          <w:lang w:val="ro-RO"/>
        </w:rPr>
        <w:t>admitere</w:t>
      </w:r>
      <w:r w:rsidRPr="00DC4C0B">
        <w:rPr>
          <w:color w:val="auto"/>
          <w:lang w:val="ro-RO"/>
        </w:rPr>
        <w:t xml:space="preserve">, </w:t>
      </w:r>
      <w:r w:rsidR="00756397" w:rsidRPr="00DC4C0B">
        <w:rPr>
          <w:color w:val="auto"/>
          <w:lang w:val="ro-RO"/>
        </w:rPr>
        <w:t>și</w:t>
      </w:r>
      <w:r w:rsidRPr="00DC4C0B">
        <w:rPr>
          <w:color w:val="auto"/>
          <w:lang w:val="ro-RO"/>
        </w:rPr>
        <w:t xml:space="preserve">, după caz, locurile neacoperite se afișează pe panoul de informații și pe pagina web a instituției de învăţămînt superior.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6</w:t>
      </w:r>
      <w:r w:rsidR="001E16AD" w:rsidRPr="00DC4C0B">
        <w:rPr>
          <w:b/>
          <w:bCs/>
          <w:color w:val="auto"/>
          <w:lang w:val="ro-RO"/>
        </w:rPr>
        <w:t>2</w:t>
      </w:r>
      <w:r w:rsidR="008468B3">
        <w:rPr>
          <w:b/>
          <w:bCs/>
          <w:color w:val="auto"/>
          <w:lang w:val="ro-RO"/>
        </w:rPr>
        <w:t>.</w:t>
      </w:r>
      <w:r w:rsidRPr="001A0A63">
        <w:rPr>
          <w:color w:val="auto"/>
          <w:lang w:val="ro-RO"/>
        </w:rPr>
        <w:t xml:space="preserve"> </w:t>
      </w:r>
      <w:r w:rsidRPr="00DC4C0B">
        <w:rPr>
          <w:color w:val="auto"/>
          <w:lang w:val="ro-RO"/>
        </w:rPr>
        <w:t xml:space="preserve"> Instituțiile de învăţămînt superior au obligația încheierii contractelor de studii între studenții înmatriculați și rectorul instituției de învățămînt superior.</w:t>
      </w:r>
    </w:p>
    <w:p w:rsidR="006D407C" w:rsidRPr="00DC4C0B" w:rsidRDefault="006D407C" w:rsidP="006D407C">
      <w:pPr>
        <w:pStyle w:val="Default"/>
        <w:ind w:left="426" w:hanging="426"/>
        <w:jc w:val="both"/>
        <w:rPr>
          <w:color w:val="auto"/>
          <w:lang w:val="ro-RO"/>
        </w:rPr>
      </w:pPr>
    </w:p>
    <w:p w:rsidR="006D407C" w:rsidRPr="00DC4C0B" w:rsidRDefault="006D407C" w:rsidP="00FF65F1">
      <w:pPr>
        <w:pStyle w:val="Default"/>
        <w:ind w:left="426" w:hanging="426"/>
        <w:jc w:val="both"/>
        <w:rPr>
          <w:color w:val="auto"/>
          <w:lang w:val="ro-RO"/>
        </w:rPr>
      </w:pPr>
      <w:r w:rsidRPr="00DC4C0B">
        <w:rPr>
          <w:b/>
          <w:bCs/>
          <w:color w:val="auto"/>
          <w:lang w:val="ro-RO"/>
        </w:rPr>
        <w:t>6</w:t>
      </w:r>
      <w:r w:rsidR="001E16AD" w:rsidRPr="00DC4C0B">
        <w:rPr>
          <w:b/>
          <w:bCs/>
          <w:color w:val="auto"/>
          <w:lang w:val="ro-RO"/>
        </w:rPr>
        <w:t>4</w:t>
      </w:r>
      <w:r w:rsidRPr="00DC4C0B">
        <w:rPr>
          <w:b/>
          <w:bCs/>
          <w:color w:val="auto"/>
          <w:lang w:val="ro-RO"/>
        </w:rPr>
        <w:t xml:space="preserve">. </w:t>
      </w:r>
      <w:r w:rsidRPr="00DC4C0B">
        <w:rPr>
          <w:color w:val="auto"/>
          <w:lang w:val="ro-RO"/>
        </w:rPr>
        <w:t xml:space="preserve">Candidații înmatriculați la studii cu finanțare bugetară vor încheia cu instituția de învăţămînt superior un Contract de studii elaborat în baza </w:t>
      </w:r>
      <w:r w:rsidRPr="00DC4C0B">
        <w:rPr>
          <w:i/>
          <w:color w:val="auto"/>
          <w:lang w:val="ro-RO"/>
        </w:rPr>
        <w:t>Regulamentului</w:t>
      </w:r>
      <w:r w:rsidRPr="00DC4C0B">
        <w:rPr>
          <w:color w:val="auto"/>
          <w:lang w:val="ro-RO"/>
        </w:rPr>
        <w:t xml:space="preserve"> – </w:t>
      </w:r>
      <w:r w:rsidRPr="00DC4C0B">
        <w:rPr>
          <w:i/>
          <w:color w:val="auto"/>
          <w:lang w:val="ro-RO"/>
        </w:rPr>
        <w:t>cadru cu privire la modul și condițiile de ocupare a locurilor cu finanțare bugetară în instituțiile de învățămînt superior de stat din Republica Moldova (ordinul ministrului nr.748 din 12.07.201</w:t>
      </w:r>
      <w:r w:rsidR="00B7465A">
        <w:rPr>
          <w:i/>
          <w:color w:val="auto"/>
          <w:lang w:val="ro-RO"/>
        </w:rPr>
        <w:t>3</w:t>
      </w:r>
      <w:r w:rsidRPr="00DC4C0B">
        <w:rPr>
          <w:i/>
          <w:color w:val="auto"/>
          <w:lang w:val="ro-RO"/>
        </w:rPr>
        <w:t>)</w:t>
      </w:r>
      <w:r w:rsidRPr="00DC4C0B">
        <w:rPr>
          <w:color w:val="auto"/>
          <w:lang w:val="ro-RO"/>
        </w:rPr>
        <w:t xml:space="preserve">. </w:t>
      </w:r>
    </w:p>
    <w:p w:rsidR="006D407C" w:rsidRPr="00DC4C0B" w:rsidRDefault="006D407C" w:rsidP="006D407C">
      <w:pPr>
        <w:pStyle w:val="Default"/>
        <w:spacing w:after="36"/>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6</w:t>
      </w:r>
      <w:r w:rsidR="001E16AD" w:rsidRPr="00DC4C0B">
        <w:rPr>
          <w:b/>
          <w:bCs/>
          <w:color w:val="auto"/>
          <w:lang w:val="ro-RO"/>
        </w:rPr>
        <w:t>5</w:t>
      </w:r>
      <w:r w:rsidRPr="00DC4C0B">
        <w:rPr>
          <w:b/>
          <w:bCs/>
          <w:color w:val="auto"/>
          <w:lang w:val="ro-RO"/>
        </w:rPr>
        <w:t xml:space="preserve">. </w:t>
      </w:r>
      <w:r w:rsidRPr="00DC4C0B">
        <w:rPr>
          <w:color w:val="auto"/>
          <w:lang w:val="ro-RO"/>
        </w:rPr>
        <w:t xml:space="preserve">Un candidat declarat admis </w:t>
      </w:r>
      <w:r w:rsidRPr="00DC4C0B">
        <w:rPr>
          <w:bCs/>
          <w:color w:val="auto"/>
          <w:lang w:val="ro-RO"/>
        </w:rPr>
        <w:t xml:space="preserve">la studii superioare de licență </w:t>
      </w:r>
      <w:r w:rsidRPr="00DC4C0B">
        <w:rPr>
          <w:color w:val="auto"/>
          <w:lang w:val="ro-RO"/>
        </w:rPr>
        <w:t xml:space="preserve">poate beneficia de finanțare de la buget o singură dată.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6</w:t>
      </w:r>
      <w:r w:rsidR="001E16AD" w:rsidRPr="00DC4C0B">
        <w:rPr>
          <w:b/>
          <w:bCs/>
          <w:color w:val="auto"/>
          <w:lang w:val="ro-RO"/>
        </w:rPr>
        <w:t>6</w:t>
      </w:r>
      <w:r w:rsidRPr="00DC4C0B">
        <w:rPr>
          <w:b/>
          <w:bCs/>
          <w:color w:val="auto"/>
          <w:lang w:val="ro-RO"/>
        </w:rPr>
        <w:t>.</w:t>
      </w:r>
      <w:r w:rsidRPr="00DC4C0B">
        <w:rPr>
          <w:color w:val="auto"/>
          <w:lang w:val="ro-RO"/>
        </w:rPr>
        <w:t xml:space="preserve"> Costurile aferente depășirii duratei învățămîntului gratuit, prevăzute de lege, se suportă de către studenți.</w:t>
      </w:r>
    </w:p>
    <w:p w:rsidR="006D407C" w:rsidRPr="00DC4C0B" w:rsidRDefault="006D407C" w:rsidP="006D407C">
      <w:pPr>
        <w:pStyle w:val="Default"/>
        <w:ind w:left="426" w:hanging="426"/>
        <w:jc w:val="both"/>
        <w:rPr>
          <w:color w:val="auto"/>
          <w:lang w:val="ro-RO"/>
        </w:rPr>
      </w:pPr>
    </w:p>
    <w:p w:rsidR="006D407C" w:rsidRPr="00DC4C0B" w:rsidRDefault="006D407C" w:rsidP="00FF65F1">
      <w:pPr>
        <w:pStyle w:val="Default"/>
        <w:ind w:left="426" w:hanging="426"/>
        <w:jc w:val="both"/>
        <w:rPr>
          <w:color w:val="auto"/>
          <w:lang w:val="ro-RO"/>
        </w:rPr>
      </w:pPr>
      <w:r w:rsidRPr="00DC4C0B">
        <w:rPr>
          <w:b/>
          <w:bCs/>
          <w:color w:val="auto"/>
          <w:lang w:val="ro-RO"/>
        </w:rPr>
        <w:t>6</w:t>
      </w:r>
      <w:r w:rsidR="001E16AD" w:rsidRPr="00DC4C0B">
        <w:rPr>
          <w:b/>
          <w:bCs/>
          <w:color w:val="auto"/>
          <w:lang w:val="ro-RO"/>
        </w:rPr>
        <w:t>7</w:t>
      </w:r>
      <w:r w:rsidRPr="00DC4C0B">
        <w:rPr>
          <w:b/>
          <w:bCs/>
          <w:color w:val="auto"/>
          <w:lang w:val="ro-RO"/>
        </w:rPr>
        <w:t xml:space="preserve">. </w:t>
      </w:r>
      <w:r w:rsidRPr="00DC4C0B">
        <w:rPr>
          <w:color w:val="auto"/>
          <w:lang w:val="ro-RO"/>
        </w:rPr>
        <w:t>Candidații</w:t>
      </w:r>
      <w:r w:rsidR="00FF65F1" w:rsidRPr="00DC4C0B">
        <w:rPr>
          <w:color w:val="auto"/>
          <w:lang w:val="ro-RO"/>
        </w:rPr>
        <w:t xml:space="preserve"> </w:t>
      </w:r>
      <w:r w:rsidRPr="00DC4C0B">
        <w:rPr>
          <w:color w:val="auto"/>
          <w:lang w:val="ro-RO"/>
        </w:rPr>
        <w:t xml:space="preserve">înmatriculați la studii, care nu se prezintă în instituția de învăţămînt superior timp de cel mult zece zile de la începutul anului universitar și care nu prezintă, în acest termen, acte de justificare a absenței, sînt exmatriculați. Pe locurile devenite vacante sînt înmatriculați următorii candidați din lista de admitere. </w:t>
      </w:r>
    </w:p>
    <w:p w:rsidR="006D407C" w:rsidRPr="00DC4C0B" w:rsidRDefault="006D407C" w:rsidP="006D407C">
      <w:pPr>
        <w:pStyle w:val="Default"/>
        <w:ind w:left="426" w:hanging="426"/>
        <w:jc w:val="both"/>
        <w:rPr>
          <w:color w:val="auto"/>
          <w:lang w:val="ro-RO"/>
        </w:rPr>
      </w:pPr>
    </w:p>
    <w:p w:rsidR="006D407C" w:rsidRPr="00DC4C0B" w:rsidRDefault="001E16AD" w:rsidP="00E72319">
      <w:pPr>
        <w:pStyle w:val="Default"/>
        <w:ind w:left="426" w:hanging="426"/>
        <w:jc w:val="both"/>
        <w:rPr>
          <w:color w:val="auto"/>
          <w:u w:val="single"/>
          <w:lang w:val="ro-RO"/>
        </w:rPr>
      </w:pPr>
      <w:r w:rsidRPr="00DC4C0B">
        <w:rPr>
          <w:b/>
          <w:bCs/>
          <w:color w:val="auto"/>
          <w:lang w:val="ro-RO"/>
        </w:rPr>
        <w:t>68.</w:t>
      </w:r>
      <w:r w:rsidR="006D407C" w:rsidRPr="00DC4C0B">
        <w:rPr>
          <w:b/>
          <w:bCs/>
          <w:color w:val="auto"/>
          <w:lang w:val="ro-RO"/>
        </w:rPr>
        <w:t xml:space="preserve"> </w:t>
      </w:r>
      <w:r w:rsidR="006D407C" w:rsidRPr="00DC4C0B">
        <w:rPr>
          <w:color w:val="auto"/>
          <w:lang w:val="ro-RO"/>
        </w:rPr>
        <w:t xml:space="preserve">Reclamațiile cu privire la organizarea și desfășurarea admiterii, precum </w:t>
      </w:r>
      <w:r w:rsidR="0066513D" w:rsidRPr="00DC4C0B">
        <w:rPr>
          <w:color w:val="auto"/>
          <w:lang w:val="ro-RO"/>
        </w:rPr>
        <w:t>și</w:t>
      </w:r>
      <w:r w:rsidR="006D407C" w:rsidRPr="00DC4C0B">
        <w:rPr>
          <w:color w:val="auto"/>
          <w:lang w:val="ro-RO"/>
        </w:rPr>
        <w:t xml:space="preserve"> la înmatricularea candidaților, sînt soluționate de Comisia de admitere a instituției de învăţămînt superior, Ministerul Educației și ministerul de resort, în termen de 10 de zile de la data afișării rezultatelor finale.</w:t>
      </w:r>
    </w:p>
    <w:p w:rsidR="006D407C" w:rsidRPr="00DC4C0B" w:rsidRDefault="006D407C" w:rsidP="006D407C">
      <w:pPr>
        <w:pStyle w:val="Default"/>
        <w:ind w:left="426" w:hanging="426"/>
        <w:jc w:val="both"/>
        <w:rPr>
          <w:color w:val="auto"/>
          <w:u w:val="single"/>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6</w:t>
      </w:r>
      <w:r w:rsidR="001E16AD" w:rsidRPr="00DC4C0B">
        <w:rPr>
          <w:b/>
          <w:bCs/>
          <w:color w:val="auto"/>
          <w:lang w:val="ro-RO"/>
        </w:rPr>
        <w:t>9</w:t>
      </w:r>
      <w:r w:rsidRPr="00DC4C0B">
        <w:rPr>
          <w:b/>
          <w:bCs/>
          <w:color w:val="auto"/>
          <w:lang w:val="ro-RO"/>
        </w:rPr>
        <w:t xml:space="preserve">. </w:t>
      </w:r>
      <w:r w:rsidRPr="00DC4C0B">
        <w:rPr>
          <w:color w:val="auto"/>
          <w:lang w:val="ro-RO"/>
        </w:rPr>
        <w:t xml:space="preserve">Candidații care au obținut performanțe recunoscute la concursuri internaționale sau naționale au dreptul să fie înmatriculați în afara concursului, în limita locurilor prevăzute în planul de înmatriculare cu finanțare bugetară. </w:t>
      </w:r>
    </w:p>
    <w:p w:rsidR="006D407C" w:rsidRPr="00DC4C0B" w:rsidRDefault="006D407C" w:rsidP="006D407C">
      <w:pPr>
        <w:pStyle w:val="Default"/>
        <w:ind w:left="426" w:hanging="426"/>
        <w:jc w:val="both"/>
        <w:rPr>
          <w:color w:val="auto"/>
          <w:lang w:val="ro-RO"/>
        </w:rPr>
      </w:pPr>
    </w:p>
    <w:p w:rsidR="006D407C" w:rsidRPr="00DC4C0B" w:rsidRDefault="001E16AD" w:rsidP="006D407C">
      <w:pPr>
        <w:pStyle w:val="Default"/>
        <w:ind w:left="426" w:hanging="426"/>
        <w:jc w:val="both"/>
        <w:rPr>
          <w:color w:val="auto"/>
          <w:lang w:val="ro-RO"/>
        </w:rPr>
      </w:pPr>
      <w:r w:rsidRPr="00DC4C0B">
        <w:rPr>
          <w:b/>
          <w:bCs/>
          <w:color w:val="auto"/>
          <w:lang w:val="ro-RO"/>
        </w:rPr>
        <w:t>70</w:t>
      </w:r>
      <w:r w:rsidR="006D407C" w:rsidRPr="00DC4C0B">
        <w:rPr>
          <w:b/>
          <w:bCs/>
          <w:color w:val="auto"/>
          <w:lang w:val="ro-RO"/>
        </w:rPr>
        <w:t xml:space="preserve">. </w:t>
      </w:r>
      <w:r w:rsidR="006D407C" w:rsidRPr="00DC4C0B">
        <w:rPr>
          <w:color w:val="auto"/>
          <w:lang w:val="ro-RO"/>
        </w:rPr>
        <w:t xml:space="preserve">Deținătorii premiilor de gradul I-III (diplome și medalii de aur, argint, bronz) obținute la olimpiadele internaționale la disciplinele școlare incluse în planul de învăţămînt din ultimii trei ani, se înmatriculează la specialitatea/domeniul de formare profesională solicitat, în afara concursului. </w:t>
      </w:r>
    </w:p>
    <w:p w:rsidR="006D407C" w:rsidRPr="00DC4C0B" w:rsidRDefault="006D407C" w:rsidP="006D407C">
      <w:pPr>
        <w:pStyle w:val="Default"/>
        <w:ind w:left="426" w:hanging="426"/>
        <w:jc w:val="both"/>
        <w:rPr>
          <w:b/>
          <w:bCs/>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7</w:t>
      </w:r>
      <w:r w:rsidR="00E3240D" w:rsidRPr="00DC4C0B">
        <w:rPr>
          <w:b/>
          <w:bCs/>
          <w:color w:val="auto"/>
          <w:lang w:val="ro-RO"/>
        </w:rPr>
        <w:t>1</w:t>
      </w:r>
      <w:r w:rsidRPr="00DC4C0B">
        <w:rPr>
          <w:b/>
          <w:bCs/>
          <w:color w:val="auto"/>
          <w:lang w:val="ro-RO"/>
        </w:rPr>
        <w:t xml:space="preserve">. </w:t>
      </w:r>
      <w:r w:rsidRPr="00DC4C0B">
        <w:rPr>
          <w:color w:val="auto"/>
          <w:lang w:val="ro-RO"/>
        </w:rPr>
        <w:t xml:space="preserve">Deținătorii premiilor de gradul I-III obținute la olimpiadele republicane, la disciplinele școlare incluse în planul de învăţămînt din anul admiterii, precum și premianții concursului republican „Cel mai bun elev inovator” în anul admiterii, se înmatriculează la specialitatea/domeniul de formare profesională, corespunzătoare disciplinei la care au fost premiați, în afara concursului.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lastRenderedPageBreak/>
        <w:t>7</w:t>
      </w:r>
      <w:r w:rsidR="00E3240D" w:rsidRPr="00DC4C0B">
        <w:rPr>
          <w:b/>
          <w:bCs/>
          <w:color w:val="auto"/>
          <w:lang w:val="ro-RO"/>
        </w:rPr>
        <w:t>2</w:t>
      </w:r>
      <w:r w:rsidRPr="00DC4C0B">
        <w:rPr>
          <w:b/>
          <w:bCs/>
          <w:color w:val="auto"/>
          <w:lang w:val="ro-RO"/>
        </w:rPr>
        <w:t xml:space="preserve">. </w:t>
      </w:r>
      <w:r w:rsidRPr="00DC4C0B">
        <w:rPr>
          <w:color w:val="auto"/>
          <w:lang w:val="ro-RO"/>
        </w:rPr>
        <w:t xml:space="preserve">Premianții competițiilor sportive europene și mondiale (locurile I-III), din ultimii trei ani, se înmatriculează la specialitatea solicitată din domeniul general de studiu </w:t>
      </w:r>
      <w:r w:rsidRPr="00DC4C0B">
        <w:rPr>
          <w:i/>
          <w:color w:val="auto"/>
          <w:lang w:val="ro-RO"/>
        </w:rPr>
        <w:t>82 Cultură fizică și sport</w:t>
      </w:r>
      <w:r w:rsidR="0014677D" w:rsidRPr="00DC4C0B">
        <w:rPr>
          <w:i/>
          <w:color w:val="auto"/>
          <w:lang w:val="ro-RO"/>
        </w:rPr>
        <w:t xml:space="preserve"> </w:t>
      </w:r>
      <w:r w:rsidR="00A04F77" w:rsidRPr="00DC4C0B">
        <w:rPr>
          <w:color w:val="auto"/>
          <w:lang w:val="ro-RO"/>
        </w:rPr>
        <w:t>ș</w:t>
      </w:r>
      <w:r w:rsidR="0014677D" w:rsidRPr="00DC4C0B">
        <w:rPr>
          <w:color w:val="auto"/>
          <w:lang w:val="ro-RO"/>
        </w:rPr>
        <w:t>i</w:t>
      </w:r>
      <w:r w:rsidR="0014677D" w:rsidRPr="00DC4C0B">
        <w:rPr>
          <w:i/>
          <w:color w:val="auto"/>
          <w:lang w:val="ro-RO"/>
        </w:rPr>
        <w:t xml:space="preserve"> la </w:t>
      </w:r>
      <w:r w:rsidR="00A04F77" w:rsidRPr="00DC4C0B">
        <w:rPr>
          <w:i/>
          <w:color w:val="auto"/>
          <w:lang w:val="ro-RO"/>
        </w:rPr>
        <w:t>specialitatea</w:t>
      </w:r>
      <w:r w:rsidR="0014677D" w:rsidRPr="00DC4C0B">
        <w:rPr>
          <w:i/>
          <w:color w:val="auto"/>
          <w:lang w:val="ro-RO"/>
        </w:rPr>
        <w:t>141.1</w:t>
      </w:r>
      <w:r w:rsidR="00A04F77" w:rsidRPr="00DC4C0B">
        <w:rPr>
          <w:i/>
          <w:color w:val="auto"/>
          <w:lang w:val="ro-RO"/>
        </w:rPr>
        <w:t>3</w:t>
      </w:r>
      <w:r w:rsidR="0014677D" w:rsidRPr="00DC4C0B">
        <w:rPr>
          <w:i/>
          <w:color w:val="auto"/>
          <w:lang w:val="ro-RO"/>
        </w:rPr>
        <w:t xml:space="preserve"> </w:t>
      </w:r>
      <w:r w:rsidR="00A04F77" w:rsidRPr="00DC4C0B">
        <w:rPr>
          <w:i/>
          <w:color w:val="auto"/>
          <w:lang w:val="ro-RO"/>
        </w:rPr>
        <w:t>Educație fizică</w:t>
      </w:r>
      <w:r w:rsidRPr="00DC4C0B">
        <w:rPr>
          <w:color w:val="auto"/>
          <w:lang w:val="ro-RO"/>
        </w:rPr>
        <w:t xml:space="preserve">, în afara concursului. </w:t>
      </w:r>
    </w:p>
    <w:p w:rsidR="006D407C" w:rsidRPr="00DC4C0B" w:rsidRDefault="006D407C" w:rsidP="006D407C">
      <w:pPr>
        <w:pStyle w:val="Default"/>
        <w:ind w:left="426" w:hanging="426"/>
        <w:jc w:val="both"/>
        <w:rPr>
          <w:b/>
          <w:color w:val="auto"/>
          <w:lang w:val="ro-RO"/>
        </w:rPr>
      </w:pPr>
    </w:p>
    <w:p w:rsidR="006D407C" w:rsidRPr="00DC4C0B" w:rsidRDefault="006D407C" w:rsidP="0024379D">
      <w:pPr>
        <w:pStyle w:val="Default"/>
        <w:ind w:left="426" w:hanging="426"/>
        <w:jc w:val="both"/>
        <w:rPr>
          <w:color w:val="auto"/>
          <w:lang w:val="ro-RO"/>
        </w:rPr>
      </w:pPr>
      <w:r w:rsidRPr="00DC4C0B">
        <w:rPr>
          <w:b/>
          <w:bCs/>
          <w:color w:val="auto"/>
          <w:lang w:val="ro-RO"/>
        </w:rPr>
        <w:t>7</w:t>
      </w:r>
      <w:r w:rsidR="00E3240D" w:rsidRPr="00DC4C0B">
        <w:rPr>
          <w:b/>
          <w:bCs/>
          <w:color w:val="auto"/>
          <w:lang w:val="ro-RO"/>
        </w:rPr>
        <w:t>3</w:t>
      </w:r>
      <w:r w:rsidRPr="00DC4C0B">
        <w:rPr>
          <w:b/>
          <w:bCs/>
          <w:color w:val="auto"/>
          <w:lang w:val="ro-RO"/>
        </w:rPr>
        <w:t xml:space="preserve">. </w:t>
      </w:r>
      <w:r w:rsidRPr="00DC4C0B">
        <w:rPr>
          <w:color w:val="auto"/>
          <w:lang w:val="ro-RO"/>
        </w:rPr>
        <w:t xml:space="preserve">Deținătorii premiului de gradul I obținut la olimpiadele organizate de instituțiile de învăţămînt superior la disciplinele școlare incluse în planul de învăţămînt din anul admiterii se înmatriculează la </w:t>
      </w:r>
      <w:r w:rsidR="0024379D" w:rsidRPr="00DC4C0B">
        <w:rPr>
          <w:color w:val="auto"/>
          <w:lang w:val="ro-RO"/>
        </w:rPr>
        <w:t xml:space="preserve"> </w:t>
      </w:r>
      <w:r w:rsidRPr="00DC4C0B">
        <w:rPr>
          <w:color w:val="auto"/>
          <w:lang w:val="ro-RO"/>
        </w:rPr>
        <w:t xml:space="preserve">specialitatea/domeniul de formare profesională, corespunzătoare disciplinei la care au fost premiați, în cadrul instituției respective de învăţămînt, în afara concursului.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7</w:t>
      </w:r>
      <w:r w:rsidR="00E3240D" w:rsidRPr="00DC4C0B">
        <w:rPr>
          <w:b/>
          <w:bCs/>
          <w:color w:val="auto"/>
          <w:lang w:val="ro-RO"/>
        </w:rPr>
        <w:t>4</w:t>
      </w:r>
      <w:r w:rsidRPr="00DC4C0B">
        <w:rPr>
          <w:b/>
          <w:bCs/>
          <w:color w:val="auto"/>
          <w:lang w:val="ro-RO"/>
        </w:rPr>
        <w:t xml:space="preserve">. </w:t>
      </w:r>
      <w:r w:rsidRPr="00DC4C0B">
        <w:rPr>
          <w:color w:val="auto"/>
          <w:lang w:val="ro-RO"/>
        </w:rPr>
        <w:t>Listele olimpicilor, candidați la studii superioare, vor fi prezentate în timp util comisiilor de admitere de către Ministerul Educației și publicate pe site-ul Ministerului.</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b/>
          <w:bCs/>
          <w:color w:val="auto"/>
          <w:lang w:val="ro-RO"/>
        </w:rPr>
      </w:pPr>
      <w:r w:rsidRPr="00DC4C0B">
        <w:rPr>
          <w:b/>
          <w:bCs/>
          <w:color w:val="auto"/>
          <w:lang w:val="ro-RO"/>
        </w:rPr>
        <w:t xml:space="preserve">V. COMISIA DE ADMITERE, COMISIILE DE EXAMINARE ȘI ATRIBUŢIILE LOR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75. </w:t>
      </w:r>
      <w:r w:rsidRPr="00DC4C0B">
        <w:rPr>
          <w:color w:val="auto"/>
          <w:lang w:val="ro-RO"/>
        </w:rPr>
        <w:t xml:space="preserve">În fiecare instituție de învăţămînt se constituie, prin ordinul rectorului, Comisia de admitere pentru organizarea și desfășurarea concursului de admitere.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76. </w:t>
      </w:r>
      <w:r w:rsidRPr="00DC4C0B">
        <w:rPr>
          <w:color w:val="auto"/>
          <w:lang w:val="ro-RO"/>
        </w:rPr>
        <w:t xml:space="preserve">Comisia de admitere, la nivelul instituției, este formată din: </w:t>
      </w:r>
    </w:p>
    <w:p w:rsidR="006D407C" w:rsidRPr="00DC4C0B" w:rsidRDefault="006D407C" w:rsidP="006D407C">
      <w:pPr>
        <w:pStyle w:val="Default"/>
        <w:spacing w:after="36"/>
        <w:ind w:left="851" w:hanging="425"/>
        <w:jc w:val="both"/>
        <w:rPr>
          <w:color w:val="auto"/>
          <w:lang w:val="ro-RO"/>
        </w:rPr>
      </w:pPr>
      <w:r w:rsidRPr="00DC4C0B">
        <w:rPr>
          <w:color w:val="auto"/>
          <w:lang w:val="ro-RO"/>
        </w:rPr>
        <w:t xml:space="preserve">a)  președinte - rectorul instituției de învăţămînt; </w:t>
      </w:r>
    </w:p>
    <w:p w:rsidR="006D407C" w:rsidRPr="00DC4C0B" w:rsidRDefault="006D407C" w:rsidP="006D407C">
      <w:pPr>
        <w:pStyle w:val="Default"/>
        <w:spacing w:after="36"/>
        <w:ind w:left="851" w:hanging="425"/>
        <w:jc w:val="both"/>
        <w:rPr>
          <w:color w:val="auto"/>
          <w:lang w:val="ro-RO"/>
        </w:rPr>
      </w:pPr>
      <w:r w:rsidRPr="00DC4C0B">
        <w:rPr>
          <w:color w:val="auto"/>
          <w:lang w:val="ro-RO"/>
        </w:rPr>
        <w:t xml:space="preserve">b)  secretar responsabil; </w:t>
      </w:r>
    </w:p>
    <w:p w:rsidR="006D407C" w:rsidRPr="00DC4C0B" w:rsidRDefault="006D407C" w:rsidP="006D407C">
      <w:pPr>
        <w:pStyle w:val="Default"/>
        <w:ind w:left="851" w:hanging="425"/>
        <w:jc w:val="both"/>
        <w:rPr>
          <w:color w:val="auto"/>
          <w:lang w:val="ro-RO"/>
        </w:rPr>
      </w:pPr>
      <w:r w:rsidRPr="00DC4C0B">
        <w:rPr>
          <w:color w:val="auto"/>
          <w:lang w:val="ro-RO"/>
        </w:rPr>
        <w:t xml:space="preserve">c)  membri - cadre didactice/de cercetare din instituția de învățămînt respectivă.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color w:val="auto"/>
          <w:lang w:val="ro-RO"/>
        </w:rPr>
        <w:t>77</w:t>
      </w:r>
      <w:r w:rsidRPr="00DC4C0B">
        <w:rPr>
          <w:b/>
          <w:bCs/>
          <w:color w:val="auto"/>
          <w:lang w:val="ro-RO"/>
        </w:rPr>
        <w:t xml:space="preserve">. </w:t>
      </w:r>
      <w:r w:rsidRPr="00DC4C0B">
        <w:rPr>
          <w:color w:val="auto"/>
          <w:lang w:val="ro-RO"/>
        </w:rPr>
        <w:t xml:space="preserve">Comisia de admitere are </w:t>
      </w:r>
      <w:r w:rsidRPr="00DC4C0B">
        <w:rPr>
          <w:bCs/>
          <w:color w:val="auto"/>
          <w:lang w:val="ro-RO"/>
        </w:rPr>
        <w:t>următoarele atribuții:</w:t>
      </w:r>
    </w:p>
    <w:p w:rsidR="006D407C" w:rsidRPr="00DC4C0B" w:rsidRDefault="006D407C" w:rsidP="006D407C">
      <w:pPr>
        <w:pStyle w:val="Default"/>
        <w:spacing w:after="36"/>
        <w:ind w:left="709" w:hanging="425"/>
        <w:jc w:val="both"/>
        <w:rPr>
          <w:color w:val="auto"/>
          <w:lang w:val="ro-RO"/>
        </w:rPr>
      </w:pPr>
      <w:r w:rsidRPr="00DC4C0B">
        <w:rPr>
          <w:color w:val="auto"/>
          <w:lang w:val="ro-RO"/>
        </w:rPr>
        <w:t xml:space="preserve">a) organizează activități de orientare profesională, expoziții, întîlniri cu elevii, emisiuni radiofonice </w:t>
      </w:r>
      <w:r w:rsidR="00FA0F99" w:rsidRPr="00DC4C0B">
        <w:rPr>
          <w:color w:val="auto"/>
          <w:lang w:val="ro-RO"/>
        </w:rPr>
        <w:t>și</w:t>
      </w:r>
      <w:r w:rsidRPr="00DC4C0B">
        <w:rPr>
          <w:color w:val="auto"/>
          <w:lang w:val="ro-RO"/>
        </w:rPr>
        <w:t xml:space="preserve"> televizate privind admiterea; publică materiale informative despre instituția respectivă de învăţămînt și procedura de admitere; </w:t>
      </w:r>
    </w:p>
    <w:p w:rsidR="006D407C" w:rsidRPr="00DC4C0B" w:rsidRDefault="006D407C" w:rsidP="006D407C">
      <w:pPr>
        <w:pStyle w:val="Default"/>
        <w:spacing w:after="36"/>
        <w:ind w:left="709" w:hanging="425"/>
        <w:jc w:val="both"/>
        <w:rPr>
          <w:color w:val="auto"/>
          <w:lang w:val="ro-RO"/>
        </w:rPr>
      </w:pPr>
      <w:r w:rsidRPr="00DC4C0B">
        <w:rPr>
          <w:color w:val="auto"/>
          <w:lang w:val="ro-RO"/>
        </w:rPr>
        <w:t xml:space="preserve">b) asigură condiții normale pentru activitatea secretariatului, comisiilor de examinare şi comisiei de examinare a contestațiilor; </w:t>
      </w:r>
    </w:p>
    <w:p w:rsidR="006D407C" w:rsidRPr="00DC4C0B" w:rsidRDefault="006D407C" w:rsidP="006D407C">
      <w:pPr>
        <w:pStyle w:val="Default"/>
        <w:spacing w:after="36"/>
        <w:ind w:left="709" w:hanging="425"/>
        <w:jc w:val="both"/>
        <w:rPr>
          <w:color w:val="auto"/>
          <w:lang w:val="ro-RO"/>
        </w:rPr>
      </w:pPr>
      <w:r w:rsidRPr="00DC4C0B">
        <w:rPr>
          <w:color w:val="auto"/>
          <w:lang w:val="ro-RO"/>
        </w:rPr>
        <w:t xml:space="preserve">c) face publice planul de admitere pe specialități/domenii de formare profesională, taxele de studii stabilite pe anul respectiv de studii, pentru locurile cu taxă; </w:t>
      </w:r>
    </w:p>
    <w:p w:rsidR="006D407C" w:rsidRPr="00DC4C0B" w:rsidRDefault="006D407C" w:rsidP="006D407C">
      <w:pPr>
        <w:pStyle w:val="Default"/>
        <w:spacing w:after="36"/>
        <w:ind w:left="709" w:hanging="425"/>
        <w:jc w:val="both"/>
        <w:rPr>
          <w:color w:val="auto"/>
          <w:lang w:val="ro-RO"/>
        </w:rPr>
      </w:pPr>
      <w:r w:rsidRPr="00DC4C0B">
        <w:rPr>
          <w:color w:val="auto"/>
          <w:lang w:val="ro-RO"/>
        </w:rPr>
        <w:t xml:space="preserve">d) afișează, zilnic, informațiile privind numărul cererilor depuse la fiecare specialitate/domeniu de formare profesională pe categorii de candidați la concurs; </w:t>
      </w:r>
    </w:p>
    <w:p w:rsidR="006D407C" w:rsidRPr="00DC4C0B" w:rsidRDefault="006D407C" w:rsidP="006D407C">
      <w:pPr>
        <w:pStyle w:val="Default"/>
        <w:spacing w:after="36"/>
        <w:ind w:left="709" w:hanging="425"/>
        <w:jc w:val="both"/>
        <w:rPr>
          <w:color w:val="auto"/>
          <w:lang w:val="ro-RO"/>
        </w:rPr>
      </w:pPr>
      <w:r w:rsidRPr="00DC4C0B">
        <w:rPr>
          <w:color w:val="auto"/>
          <w:lang w:val="ro-RO"/>
        </w:rPr>
        <w:t xml:space="preserve">e) monitorizează activitatea secretariatului; </w:t>
      </w:r>
    </w:p>
    <w:p w:rsidR="006D407C" w:rsidRPr="00DC4C0B" w:rsidRDefault="006D407C" w:rsidP="006D407C">
      <w:pPr>
        <w:pStyle w:val="Default"/>
        <w:spacing w:after="36"/>
        <w:ind w:left="709" w:hanging="425"/>
        <w:jc w:val="both"/>
        <w:rPr>
          <w:color w:val="auto"/>
          <w:lang w:val="ro-RO"/>
        </w:rPr>
      </w:pPr>
      <w:r w:rsidRPr="00DC4C0B">
        <w:rPr>
          <w:color w:val="auto"/>
          <w:lang w:val="ro-RO"/>
        </w:rPr>
        <w:t xml:space="preserve">f) asigură, contra plată, prestarea de servicii sociale pentru candidați: alimentație, cazare etc.; </w:t>
      </w:r>
    </w:p>
    <w:p w:rsidR="006D407C" w:rsidRPr="00DC4C0B" w:rsidRDefault="006D407C" w:rsidP="006D407C">
      <w:pPr>
        <w:pStyle w:val="Default"/>
        <w:spacing w:after="36"/>
        <w:ind w:left="567" w:hanging="283"/>
        <w:jc w:val="both"/>
        <w:rPr>
          <w:color w:val="auto"/>
          <w:lang w:val="ro-RO"/>
        </w:rPr>
      </w:pPr>
      <w:r w:rsidRPr="00DC4C0B">
        <w:rPr>
          <w:color w:val="auto"/>
          <w:lang w:val="ro-RO"/>
        </w:rPr>
        <w:t xml:space="preserve">g) analizează și generalizează rezultatele admiterii și activitatea comisiilor de examinare; elaborează raportul privind admiterea și înmatricularea candidaților, în formatul stabilit de Ministerul Educației; </w:t>
      </w:r>
    </w:p>
    <w:p w:rsidR="006D407C" w:rsidRPr="00DC4C0B" w:rsidRDefault="006D407C" w:rsidP="006D407C">
      <w:pPr>
        <w:pStyle w:val="Default"/>
        <w:ind w:left="709" w:hanging="425"/>
        <w:jc w:val="both"/>
        <w:rPr>
          <w:color w:val="auto"/>
          <w:lang w:val="ro-RO"/>
        </w:rPr>
      </w:pPr>
      <w:r w:rsidRPr="00DC4C0B">
        <w:rPr>
          <w:color w:val="auto"/>
          <w:lang w:val="ro-RO"/>
        </w:rPr>
        <w:t xml:space="preserve">h) prezintă propuneri pentru perfecționarea procesului de admitere.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78. </w:t>
      </w:r>
      <w:r w:rsidRPr="00DC4C0B">
        <w:rPr>
          <w:bCs/>
          <w:color w:val="auto"/>
          <w:lang w:val="ro-RO"/>
        </w:rPr>
        <w:t xml:space="preserve">Președintele </w:t>
      </w:r>
      <w:r w:rsidRPr="00DC4C0B">
        <w:rPr>
          <w:color w:val="auto"/>
          <w:lang w:val="ro-RO"/>
        </w:rPr>
        <w:t xml:space="preserve">Comisiei de admitere are următoarele atribuții: </w:t>
      </w:r>
    </w:p>
    <w:p w:rsidR="006D407C" w:rsidRPr="00DC4C0B" w:rsidRDefault="006D407C" w:rsidP="006D407C">
      <w:pPr>
        <w:pStyle w:val="Default"/>
        <w:spacing w:after="39"/>
        <w:ind w:left="709" w:hanging="283"/>
        <w:jc w:val="both"/>
        <w:rPr>
          <w:color w:val="auto"/>
          <w:lang w:val="ro-RO"/>
        </w:rPr>
      </w:pPr>
      <w:r w:rsidRPr="00DC4C0B">
        <w:rPr>
          <w:color w:val="auto"/>
          <w:lang w:val="ro-RO"/>
        </w:rPr>
        <w:t xml:space="preserve">a) aduce la cunoștința membrilor Comisiei de admitere, comisiilor de examinare și a comisiei de contestație prezentul Regulament și actele normative ce reglementează organizarea și desfășurarea admiterii; </w:t>
      </w:r>
    </w:p>
    <w:p w:rsidR="006D407C" w:rsidRPr="00DC4C0B" w:rsidRDefault="006D407C" w:rsidP="006D407C">
      <w:pPr>
        <w:pStyle w:val="Default"/>
        <w:spacing w:after="39"/>
        <w:ind w:left="709" w:hanging="283"/>
        <w:jc w:val="both"/>
        <w:rPr>
          <w:color w:val="auto"/>
          <w:lang w:val="ro-RO"/>
        </w:rPr>
      </w:pPr>
      <w:r w:rsidRPr="00DC4C0B">
        <w:rPr>
          <w:color w:val="auto"/>
          <w:lang w:val="ro-RO"/>
        </w:rPr>
        <w:t xml:space="preserve">b) stabilește atribuțiile membrilor comisiei; </w:t>
      </w:r>
    </w:p>
    <w:p w:rsidR="006D407C" w:rsidRPr="00DC4C0B" w:rsidRDefault="006D407C" w:rsidP="006D407C">
      <w:pPr>
        <w:pStyle w:val="Default"/>
        <w:ind w:left="709" w:hanging="283"/>
        <w:jc w:val="both"/>
        <w:rPr>
          <w:color w:val="auto"/>
          <w:lang w:val="ro-RO"/>
        </w:rPr>
      </w:pPr>
      <w:r w:rsidRPr="00DC4C0B">
        <w:rPr>
          <w:color w:val="auto"/>
          <w:lang w:val="ro-RO"/>
        </w:rPr>
        <w:t xml:space="preserve">c) este responsabil de organizarea și desfășurarea probelor </w:t>
      </w:r>
      <w:r w:rsidR="001A0A63">
        <w:rPr>
          <w:color w:val="auto"/>
          <w:lang w:val="ro-RO"/>
        </w:rPr>
        <w:t xml:space="preserve">de concurs și a celor </w:t>
      </w:r>
      <w:r w:rsidRPr="00DC4C0B">
        <w:rPr>
          <w:color w:val="auto"/>
          <w:lang w:val="ro-RO"/>
        </w:rPr>
        <w:t xml:space="preserve">de aptitudini.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79. </w:t>
      </w:r>
      <w:r w:rsidRPr="00DC4C0B">
        <w:rPr>
          <w:color w:val="auto"/>
          <w:lang w:val="ro-RO"/>
        </w:rPr>
        <w:t xml:space="preserve">Secretarul responsabil al Comisiei de admitere are următoarele atribuții: </w:t>
      </w:r>
    </w:p>
    <w:p w:rsidR="006D407C" w:rsidRPr="00DC4C0B" w:rsidRDefault="006D407C" w:rsidP="006D407C">
      <w:pPr>
        <w:pStyle w:val="Default"/>
        <w:spacing w:after="38"/>
        <w:ind w:left="709" w:hanging="425"/>
        <w:jc w:val="both"/>
        <w:rPr>
          <w:color w:val="auto"/>
          <w:lang w:val="ro-RO"/>
        </w:rPr>
      </w:pPr>
      <w:r w:rsidRPr="00DC4C0B">
        <w:rPr>
          <w:color w:val="auto"/>
          <w:lang w:val="ro-RO"/>
        </w:rPr>
        <w:t xml:space="preserve">a) participă la elaborarea planului de activități privind organizarea și desfășurarea admiterii; </w:t>
      </w:r>
    </w:p>
    <w:p w:rsidR="006D407C" w:rsidRPr="00DC4C0B" w:rsidRDefault="006D407C" w:rsidP="006D407C">
      <w:pPr>
        <w:pStyle w:val="Default"/>
        <w:spacing w:after="38"/>
        <w:ind w:left="709" w:hanging="425"/>
        <w:jc w:val="both"/>
        <w:rPr>
          <w:color w:val="auto"/>
          <w:lang w:val="ro-RO"/>
        </w:rPr>
      </w:pPr>
      <w:r w:rsidRPr="00DC4C0B">
        <w:rPr>
          <w:color w:val="auto"/>
          <w:lang w:val="ro-RO"/>
        </w:rPr>
        <w:t xml:space="preserve">b) acordă consultanță candidaților și părinților acestora în probleme ce vizează admiterea; </w:t>
      </w:r>
    </w:p>
    <w:p w:rsidR="006D407C" w:rsidRPr="00DC4C0B" w:rsidRDefault="006D407C" w:rsidP="006D407C">
      <w:pPr>
        <w:pStyle w:val="Default"/>
        <w:spacing w:after="38"/>
        <w:ind w:left="709" w:hanging="425"/>
        <w:jc w:val="both"/>
        <w:rPr>
          <w:color w:val="auto"/>
          <w:lang w:val="ro-RO"/>
        </w:rPr>
      </w:pPr>
      <w:r w:rsidRPr="00DC4C0B">
        <w:rPr>
          <w:color w:val="auto"/>
          <w:lang w:val="ro-RO"/>
        </w:rPr>
        <w:lastRenderedPageBreak/>
        <w:t xml:space="preserve">c) asigură instructajul membrilor Comisiei și buna desfășurare a activității acesteia; </w:t>
      </w:r>
    </w:p>
    <w:p w:rsidR="006D407C" w:rsidRPr="00DC4C0B" w:rsidRDefault="006D407C" w:rsidP="006D407C">
      <w:pPr>
        <w:pStyle w:val="Default"/>
        <w:ind w:left="709" w:hanging="425"/>
        <w:jc w:val="both"/>
        <w:rPr>
          <w:color w:val="auto"/>
          <w:lang w:val="ro-RO"/>
        </w:rPr>
      </w:pPr>
      <w:r w:rsidRPr="00DC4C0B">
        <w:rPr>
          <w:color w:val="auto"/>
          <w:lang w:val="ro-RO"/>
        </w:rPr>
        <w:t xml:space="preserve">d) este responsabil de completarea și păstrarea dosarelor candidaților, precum şi de completarea avizelor privind organizarea și desfășurarea admiterii și înmatriculării.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80. </w:t>
      </w:r>
      <w:r w:rsidRPr="00DC4C0B">
        <w:rPr>
          <w:color w:val="auto"/>
          <w:lang w:val="ro-RO"/>
        </w:rPr>
        <w:t xml:space="preserve">În cadrul Comisiei de admitere funcționează secretariatul tehnic cu atribuții de asistență a activității Comisiei.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81. </w:t>
      </w:r>
      <w:r w:rsidRPr="00DC4C0B">
        <w:rPr>
          <w:color w:val="auto"/>
          <w:lang w:val="ro-RO"/>
        </w:rPr>
        <w:t>Pentru organizarea și desfășurarea probelor de aptitudini, se</w:t>
      </w:r>
      <w:r w:rsidR="0024379D" w:rsidRPr="00DC4C0B">
        <w:rPr>
          <w:color w:val="auto"/>
          <w:lang w:val="ro-RO"/>
        </w:rPr>
        <w:t xml:space="preserve"> </w:t>
      </w:r>
      <w:r w:rsidRPr="00DC4C0B">
        <w:rPr>
          <w:color w:val="auto"/>
          <w:lang w:val="ro-RO"/>
        </w:rPr>
        <w:t xml:space="preserve">constituie, prin ordinul rectorului, comisii de examinare pe probe de aptitudini. În componența comisiilor de examinare pot fi incluși specialiști atît din instituția respectivă, cît </w:t>
      </w:r>
      <w:r w:rsidR="009F4C0E" w:rsidRPr="00DC4C0B">
        <w:rPr>
          <w:color w:val="auto"/>
          <w:lang w:val="ro-RO"/>
        </w:rPr>
        <w:t>și</w:t>
      </w:r>
      <w:r w:rsidRPr="00DC4C0B">
        <w:rPr>
          <w:color w:val="auto"/>
          <w:lang w:val="ro-RO"/>
        </w:rPr>
        <w:t xml:space="preserve"> din alte instituții (Institutul de Științe ale Educației, Academia de Științe a Moldovei, instituții de învăţămînt superior, colegii, licee etc.). Membrii Comisiei de admitere nu pot fi incluși în componența comisiilor de examinare.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82.  </w:t>
      </w:r>
      <w:r w:rsidRPr="00DC4C0B">
        <w:rPr>
          <w:color w:val="auto"/>
          <w:lang w:val="ro-RO"/>
        </w:rPr>
        <w:t xml:space="preserve">Mandatul Comisiei de admitere se extinde pe durata unui an calendaristic.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83. </w:t>
      </w:r>
      <w:r w:rsidRPr="00DC4C0B">
        <w:rPr>
          <w:bCs/>
          <w:color w:val="auto"/>
          <w:lang w:val="ro-RO"/>
        </w:rPr>
        <w:t>M</w:t>
      </w:r>
      <w:r w:rsidRPr="00DC4C0B">
        <w:rPr>
          <w:color w:val="auto"/>
          <w:lang w:val="ro-RO"/>
        </w:rPr>
        <w:t xml:space="preserve">embrii comisiilor de examinare pot fi desemnați pentru cel mult </w:t>
      </w:r>
      <w:r w:rsidRPr="00DC4C0B">
        <w:rPr>
          <w:bCs/>
          <w:color w:val="auto"/>
          <w:lang w:val="ro-RO"/>
        </w:rPr>
        <w:t xml:space="preserve">două sesiuni de admitere </w:t>
      </w:r>
      <w:r w:rsidRPr="00DC4C0B">
        <w:rPr>
          <w:color w:val="auto"/>
          <w:lang w:val="ro-RO"/>
        </w:rPr>
        <w:t xml:space="preserve">consecutive în perioada de 3 ani. Aceeași persoană poate ocupa funcția de secretar responsabil al Comisiei de admitere cel mult 3 ani la rînd, în perioada de 5 ani.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84. </w:t>
      </w:r>
      <w:r w:rsidRPr="00DC4C0B">
        <w:rPr>
          <w:color w:val="auto"/>
          <w:lang w:val="ro-RO"/>
        </w:rPr>
        <w:t xml:space="preserve">Ziua de muncă a membrilor și secretarului Comisiei de admitere, incluzînd pauza de masă, nu va depăși 8 ore în săptămîna de 6 zile lucrătoare.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85. </w:t>
      </w:r>
      <w:r w:rsidRPr="00DC4C0B">
        <w:rPr>
          <w:color w:val="auto"/>
          <w:lang w:val="ro-RO"/>
        </w:rPr>
        <w:t xml:space="preserve">Remunerarea membrilor Comisiei de admitere și ai comisiilor de examinare se efectuează în condițiile legii, în conformitate cu numărul de ore efectiv lucrate.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b/>
          <w:bCs/>
          <w:color w:val="auto"/>
          <w:lang w:val="ro-RO"/>
        </w:rPr>
      </w:pPr>
      <w:r w:rsidRPr="00DC4C0B">
        <w:rPr>
          <w:b/>
          <w:bCs/>
          <w:color w:val="auto"/>
          <w:lang w:val="ro-RO"/>
        </w:rPr>
        <w:t xml:space="preserve">VI. COMISIA DE EXAMINARE A CONTESTAȚIILOR </w:t>
      </w:r>
    </w:p>
    <w:p w:rsidR="006D407C" w:rsidRPr="00DC4C0B" w:rsidRDefault="006D407C" w:rsidP="006D407C">
      <w:pPr>
        <w:pStyle w:val="Default"/>
        <w:ind w:left="426" w:hanging="426"/>
        <w:jc w:val="both"/>
        <w:rPr>
          <w:color w:val="auto"/>
          <w:lang w:val="ro-RO"/>
        </w:rPr>
      </w:pPr>
    </w:p>
    <w:p w:rsidR="006D407C" w:rsidRPr="00DC4C0B" w:rsidRDefault="006D407C" w:rsidP="0024379D">
      <w:pPr>
        <w:pStyle w:val="Default"/>
        <w:ind w:left="426" w:hanging="426"/>
        <w:jc w:val="both"/>
        <w:rPr>
          <w:color w:val="auto"/>
          <w:lang w:val="ro-RO"/>
        </w:rPr>
      </w:pPr>
      <w:r w:rsidRPr="00DC4C0B">
        <w:rPr>
          <w:b/>
          <w:bCs/>
          <w:color w:val="auto"/>
          <w:lang w:val="ro-RO"/>
        </w:rPr>
        <w:t>86</w:t>
      </w:r>
      <w:r w:rsidRPr="00DC4C0B">
        <w:rPr>
          <w:color w:val="auto"/>
          <w:lang w:val="ro-RO"/>
        </w:rPr>
        <w:t xml:space="preserve">. Rezolvarea contestațiilor </w:t>
      </w:r>
      <w:r w:rsidR="0024379D" w:rsidRPr="00DC4C0B">
        <w:rPr>
          <w:color w:val="auto"/>
          <w:lang w:val="ro-RO"/>
        </w:rPr>
        <w:t xml:space="preserve"> </w:t>
      </w:r>
      <w:r w:rsidRPr="00DC4C0B">
        <w:rPr>
          <w:color w:val="auto"/>
          <w:lang w:val="ro-RO"/>
        </w:rPr>
        <w:t>ține în exclusivitate de competența instituțiilor de învățămînt superior.</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87. </w:t>
      </w:r>
      <w:r w:rsidRPr="00DC4C0B">
        <w:rPr>
          <w:color w:val="auto"/>
          <w:lang w:val="ro-RO"/>
        </w:rPr>
        <w:t xml:space="preserve">În conformitate cu principiile de autonomie universitară, </w:t>
      </w:r>
      <w:r w:rsidR="009F4C0E" w:rsidRPr="00DC4C0B">
        <w:rPr>
          <w:color w:val="auto"/>
          <w:lang w:val="ro-RO"/>
        </w:rPr>
        <w:t>instituțiile</w:t>
      </w:r>
      <w:r w:rsidRPr="00DC4C0B">
        <w:rPr>
          <w:color w:val="auto"/>
          <w:lang w:val="ro-RO"/>
        </w:rPr>
        <w:t xml:space="preserve"> de învăţămînt superior formează comisii de examinare a contestațiilor, care examinează și decid asupra contestațiilor depuse de candidați.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88. </w:t>
      </w:r>
      <w:r w:rsidRPr="00DC4C0B">
        <w:rPr>
          <w:color w:val="auto"/>
          <w:lang w:val="ro-RO"/>
        </w:rPr>
        <w:t xml:space="preserve">Comisia de contestație este formată din președinte și 2-3 membri, pe domenii de formare profesională și va include, după caz, și specialiști în disciplinele prevăzute pentru probele de aptitudini prin metodologia de admitere.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89. </w:t>
      </w:r>
      <w:r w:rsidRPr="00DC4C0B">
        <w:rPr>
          <w:color w:val="auto"/>
          <w:lang w:val="ro-RO"/>
        </w:rPr>
        <w:t xml:space="preserve">Președintele și membrii Comisiei de contestație nu pot fi membri ai Comisiei de admitere și/sau ai comisiilor de examinare. Componența Comisiei de contestație este aprobată prin ordinul rectorului.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90. </w:t>
      </w:r>
      <w:r w:rsidRPr="00DC4C0B">
        <w:rPr>
          <w:color w:val="auto"/>
          <w:lang w:val="ro-RO"/>
        </w:rPr>
        <w:t xml:space="preserve">Comisia de contestație funcționează de la lansarea sesiunii de admitere și pînă la data declarării candidaților înmatriculați.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91. </w:t>
      </w:r>
      <w:r w:rsidRPr="00DC4C0B">
        <w:rPr>
          <w:color w:val="auto"/>
          <w:lang w:val="ro-RO"/>
        </w:rPr>
        <w:t xml:space="preserve">Contestațiile se depun de către candidați în decurs de 24 de ore din momentul afișării rezultatelor intermediare sau finale. </w:t>
      </w:r>
    </w:p>
    <w:p w:rsidR="006D407C" w:rsidRPr="00DC4C0B" w:rsidRDefault="006D407C" w:rsidP="006D407C">
      <w:pPr>
        <w:pStyle w:val="Default"/>
        <w:ind w:left="426" w:hanging="426"/>
        <w:jc w:val="both"/>
        <w:rPr>
          <w:b/>
          <w:bCs/>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92</w:t>
      </w:r>
      <w:r w:rsidRPr="00DC4C0B">
        <w:rPr>
          <w:color w:val="auto"/>
          <w:lang w:val="ro-RO"/>
        </w:rPr>
        <w:t>. Nu se admit contesta</w:t>
      </w:r>
      <w:r w:rsidRPr="0098672F">
        <w:rPr>
          <w:color w:val="auto"/>
          <w:lang w:val="ro-RO"/>
        </w:rPr>
        <w:t>ț</w:t>
      </w:r>
      <w:r w:rsidRPr="00DC4C0B">
        <w:rPr>
          <w:color w:val="auto"/>
          <w:lang w:val="ro-RO"/>
        </w:rPr>
        <w:t>ii pentru probele orale, de aptitudini sportive sau artistice.</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lastRenderedPageBreak/>
        <w:t xml:space="preserve">93. </w:t>
      </w:r>
      <w:r w:rsidRPr="00DC4C0B">
        <w:rPr>
          <w:color w:val="auto"/>
          <w:lang w:val="ro-RO"/>
        </w:rPr>
        <w:t xml:space="preserve">Comisia examinează cererea de contestație a candidatului și prezintă concluziile sale președintelui Comisiei de admitere. Deciziile Comisiei de contestație sînt definitive </w:t>
      </w:r>
      <w:r w:rsidR="009F4C0E" w:rsidRPr="00DC4C0B">
        <w:rPr>
          <w:color w:val="auto"/>
          <w:lang w:val="ro-RO"/>
        </w:rPr>
        <w:t>și</w:t>
      </w:r>
      <w:r w:rsidRPr="00DC4C0B">
        <w:rPr>
          <w:color w:val="auto"/>
          <w:lang w:val="ro-RO"/>
        </w:rPr>
        <w:t xml:space="preserve"> se comunică candidatului în termen de 48 de ore de la momentul înregistrării cererii de contestație.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 xml:space="preserve">94. </w:t>
      </w:r>
      <w:r w:rsidRPr="00DC4C0B">
        <w:rPr>
          <w:color w:val="auto"/>
          <w:lang w:val="ro-RO"/>
        </w:rPr>
        <w:t xml:space="preserve">Remunerarea membrilor Comisiei de contestație se efectuează în condițiile legii, în conformitate cu numărul de ore efectiv lucrate. Aceste ore pot fi incluse în norma didactică. </w:t>
      </w:r>
    </w:p>
    <w:p w:rsidR="006D407C" w:rsidRDefault="006D407C" w:rsidP="006D407C">
      <w:pPr>
        <w:pStyle w:val="Default"/>
        <w:ind w:left="426" w:hanging="426"/>
        <w:jc w:val="both"/>
        <w:rPr>
          <w:b/>
          <w:bCs/>
          <w:color w:val="auto"/>
          <w:lang w:val="ro-RO"/>
        </w:rPr>
      </w:pPr>
    </w:p>
    <w:p w:rsidR="00FA0F99" w:rsidRPr="00DC4C0B" w:rsidRDefault="00FA0F99" w:rsidP="006D407C">
      <w:pPr>
        <w:pStyle w:val="Default"/>
        <w:ind w:left="426" w:hanging="426"/>
        <w:jc w:val="both"/>
        <w:rPr>
          <w:b/>
          <w:bCs/>
          <w:color w:val="auto"/>
          <w:lang w:val="ro-RO"/>
        </w:rPr>
      </w:pPr>
    </w:p>
    <w:p w:rsidR="006D407C" w:rsidRPr="00DC4C0B" w:rsidRDefault="004C2833" w:rsidP="006D407C">
      <w:pPr>
        <w:pStyle w:val="Default"/>
        <w:ind w:left="426" w:hanging="426"/>
        <w:jc w:val="both"/>
        <w:rPr>
          <w:b/>
          <w:bCs/>
          <w:color w:val="auto"/>
          <w:lang w:val="ro-RO"/>
        </w:rPr>
      </w:pPr>
      <w:r>
        <w:rPr>
          <w:b/>
          <w:bCs/>
          <w:color w:val="auto"/>
          <w:lang w:val="ro-RO"/>
        </w:rPr>
        <w:t>V</w:t>
      </w:r>
      <w:r w:rsidRPr="00DC4C0B">
        <w:rPr>
          <w:b/>
          <w:bCs/>
          <w:color w:val="auto"/>
          <w:lang w:val="ro-RO"/>
        </w:rPr>
        <w:t>I</w:t>
      </w:r>
      <w:r>
        <w:rPr>
          <w:b/>
          <w:bCs/>
          <w:color w:val="auto"/>
          <w:lang w:val="ro-RO"/>
        </w:rPr>
        <w:t>I</w:t>
      </w:r>
      <w:r w:rsidR="006D407C" w:rsidRPr="00DC4C0B">
        <w:rPr>
          <w:b/>
          <w:bCs/>
          <w:color w:val="auto"/>
          <w:lang w:val="ro-RO"/>
        </w:rPr>
        <w:t xml:space="preserve">. DISPOZIŢII FINALE </w:t>
      </w:r>
    </w:p>
    <w:p w:rsidR="006D407C" w:rsidRPr="00DC4C0B" w:rsidRDefault="006D407C" w:rsidP="006D407C">
      <w:pPr>
        <w:pStyle w:val="Default"/>
        <w:ind w:left="426" w:hanging="426"/>
        <w:jc w:val="both"/>
        <w:rPr>
          <w:color w:val="auto"/>
          <w:lang w:val="ro-RO"/>
        </w:rPr>
      </w:pPr>
    </w:p>
    <w:p w:rsidR="00AB464A" w:rsidRDefault="006D407C" w:rsidP="006D407C">
      <w:pPr>
        <w:pStyle w:val="Default"/>
        <w:ind w:left="426" w:hanging="426"/>
        <w:jc w:val="both"/>
        <w:rPr>
          <w:color w:val="auto"/>
          <w:lang w:val="ro-RO"/>
        </w:rPr>
      </w:pPr>
      <w:r w:rsidRPr="00DC4C0B">
        <w:rPr>
          <w:b/>
          <w:bCs/>
          <w:color w:val="auto"/>
          <w:lang w:val="ro-RO"/>
        </w:rPr>
        <w:t xml:space="preserve">95. </w:t>
      </w:r>
      <w:r w:rsidRPr="00DC4C0B">
        <w:rPr>
          <w:color w:val="auto"/>
          <w:lang w:val="ro-RO"/>
        </w:rPr>
        <w:t xml:space="preserve">Instituțiile de învăţămînt superior care nu sînt subordonate Ministerului Educației, precum și instituțiile de învăţămînt superior privat, vor organiza admiterea în conformitate cu prezentul Regulament </w:t>
      </w:r>
      <w:r w:rsidR="0098672F" w:rsidRPr="00DC4C0B">
        <w:rPr>
          <w:color w:val="auto"/>
          <w:lang w:val="ro-RO"/>
        </w:rPr>
        <w:t>și</w:t>
      </w:r>
      <w:r w:rsidRPr="00DC4C0B">
        <w:rPr>
          <w:color w:val="auto"/>
          <w:lang w:val="ro-RO"/>
        </w:rPr>
        <w:t xml:space="preserve"> actele normative elaborate de ministerele de resort.</w:t>
      </w:r>
    </w:p>
    <w:p w:rsidR="006D407C" w:rsidRDefault="006D407C" w:rsidP="006D407C">
      <w:pPr>
        <w:pStyle w:val="Default"/>
        <w:ind w:left="426" w:hanging="426"/>
        <w:jc w:val="both"/>
        <w:rPr>
          <w:color w:val="auto"/>
          <w:lang w:val="ro-RO"/>
        </w:rPr>
      </w:pPr>
      <w:r w:rsidRPr="00DC4C0B">
        <w:rPr>
          <w:color w:val="auto"/>
          <w:lang w:val="ro-RO"/>
        </w:rPr>
        <w:t xml:space="preserve"> </w:t>
      </w:r>
    </w:p>
    <w:p w:rsidR="00AB464A" w:rsidRDefault="008D60C9" w:rsidP="00AB464A">
      <w:pPr>
        <w:pStyle w:val="Default"/>
        <w:ind w:left="426" w:hanging="426"/>
        <w:jc w:val="both"/>
        <w:rPr>
          <w:color w:val="auto"/>
          <w:lang w:val="ro-RO"/>
        </w:rPr>
      </w:pPr>
      <w:r>
        <w:rPr>
          <w:b/>
          <w:bCs/>
          <w:color w:val="auto"/>
          <w:lang w:val="ro-RO"/>
        </w:rPr>
        <w:t>96.</w:t>
      </w:r>
      <w:r w:rsidR="00AB464A" w:rsidRPr="00DC4C0B">
        <w:rPr>
          <w:b/>
          <w:bCs/>
          <w:color w:val="auto"/>
          <w:lang w:val="ro-RO"/>
        </w:rPr>
        <w:t xml:space="preserve"> </w:t>
      </w:r>
      <w:r w:rsidR="00AB464A">
        <w:rPr>
          <w:b/>
          <w:bCs/>
          <w:color w:val="auto"/>
          <w:lang w:val="ro-RO"/>
        </w:rPr>
        <w:t xml:space="preserve"> </w:t>
      </w:r>
      <w:r w:rsidR="00AB464A" w:rsidRPr="00AB464A">
        <w:rPr>
          <w:bCs/>
          <w:color w:val="auto"/>
          <w:lang w:val="ro-RO"/>
        </w:rPr>
        <w:t>A</w:t>
      </w:r>
      <w:r w:rsidR="00AB464A" w:rsidRPr="00AB464A">
        <w:rPr>
          <w:color w:val="auto"/>
          <w:lang w:val="ro-RO"/>
        </w:rPr>
        <w:t>bs</w:t>
      </w:r>
      <w:r w:rsidR="00AB464A" w:rsidRPr="00DC4C0B">
        <w:rPr>
          <w:color w:val="auto"/>
          <w:lang w:val="ro-RO"/>
        </w:rPr>
        <w:t>olvenții studiilor medii de specialitate</w:t>
      </w:r>
      <w:r w:rsidR="00AB464A">
        <w:rPr>
          <w:color w:val="auto"/>
          <w:lang w:val="ro-RO"/>
        </w:rPr>
        <w:t>,</w:t>
      </w:r>
      <w:r w:rsidR="00AB464A" w:rsidRPr="00DC4C0B">
        <w:rPr>
          <w:color w:val="auto"/>
          <w:lang w:val="ro-RO"/>
        </w:rPr>
        <w:t xml:space="preserve"> care dețin diploma de studii medii de specialitate (colegiu)</w:t>
      </w:r>
      <w:r w:rsidR="00FB1E48">
        <w:rPr>
          <w:color w:val="auto"/>
          <w:lang w:val="ro-RO"/>
        </w:rPr>
        <w:t xml:space="preserve"> vor</w:t>
      </w:r>
      <w:r w:rsidR="003A3631" w:rsidRPr="003A3631">
        <w:rPr>
          <w:bCs/>
          <w:color w:val="auto"/>
          <w:lang w:val="ro-RO"/>
        </w:rPr>
        <w:t xml:space="preserve"> </w:t>
      </w:r>
      <w:r w:rsidR="003A3631" w:rsidRPr="00DC4C0B">
        <w:rPr>
          <w:bCs/>
          <w:color w:val="auto"/>
          <w:lang w:val="ro-RO"/>
        </w:rPr>
        <w:t>p</w:t>
      </w:r>
      <w:r w:rsidR="00192F6A">
        <w:rPr>
          <w:bCs/>
          <w:color w:val="auto"/>
          <w:lang w:val="ro-RO"/>
        </w:rPr>
        <w:t>u</w:t>
      </w:r>
      <w:r w:rsidR="003A3631" w:rsidRPr="00DC4C0B">
        <w:rPr>
          <w:bCs/>
          <w:color w:val="auto"/>
          <w:lang w:val="ro-RO"/>
        </w:rPr>
        <w:t>t</w:t>
      </w:r>
      <w:r w:rsidR="00192F6A">
        <w:rPr>
          <w:bCs/>
          <w:color w:val="auto"/>
          <w:lang w:val="ro-RO"/>
        </w:rPr>
        <w:t>ea</w:t>
      </w:r>
      <w:r w:rsidR="003A3631" w:rsidRPr="00DC4C0B">
        <w:rPr>
          <w:bCs/>
          <w:color w:val="auto"/>
          <w:lang w:val="ro-RO"/>
        </w:rPr>
        <w:t xml:space="preserve"> participa</w:t>
      </w:r>
      <w:r w:rsidR="003A3631">
        <w:rPr>
          <w:bCs/>
          <w:color w:val="auto"/>
          <w:lang w:val="ro-RO"/>
        </w:rPr>
        <w:t xml:space="preserve"> l</w:t>
      </w:r>
      <w:r w:rsidR="00AB464A" w:rsidRPr="00DC4C0B">
        <w:rPr>
          <w:bCs/>
          <w:color w:val="auto"/>
          <w:lang w:val="ro-RO"/>
        </w:rPr>
        <w:t>a Concursul de admitere în ciclul I – studii superioare de licență</w:t>
      </w:r>
      <w:r w:rsidR="00192F6A">
        <w:rPr>
          <w:bCs/>
          <w:color w:val="auto"/>
          <w:lang w:val="ro-RO"/>
        </w:rPr>
        <w:t>,</w:t>
      </w:r>
      <w:r w:rsidR="00AB464A">
        <w:rPr>
          <w:bCs/>
          <w:color w:val="auto"/>
          <w:lang w:val="ro-RO"/>
        </w:rPr>
        <w:t xml:space="preserve"> </w:t>
      </w:r>
      <w:r w:rsidR="00192F6A">
        <w:rPr>
          <w:bCs/>
          <w:color w:val="auto"/>
          <w:lang w:val="ro-RO"/>
        </w:rPr>
        <w:t>inclusiv, pînă în anul 2019.</w:t>
      </w:r>
      <w:r w:rsidR="00596BA9">
        <w:rPr>
          <w:bCs/>
          <w:color w:val="auto"/>
          <w:lang w:val="ro-RO"/>
        </w:rPr>
        <w:t xml:space="preserve"> </w:t>
      </w:r>
    </w:p>
    <w:p w:rsidR="008D60C9" w:rsidRPr="00DC4C0B" w:rsidRDefault="008D60C9"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9</w:t>
      </w:r>
      <w:r w:rsidR="00596BA9">
        <w:rPr>
          <w:b/>
          <w:bCs/>
          <w:color w:val="auto"/>
          <w:lang w:val="ro-RO"/>
        </w:rPr>
        <w:t>7</w:t>
      </w:r>
      <w:r w:rsidRPr="00DC4C0B">
        <w:rPr>
          <w:b/>
          <w:bCs/>
          <w:color w:val="auto"/>
          <w:lang w:val="ro-RO"/>
        </w:rPr>
        <w:t xml:space="preserve">. </w:t>
      </w:r>
      <w:r w:rsidRPr="00DC4C0B">
        <w:rPr>
          <w:color w:val="auto"/>
          <w:lang w:val="ro-RO"/>
        </w:rPr>
        <w:t xml:space="preserve">Admiterea la ciclul II al învățămîntului superior - studii de masterat, se va realiza în conformitate cu prevederile </w:t>
      </w:r>
      <w:r w:rsidRPr="00DC4C0B">
        <w:rPr>
          <w:i/>
          <w:color w:val="auto"/>
          <w:lang w:val="ro-RO"/>
        </w:rPr>
        <w:t>Regulamentului cu privire la organizarea studiilor superioare, ciclul II – masterat</w:t>
      </w:r>
      <w:r w:rsidR="008468B3">
        <w:rPr>
          <w:color w:val="auto"/>
          <w:lang w:val="ro-RO"/>
        </w:rPr>
        <w:t>.</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9</w:t>
      </w:r>
      <w:r w:rsidR="00596BA9">
        <w:rPr>
          <w:b/>
          <w:bCs/>
          <w:color w:val="auto"/>
          <w:lang w:val="ro-RO"/>
        </w:rPr>
        <w:t>8</w:t>
      </w:r>
      <w:r w:rsidRPr="00DC4C0B">
        <w:rPr>
          <w:b/>
          <w:bCs/>
          <w:color w:val="auto"/>
          <w:lang w:val="ro-RO"/>
        </w:rPr>
        <w:t xml:space="preserve">. </w:t>
      </w:r>
      <w:r w:rsidRPr="00DC4C0B">
        <w:rPr>
          <w:color w:val="auto"/>
          <w:lang w:val="ro-RO"/>
        </w:rPr>
        <w:t xml:space="preserve">Raportul privind admiterea și înmatricularea candidaților pe forme de învăţămînt și surse de finanțare, elaborat după modelul stabilit de Ministerul Educației și validat prin semnătura președintelui Comisiei de admitere, se prezintă Ministerului Educației și ministerului de resort în termenul stabilit de Ministerul Educației, pe suport hîrtie și în versiune electronică.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9</w:t>
      </w:r>
      <w:r w:rsidR="00596BA9">
        <w:rPr>
          <w:b/>
          <w:bCs/>
          <w:color w:val="auto"/>
          <w:lang w:val="ro-RO"/>
        </w:rPr>
        <w:t>9</w:t>
      </w:r>
      <w:r w:rsidRPr="00DC4C0B">
        <w:rPr>
          <w:b/>
          <w:bCs/>
          <w:color w:val="auto"/>
          <w:lang w:val="ro-RO"/>
        </w:rPr>
        <w:t xml:space="preserve">. </w:t>
      </w:r>
      <w:r w:rsidRPr="00DC4C0B">
        <w:rPr>
          <w:color w:val="auto"/>
          <w:lang w:val="ro-RO"/>
        </w:rPr>
        <w:t xml:space="preserve">Prezentul Regulament poate fi modificat doar de către Ministerul Educației. </w:t>
      </w:r>
    </w:p>
    <w:p w:rsidR="006D407C" w:rsidRPr="00DC4C0B" w:rsidRDefault="006D407C" w:rsidP="006D407C">
      <w:pPr>
        <w:pStyle w:val="Default"/>
        <w:ind w:left="426" w:hanging="426"/>
        <w:jc w:val="both"/>
        <w:rPr>
          <w:color w:val="auto"/>
          <w:lang w:val="ro-RO"/>
        </w:rPr>
      </w:pPr>
    </w:p>
    <w:p w:rsidR="006D407C" w:rsidRPr="00DC4C0B" w:rsidRDefault="00596BA9" w:rsidP="006D407C">
      <w:pPr>
        <w:pStyle w:val="Default"/>
        <w:ind w:left="426" w:hanging="426"/>
        <w:jc w:val="both"/>
        <w:rPr>
          <w:color w:val="auto"/>
          <w:lang w:val="ro-RO"/>
        </w:rPr>
      </w:pPr>
      <w:r>
        <w:rPr>
          <w:b/>
          <w:bCs/>
          <w:color w:val="auto"/>
          <w:lang w:val="ro-RO"/>
        </w:rPr>
        <w:t>100</w:t>
      </w:r>
      <w:r w:rsidR="006D407C" w:rsidRPr="00DC4C0B">
        <w:rPr>
          <w:b/>
          <w:bCs/>
          <w:color w:val="auto"/>
          <w:lang w:val="ro-RO"/>
        </w:rPr>
        <w:t xml:space="preserve">. </w:t>
      </w:r>
      <w:r w:rsidR="006D407C" w:rsidRPr="00DC4C0B">
        <w:rPr>
          <w:color w:val="auto"/>
          <w:lang w:val="ro-RO"/>
        </w:rPr>
        <w:t>Ministerul Educației</w:t>
      </w:r>
      <w:r w:rsidR="00695064">
        <w:rPr>
          <w:color w:val="auto"/>
          <w:lang w:val="ro-RO"/>
        </w:rPr>
        <w:t xml:space="preserve"> și ministerele de resort</w:t>
      </w:r>
      <w:r w:rsidR="006D407C" w:rsidRPr="00DC4C0B">
        <w:rPr>
          <w:color w:val="auto"/>
          <w:lang w:val="ro-RO"/>
        </w:rPr>
        <w:t xml:space="preserve"> v</w:t>
      </w:r>
      <w:r w:rsidR="00695064">
        <w:rPr>
          <w:color w:val="auto"/>
          <w:lang w:val="ro-RO"/>
        </w:rPr>
        <w:t>o</w:t>
      </w:r>
      <w:r w:rsidR="00723CC3">
        <w:rPr>
          <w:color w:val="auto"/>
          <w:lang w:val="ro-RO"/>
        </w:rPr>
        <w:t>r</w:t>
      </w:r>
      <w:r w:rsidR="006D407C" w:rsidRPr="00DC4C0B">
        <w:rPr>
          <w:color w:val="auto"/>
          <w:lang w:val="ro-RO"/>
        </w:rPr>
        <w:t xml:space="preserve"> monitoriza modul de organizare și desfășurare a admiterii și înmatriculării în instituțiile de învăţămînt superior.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color w:val="auto"/>
          <w:lang w:val="ro-RO"/>
        </w:rPr>
      </w:pPr>
      <w:r w:rsidRPr="00DC4C0B">
        <w:rPr>
          <w:b/>
          <w:bCs/>
          <w:color w:val="auto"/>
          <w:lang w:val="ro-RO"/>
        </w:rPr>
        <w:t>10</w:t>
      </w:r>
      <w:r w:rsidR="00596BA9">
        <w:rPr>
          <w:b/>
          <w:bCs/>
          <w:color w:val="auto"/>
          <w:lang w:val="ro-RO"/>
        </w:rPr>
        <w:t>1</w:t>
      </w:r>
      <w:r w:rsidRPr="00DC4C0B">
        <w:rPr>
          <w:b/>
          <w:bCs/>
          <w:color w:val="auto"/>
          <w:lang w:val="ro-RO"/>
        </w:rPr>
        <w:t xml:space="preserve">. </w:t>
      </w:r>
      <w:r w:rsidRPr="00DC4C0B">
        <w:rPr>
          <w:color w:val="auto"/>
          <w:lang w:val="ro-RO"/>
        </w:rPr>
        <w:t xml:space="preserve">Comiterea fraudelor de natură să favorizeze înmatricularea unor candidați sau constatarea altor contravenții dovedite, vor fi sancționate conform legislației în vigoare. </w:t>
      </w:r>
    </w:p>
    <w:p w:rsidR="006D407C" w:rsidRPr="00DC4C0B" w:rsidRDefault="006D407C" w:rsidP="006D407C">
      <w:pPr>
        <w:pStyle w:val="Default"/>
        <w:ind w:left="426" w:hanging="426"/>
        <w:jc w:val="both"/>
        <w:rPr>
          <w:color w:val="auto"/>
          <w:lang w:val="ro-RO"/>
        </w:rPr>
      </w:pPr>
    </w:p>
    <w:p w:rsidR="006D407C" w:rsidRPr="00DC4C0B" w:rsidRDefault="006D407C" w:rsidP="006D407C">
      <w:pPr>
        <w:pStyle w:val="Default"/>
        <w:ind w:left="426" w:hanging="426"/>
        <w:jc w:val="both"/>
        <w:rPr>
          <w:b/>
          <w:bCs/>
          <w:color w:val="auto"/>
          <w:lang w:val="ro-RO"/>
        </w:rPr>
      </w:pPr>
      <w:r w:rsidRPr="00DC4C0B">
        <w:rPr>
          <w:b/>
          <w:bCs/>
          <w:color w:val="auto"/>
          <w:lang w:val="ro-RO"/>
        </w:rPr>
        <w:t xml:space="preserve">Notă: </w:t>
      </w:r>
    </w:p>
    <w:p w:rsidR="006D407C" w:rsidRPr="00DC4C0B" w:rsidRDefault="006D407C" w:rsidP="006D407C">
      <w:pPr>
        <w:pStyle w:val="Default"/>
        <w:numPr>
          <w:ilvl w:val="0"/>
          <w:numId w:val="4"/>
        </w:numPr>
        <w:jc w:val="both"/>
        <w:rPr>
          <w:color w:val="auto"/>
          <w:lang w:val="ro-RO"/>
        </w:rPr>
      </w:pPr>
      <w:r w:rsidRPr="00DC4C0B">
        <w:rPr>
          <w:color w:val="auto"/>
          <w:lang w:val="ro-RO"/>
        </w:rPr>
        <w:t xml:space="preserve">În cazul evaluării cunoștințelor în scala de cinci puncte, notele din actul de studii se vor echivala cu notele în scala de zece puncte, după cum urmează: </w:t>
      </w:r>
    </w:p>
    <w:p w:rsidR="006D407C" w:rsidRPr="00DC4C0B" w:rsidRDefault="006D407C" w:rsidP="006D407C">
      <w:pPr>
        <w:pStyle w:val="Default"/>
        <w:ind w:left="720"/>
        <w:jc w:val="both"/>
        <w:rPr>
          <w:color w:val="auto"/>
          <w:lang w:val="ro-RO"/>
        </w:rPr>
      </w:pPr>
    </w:p>
    <w:tbl>
      <w:tblPr>
        <w:tblStyle w:val="TableGrid"/>
        <w:tblW w:w="0" w:type="auto"/>
        <w:jc w:val="center"/>
        <w:tblLook w:val="04A0"/>
      </w:tblPr>
      <w:tblGrid>
        <w:gridCol w:w="3965"/>
        <w:gridCol w:w="708"/>
        <w:gridCol w:w="709"/>
        <w:gridCol w:w="709"/>
      </w:tblGrid>
      <w:tr w:rsidR="0014677D" w:rsidRPr="00DC4C0B" w:rsidTr="0014677D">
        <w:trPr>
          <w:jc w:val="center"/>
        </w:trPr>
        <w:tc>
          <w:tcPr>
            <w:tcW w:w="3965" w:type="dxa"/>
          </w:tcPr>
          <w:p w:rsidR="006D407C" w:rsidRPr="00DC4C0B" w:rsidRDefault="006D407C" w:rsidP="007D5ED4">
            <w:pPr>
              <w:pStyle w:val="Default"/>
              <w:jc w:val="both"/>
              <w:rPr>
                <w:color w:val="auto"/>
                <w:lang w:val="ro-RO"/>
              </w:rPr>
            </w:pPr>
            <w:r w:rsidRPr="00DC4C0B">
              <w:rPr>
                <w:color w:val="auto"/>
                <w:lang w:val="ro-RO"/>
              </w:rPr>
              <w:t>Nota în sistemul de 5 puncte</w:t>
            </w:r>
          </w:p>
        </w:tc>
        <w:tc>
          <w:tcPr>
            <w:tcW w:w="708" w:type="dxa"/>
          </w:tcPr>
          <w:p w:rsidR="006D407C" w:rsidRPr="00DC4C0B" w:rsidRDefault="006D407C" w:rsidP="007D5ED4">
            <w:pPr>
              <w:pStyle w:val="Default"/>
              <w:jc w:val="center"/>
              <w:rPr>
                <w:color w:val="auto"/>
                <w:lang w:val="ro-RO"/>
              </w:rPr>
            </w:pPr>
            <w:r w:rsidRPr="00DC4C0B">
              <w:rPr>
                <w:color w:val="auto"/>
                <w:lang w:val="ro-RO"/>
              </w:rPr>
              <w:t>3</w:t>
            </w:r>
          </w:p>
        </w:tc>
        <w:tc>
          <w:tcPr>
            <w:tcW w:w="709" w:type="dxa"/>
          </w:tcPr>
          <w:p w:rsidR="006D407C" w:rsidRPr="00DC4C0B" w:rsidRDefault="006D407C" w:rsidP="007D5ED4">
            <w:pPr>
              <w:pStyle w:val="Default"/>
              <w:jc w:val="center"/>
              <w:rPr>
                <w:color w:val="auto"/>
                <w:lang w:val="ro-RO"/>
              </w:rPr>
            </w:pPr>
            <w:r w:rsidRPr="00DC4C0B">
              <w:rPr>
                <w:color w:val="auto"/>
                <w:lang w:val="ro-RO"/>
              </w:rPr>
              <w:t>4</w:t>
            </w:r>
          </w:p>
        </w:tc>
        <w:tc>
          <w:tcPr>
            <w:tcW w:w="709" w:type="dxa"/>
          </w:tcPr>
          <w:p w:rsidR="006D407C" w:rsidRPr="00DC4C0B" w:rsidRDefault="006D407C" w:rsidP="007D5ED4">
            <w:pPr>
              <w:pStyle w:val="Default"/>
              <w:jc w:val="center"/>
              <w:rPr>
                <w:color w:val="auto"/>
                <w:lang w:val="ro-RO"/>
              </w:rPr>
            </w:pPr>
            <w:r w:rsidRPr="00DC4C0B">
              <w:rPr>
                <w:color w:val="auto"/>
                <w:lang w:val="ro-RO"/>
              </w:rPr>
              <w:t>5</w:t>
            </w:r>
          </w:p>
        </w:tc>
      </w:tr>
      <w:tr w:rsidR="0014677D" w:rsidRPr="00DC4C0B" w:rsidTr="0014677D">
        <w:trPr>
          <w:jc w:val="center"/>
        </w:trPr>
        <w:tc>
          <w:tcPr>
            <w:tcW w:w="3965" w:type="dxa"/>
          </w:tcPr>
          <w:p w:rsidR="006D407C" w:rsidRPr="00DC4C0B" w:rsidRDefault="006D407C" w:rsidP="007D5ED4">
            <w:pPr>
              <w:pStyle w:val="Default"/>
              <w:jc w:val="both"/>
              <w:rPr>
                <w:color w:val="auto"/>
                <w:lang w:val="ro-RO"/>
              </w:rPr>
            </w:pPr>
            <w:r w:rsidRPr="00DC4C0B">
              <w:rPr>
                <w:color w:val="auto"/>
                <w:lang w:val="ro-RO"/>
              </w:rPr>
              <w:t>Nota în sistemul de 10 puncte</w:t>
            </w:r>
          </w:p>
        </w:tc>
        <w:tc>
          <w:tcPr>
            <w:tcW w:w="708" w:type="dxa"/>
          </w:tcPr>
          <w:p w:rsidR="006D407C" w:rsidRPr="00DC4C0B" w:rsidRDefault="006D407C" w:rsidP="007D5ED4">
            <w:pPr>
              <w:pStyle w:val="Default"/>
              <w:jc w:val="center"/>
              <w:rPr>
                <w:color w:val="auto"/>
                <w:lang w:val="ro-RO"/>
              </w:rPr>
            </w:pPr>
            <w:r w:rsidRPr="00DC4C0B">
              <w:rPr>
                <w:color w:val="auto"/>
                <w:lang w:val="ro-RO"/>
              </w:rPr>
              <w:t>5,5</w:t>
            </w:r>
          </w:p>
        </w:tc>
        <w:tc>
          <w:tcPr>
            <w:tcW w:w="709" w:type="dxa"/>
          </w:tcPr>
          <w:p w:rsidR="006D407C" w:rsidRPr="00DC4C0B" w:rsidRDefault="006D407C" w:rsidP="007D5ED4">
            <w:pPr>
              <w:pStyle w:val="Default"/>
              <w:jc w:val="center"/>
              <w:rPr>
                <w:color w:val="auto"/>
                <w:lang w:val="ro-RO"/>
              </w:rPr>
            </w:pPr>
            <w:r w:rsidRPr="00DC4C0B">
              <w:rPr>
                <w:color w:val="auto"/>
                <w:lang w:val="ro-RO"/>
              </w:rPr>
              <w:t>7,5</w:t>
            </w:r>
          </w:p>
        </w:tc>
        <w:tc>
          <w:tcPr>
            <w:tcW w:w="709" w:type="dxa"/>
          </w:tcPr>
          <w:p w:rsidR="006D407C" w:rsidRPr="00DC4C0B" w:rsidRDefault="006D407C" w:rsidP="007D5ED4">
            <w:pPr>
              <w:pStyle w:val="Default"/>
              <w:jc w:val="center"/>
              <w:rPr>
                <w:color w:val="auto"/>
                <w:lang w:val="ro-RO"/>
              </w:rPr>
            </w:pPr>
            <w:r w:rsidRPr="00DC4C0B">
              <w:rPr>
                <w:color w:val="auto"/>
                <w:lang w:val="ro-RO"/>
              </w:rPr>
              <w:t>9,5</w:t>
            </w:r>
          </w:p>
        </w:tc>
      </w:tr>
    </w:tbl>
    <w:p w:rsidR="006D407C" w:rsidRPr="00DC4C0B" w:rsidRDefault="006D407C" w:rsidP="006D407C">
      <w:pPr>
        <w:pStyle w:val="Default"/>
        <w:ind w:left="720"/>
        <w:jc w:val="both"/>
        <w:rPr>
          <w:color w:val="auto"/>
          <w:lang w:val="ro-RO"/>
        </w:rPr>
      </w:pPr>
    </w:p>
    <w:p w:rsidR="006D407C" w:rsidRPr="00DC4C0B" w:rsidRDefault="006D407C" w:rsidP="006D407C">
      <w:pPr>
        <w:pStyle w:val="Default"/>
        <w:ind w:left="720"/>
        <w:jc w:val="both"/>
        <w:rPr>
          <w:color w:val="auto"/>
          <w:lang w:val="ro-RO"/>
        </w:rPr>
      </w:pPr>
      <w:r w:rsidRPr="00DC4C0B">
        <w:rPr>
          <w:color w:val="auto"/>
          <w:lang w:val="ro-RO"/>
        </w:rPr>
        <w:t>Excepție constituie notele din Atestatul cu medalie de aur sau argint, diplomele de studii medii de specialitate și superioare cu distincție, care se vor înmulți cu coeficientul 2.</w:t>
      </w:r>
    </w:p>
    <w:p w:rsidR="006D407C" w:rsidRPr="00DC4C0B" w:rsidRDefault="006D407C" w:rsidP="006D407C">
      <w:pPr>
        <w:pStyle w:val="Default"/>
        <w:ind w:left="720"/>
        <w:jc w:val="both"/>
        <w:rPr>
          <w:color w:val="FF0000"/>
          <w:lang w:val="ro-RO"/>
        </w:rPr>
      </w:pPr>
    </w:p>
    <w:p w:rsidR="006D407C" w:rsidRPr="00DC4C0B" w:rsidRDefault="006D407C" w:rsidP="006D407C">
      <w:pPr>
        <w:pStyle w:val="Default"/>
        <w:numPr>
          <w:ilvl w:val="0"/>
          <w:numId w:val="4"/>
        </w:numPr>
        <w:jc w:val="both"/>
        <w:rPr>
          <w:color w:val="auto"/>
          <w:lang w:val="ro-RO"/>
        </w:rPr>
      </w:pPr>
      <w:r w:rsidRPr="00DC4C0B">
        <w:rPr>
          <w:color w:val="auto"/>
          <w:lang w:val="ro-RO"/>
        </w:rPr>
        <w:t xml:space="preserve">În cazul evaluării cunoștințelor în scala de douăsprezece puncte, notele din actul de studii se vor echivala cu notele în scala de zece puncte, după cum urmează: </w:t>
      </w:r>
    </w:p>
    <w:p w:rsidR="006D407C" w:rsidRPr="00DC4C0B" w:rsidRDefault="006D407C" w:rsidP="006D407C">
      <w:pPr>
        <w:pStyle w:val="Default"/>
        <w:jc w:val="both"/>
        <w:rPr>
          <w:color w:val="auto"/>
          <w:lang w:val="ro-RO"/>
        </w:rPr>
      </w:pPr>
    </w:p>
    <w:tbl>
      <w:tblPr>
        <w:tblStyle w:val="TableGrid"/>
        <w:tblW w:w="9510" w:type="dxa"/>
        <w:jc w:val="center"/>
        <w:tblLook w:val="04A0"/>
      </w:tblPr>
      <w:tblGrid>
        <w:gridCol w:w="3157"/>
        <w:gridCol w:w="705"/>
        <w:gridCol w:w="706"/>
        <w:gridCol w:w="706"/>
        <w:gridCol w:w="706"/>
        <w:gridCol w:w="706"/>
        <w:gridCol w:w="706"/>
        <w:gridCol w:w="706"/>
        <w:gridCol w:w="706"/>
        <w:gridCol w:w="706"/>
      </w:tblGrid>
      <w:tr w:rsidR="0014677D" w:rsidRPr="00DC4C0B" w:rsidTr="007D5ED4">
        <w:trPr>
          <w:jc w:val="center"/>
        </w:trPr>
        <w:tc>
          <w:tcPr>
            <w:tcW w:w="3157" w:type="dxa"/>
          </w:tcPr>
          <w:p w:rsidR="006D407C" w:rsidRPr="00DC4C0B" w:rsidRDefault="006D407C" w:rsidP="007D5ED4">
            <w:pPr>
              <w:pStyle w:val="Default"/>
              <w:jc w:val="both"/>
              <w:rPr>
                <w:color w:val="auto"/>
                <w:lang w:val="ro-RO"/>
              </w:rPr>
            </w:pPr>
            <w:r w:rsidRPr="00DC4C0B">
              <w:rPr>
                <w:color w:val="auto"/>
                <w:lang w:val="ro-RO"/>
              </w:rPr>
              <w:t>Nota în sistemul de 12 puncte</w:t>
            </w:r>
          </w:p>
        </w:tc>
        <w:tc>
          <w:tcPr>
            <w:tcW w:w="705" w:type="dxa"/>
          </w:tcPr>
          <w:p w:rsidR="006D407C" w:rsidRPr="00DC4C0B" w:rsidRDefault="006D407C" w:rsidP="007D5ED4">
            <w:pPr>
              <w:pStyle w:val="Default"/>
              <w:jc w:val="center"/>
              <w:rPr>
                <w:color w:val="auto"/>
                <w:lang w:val="ro-RO"/>
              </w:rPr>
            </w:pPr>
            <w:r w:rsidRPr="00DC4C0B">
              <w:rPr>
                <w:color w:val="auto"/>
                <w:lang w:val="ro-RO"/>
              </w:rPr>
              <w:t>4</w:t>
            </w:r>
          </w:p>
        </w:tc>
        <w:tc>
          <w:tcPr>
            <w:tcW w:w="706" w:type="dxa"/>
          </w:tcPr>
          <w:p w:rsidR="006D407C" w:rsidRPr="00DC4C0B" w:rsidRDefault="006D407C" w:rsidP="007D5ED4">
            <w:pPr>
              <w:pStyle w:val="Default"/>
              <w:jc w:val="center"/>
              <w:rPr>
                <w:color w:val="auto"/>
                <w:lang w:val="ro-RO"/>
              </w:rPr>
            </w:pPr>
            <w:r w:rsidRPr="00DC4C0B">
              <w:rPr>
                <w:color w:val="auto"/>
                <w:lang w:val="ro-RO"/>
              </w:rPr>
              <w:t>5</w:t>
            </w:r>
          </w:p>
        </w:tc>
        <w:tc>
          <w:tcPr>
            <w:tcW w:w="706" w:type="dxa"/>
          </w:tcPr>
          <w:p w:rsidR="006D407C" w:rsidRPr="00DC4C0B" w:rsidRDefault="006D407C" w:rsidP="007D5ED4">
            <w:pPr>
              <w:pStyle w:val="Default"/>
              <w:jc w:val="center"/>
              <w:rPr>
                <w:color w:val="auto"/>
                <w:lang w:val="ro-RO"/>
              </w:rPr>
            </w:pPr>
            <w:r w:rsidRPr="00DC4C0B">
              <w:rPr>
                <w:color w:val="auto"/>
                <w:lang w:val="ro-RO"/>
              </w:rPr>
              <w:t>6</w:t>
            </w:r>
          </w:p>
        </w:tc>
        <w:tc>
          <w:tcPr>
            <w:tcW w:w="706" w:type="dxa"/>
          </w:tcPr>
          <w:p w:rsidR="006D407C" w:rsidRPr="00DC4C0B" w:rsidRDefault="006D407C" w:rsidP="007D5ED4">
            <w:pPr>
              <w:pStyle w:val="Default"/>
              <w:jc w:val="center"/>
              <w:rPr>
                <w:color w:val="auto"/>
                <w:lang w:val="ro-RO"/>
              </w:rPr>
            </w:pPr>
            <w:r w:rsidRPr="00DC4C0B">
              <w:rPr>
                <w:color w:val="auto"/>
                <w:lang w:val="ro-RO"/>
              </w:rPr>
              <w:t>7</w:t>
            </w:r>
          </w:p>
        </w:tc>
        <w:tc>
          <w:tcPr>
            <w:tcW w:w="706" w:type="dxa"/>
          </w:tcPr>
          <w:p w:rsidR="006D407C" w:rsidRPr="00DC4C0B" w:rsidRDefault="006D407C" w:rsidP="007D5ED4">
            <w:pPr>
              <w:pStyle w:val="Default"/>
              <w:jc w:val="center"/>
              <w:rPr>
                <w:color w:val="auto"/>
                <w:lang w:val="ro-RO"/>
              </w:rPr>
            </w:pPr>
            <w:r w:rsidRPr="00DC4C0B">
              <w:rPr>
                <w:color w:val="auto"/>
                <w:lang w:val="ro-RO"/>
              </w:rPr>
              <w:t>8</w:t>
            </w:r>
          </w:p>
        </w:tc>
        <w:tc>
          <w:tcPr>
            <w:tcW w:w="706" w:type="dxa"/>
          </w:tcPr>
          <w:p w:rsidR="006D407C" w:rsidRPr="00DC4C0B" w:rsidRDefault="006D407C" w:rsidP="007D5ED4">
            <w:pPr>
              <w:pStyle w:val="Default"/>
              <w:jc w:val="center"/>
              <w:rPr>
                <w:color w:val="auto"/>
                <w:lang w:val="ro-RO"/>
              </w:rPr>
            </w:pPr>
            <w:r w:rsidRPr="00DC4C0B">
              <w:rPr>
                <w:color w:val="auto"/>
                <w:lang w:val="ro-RO"/>
              </w:rPr>
              <w:t>9</w:t>
            </w:r>
          </w:p>
        </w:tc>
        <w:tc>
          <w:tcPr>
            <w:tcW w:w="706" w:type="dxa"/>
          </w:tcPr>
          <w:p w:rsidR="006D407C" w:rsidRPr="00DC4C0B" w:rsidRDefault="006D407C" w:rsidP="007D5ED4">
            <w:pPr>
              <w:pStyle w:val="Default"/>
              <w:jc w:val="center"/>
              <w:rPr>
                <w:color w:val="auto"/>
                <w:lang w:val="ro-RO"/>
              </w:rPr>
            </w:pPr>
            <w:r w:rsidRPr="00DC4C0B">
              <w:rPr>
                <w:color w:val="auto"/>
                <w:lang w:val="ro-RO"/>
              </w:rPr>
              <w:t>10</w:t>
            </w:r>
          </w:p>
        </w:tc>
        <w:tc>
          <w:tcPr>
            <w:tcW w:w="706" w:type="dxa"/>
          </w:tcPr>
          <w:p w:rsidR="006D407C" w:rsidRPr="00DC4C0B" w:rsidRDefault="006D407C" w:rsidP="007D5ED4">
            <w:pPr>
              <w:pStyle w:val="Default"/>
              <w:jc w:val="center"/>
              <w:rPr>
                <w:color w:val="auto"/>
                <w:lang w:val="ro-RO"/>
              </w:rPr>
            </w:pPr>
            <w:r w:rsidRPr="00DC4C0B">
              <w:rPr>
                <w:color w:val="auto"/>
                <w:lang w:val="ro-RO"/>
              </w:rPr>
              <w:t>11</w:t>
            </w:r>
          </w:p>
        </w:tc>
        <w:tc>
          <w:tcPr>
            <w:tcW w:w="706" w:type="dxa"/>
          </w:tcPr>
          <w:p w:rsidR="006D407C" w:rsidRPr="00DC4C0B" w:rsidRDefault="006D407C" w:rsidP="007D5ED4">
            <w:pPr>
              <w:pStyle w:val="Default"/>
              <w:jc w:val="center"/>
              <w:rPr>
                <w:color w:val="auto"/>
                <w:lang w:val="ro-RO"/>
              </w:rPr>
            </w:pPr>
            <w:r w:rsidRPr="00DC4C0B">
              <w:rPr>
                <w:color w:val="auto"/>
                <w:lang w:val="ro-RO"/>
              </w:rPr>
              <w:t>12</w:t>
            </w:r>
          </w:p>
        </w:tc>
      </w:tr>
      <w:tr w:rsidR="0014677D" w:rsidRPr="00DC4C0B" w:rsidTr="007D5ED4">
        <w:trPr>
          <w:jc w:val="center"/>
        </w:trPr>
        <w:tc>
          <w:tcPr>
            <w:tcW w:w="3157" w:type="dxa"/>
          </w:tcPr>
          <w:p w:rsidR="006D407C" w:rsidRPr="00DC4C0B" w:rsidRDefault="006D407C" w:rsidP="007D5ED4">
            <w:pPr>
              <w:pStyle w:val="Default"/>
              <w:jc w:val="both"/>
              <w:rPr>
                <w:color w:val="auto"/>
                <w:lang w:val="ro-RO"/>
              </w:rPr>
            </w:pPr>
            <w:r w:rsidRPr="00DC4C0B">
              <w:rPr>
                <w:color w:val="auto"/>
                <w:lang w:val="ro-RO"/>
              </w:rPr>
              <w:t>Nota în sistemul de 10 puncte</w:t>
            </w:r>
          </w:p>
        </w:tc>
        <w:tc>
          <w:tcPr>
            <w:tcW w:w="705" w:type="dxa"/>
          </w:tcPr>
          <w:p w:rsidR="006D407C" w:rsidRPr="00DC4C0B" w:rsidRDefault="006D407C" w:rsidP="007D5ED4">
            <w:pPr>
              <w:pStyle w:val="Default"/>
              <w:jc w:val="center"/>
              <w:rPr>
                <w:color w:val="auto"/>
                <w:lang w:val="ro-RO"/>
              </w:rPr>
            </w:pPr>
            <w:r w:rsidRPr="00DC4C0B">
              <w:rPr>
                <w:color w:val="auto"/>
                <w:lang w:val="ro-RO"/>
              </w:rPr>
              <w:t>5</w:t>
            </w:r>
          </w:p>
        </w:tc>
        <w:tc>
          <w:tcPr>
            <w:tcW w:w="706" w:type="dxa"/>
          </w:tcPr>
          <w:p w:rsidR="006D407C" w:rsidRPr="00DC4C0B" w:rsidRDefault="006D407C" w:rsidP="007D5ED4">
            <w:pPr>
              <w:pStyle w:val="Default"/>
              <w:jc w:val="center"/>
              <w:rPr>
                <w:color w:val="auto"/>
                <w:lang w:val="ro-RO"/>
              </w:rPr>
            </w:pPr>
            <w:r w:rsidRPr="00DC4C0B">
              <w:rPr>
                <w:color w:val="auto"/>
                <w:lang w:val="ro-RO"/>
              </w:rPr>
              <w:t>5,62</w:t>
            </w:r>
          </w:p>
        </w:tc>
        <w:tc>
          <w:tcPr>
            <w:tcW w:w="706" w:type="dxa"/>
          </w:tcPr>
          <w:p w:rsidR="006D407C" w:rsidRPr="00DC4C0B" w:rsidRDefault="006D407C" w:rsidP="007D5ED4">
            <w:pPr>
              <w:pStyle w:val="Default"/>
              <w:jc w:val="center"/>
              <w:rPr>
                <w:color w:val="auto"/>
                <w:lang w:val="ro-RO"/>
              </w:rPr>
            </w:pPr>
            <w:r w:rsidRPr="00DC4C0B">
              <w:rPr>
                <w:color w:val="auto"/>
                <w:lang w:val="ro-RO"/>
              </w:rPr>
              <w:t>6,24</w:t>
            </w:r>
          </w:p>
        </w:tc>
        <w:tc>
          <w:tcPr>
            <w:tcW w:w="706" w:type="dxa"/>
          </w:tcPr>
          <w:p w:rsidR="006D407C" w:rsidRPr="00DC4C0B" w:rsidRDefault="006D407C" w:rsidP="007D5ED4">
            <w:pPr>
              <w:pStyle w:val="Default"/>
              <w:jc w:val="center"/>
              <w:rPr>
                <w:color w:val="auto"/>
                <w:lang w:val="ro-RO"/>
              </w:rPr>
            </w:pPr>
            <w:r w:rsidRPr="00DC4C0B">
              <w:rPr>
                <w:color w:val="auto"/>
                <w:lang w:val="ro-RO"/>
              </w:rPr>
              <w:t>6,86</w:t>
            </w:r>
          </w:p>
        </w:tc>
        <w:tc>
          <w:tcPr>
            <w:tcW w:w="706" w:type="dxa"/>
          </w:tcPr>
          <w:p w:rsidR="006D407C" w:rsidRPr="00DC4C0B" w:rsidRDefault="006D407C" w:rsidP="007D5ED4">
            <w:pPr>
              <w:pStyle w:val="Default"/>
              <w:jc w:val="center"/>
              <w:rPr>
                <w:color w:val="auto"/>
                <w:lang w:val="ro-RO"/>
              </w:rPr>
            </w:pPr>
            <w:r w:rsidRPr="00DC4C0B">
              <w:rPr>
                <w:color w:val="auto"/>
                <w:lang w:val="ro-RO"/>
              </w:rPr>
              <w:t>7,48</w:t>
            </w:r>
          </w:p>
        </w:tc>
        <w:tc>
          <w:tcPr>
            <w:tcW w:w="706" w:type="dxa"/>
          </w:tcPr>
          <w:p w:rsidR="006D407C" w:rsidRPr="00DC4C0B" w:rsidRDefault="006D407C" w:rsidP="007D5ED4">
            <w:pPr>
              <w:pStyle w:val="Default"/>
              <w:jc w:val="center"/>
              <w:rPr>
                <w:color w:val="auto"/>
                <w:lang w:val="ro-RO"/>
              </w:rPr>
            </w:pPr>
            <w:r w:rsidRPr="00DC4C0B">
              <w:rPr>
                <w:color w:val="auto"/>
                <w:lang w:val="ro-RO"/>
              </w:rPr>
              <w:t>8,10</w:t>
            </w:r>
          </w:p>
        </w:tc>
        <w:tc>
          <w:tcPr>
            <w:tcW w:w="706" w:type="dxa"/>
          </w:tcPr>
          <w:p w:rsidR="006D407C" w:rsidRPr="00DC4C0B" w:rsidRDefault="006D407C" w:rsidP="007D5ED4">
            <w:pPr>
              <w:pStyle w:val="Default"/>
              <w:jc w:val="center"/>
              <w:rPr>
                <w:color w:val="auto"/>
                <w:lang w:val="ro-RO"/>
              </w:rPr>
            </w:pPr>
            <w:r w:rsidRPr="00DC4C0B">
              <w:rPr>
                <w:color w:val="auto"/>
                <w:lang w:val="ro-RO"/>
              </w:rPr>
              <w:t>8,72</w:t>
            </w:r>
          </w:p>
        </w:tc>
        <w:tc>
          <w:tcPr>
            <w:tcW w:w="706" w:type="dxa"/>
          </w:tcPr>
          <w:p w:rsidR="006D407C" w:rsidRPr="00DC4C0B" w:rsidRDefault="006D407C" w:rsidP="007D5ED4">
            <w:pPr>
              <w:pStyle w:val="Default"/>
              <w:jc w:val="center"/>
              <w:rPr>
                <w:color w:val="auto"/>
                <w:lang w:val="ro-RO"/>
              </w:rPr>
            </w:pPr>
            <w:r w:rsidRPr="00DC4C0B">
              <w:rPr>
                <w:color w:val="auto"/>
                <w:lang w:val="ro-RO"/>
              </w:rPr>
              <w:t>9,34</w:t>
            </w:r>
          </w:p>
        </w:tc>
        <w:tc>
          <w:tcPr>
            <w:tcW w:w="706" w:type="dxa"/>
          </w:tcPr>
          <w:p w:rsidR="006D407C" w:rsidRPr="00DC4C0B" w:rsidRDefault="006D407C" w:rsidP="007D5ED4">
            <w:pPr>
              <w:pStyle w:val="Default"/>
              <w:jc w:val="center"/>
              <w:rPr>
                <w:color w:val="auto"/>
                <w:lang w:val="ro-RO"/>
              </w:rPr>
            </w:pPr>
            <w:r w:rsidRPr="00DC4C0B">
              <w:rPr>
                <w:color w:val="auto"/>
                <w:lang w:val="ro-RO"/>
              </w:rPr>
              <w:t>10</w:t>
            </w:r>
          </w:p>
        </w:tc>
      </w:tr>
    </w:tbl>
    <w:p w:rsidR="004D1C73" w:rsidRPr="00DC4C0B" w:rsidRDefault="00AD0799">
      <w:pPr>
        <w:rPr>
          <w:rFonts w:ascii="Times New Roman" w:hAnsi="Times New Roman" w:cs="Times New Roman"/>
          <w:sz w:val="24"/>
          <w:szCs w:val="24"/>
        </w:rPr>
      </w:pPr>
    </w:p>
    <w:sectPr w:rsidR="004D1C73" w:rsidRPr="00DC4C0B" w:rsidSect="009F4C0E">
      <w:footerReference w:type="default" r:id="rId7"/>
      <w:pgSz w:w="12240" w:h="15840"/>
      <w:pgMar w:top="851" w:right="616" w:bottom="426" w:left="12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799" w:rsidRDefault="00AD0799">
      <w:pPr>
        <w:spacing w:after="0" w:line="240" w:lineRule="auto"/>
      </w:pPr>
      <w:r>
        <w:separator/>
      </w:r>
    </w:p>
  </w:endnote>
  <w:endnote w:type="continuationSeparator" w:id="0">
    <w:p w:rsidR="00AD0799" w:rsidRDefault="00AD0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267747"/>
      <w:docPartObj>
        <w:docPartGallery w:val="Page Numbers (Bottom of Page)"/>
        <w:docPartUnique/>
      </w:docPartObj>
    </w:sdtPr>
    <w:sdtContent>
      <w:p w:rsidR="003747E0" w:rsidRDefault="003C0CE2">
        <w:pPr>
          <w:pStyle w:val="Footer"/>
          <w:jc w:val="center"/>
        </w:pPr>
        <w:r>
          <w:fldChar w:fldCharType="begin"/>
        </w:r>
        <w:r w:rsidR="00220EDF">
          <w:instrText xml:space="preserve"> PAGE   \* MERGEFORMAT </w:instrText>
        </w:r>
        <w:r>
          <w:fldChar w:fldCharType="separate"/>
        </w:r>
        <w:r w:rsidR="00D612D8">
          <w:rPr>
            <w:noProof/>
          </w:rPr>
          <w:t>3</w:t>
        </w:r>
        <w:r>
          <w:rPr>
            <w:noProof/>
          </w:rPr>
          <w:fldChar w:fldCharType="end"/>
        </w:r>
      </w:p>
    </w:sdtContent>
  </w:sdt>
  <w:p w:rsidR="003747E0" w:rsidRDefault="00AD07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799" w:rsidRDefault="00AD0799">
      <w:pPr>
        <w:spacing w:after="0" w:line="240" w:lineRule="auto"/>
      </w:pPr>
      <w:r>
        <w:separator/>
      </w:r>
    </w:p>
  </w:footnote>
  <w:footnote w:type="continuationSeparator" w:id="0">
    <w:p w:rsidR="00AD0799" w:rsidRDefault="00AD07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10AFA"/>
    <w:multiLevelType w:val="hybridMultilevel"/>
    <w:tmpl w:val="AFE8C4C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271B5F51"/>
    <w:multiLevelType w:val="hybridMultilevel"/>
    <w:tmpl w:val="CFD48A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C3A658A"/>
    <w:multiLevelType w:val="hybridMultilevel"/>
    <w:tmpl w:val="3C74AF64"/>
    <w:lvl w:ilvl="0" w:tplc="3D26574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8433031"/>
    <w:multiLevelType w:val="hybridMultilevel"/>
    <w:tmpl w:val="70201894"/>
    <w:lvl w:ilvl="0" w:tplc="3216E98E">
      <w:start w:val="1"/>
      <w:numFmt w:val="lowerLetter"/>
      <w:lvlText w:val="%1)"/>
      <w:lvlJc w:val="left"/>
      <w:pPr>
        <w:ind w:left="786" w:hanging="360"/>
      </w:pPr>
    </w:lvl>
    <w:lvl w:ilvl="1" w:tplc="04180019">
      <w:start w:val="1"/>
      <w:numFmt w:val="lowerLetter"/>
      <w:lvlText w:val="%2."/>
      <w:lvlJc w:val="left"/>
      <w:pPr>
        <w:ind w:left="1506" w:hanging="360"/>
      </w:pPr>
    </w:lvl>
    <w:lvl w:ilvl="2" w:tplc="0418001B">
      <w:start w:val="1"/>
      <w:numFmt w:val="lowerRoman"/>
      <w:lvlText w:val="%3."/>
      <w:lvlJc w:val="right"/>
      <w:pPr>
        <w:ind w:left="2226" w:hanging="180"/>
      </w:p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7C7310"/>
    <w:rsid w:val="00010248"/>
    <w:rsid w:val="00012FFD"/>
    <w:rsid w:val="000475E8"/>
    <w:rsid w:val="00054137"/>
    <w:rsid w:val="000553A3"/>
    <w:rsid w:val="000862D8"/>
    <w:rsid w:val="000B1C92"/>
    <w:rsid w:val="000F6412"/>
    <w:rsid w:val="001068D6"/>
    <w:rsid w:val="001101DE"/>
    <w:rsid w:val="00120103"/>
    <w:rsid w:val="001237FC"/>
    <w:rsid w:val="0013769E"/>
    <w:rsid w:val="001439C0"/>
    <w:rsid w:val="0014677D"/>
    <w:rsid w:val="0016518D"/>
    <w:rsid w:val="00171814"/>
    <w:rsid w:val="00181BA1"/>
    <w:rsid w:val="001920E1"/>
    <w:rsid w:val="00192F6A"/>
    <w:rsid w:val="001A0A63"/>
    <w:rsid w:val="001A3284"/>
    <w:rsid w:val="001A6FC0"/>
    <w:rsid w:val="001C1B91"/>
    <w:rsid w:val="001E16AD"/>
    <w:rsid w:val="001E1FBC"/>
    <w:rsid w:val="002034B8"/>
    <w:rsid w:val="002070FF"/>
    <w:rsid w:val="00220EDF"/>
    <w:rsid w:val="002257D9"/>
    <w:rsid w:val="00230057"/>
    <w:rsid w:val="0024379D"/>
    <w:rsid w:val="00260A2C"/>
    <w:rsid w:val="00276A1E"/>
    <w:rsid w:val="0028461A"/>
    <w:rsid w:val="002A2147"/>
    <w:rsid w:val="00315BD8"/>
    <w:rsid w:val="00326D81"/>
    <w:rsid w:val="0033276F"/>
    <w:rsid w:val="00347C14"/>
    <w:rsid w:val="003833AE"/>
    <w:rsid w:val="003A3631"/>
    <w:rsid w:val="003C0CE2"/>
    <w:rsid w:val="004070F0"/>
    <w:rsid w:val="0041695B"/>
    <w:rsid w:val="00443A31"/>
    <w:rsid w:val="0047382C"/>
    <w:rsid w:val="00474F35"/>
    <w:rsid w:val="00482D10"/>
    <w:rsid w:val="00485D99"/>
    <w:rsid w:val="004B1AC0"/>
    <w:rsid w:val="004C2833"/>
    <w:rsid w:val="004F11FC"/>
    <w:rsid w:val="004F68AC"/>
    <w:rsid w:val="005072C2"/>
    <w:rsid w:val="005337EC"/>
    <w:rsid w:val="00556092"/>
    <w:rsid w:val="00585CE7"/>
    <w:rsid w:val="00596BA9"/>
    <w:rsid w:val="005A772A"/>
    <w:rsid w:val="005E4110"/>
    <w:rsid w:val="00601B71"/>
    <w:rsid w:val="00605252"/>
    <w:rsid w:val="0063020B"/>
    <w:rsid w:val="00632BF1"/>
    <w:rsid w:val="00643003"/>
    <w:rsid w:val="00643E2B"/>
    <w:rsid w:val="00647AFE"/>
    <w:rsid w:val="00661162"/>
    <w:rsid w:val="006617CA"/>
    <w:rsid w:val="0066201C"/>
    <w:rsid w:val="0066513D"/>
    <w:rsid w:val="00674363"/>
    <w:rsid w:val="00695064"/>
    <w:rsid w:val="006A6C30"/>
    <w:rsid w:val="006C0CB1"/>
    <w:rsid w:val="006C2CF1"/>
    <w:rsid w:val="006D054B"/>
    <w:rsid w:val="006D407C"/>
    <w:rsid w:val="006D44DC"/>
    <w:rsid w:val="007154C5"/>
    <w:rsid w:val="00723CC3"/>
    <w:rsid w:val="00744028"/>
    <w:rsid w:val="00756397"/>
    <w:rsid w:val="00756B42"/>
    <w:rsid w:val="0076325C"/>
    <w:rsid w:val="00776673"/>
    <w:rsid w:val="007A2E12"/>
    <w:rsid w:val="007B154B"/>
    <w:rsid w:val="007C7310"/>
    <w:rsid w:val="007D482C"/>
    <w:rsid w:val="007E5316"/>
    <w:rsid w:val="00801824"/>
    <w:rsid w:val="008019D5"/>
    <w:rsid w:val="0081698D"/>
    <w:rsid w:val="008305A5"/>
    <w:rsid w:val="008468B3"/>
    <w:rsid w:val="008616F3"/>
    <w:rsid w:val="00862F54"/>
    <w:rsid w:val="00863A73"/>
    <w:rsid w:val="00884523"/>
    <w:rsid w:val="00884F95"/>
    <w:rsid w:val="008A17AF"/>
    <w:rsid w:val="008B7087"/>
    <w:rsid w:val="008B7522"/>
    <w:rsid w:val="008D60C9"/>
    <w:rsid w:val="008F04CA"/>
    <w:rsid w:val="008F136C"/>
    <w:rsid w:val="008F4CF3"/>
    <w:rsid w:val="008F5B4D"/>
    <w:rsid w:val="009066E8"/>
    <w:rsid w:val="0091210D"/>
    <w:rsid w:val="00917D51"/>
    <w:rsid w:val="0094302D"/>
    <w:rsid w:val="00943EB5"/>
    <w:rsid w:val="009468E4"/>
    <w:rsid w:val="009768C9"/>
    <w:rsid w:val="0098672F"/>
    <w:rsid w:val="0099372A"/>
    <w:rsid w:val="009C6C65"/>
    <w:rsid w:val="009D2CF6"/>
    <w:rsid w:val="009F1A03"/>
    <w:rsid w:val="009F4C0E"/>
    <w:rsid w:val="009F5C81"/>
    <w:rsid w:val="009F65A3"/>
    <w:rsid w:val="00A00855"/>
    <w:rsid w:val="00A04F77"/>
    <w:rsid w:val="00A15F48"/>
    <w:rsid w:val="00A16419"/>
    <w:rsid w:val="00A20691"/>
    <w:rsid w:val="00A317B9"/>
    <w:rsid w:val="00A3563B"/>
    <w:rsid w:val="00A4315F"/>
    <w:rsid w:val="00A63CCA"/>
    <w:rsid w:val="00A940DD"/>
    <w:rsid w:val="00AA0CFA"/>
    <w:rsid w:val="00AB0260"/>
    <w:rsid w:val="00AB464A"/>
    <w:rsid w:val="00AC746D"/>
    <w:rsid w:val="00AD0799"/>
    <w:rsid w:val="00AF796F"/>
    <w:rsid w:val="00AF7AAE"/>
    <w:rsid w:val="00B03D1B"/>
    <w:rsid w:val="00B064F4"/>
    <w:rsid w:val="00B253DA"/>
    <w:rsid w:val="00B73252"/>
    <w:rsid w:val="00B7465A"/>
    <w:rsid w:val="00B97A28"/>
    <w:rsid w:val="00BD7BBB"/>
    <w:rsid w:val="00BE3A61"/>
    <w:rsid w:val="00BE6818"/>
    <w:rsid w:val="00BE7E5A"/>
    <w:rsid w:val="00C50A70"/>
    <w:rsid w:val="00C531F5"/>
    <w:rsid w:val="00C53728"/>
    <w:rsid w:val="00C546E2"/>
    <w:rsid w:val="00C83FED"/>
    <w:rsid w:val="00C90C73"/>
    <w:rsid w:val="00CC199E"/>
    <w:rsid w:val="00CC4174"/>
    <w:rsid w:val="00CC63FC"/>
    <w:rsid w:val="00CD5D43"/>
    <w:rsid w:val="00CE1A40"/>
    <w:rsid w:val="00D612D8"/>
    <w:rsid w:val="00D70734"/>
    <w:rsid w:val="00D95122"/>
    <w:rsid w:val="00DC49DF"/>
    <w:rsid w:val="00DC4C0B"/>
    <w:rsid w:val="00DD1066"/>
    <w:rsid w:val="00E040A5"/>
    <w:rsid w:val="00E132BA"/>
    <w:rsid w:val="00E3240D"/>
    <w:rsid w:val="00E40264"/>
    <w:rsid w:val="00E41753"/>
    <w:rsid w:val="00E445B1"/>
    <w:rsid w:val="00E72319"/>
    <w:rsid w:val="00E74CBE"/>
    <w:rsid w:val="00E84B48"/>
    <w:rsid w:val="00E85D67"/>
    <w:rsid w:val="00EA0CA8"/>
    <w:rsid w:val="00EA6EBF"/>
    <w:rsid w:val="00EB6DB0"/>
    <w:rsid w:val="00EB79AE"/>
    <w:rsid w:val="00EC424E"/>
    <w:rsid w:val="00EE4FA5"/>
    <w:rsid w:val="00EF4724"/>
    <w:rsid w:val="00EF5AF7"/>
    <w:rsid w:val="00F94F48"/>
    <w:rsid w:val="00FA0F99"/>
    <w:rsid w:val="00FA6747"/>
    <w:rsid w:val="00FB1588"/>
    <w:rsid w:val="00FB1E48"/>
    <w:rsid w:val="00FC0DFF"/>
    <w:rsid w:val="00FC4062"/>
    <w:rsid w:val="00FF6467"/>
    <w:rsid w:val="00FF65F1"/>
    <w:rsid w:val="00FF77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07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4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7C"/>
    <w:rPr>
      <w:rFonts w:eastAsiaTheme="minorEastAsia"/>
    </w:rPr>
  </w:style>
  <w:style w:type="paragraph" w:customStyle="1" w:styleId="Default">
    <w:name w:val="Default"/>
    <w:rsid w:val="006D407C"/>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D40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1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6AD"/>
    <w:rPr>
      <w:rFonts w:ascii="Segoe UI" w:eastAsiaTheme="minorEastAsia"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5052</Words>
  <Characters>28797</Characters>
  <Application>Microsoft Office Word</Application>
  <DocSecurity>0</DocSecurity>
  <Lines>239</Lines>
  <Paragraphs>67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33782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Nadejda Velisco</cp:lastModifiedBy>
  <cp:revision>4</cp:revision>
  <cp:lastPrinted>2015-04-14T06:34:00Z</cp:lastPrinted>
  <dcterms:created xsi:type="dcterms:W3CDTF">2015-04-24T10:47:00Z</dcterms:created>
  <dcterms:modified xsi:type="dcterms:W3CDTF">2015-04-24T10:50:00Z</dcterms:modified>
</cp:coreProperties>
</file>