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B0" w:rsidRDefault="003D2CB0" w:rsidP="003D2CB0">
      <w:pPr>
        <w:pStyle w:val="tt"/>
        <w:spacing w:before="120"/>
        <w:jc w:val="left"/>
        <w:rPr>
          <w:sz w:val="28"/>
          <w:szCs w:val="28"/>
          <w:lang w:val="ro-RO"/>
        </w:rPr>
      </w:pPr>
    </w:p>
    <w:p w:rsidR="003D2CB0" w:rsidRPr="004B086C" w:rsidRDefault="003D2CB0" w:rsidP="003D2CB0">
      <w:pPr>
        <w:spacing w:before="120" w:line="360" w:lineRule="auto"/>
        <w:ind w:left="90"/>
        <w:jc w:val="center"/>
        <w:rPr>
          <w:b/>
          <w:bCs/>
          <w:sz w:val="26"/>
          <w:szCs w:val="26"/>
          <w:lang w:val="ro-RO"/>
        </w:rPr>
      </w:pPr>
      <w:r w:rsidRPr="004B086C">
        <w:rPr>
          <w:b/>
          <w:bCs/>
          <w:sz w:val="26"/>
          <w:szCs w:val="26"/>
          <w:lang w:val="ro-RO"/>
        </w:rPr>
        <w:t>NOTĂ INFORMATIVĂ</w:t>
      </w:r>
    </w:p>
    <w:p w:rsidR="003D2CB0" w:rsidRPr="004B086C" w:rsidRDefault="003D2CB0" w:rsidP="003D2CB0">
      <w:pPr>
        <w:jc w:val="center"/>
        <w:rPr>
          <w:rFonts w:eastAsiaTheme="minorHAnsi"/>
          <w:b/>
          <w:sz w:val="26"/>
          <w:szCs w:val="26"/>
          <w:lang w:val="ro-RO" w:eastAsia="en-US"/>
        </w:rPr>
      </w:pPr>
      <w:r w:rsidRPr="004B086C">
        <w:rPr>
          <w:rFonts w:eastAsiaTheme="minorHAnsi"/>
          <w:b/>
          <w:sz w:val="26"/>
          <w:szCs w:val="26"/>
          <w:lang w:val="ro-RO" w:eastAsia="en-US"/>
        </w:rPr>
        <w:t xml:space="preserve">la proiectul ordinului cu privire la modificarea Regulamentul general de metrologie legală RGML </w:t>
      </w:r>
      <w:r>
        <w:rPr>
          <w:rFonts w:eastAsiaTheme="minorHAnsi"/>
          <w:b/>
          <w:sz w:val="26"/>
          <w:szCs w:val="26"/>
          <w:lang w:val="ro-RO" w:eastAsia="en-US"/>
        </w:rPr>
        <w:t>0</w:t>
      </w:r>
      <w:r w:rsidRPr="004B086C">
        <w:rPr>
          <w:rFonts w:eastAsiaTheme="minorHAnsi"/>
          <w:b/>
          <w:sz w:val="26"/>
          <w:szCs w:val="26"/>
          <w:lang w:val="ro-RO" w:eastAsia="en-US"/>
        </w:rPr>
        <w:t>9:201</w:t>
      </w:r>
      <w:r>
        <w:rPr>
          <w:rFonts w:eastAsiaTheme="minorHAnsi"/>
          <w:b/>
          <w:sz w:val="26"/>
          <w:szCs w:val="26"/>
          <w:lang w:val="ro-RO" w:eastAsia="en-US"/>
        </w:rPr>
        <w:t>5</w:t>
      </w:r>
      <w:r w:rsidRPr="004B086C">
        <w:rPr>
          <w:rFonts w:eastAsiaTheme="minorHAnsi"/>
          <w:b/>
          <w:sz w:val="26"/>
          <w:szCs w:val="26"/>
          <w:lang w:val="ro-RO" w:eastAsia="en-US"/>
        </w:rPr>
        <w:t xml:space="preserve"> „Etaloanele unităţilor de măsură. Principii generale. Modul de elaborare, aprobare, înregistrare şi utilizare”</w:t>
      </w:r>
    </w:p>
    <w:p w:rsidR="003D2CB0" w:rsidRPr="00A33E09" w:rsidRDefault="003D2CB0" w:rsidP="003D2CB0">
      <w:pPr>
        <w:pStyle w:val="Body0"/>
        <w:tabs>
          <w:tab w:val="left" w:pos="11070"/>
        </w:tabs>
        <w:spacing w:line="276" w:lineRule="auto"/>
        <w:ind w:left="1710" w:right="752"/>
        <w:jc w:val="center"/>
        <w:rPr>
          <w:b/>
          <w:sz w:val="26"/>
          <w:szCs w:val="26"/>
          <w:lang w:val="ro-RO"/>
        </w:rPr>
      </w:pPr>
    </w:p>
    <w:p w:rsidR="003D2CB0" w:rsidRDefault="003D2CB0" w:rsidP="003D2CB0">
      <w:pPr>
        <w:tabs>
          <w:tab w:val="left" w:pos="90"/>
        </w:tabs>
        <w:spacing w:line="360" w:lineRule="auto"/>
        <w:ind w:right="161"/>
        <w:jc w:val="both"/>
        <w:rPr>
          <w:sz w:val="26"/>
          <w:szCs w:val="26"/>
          <w:lang w:val="it-IT" w:eastAsia="ro-RO"/>
        </w:rPr>
      </w:pPr>
    </w:p>
    <w:p w:rsidR="003D2CB0" w:rsidRDefault="003D2CB0" w:rsidP="00491D2F">
      <w:pPr>
        <w:tabs>
          <w:tab w:val="left" w:pos="90"/>
        </w:tabs>
        <w:ind w:right="158"/>
        <w:jc w:val="both"/>
        <w:rPr>
          <w:sz w:val="26"/>
          <w:szCs w:val="26"/>
          <w:lang w:val="ro-RO" w:eastAsia="ro-RO"/>
        </w:rPr>
      </w:pPr>
      <w:r w:rsidRPr="003D2CB0">
        <w:rPr>
          <w:sz w:val="26"/>
          <w:szCs w:val="26"/>
          <w:lang w:val="ro-RO" w:eastAsia="ro-RO"/>
        </w:rPr>
        <w:t>În conformitate cu art. 7, alin. (1) şi (4) al Legii metrologiei nr. 647-XIII din 17 noiembrie 1995 (republicată în Monitorul Oficial al Republicii Moldova, ediţie specială din 15.04.2008): „</w:t>
      </w:r>
      <w:r w:rsidRPr="003D2CB0">
        <w:rPr>
          <w:i/>
          <w:sz w:val="26"/>
          <w:szCs w:val="26"/>
          <w:lang w:val="ro-RO" w:eastAsia="ro-RO"/>
        </w:rPr>
        <w:t>Modalitatea de creare, aprobare, conservare şi de utilizare a etaloanelor, de comparare a acestora, inclusiv cu etaloanele internaţionale şi cu etaloanele altor state, precum şi de transmitere a unităţilor de măsură prin etalonări se stabileşte prin documentele normative ale Sistemului Naţional de Metrologie aprobate de autoritatea centrală de metrologie</w:t>
      </w:r>
      <w:r w:rsidRPr="003D2CB0">
        <w:rPr>
          <w:sz w:val="26"/>
          <w:szCs w:val="26"/>
          <w:lang w:val="ro-RO" w:eastAsia="ro-RO"/>
        </w:rPr>
        <w:t>”- un asemenea document este RGML 09:20</w:t>
      </w:r>
      <w:r>
        <w:rPr>
          <w:sz w:val="26"/>
          <w:szCs w:val="26"/>
          <w:lang w:val="ro-RO" w:eastAsia="ro-RO"/>
        </w:rPr>
        <w:t xml:space="preserve">15  </w:t>
      </w:r>
      <w:r w:rsidRPr="003D2CB0">
        <w:rPr>
          <w:sz w:val="26"/>
          <w:szCs w:val="26"/>
          <w:lang w:val="ro-RO" w:eastAsia="ro-RO"/>
        </w:rPr>
        <w:t>„Etaloanele unităţilor de măsură. Principii generale. Modul de elaborare, aprobare, înregistrare şi utilizare”</w:t>
      </w:r>
      <w:r>
        <w:rPr>
          <w:sz w:val="26"/>
          <w:szCs w:val="26"/>
          <w:lang w:val="ro-RO" w:eastAsia="ro-RO"/>
        </w:rPr>
        <w:t>.</w:t>
      </w:r>
      <w:r w:rsidR="00491D2F" w:rsidRPr="00491D2F">
        <w:rPr>
          <w:sz w:val="26"/>
          <w:szCs w:val="26"/>
          <w:lang w:val="ro-RO" w:eastAsia="ro-RO"/>
        </w:rPr>
        <w:t xml:space="preserve"> </w:t>
      </w:r>
      <w:r w:rsidR="00491D2F" w:rsidRPr="003D2CB0">
        <w:rPr>
          <w:sz w:val="26"/>
          <w:szCs w:val="26"/>
          <w:lang w:val="ro-RO" w:eastAsia="ro-RO"/>
        </w:rPr>
        <w:t>Prezentul regulament general de metrologie legală stabileşte modul de elaborare, aprobare, înregistrare, conservare şi utilizare a etaloanelor unităţilor de măsură</w:t>
      </w:r>
      <w:r w:rsidR="00491D2F">
        <w:rPr>
          <w:sz w:val="26"/>
          <w:szCs w:val="26"/>
          <w:lang w:val="ro-RO" w:eastAsia="ro-RO"/>
        </w:rPr>
        <w:t>.</w:t>
      </w:r>
    </w:p>
    <w:p w:rsidR="00491D2F" w:rsidRDefault="00491D2F" w:rsidP="00491D2F">
      <w:pPr>
        <w:tabs>
          <w:tab w:val="left" w:pos="90"/>
        </w:tabs>
        <w:ind w:right="158"/>
        <w:jc w:val="both"/>
        <w:rPr>
          <w:sz w:val="26"/>
          <w:szCs w:val="26"/>
          <w:lang w:val="ro-RO" w:eastAsia="ro-RO"/>
        </w:rPr>
      </w:pPr>
    </w:p>
    <w:p w:rsidR="00491D2F" w:rsidRPr="00491D2F" w:rsidRDefault="00491D2F" w:rsidP="00491D2F">
      <w:pPr>
        <w:tabs>
          <w:tab w:val="left" w:pos="90"/>
        </w:tabs>
        <w:ind w:right="158"/>
        <w:jc w:val="both"/>
        <w:rPr>
          <w:sz w:val="26"/>
          <w:szCs w:val="26"/>
          <w:lang w:val="ro-RO" w:eastAsia="ro-RO"/>
        </w:rPr>
      </w:pPr>
      <w:r w:rsidRPr="00491D2F">
        <w:rPr>
          <w:i/>
          <w:sz w:val="26"/>
          <w:szCs w:val="26"/>
          <w:lang w:val="ro-RO" w:eastAsia="ro-RO"/>
        </w:rPr>
        <w:t>Etaloanele</w:t>
      </w:r>
      <w:r w:rsidRPr="00491D2F">
        <w:rPr>
          <w:sz w:val="26"/>
          <w:szCs w:val="26"/>
          <w:lang w:val="ro-RO" w:eastAsia="ro-RO"/>
        </w:rPr>
        <w:t xml:space="preserve"> constituie baza științifică, tehnică și legală pentru asigurarea trasabilității și uniformității măsurărilor efectuate pe teritoriul statului, inclusiv în relațiile economice și tehnico-științifice cu alte state.</w:t>
      </w:r>
    </w:p>
    <w:p w:rsidR="00491D2F" w:rsidRDefault="00491D2F" w:rsidP="00491D2F">
      <w:pPr>
        <w:tabs>
          <w:tab w:val="left" w:pos="90"/>
        </w:tabs>
        <w:ind w:right="158"/>
        <w:jc w:val="both"/>
        <w:rPr>
          <w:sz w:val="26"/>
          <w:szCs w:val="26"/>
          <w:lang w:val="ro-RO" w:eastAsia="ro-RO"/>
        </w:rPr>
      </w:pPr>
    </w:p>
    <w:p w:rsidR="003D2CB0" w:rsidRPr="00491D2F" w:rsidRDefault="00491D2F" w:rsidP="00491D2F">
      <w:pPr>
        <w:tabs>
          <w:tab w:val="left" w:pos="90"/>
        </w:tabs>
        <w:ind w:right="158"/>
        <w:jc w:val="both"/>
        <w:rPr>
          <w:sz w:val="26"/>
          <w:szCs w:val="26"/>
          <w:lang w:val="ro-RO" w:eastAsia="ro-RO"/>
        </w:rPr>
      </w:pPr>
      <w:r>
        <w:rPr>
          <w:sz w:val="26"/>
          <w:szCs w:val="26"/>
          <w:lang w:val="ro-RO" w:eastAsia="ro-RO"/>
        </w:rPr>
        <w:t xml:space="preserve">Astfel, </w:t>
      </w:r>
      <w:r w:rsidRPr="00491D2F">
        <w:rPr>
          <w:sz w:val="26"/>
          <w:szCs w:val="26"/>
          <w:lang w:val="ro-RO" w:eastAsia="ro-RO"/>
        </w:rPr>
        <w:t>în scopul aducerii în concordanță cu prevederile Legii metrologiei nr.19 din 04.03.2016</w:t>
      </w:r>
      <w:r>
        <w:rPr>
          <w:sz w:val="26"/>
          <w:szCs w:val="26"/>
          <w:lang w:val="ro-RO" w:eastAsia="ro-RO"/>
        </w:rPr>
        <w:t xml:space="preserve"> (recent aprobate),</w:t>
      </w:r>
      <w:r w:rsidRPr="00491D2F">
        <w:rPr>
          <w:sz w:val="26"/>
          <w:szCs w:val="26"/>
          <w:lang w:val="ro-RO" w:eastAsia="ro-RO"/>
        </w:rPr>
        <w:t xml:space="preserve"> a documentului menționat și luînd în considerație faptul că </w:t>
      </w:r>
      <w:r w:rsidRPr="003D2CB0">
        <w:rPr>
          <w:sz w:val="26"/>
          <w:szCs w:val="26"/>
          <w:lang w:val="ro-RO" w:eastAsia="ro-RO"/>
        </w:rPr>
        <w:t>Revizuirea RGML 09:20</w:t>
      </w:r>
      <w:r>
        <w:rPr>
          <w:sz w:val="26"/>
          <w:szCs w:val="26"/>
          <w:lang w:val="ro-RO" w:eastAsia="ro-RO"/>
        </w:rPr>
        <w:t xml:space="preserve">15 </w:t>
      </w:r>
      <w:r w:rsidRPr="003D2CB0">
        <w:rPr>
          <w:sz w:val="26"/>
          <w:szCs w:val="26"/>
          <w:lang w:val="ro-RO" w:eastAsia="ro-RO"/>
        </w:rPr>
        <w:t>a fost inclus în „</w:t>
      </w:r>
      <w:r w:rsidRPr="003D2CB0">
        <w:rPr>
          <w:i/>
          <w:sz w:val="26"/>
          <w:szCs w:val="26"/>
          <w:lang w:val="ro-RO" w:eastAsia="ro-RO"/>
        </w:rPr>
        <w:t xml:space="preserve">Programul de </w:t>
      </w:r>
      <w:r>
        <w:rPr>
          <w:i/>
          <w:sz w:val="26"/>
          <w:szCs w:val="26"/>
          <w:lang w:val="ro-RO" w:eastAsia="ro-RO"/>
        </w:rPr>
        <w:t>perspectivă pentru anii 2016-2020 privind revizuirea fondului de documente normative din domeniul metrologiei în scopul armonizării cu legislația și standardele europene și internaționale</w:t>
      </w:r>
      <w:r w:rsidRPr="003D2CB0">
        <w:rPr>
          <w:sz w:val="26"/>
          <w:szCs w:val="26"/>
          <w:lang w:val="ro-RO" w:eastAsia="ro-RO"/>
        </w:rPr>
        <w:t>”</w:t>
      </w:r>
      <w:r>
        <w:rPr>
          <w:sz w:val="26"/>
          <w:szCs w:val="26"/>
          <w:lang w:val="ro-RO" w:eastAsia="ro-RO"/>
        </w:rPr>
        <w:t xml:space="preserve">, </w:t>
      </w:r>
      <w:r w:rsidRPr="00491D2F">
        <w:rPr>
          <w:sz w:val="26"/>
          <w:szCs w:val="26"/>
          <w:lang w:val="ro-RO" w:eastAsia="ro-RO"/>
        </w:rPr>
        <w:t xml:space="preserve">Direcția dezvoltarea infrastructurii calității a elaborat proiectul de ordin cu privire la modificarea RGML 09:2015 </w:t>
      </w:r>
      <w:r w:rsidRPr="00491D2F">
        <w:rPr>
          <w:i/>
          <w:sz w:val="26"/>
          <w:szCs w:val="26"/>
          <w:lang w:val="ro-RO" w:eastAsia="ro-RO"/>
        </w:rPr>
        <w:t>„Etaloanele unităţilor de măsură. Principii generale. Modul de elaborare, aprobare, înregistrare şi utilizare</w:t>
      </w:r>
      <w:r w:rsidRPr="00491D2F">
        <w:rPr>
          <w:i/>
          <w:sz w:val="26"/>
          <w:szCs w:val="26"/>
          <w:lang w:eastAsia="ro-RO"/>
        </w:rPr>
        <w:t>”</w:t>
      </w:r>
      <w:r w:rsidRPr="00491D2F">
        <w:rPr>
          <w:sz w:val="26"/>
          <w:szCs w:val="26"/>
          <w:lang w:val="ro-RO" w:eastAsia="ro-RO"/>
        </w:rPr>
        <w:t xml:space="preserve"> și solicită respectuos semnarea prezentului ordin.</w:t>
      </w:r>
    </w:p>
    <w:p w:rsidR="003D2CB0" w:rsidRDefault="003D2CB0" w:rsidP="00491D2F">
      <w:pPr>
        <w:tabs>
          <w:tab w:val="left" w:pos="90"/>
        </w:tabs>
        <w:ind w:right="158"/>
        <w:jc w:val="both"/>
        <w:rPr>
          <w:sz w:val="26"/>
          <w:szCs w:val="26"/>
          <w:lang w:val="it-IT" w:eastAsia="ro-RO"/>
        </w:rPr>
      </w:pPr>
    </w:p>
    <w:p w:rsidR="00491D2F" w:rsidRDefault="00491D2F" w:rsidP="00491D2F">
      <w:pPr>
        <w:tabs>
          <w:tab w:val="left" w:pos="90"/>
        </w:tabs>
        <w:ind w:right="158"/>
        <w:jc w:val="both"/>
        <w:rPr>
          <w:sz w:val="26"/>
          <w:szCs w:val="26"/>
          <w:lang w:val="it-IT" w:eastAsia="ro-RO"/>
        </w:rPr>
      </w:pPr>
    </w:p>
    <w:p w:rsidR="00491D2F" w:rsidRDefault="00491D2F" w:rsidP="00491D2F">
      <w:pPr>
        <w:tabs>
          <w:tab w:val="left" w:pos="90"/>
        </w:tabs>
        <w:ind w:right="158"/>
        <w:jc w:val="both"/>
        <w:rPr>
          <w:sz w:val="26"/>
          <w:szCs w:val="26"/>
          <w:lang w:val="it-IT" w:eastAsia="ro-RO"/>
        </w:rPr>
      </w:pPr>
    </w:p>
    <w:p w:rsidR="00491D2F" w:rsidRDefault="00491D2F" w:rsidP="00491D2F">
      <w:pPr>
        <w:tabs>
          <w:tab w:val="left" w:pos="90"/>
        </w:tabs>
        <w:ind w:right="158"/>
        <w:jc w:val="both"/>
        <w:rPr>
          <w:sz w:val="26"/>
          <w:szCs w:val="26"/>
          <w:lang w:val="it-IT" w:eastAsia="ro-RO"/>
        </w:rPr>
      </w:pPr>
    </w:p>
    <w:p w:rsidR="00491D2F" w:rsidRPr="002E63D0" w:rsidRDefault="00491D2F" w:rsidP="00491D2F">
      <w:pPr>
        <w:tabs>
          <w:tab w:val="left" w:pos="90"/>
        </w:tabs>
        <w:ind w:right="158"/>
        <w:jc w:val="both"/>
        <w:rPr>
          <w:sz w:val="26"/>
          <w:szCs w:val="26"/>
          <w:lang w:val="it-IT" w:eastAsia="ro-RO"/>
        </w:rPr>
      </w:pPr>
    </w:p>
    <w:p w:rsidR="003D2CB0" w:rsidRPr="002E63D0" w:rsidRDefault="003D2CB0" w:rsidP="00491D2F">
      <w:pPr>
        <w:pStyle w:val="a3"/>
        <w:tabs>
          <w:tab w:val="left" w:pos="990"/>
        </w:tabs>
        <w:ind w:firstLine="0"/>
        <w:jc w:val="left"/>
        <w:rPr>
          <w:b/>
          <w:sz w:val="26"/>
          <w:szCs w:val="26"/>
        </w:rPr>
      </w:pPr>
      <w:r w:rsidRPr="002E63D0">
        <w:rPr>
          <w:b/>
          <w:sz w:val="26"/>
          <w:szCs w:val="26"/>
        </w:rPr>
        <w:t xml:space="preserve">  </w:t>
      </w:r>
      <w:bookmarkStart w:id="0" w:name="_GoBack"/>
      <w:r w:rsidRPr="002E63D0">
        <w:rPr>
          <w:b/>
          <w:sz w:val="26"/>
          <w:szCs w:val="26"/>
        </w:rPr>
        <w:t>Şef Direcţia generală infrastructura</w:t>
      </w:r>
    </w:p>
    <w:p w:rsidR="003D2CB0" w:rsidRPr="002E63D0" w:rsidRDefault="003D2CB0" w:rsidP="00491D2F">
      <w:pPr>
        <w:pStyle w:val="a3"/>
        <w:ind w:left="90" w:right="251" w:firstLine="0"/>
        <w:jc w:val="left"/>
        <w:rPr>
          <w:b/>
          <w:sz w:val="26"/>
          <w:szCs w:val="26"/>
        </w:rPr>
      </w:pPr>
      <w:r w:rsidRPr="002E63D0">
        <w:rPr>
          <w:b/>
          <w:sz w:val="26"/>
          <w:szCs w:val="26"/>
        </w:rPr>
        <w:t xml:space="preserve"> calităţii şi </w:t>
      </w:r>
      <w:bookmarkEnd w:id="0"/>
      <w:r w:rsidRPr="002E63D0">
        <w:rPr>
          <w:b/>
          <w:sz w:val="26"/>
          <w:szCs w:val="26"/>
        </w:rPr>
        <w:t xml:space="preserve">supravegherea pieței                                        </w:t>
      </w:r>
      <w:r>
        <w:rPr>
          <w:b/>
          <w:sz w:val="26"/>
          <w:szCs w:val="26"/>
        </w:rPr>
        <w:t xml:space="preserve">           </w:t>
      </w:r>
      <w:r w:rsidRPr="002E63D0">
        <w:rPr>
          <w:b/>
          <w:sz w:val="26"/>
          <w:szCs w:val="26"/>
        </w:rPr>
        <w:t xml:space="preserve">                  Ana ŢURCAN</w:t>
      </w:r>
    </w:p>
    <w:p w:rsidR="003D2CB0" w:rsidRPr="00DA390F" w:rsidRDefault="003D2CB0" w:rsidP="003D2CB0">
      <w:pPr>
        <w:pStyle w:val="a3"/>
        <w:spacing w:line="360" w:lineRule="auto"/>
        <w:ind w:left="1080" w:firstLine="270"/>
        <w:rPr>
          <w:b/>
          <w:sz w:val="28"/>
          <w:szCs w:val="28"/>
        </w:rPr>
      </w:pPr>
    </w:p>
    <w:p w:rsidR="003D2CB0" w:rsidRDefault="003D2CB0" w:rsidP="003D2CB0">
      <w:pPr>
        <w:pStyle w:val="a3"/>
        <w:spacing w:line="360" w:lineRule="auto"/>
        <w:ind w:left="1080" w:firstLine="630"/>
        <w:rPr>
          <w:sz w:val="16"/>
          <w:szCs w:val="16"/>
        </w:rPr>
      </w:pPr>
    </w:p>
    <w:p w:rsidR="003D2CB0" w:rsidRDefault="003D2CB0" w:rsidP="003D2CB0">
      <w:pPr>
        <w:pStyle w:val="a3"/>
        <w:spacing w:line="360" w:lineRule="auto"/>
        <w:ind w:firstLine="0"/>
        <w:rPr>
          <w:sz w:val="16"/>
          <w:szCs w:val="16"/>
        </w:rPr>
      </w:pPr>
    </w:p>
    <w:p w:rsidR="003D2CB0" w:rsidRDefault="003D2CB0" w:rsidP="003D2CB0">
      <w:pPr>
        <w:pStyle w:val="a3"/>
        <w:spacing w:line="360" w:lineRule="auto"/>
        <w:ind w:firstLine="0"/>
        <w:rPr>
          <w:sz w:val="16"/>
          <w:szCs w:val="16"/>
        </w:rPr>
      </w:pPr>
    </w:p>
    <w:p w:rsidR="003D2CB0" w:rsidRDefault="003D2CB0" w:rsidP="003D2CB0">
      <w:pPr>
        <w:pStyle w:val="a3"/>
        <w:ind w:firstLine="0"/>
        <w:rPr>
          <w:sz w:val="16"/>
          <w:szCs w:val="16"/>
        </w:rPr>
      </w:pPr>
    </w:p>
    <w:p w:rsidR="003D2CB0" w:rsidRDefault="003D2CB0" w:rsidP="003D2CB0">
      <w:pPr>
        <w:pStyle w:val="a3"/>
        <w:ind w:firstLine="0"/>
        <w:rPr>
          <w:sz w:val="16"/>
          <w:szCs w:val="16"/>
        </w:rPr>
      </w:pPr>
    </w:p>
    <w:p w:rsidR="003D2CB0" w:rsidRDefault="003D2CB0" w:rsidP="003D2CB0">
      <w:pPr>
        <w:pStyle w:val="a3"/>
        <w:ind w:firstLine="0"/>
        <w:rPr>
          <w:sz w:val="16"/>
          <w:szCs w:val="16"/>
        </w:rPr>
      </w:pPr>
    </w:p>
    <w:p w:rsidR="003D2CB0" w:rsidRDefault="003D2CB0" w:rsidP="003D2CB0">
      <w:pPr>
        <w:pStyle w:val="a3"/>
        <w:ind w:firstLine="0"/>
        <w:rPr>
          <w:sz w:val="16"/>
          <w:szCs w:val="16"/>
        </w:rPr>
      </w:pPr>
    </w:p>
    <w:p w:rsidR="003D2CB0" w:rsidRDefault="003D2CB0" w:rsidP="003D2CB0">
      <w:pPr>
        <w:pStyle w:val="a3"/>
        <w:ind w:firstLine="0"/>
        <w:rPr>
          <w:sz w:val="16"/>
          <w:szCs w:val="16"/>
        </w:rPr>
      </w:pPr>
    </w:p>
    <w:p w:rsidR="00491D2F" w:rsidRDefault="00491D2F" w:rsidP="003D2CB0">
      <w:pPr>
        <w:pStyle w:val="a3"/>
        <w:ind w:firstLine="0"/>
        <w:rPr>
          <w:sz w:val="16"/>
          <w:szCs w:val="16"/>
        </w:rPr>
      </w:pPr>
    </w:p>
    <w:p w:rsidR="00491D2F" w:rsidRDefault="00491D2F" w:rsidP="003D2CB0">
      <w:pPr>
        <w:pStyle w:val="a3"/>
        <w:ind w:firstLine="0"/>
        <w:rPr>
          <w:sz w:val="16"/>
          <w:szCs w:val="16"/>
        </w:rPr>
      </w:pPr>
    </w:p>
    <w:p w:rsidR="003D2CB0" w:rsidRDefault="003D2CB0" w:rsidP="003D2CB0">
      <w:pPr>
        <w:pStyle w:val="a3"/>
        <w:ind w:firstLine="0"/>
        <w:rPr>
          <w:sz w:val="16"/>
          <w:szCs w:val="16"/>
        </w:rPr>
      </w:pPr>
    </w:p>
    <w:p w:rsidR="003D2CB0" w:rsidRDefault="003D2CB0" w:rsidP="003D2CB0">
      <w:pPr>
        <w:pStyle w:val="a3"/>
        <w:ind w:firstLine="0"/>
        <w:rPr>
          <w:sz w:val="16"/>
          <w:szCs w:val="16"/>
        </w:rPr>
      </w:pPr>
    </w:p>
    <w:p w:rsidR="003D2CB0" w:rsidRDefault="003D2CB0" w:rsidP="003D2CB0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>E</w:t>
      </w:r>
      <w:r w:rsidRPr="005A3F66">
        <w:rPr>
          <w:sz w:val="16"/>
          <w:szCs w:val="16"/>
        </w:rPr>
        <w:t xml:space="preserve">x. </w:t>
      </w:r>
      <w:r>
        <w:rPr>
          <w:sz w:val="16"/>
          <w:szCs w:val="16"/>
        </w:rPr>
        <w:t>Inga Ciobanu,</w:t>
      </w:r>
    </w:p>
    <w:p w:rsidR="003D2CB0" w:rsidRDefault="003D2CB0" w:rsidP="003D2CB0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>t</w:t>
      </w:r>
      <w:r w:rsidRPr="005A3F66">
        <w:rPr>
          <w:sz w:val="16"/>
          <w:szCs w:val="16"/>
        </w:rPr>
        <w:t>el. 23 40 37</w:t>
      </w:r>
    </w:p>
    <w:p w:rsidR="003D2CB0" w:rsidRPr="00AD4BFB" w:rsidRDefault="003D2CB0" w:rsidP="003D2CB0">
      <w:pPr>
        <w:rPr>
          <w:lang w:val="ro-RO" w:eastAsia="ro-RO"/>
        </w:rPr>
      </w:pPr>
    </w:p>
    <w:p w:rsidR="003D2CB0" w:rsidRPr="00AD4BFB" w:rsidRDefault="003D2CB0" w:rsidP="003D2CB0">
      <w:pPr>
        <w:rPr>
          <w:lang w:val="ro-RO" w:eastAsia="ro-RO"/>
        </w:rPr>
      </w:pPr>
    </w:p>
    <w:p w:rsidR="001A2C73" w:rsidRPr="003D2CB0" w:rsidRDefault="001A2C73" w:rsidP="003D2CB0"/>
    <w:sectPr w:rsidR="001A2C73" w:rsidRPr="003D2CB0" w:rsidSect="00BC7CE4">
      <w:pgSz w:w="11907" w:h="16834" w:code="9"/>
      <w:pgMar w:top="540" w:right="927" w:bottom="9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B0"/>
    <w:rsid w:val="00153141"/>
    <w:rsid w:val="00191327"/>
    <w:rsid w:val="001A2C73"/>
    <w:rsid w:val="003D2CB0"/>
    <w:rsid w:val="00491D2F"/>
    <w:rsid w:val="004A4EB8"/>
    <w:rsid w:val="004D030D"/>
    <w:rsid w:val="00531176"/>
    <w:rsid w:val="005F4A77"/>
    <w:rsid w:val="00611D84"/>
    <w:rsid w:val="0076169E"/>
    <w:rsid w:val="008156B9"/>
    <w:rsid w:val="00817581"/>
    <w:rsid w:val="008871C7"/>
    <w:rsid w:val="00A758C0"/>
    <w:rsid w:val="00AB7865"/>
    <w:rsid w:val="00B74A4A"/>
    <w:rsid w:val="00D9627D"/>
    <w:rsid w:val="00F16D49"/>
    <w:rsid w:val="00F21C09"/>
    <w:rsid w:val="00F440B9"/>
    <w:rsid w:val="00F814E1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3D2CB0"/>
    <w:pPr>
      <w:jc w:val="center"/>
    </w:pPr>
    <w:rPr>
      <w:b/>
      <w:bCs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3D2CB0"/>
    <w:pPr>
      <w:ind w:firstLine="567"/>
      <w:jc w:val="both"/>
    </w:pPr>
    <w:rPr>
      <w:sz w:val="24"/>
      <w:szCs w:val="24"/>
      <w:lang w:val="ro-RO" w:eastAsia="ro-RO"/>
    </w:rPr>
  </w:style>
  <w:style w:type="character" w:customStyle="1" w:styleId="Body">
    <w:name w:val="Body Знак"/>
    <w:link w:val="Body0"/>
    <w:locked/>
    <w:rsid w:val="003D2CB0"/>
    <w:rPr>
      <w:sz w:val="24"/>
      <w:szCs w:val="24"/>
      <w:lang w:val="en-US"/>
    </w:rPr>
  </w:style>
  <w:style w:type="paragraph" w:customStyle="1" w:styleId="Body0">
    <w:name w:val="Body"/>
    <w:basedOn w:val="a"/>
    <w:link w:val="Body"/>
    <w:qFormat/>
    <w:rsid w:val="003D2CB0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3D2CB0"/>
    <w:pPr>
      <w:jc w:val="center"/>
    </w:pPr>
    <w:rPr>
      <w:b/>
      <w:bCs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3D2CB0"/>
    <w:pPr>
      <w:ind w:firstLine="567"/>
      <w:jc w:val="both"/>
    </w:pPr>
    <w:rPr>
      <w:sz w:val="24"/>
      <w:szCs w:val="24"/>
      <w:lang w:val="ro-RO" w:eastAsia="ro-RO"/>
    </w:rPr>
  </w:style>
  <w:style w:type="character" w:customStyle="1" w:styleId="Body">
    <w:name w:val="Body Знак"/>
    <w:link w:val="Body0"/>
    <w:locked/>
    <w:rsid w:val="003D2CB0"/>
    <w:rPr>
      <w:sz w:val="24"/>
      <w:szCs w:val="24"/>
      <w:lang w:val="en-US"/>
    </w:rPr>
  </w:style>
  <w:style w:type="paragraph" w:customStyle="1" w:styleId="Body0">
    <w:name w:val="Body"/>
    <w:basedOn w:val="a"/>
    <w:link w:val="Body"/>
    <w:qFormat/>
    <w:rsid w:val="003D2CB0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1</cp:revision>
  <cp:lastPrinted>2016-06-21T12:28:00Z</cp:lastPrinted>
  <dcterms:created xsi:type="dcterms:W3CDTF">2016-06-21T11:30:00Z</dcterms:created>
  <dcterms:modified xsi:type="dcterms:W3CDTF">2016-06-21T14:30:00Z</dcterms:modified>
</cp:coreProperties>
</file>