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6D" w:rsidRPr="00A910D8" w:rsidRDefault="00C5326D" w:rsidP="00C5326D">
      <w:pPr>
        <w:ind w:left="720"/>
        <w:jc w:val="center"/>
        <w:rPr>
          <w:color w:val="000000"/>
          <w:lang w:val="ro-MO"/>
        </w:rPr>
      </w:pPr>
      <w:r w:rsidRPr="00A910D8">
        <w:rPr>
          <w:b/>
          <w:lang w:val="ro-MO"/>
        </w:rPr>
        <w:t xml:space="preserve">Tabelul de divergenţe la proiectul Hotărârii Guvernului cu privire la </w:t>
      </w:r>
      <w:r w:rsidRPr="00A910D8">
        <w:rPr>
          <w:b/>
          <w:bCs/>
        </w:rPr>
        <w:t>măsurile de pregătire a economiei naţionale şi a sferei sociale pentru activitate în perioada de toamnă-iarnă 2015-2016</w:t>
      </w:r>
    </w:p>
    <w:p w:rsidR="00C5326D" w:rsidRPr="00A45B23" w:rsidRDefault="00C5326D" w:rsidP="00C5326D">
      <w:pPr>
        <w:jc w:val="both"/>
        <w:rPr>
          <w:b/>
          <w:lang w:val="ro-MO"/>
        </w:rPr>
      </w:pPr>
    </w:p>
    <w:tbl>
      <w:tblPr>
        <w:tblpPr w:leftFromText="180" w:rightFromText="180" w:vertAnchor="text" w:tblpX="-459" w:tblpY="1"/>
        <w:tblOverlap w:val="never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3"/>
        <w:gridCol w:w="2693"/>
        <w:gridCol w:w="7796"/>
        <w:gridCol w:w="4252"/>
      </w:tblGrid>
      <w:tr w:rsidR="00C5326D" w:rsidRPr="00D3579A" w:rsidTr="005749A0">
        <w:trPr>
          <w:tblHeader/>
        </w:trPr>
        <w:tc>
          <w:tcPr>
            <w:tcW w:w="916" w:type="dxa"/>
            <w:vAlign w:val="center"/>
          </w:tcPr>
          <w:p w:rsidR="00C5326D" w:rsidRPr="00A910D8" w:rsidRDefault="00C5326D" w:rsidP="00213174">
            <w:pPr>
              <w:ind w:left="360"/>
              <w:jc w:val="center"/>
              <w:rPr>
                <w:b/>
                <w:lang w:val="ro-MO"/>
              </w:rPr>
            </w:pPr>
            <w:r w:rsidRPr="00A910D8">
              <w:rPr>
                <w:b/>
                <w:lang w:val="ro-MO"/>
              </w:rPr>
              <w:t>Nr. d/o</w:t>
            </w:r>
          </w:p>
        </w:tc>
        <w:tc>
          <w:tcPr>
            <w:tcW w:w="2736" w:type="dxa"/>
            <w:gridSpan w:val="2"/>
            <w:vAlign w:val="center"/>
          </w:tcPr>
          <w:p w:rsidR="00C5326D" w:rsidRPr="00D3579A" w:rsidRDefault="00C5326D" w:rsidP="00213174">
            <w:pPr>
              <w:ind w:left="360"/>
              <w:jc w:val="center"/>
              <w:rPr>
                <w:b/>
                <w:lang w:val="ro-MO"/>
              </w:rPr>
            </w:pPr>
            <w:r w:rsidRPr="00D3579A">
              <w:rPr>
                <w:b/>
                <w:lang w:val="ro-MO"/>
              </w:rPr>
              <w:t>Instituţia</w:t>
            </w:r>
          </w:p>
        </w:tc>
        <w:tc>
          <w:tcPr>
            <w:tcW w:w="7796" w:type="dxa"/>
            <w:vAlign w:val="center"/>
          </w:tcPr>
          <w:p w:rsidR="00C5326D" w:rsidRPr="00D3579A" w:rsidRDefault="00C5326D" w:rsidP="00C5326D">
            <w:pPr>
              <w:ind w:left="360"/>
              <w:jc w:val="center"/>
              <w:rPr>
                <w:b/>
                <w:lang w:val="ro-MO"/>
              </w:rPr>
            </w:pPr>
            <w:r w:rsidRPr="00D3579A">
              <w:rPr>
                <w:b/>
                <w:lang w:val="ro-MO"/>
              </w:rPr>
              <w:t>Obiecțiile şi propunerile la proiect</w:t>
            </w:r>
          </w:p>
        </w:tc>
        <w:tc>
          <w:tcPr>
            <w:tcW w:w="4252" w:type="dxa"/>
            <w:vAlign w:val="center"/>
          </w:tcPr>
          <w:p w:rsidR="00C5326D" w:rsidRPr="00D3579A" w:rsidRDefault="00C5326D" w:rsidP="00213174">
            <w:pPr>
              <w:ind w:left="360"/>
              <w:jc w:val="center"/>
              <w:rPr>
                <w:b/>
                <w:lang w:val="ro-MO"/>
              </w:rPr>
            </w:pPr>
            <w:r w:rsidRPr="00D3579A">
              <w:rPr>
                <w:b/>
                <w:lang w:val="ro-MO"/>
              </w:rPr>
              <w:t>Rezultatul examinării</w:t>
            </w:r>
          </w:p>
        </w:tc>
      </w:tr>
      <w:tr w:rsidR="005749A0" w:rsidRPr="00D3579A" w:rsidTr="005749A0">
        <w:trPr>
          <w:trHeight w:val="211"/>
        </w:trPr>
        <w:tc>
          <w:tcPr>
            <w:tcW w:w="916" w:type="dxa"/>
          </w:tcPr>
          <w:p w:rsidR="005749A0" w:rsidRPr="00D3579A" w:rsidRDefault="005749A0" w:rsidP="005749A0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749A0" w:rsidRPr="00D3579A" w:rsidRDefault="00CB350E" w:rsidP="00CB350E">
            <w:pPr>
              <w:spacing w:before="240"/>
              <w:ind w:left="34" w:right="-23"/>
              <w:rPr>
                <w:color w:val="000000"/>
                <w:lang w:val="ro-MO"/>
              </w:rPr>
            </w:pPr>
            <w:r w:rsidRPr="00877C7E">
              <w:rPr>
                <w:b/>
              </w:rPr>
              <w:t xml:space="preserve">Ministerul </w:t>
            </w:r>
            <w:r>
              <w:rPr>
                <w:b/>
              </w:rPr>
              <w:t xml:space="preserve">Finanțelor </w:t>
            </w:r>
            <w:r w:rsidRPr="00877C7E">
              <w:rPr>
                <w:b/>
                <w:color w:val="000000"/>
              </w:rPr>
              <w:t>a prezentat avizul</w:t>
            </w:r>
            <w:r>
              <w:rPr>
                <w:b/>
              </w:rPr>
              <w:t xml:space="preserve"> prin scrisoarea nr. 11/1</w:t>
            </w:r>
            <w:r w:rsidRPr="00877C7E">
              <w:rPr>
                <w:b/>
              </w:rPr>
              <w:t>-</w:t>
            </w:r>
            <w:r>
              <w:rPr>
                <w:b/>
              </w:rPr>
              <w:t>2/09</w:t>
            </w:r>
            <w:r w:rsidRPr="00877C7E">
              <w:rPr>
                <w:b/>
              </w:rPr>
              <w:t xml:space="preserve"> din </w:t>
            </w:r>
            <w:r>
              <w:rPr>
                <w:b/>
              </w:rPr>
              <w:t>10</w:t>
            </w:r>
            <w:r w:rsidRPr="00877C7E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877C7E">
              <w:rPr>
                <w:b/>
              </w:rPr>
              <w:t>.15</w:t>
            </w:r>
          </w:p>
        </w:tc>
      </w:tr>
      <w:tr w:rsidR="005640F8" w:rsidRPr="00D3579A" w:rsidTr="000F6C97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rPr>
                <w:lang w:val="ro-MO"/>
              </w:rPr>
              <w:t xml:space="preserve">Ministerul Finanțelor a examinat proiectul Hotărîrii Guvernului cu privire la măsurile de pregătire a economiei naționale și a sferei sociale pentru activitate în perioada de toamnă-iarnă 2015-2016 și comuncă următoarele. 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Luînd în considerațiile atribuțiiile și obligațiunile funcționale prevăzute de cadrul juridic, la art.2 lit.f, de exclus redacția cuvintelor ”Ministerul Finanțelor, Agenției Achiziții Publice”</w:t>
            </w:r>
          </w:p>
          <w:p w:rsidR="005640F8" w:rsidRPr="00CB350E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CB350E">
              <w:t>În anexa nr. 5 a proiectului hotărîrii, R</w:t>
            </w:r>
            <w:r w:rsidRPr="00CB350E">
              <w:rPr>
                <w:lang w:val="en-US"/>
              </w:rPr>
              <w:t>egulamentul privind gestionarea mijloacelor contului trezorerial cu destinaţie specială  de pregătire a economiei naţionale şi a sferei sociale pentru activitate în perioada de toamnă-iarnă 2015-2016:</w:t>
            </w:r>
          </w:p>
          <w:p w:rsidR="005640F8" w:rsidRPr="00CB350E" w:rsidRDefault="005640F8" w:rsidP="007D4185">
            <w:pPr>
              <w:pStyle w:val="a8"/>
              <w:numPr>
                <w:ilvl w:val="0"/>
                <w:numId w:val="5"/>
              </w:numPr>
              <w:ind w:left="77" w:firstLine="425"/>
              <w:rPr>
                <w:lang w:val="en-US"/>
              </w:rPr>
            </w:pPr>
            <w:r w:rsidRPr="00CB350E">
              <w:rPr>
                <w:lang w:val="ro-RO"/>
              </w:rPr>
              <w:t>Punctul 2 să se modifice și să se expună în următoarea redacție: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ro-RO"/>
              </w:rPr>
              <w:t>”</w:t>
            </w:r>
            <w:r w:rsidRPr="00CB350E">
              <w:rPr>
                <w:b/>
                <w:bCs/>
                <w:lang w:val="ro-RO"/>
              </w:rPr>
              <w:t>2.</w:t>
            </w:r>
            <w:r w:rsidRPr="00CB350E">
              <w:rPr>
                <w:lang w:val="ro-RO"/>
              </w:rPr>
              <w:t xml:space="preserve"> </w:t>
            </w:r>
            <w:r w:rsidRPr="00CB350E">
              <w:rPr>
                <w:lang w:val="en-US"/>
              </w:rPr>
              <w:t>Pentru achitarea datoriilor instituţiilor finanţate de la bugetul de stat se vor efectua cheltuieli, conform clasificaţiei economice, după cum urmează,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b/>
                <w:bCs/>
                <w:lang w:val="en-US"/>
              </w:rPr>
              <w:t>2.1</w:t>
            </w:r>
            <w:r w:rsidRPr="00CB350E">
              <w:rPr>
                <w:lang w:val="en-US"/>
              </w:rPr>
              <w:t>. în anul 2015: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113.01 - energie electrică;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113.02 - gaze;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113.04 - energie termică;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113.17 - reparaţii curente ale clădirilor şi încăperilor;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113.18 - reparaţii curente ale utilajului şi inventarului;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113.26 - combustibil;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113.27 - procurarea şi instalarea contoarelor;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113.34 - apă şi canalizare;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241.00 - investiţii capitale;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lang w:val="en-US"/>
              </w:rPr>
              <w:t xml:space="preserve">243.00 - reparaţii capitale. </w:t>
            </w:r>
          </w:p>
          <w:p w:rsidR="005640F8" w:rsidRPr="00CB350E" w:rsidRDefault="005640F8" w:rsidP="007D4185">
            <w:pPr>
              <w:pStyle w:val="a8"/>
              <w:ind w:left="77" w:firstLine="425"/>
              <w:rPr>
                <w:lang w:val="en-US"/>
              </w:rPr>
            </w:pPr>
            <w:r w:rsidRPr="00CB350E">
              <w:rPr>
                <w:b/>
                <w:bCs/>
                <w:lang w:val="en-US"/>
              </w:rPr>
              <w:t>2.2</w:t>
            </w:r>
            <w:r w:rsidRPr="00CB350E">
              <w:rPr>
                <w:lang w:val="en-US"/>
              </w:rPr>
              <w:t>. începînd cu 1 ianuarie 2016: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222110 - energie electrică;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222120 - gaze;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222130 - energie termică;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222140 - apă şi canalizare;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222500 - servicii de reparaţii curente;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lastRenderedPageBreak/>
              <w:t>311120 - reparaţii capitale ale clădirilor;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318120 - reparaţii capitale ale altor mijloace fixe;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319200 - investiţii capitale în active materiale  în curs de execuţie;</w:t>
            </w:r>
          </w:p>
          <w:p w:rsidR="005640F8" w:rsidRPr="00CB350E" w:rsidRDefault="005640F8" w:rsidP="007D4185">
            <w:pPr>
              <w:ind w:left="77" w:firstLine="425"/>
              <w:jc w:val="both"/>
            </w:pPr>
            <w:r w:rsidRPr="00CB350E">
              <w:t>331000 - combustibil, carburanţi şi lubrifianţi”.</w:t>
            </w:r>
          </w:p>
          <w:p w:rsidR="005640F8" w:rsidRPr="00CB350E" w:rsidRDefault="005640F8" w:rsidP="007D4185">
            <w:pPr>
              <w:pStyle w:val="a8"/>
              <w:numPr>
                <w:ilvl w:val="0"/>
                <w:numId w:val="6"/>
              </w:numPr>
              <w:ind w:left="77" w:firstLine="425"/>
              <w:rPr>
                <w:lang w:val="ro-MO"/>
              </w:rPr>
            </w:pPr>
            <w:r w:rsidRPr="00CB350E">
              <w:rPr>
                <w:lang w:val="ro-MO"/>
              </w:rPr>
              <w:t xml:space="preserve">În punctul 4, sintagma „prin Legea nr.847-XIII din 24 mai 1996 privind sistemul bugetar și procesul bugetar” să se substituie cu sintagma „de legislația în vigoare”. </w:t>
            </w:r>
          </w:p>
        </w:tc>
        <w:tc>
          <w:tcPr>
            <w:tcW w:w="4252" w:type="dxa"/>
          </w:tcPr>
          <w:p w:rsidR="005640F8" w:rsidRPr="00D3579A" w:rsidRDefault="005640F8" w:rsidP="005640F8">
            <w:pPr>
              <w:ind w:left="34"/>
              <w:rPr>
                <w:color w:val="000000"/>
                <w:lang w:val="ro-MO"/>
              </w:rPr>
            </w:pPr>
            <w:r w:rsidRPr="00D3579A">
              <w:rPr>
                <w:color w:val="000000"/>
                <w:lang w:val="ro-MO"/>
              </w:rPr>
              <w:lastRenderedPageBreak/>
              <w:t>.</w:t>
            </w:r>
          </w:p>
          <w:p w:rsidR="005640F8" w:rsidRPr="00D3579A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Pr="00D3579A" w:rsidRDefault="005640F8" w:rsidP="005640F8">
            <w:pPr>
              <w:ind w:left="34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    </w:t>
            </w:r>
            <w:r w:rsidR="00065A9E">
              <w:rPr>
                <w:color w:val="000000"/>
                <w:lang w:val="ro-MO"/>
              </w:rPr>
              <w:t>-</w:t>
            </w:r>
            <w:r>
              <w:rPr>
                <w:color w:val="000000"/>
                <w:lang w:val="ro-MO"/>
              </w:rPr>
              <w:t xml:space="preserve"> </w:t>
            </w:r>
            <w:r w:rsidRPr="00D3579A">
              <w:rPr>
                <w:color w:val="000000"/>
                <w:lang w:val="ro-MO"/>
              </w:rPr>
              <w:t>Se acceptă</w:t>
            </w:r>
            <w:r>
              <w:rPr>
                <w:color w:val="000000"/>
                <w:lang w:val="ro-MO"/>
              </w:rPr>
              <w:t>.</w:t>
            </w:r>
            <w:r w:rsidRPr="00D3579A">
              <w:rPr>
                <w:color w:val="000000"/>
                <w:lang w:val="ro-MO"/>
              </w:rPr>
              <w:t xml:space="preserve"> Textul au fost redactat</w:t>
            </w:r>
            <w:r>
              <w:rPr>
                <w:color w:val="000000"/>
                <w:lang w:val="ro-MO"/>
              </w:rPr>
              <w:t>.</w:t>
            </w: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065A9E" w:rsidP="005640F8">
            <w:pPr>
              <w:ind w:left="360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</w:t>
            </w:r>
            <w:r w:rsidR="005640F8">
              <w:rPr>
                <w:color w:val="000000"/>
                <w:lang w:val="ro-MO"/>
              </w:rPr>
              <w:t>.</w:t>
            </w:r>
            <w:r w:rsidR="005640F8" w:rsidRPr="00D3579A">
              <w:rPr>
                <w:color w:val="000000"/>
                <w:lang w:val="ro-MO"/>
              </w:rPr>
              <w:t xml:space="preserve"> Textul au fost redactat</w:t>
            </w: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60"/>
              <w:rPr>
                <w:color w:val="000000"/>
                <w:lang w:val="ro-MO"/>
              </w:rPr>
            </w:pPr>
          </w:p>
          <w:p w:rsidR="002160B9" w:rsidRDefault="002160B9" w:rsidP="005640F8">
            <w:pPr>
              <w:ind w:left="360"/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ind w:left="360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</w:t>
            </w:r>
            <w:r w:rsidR="005640F8">
              <w:rPr>
                <w:color w:val="000000"/>
                <w:lang w:val="ro-MO"/>
              </w:rPr>
              <w:t>.</w:t>
            </w:r>
            <w:r w:rsidR="005640F8" w:rsidRPr="00D3579A">
              <w:rPr>
                <w:color w:val="000000"/>
                <w:lang w:val="ro-MO"/>
              </w:rPr>
              <w:t xml:space="preserve"> Textul au fost redactat</w:t>
            </w:r>
          </w:p>
        </w:tc>
      </w:tr>
      <w:tr w:rsidR="005640F8" w:rsidRPr="00D3579A" w:rsidTr="000531D4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D3579A" w:rsidRDefault="005640F8" w:rsidP="007D4185">
            <w:pPr>
              <w:spacing w:before="240"/>
              <w:ind w:left="77" w:right="-23" w:firstLine="425"/>
              <w:rPr>
                <w:color w:val="000000"/>
                <w:lang w:val="ro-MO"/>
              </w:rPr>
            </w:pPr>
            <w:r w:rsidRPr="00877C7E">
              <w:rPr>
                <w:b/>
              </w:rPr>
              <w:t xml:space="preserve">Ministerul Dezvoltării Regionale și Construcțiilor </w:t>
            </w:r>
            <w:r w:rsidRPr="00877C7E">
              <w:rPr>
                <w:b/>
                <w:color w:val="000000"/>
              </w:rPr>
              <w:t>a prezentat avizul</w:t>
            </w:r>
            <w:r w:rsidRPr="00877C7E">
              <w:rPr>
                <w:b/>
              </w:rPr>
              <w:t xml:space="preserve"> prin scrisoarea nr. 03/3-1163 din 09.06.15</w:t>
            </w:r>
          </w:p>
        </w:tc>
      </w:tr>
      <w:tr w:rsidR="005640F8" w:rsidRPr="00D3579A" w:rsidTr="000F6C97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spacing w:after="120"/>
              <w:ind w:left="77" w:firstLine="425"/>
            </w:pPr>
            <w:r w:rsidRPr="00877C7E">
              <w:t>Ministerul Dezvoltării Regionale și Construcțiilor</w:t>
            </w:r>
            <w:r w:rsidRPr="00D3579A">
              <w:t>, a examinat proiectul, în conformitate cu prevederile Legii nr. 317 din 18.07.2003 privind actele normative ale Guvernului și ale altor autorități ale administrației publice locale, și comunică următoarele.</w:t>
            </w:r>
          </w:p>
          <w:p w:rsidR="005640F8" w:rsidRPr="00D3579A" w:rsidRDefault="005640F8" w:rsidP="007D4185">
            <w:pPr>
              <w:spacing w:after="120"/>
              <w:ind w:left="77" w:firstLine="425"/>
              <w:rPr>
                <w:i/>
              </w:rPr>
            </w:pPr>
            <w:r w:rsidRPr="00D3579A">
              <w:t>Prin scrisoarea nr. 03/3-25 din 14.01.2015, Ministerul și-a exprimat poziția în ceea ce privește excluderea sa din procesul de colectare a datelor ce țin de pregătirea fondului locativ către sezonul rece a anului și implicarea cît mai activă a autorităților administrației publice locale în acest proces, luînd în considerație art. 24 din Legea nr. 1324 din 10.03.1993 privatizării fondului locativ, care prevede că „</w:t>
            </w:r>
            <w:r w:rsidRPr="00D3579A">
              <w:rPr>
                <w:i/>
              </w:rPr>
              <w:t>autoritățile administrației publice locale exercită controlul asupra stării tehnice a fondului de locuințe, asupra respectării termenilor de reparație a acestuia și folosirii lui conform destinației”.</w:t>
            </w:r>
          </w:p>
          <w:p w:rsidR="005640F8" w:rsidRPr="00D3579A" w:rsidRDefault="005640F8" w:rsidP="007D4185">
            <w:pPr>
              <w:spacing w:after="120"/>
              <w:ind w:left="77" w:firstLine="425"/>
            </w:pPr>
            <w:r w:rsidRPr="00D3579A">
              <w:t>Totodată menționăm că pe parcursul ultimilor ani, autoritățile administrației publice locale nu prezintă în termen informația necesară sau refuză categoric prezentarea acesteia, iar informația prezentată fiind deseori incompletă.</w:t>
            </w:r>
          </w:p>
          <w:p w:rsidR="005640F8" w:rsidRPr="00D3579A" w:rsidRDefault="005640F8" w:rsidP="007D4185">
            <w:pPr>
              <w:spacing w:after="120"/>
              <w:ind w:left="77" w:firstLine="425"/>
            </w:pPr>
            <w:r w:rsidRPr="00D3579A">
              <w:t>Astfel, colectarea și generalizarea informației respective de către Minister este irațională, cu atît mai mult că comisia guvernamentală nu a examinat, pe parcursul unei perioade destul de îndelungate, starea de lucruri în fondul locativ existent, activitatea rămînînd pe seama consiliilor raionale sau municipale.</w:t>
            </w:r>
          </w:p>
          <w:p w:rsidR="005640F8" w:rsidRPr="00D3579A" w:rsidRDefault="005640F8" w:rsidP="007D4185">
            <w:pPr>
              <w:spacing w:after="120"/>
              <w:ind w:left="77" w:firstLine="425"/>
            </w:pPr>
            <w:r w:rsidRPr="00D3579A">
              <w:t>Avînd în vedere cele expuse mai sus, comunicăm următoarele obiecții și propuneri la proiectul Hotărîrii Guvernului „Cu privire la măsurile de pregătire a economiei naționale și a sferei sociale pentru activitatea în perioada de toamnă-iarna 2015-2016”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t>La pct. 3, lit. b) de exclus sintagma „</w:t>
            </w:r>
            <w:r w:rsidRPr="00D3579A">
              <w:rPr>
                <w:i/>
              </w:rPr>
              <w:t>Ministerului Dezvoltării Regionale şi Construcţiilor (cu referinţă la pregătirea fondului locativ)</w:t>
            </w:r>
            <w:r w:rsidRPr="00D3579A">
              <w:t>”;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t>La pct. 3, lit. c) de exclus sub alineatul 2 ;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t>De exclus pct. 7 și anexa nr. 3 la proiect;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t>Totodată de exclus Ministerul Dezvoltării Regionale și Construcțiilor din lista Ministerelor ce contrasemnează proiectul menționat.</w:t>
            </w:r>
          </w:p>
          <w:p w:rsidR="005640F8" w:rsidRPr="00D3579A" w:rsidRDefault="005640F8" w:rsidP="007D4185">
            <w:pPr>
              <w:ind w:left="77" w:firstLine="425"/>
            </w:pPr>
          </w:p>
        </w:tc>
        <w:tc>
          <w:tcPr>
            <w:tcW w:w="4252" w:type="dxa"/>
          </w:tcPr>
          <w:p w:rsidR="005640F8" w:rsidRPr="00D3579A" w:rsidRDefault="00065A9E" w:rsidP="00065A9E">
            <w:pPr>
              <w:spacing w:before="240"/>
              <w:ind w:left="34" w:right="-23"/>
              <w:jc w:val="both"/>
              <w:rPr>
                <w:lang w:eastAsia="en-US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 xml:space="preserve">Nu se acceptă. </w:t>
            </w:r>
            <w:r w:rsidR="005640F8" w:rsidRPr="00D3579A">
              <w:t>Ministerul Economiei nu susține poziția Ministerului Dezvoltării Regionale și Construcțiilor din următoarele considerente.</w:t>
            </w:r>
            <w:r>
              <w:t xml:space="preserve"> </w:t>
            </w:r>
            <w:r w:rsidR="005640F8" w:rsidRPr="00D3579A">
              <w:t xml:space="preserve">În conformitate cu al. 27, 30, 31 din p. </w:t>
            </w:r>
            <w:r w:rsidR="005640F8" w:rsidRPr="00D3579A">
              <w:rPr>
                <w:bCs/>
              </w:rPr>
              <w:t xml:space="preserve">7. al </w:t>
            </w:r>
            <w:r w:rsidR="005640F8" w:rsidRPr="00D3579A">
              <w:t xml:space="preserve">Regulamentului Ministerului Dezvoltării Regionale şi Construcţiilor, aprobat prin Hotărîrea Guvernului nr. 662 din 10 noiembrie 2009, pentru realizarea funcţiilor de bază ce îi revin, Ministerul exercită corespunzător următoarele atribuții: </w:t>
            </w:r>
          </w:p>
          <w:p w:rsidR="005640F8" w:rsidRPr="00D3579A" w:rsidRDefault="005640F8" w:rsidP="00243142">
            <w:pPr>
              <w:pStyle w:val="a8"/>
              <w:ind w:left="34" w:firstLine="284"/>
              <w:rPr>
                <w:lang w:val="ro-RO"/>
              </w:rPr>
            </w:pPr>
            <w:r w:rsidRPr="00D3579A">
              <w:rPr>
                <w:lang w:val="ro-RO"/>
              </w:rPr>
              <w:t>elaborează şi promovează politica de stat în domeniul construcţiei, reconstrucţiei şi întreţinerii locuinţelor;</w:t>
            </w:r>
          </w:p>
          <w:p w:rsidR="005640F8" w:rsidRPr="00D3579A" w:rsidRDefault="005640F8" w:rsidP="00243142">
            <w:pPr>
              <w:pStyle w:val="a8"/>
              <w:ind w:left="34" w:firstLine="284"/>
              <w:rPr>
                <w:lang w:val="ro-RO"/>
              </w:rPr>
            </w:pPr>
            <w:r w:rsidRPr="00D3579A">
              <w:rPr>
                <w:lang w:val="ro-RO"/>
              </w:rPr>
              <w:t xml:space="preserve">monitorizează, în comun cu autorităţile administraţiei publice locale, implementarea legislaţiei cu privire la locuinţe; </w:t>
            </w:r>
          </w:p>
          <w:p w:rsidR="005640F8" w:rsidRPr="00D3579A" w:rsidRDefault="005640F8" w:rsidP="00243142">
            <w:pPr>
              <w:pStyle w:val="a8"/>
              <w:ind w:left="34" w:firstLine="284"/>
              <w:rPr>
                <w:lang w:val="ro-RO"/>
              </w:rPr>
            </w:pPr>
            <w:r w:rsidRPr="00D3579A">
              <w:rPr>
                <w:lang w:val="ro-RO"/>
              </w:rPr>
              <w:t>contribuie la sporirea calității serviciilor publice de gestionare a fondului de locuințe, prestate de unitățile respective.</w:t>
            </w:r>
          </w:p>
          <w:p w:rsidR="005640F8" w:rsidRPr="00D3579A" w:rsidRDefault="005640F8" w:rsidP="00243142">
            <w:pPr>
              <w:pStyle w:val="a8"/>
              <w:ind w:left="34" w:firstLine="284"/>
              <w:rPr>
                <w:lang w:val="ro-RO"/>
              </w:rPr>
            </w:pPr>
            <w:r w:rsidRPr="00D3579A">
              <w:rPr>
                <w:lang w:val="ro-RO"/>
              </w:rPr>
              <w:t xml:space="preserve">Reieșind din faptul că, nu există o altă autoritate publică centrală care reglementează domeniul de locuințe, </w:t>
            </w:r>
            <w:r w:rsidRPr="00D3579A">
              <w:rPr>
                <w:lang w:val="ro-RO"/>
              </w:rPr>
              <w:lastRenderedPageBreak/>
              <w:t>considerăm necesar continuarea monitorizării de către Ministerului Dezvoltării Regionale și Construcțiilor a situației privind pregătirea fondului locativ către sezonul de toamnă-iarnă.</w:t>
            </w:r>
          </w:p>
          <w:p w:rsidR="005640F8" w:rsidRPr="00D3579A" w:rsidRDefault="005640F8" w:rsidP="00243142">
            <w:pPr>
              <w:pStyle w:val="a8"/>
              <w:ind w:left="34" w:firstLine="284"/>
              <w:rPr>
                <w:color w:val="000000"/>
                <w:lang w:val="ro-MO"/>
              </w:rPr>
            </w:pPr>
            <w:r w:rsidRPr="00D3579A">
              <w:rPr>
                <w:lang w:val="ro-RO"/>
              </w:rPr>
              <w:t xml:space="preserve">În cea ce privește insuficiența prestării informației necesare de către autoritățile publice locale e de menționat că, Ministerul Dezvoltării Regionale și Construcțiilor urmează să conlucreze mai activ cu acestea </w:t>
            </w:r>
            <w:r>
              <w:rPr>
                <w:lang w:val="ro-RO"/>
              </w:rPr>
              <w:t xml:space="preserve">pentru </w:t>
            </w:r>
            <w:r w:rsidRPr="00D3579A">
              <w:rPr>
                <w:lang w:val="ro-RO"/>
              </w:rPr>
              <w:t xml:space="preserve"> obținer</w:t>
            </w:r>
            <w:r>
              <w:rPr>
                <w:lang w:val="ro-RO"/>
              </w:rPr>
              <w:t>ea</w:t>
            </w:r>
            <w:r w:rsidRPr="00D3579A">
              <w:rPr>
                <w:lang w:val="ro-RO"/>
              </w:rPr>
              <w:t xml:space="preserve"> informației corespunzătoare, inclusiv pentru prezentare Ministerului Economiei în scopul întocmirii Raportului final privind petrecerea sezonului de toamnă-iarnă.</w:t>
            </w: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D3579A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D3579A">
              <w:rPr>
                <w:b/>
              </w:rPr>
              <w:t>Ministerul Sănătăţii</w:t>
            </w:r>
            <w:r w:rsidRPr="00877C7E">
              <w:rPr>
                <w:b/>
                <w:color w:val="000000"/>
              </w:rPr>
              <w:t xml:space="preserve"> a prezentat avizul</w:t>
            </w:r>
            <w:r>
              <w:t xml:space="preserve"> </w:t>
            </w:r>
            <w:r w:rsidRPr="00877C7E">
              <w:rPr>
                <w:b/>
              </w:rPr>
              <w:t>prin scrisoarea nr. 08-06/62 din 09.06.2015</w:t>
            </w:r>
          </w:p>
        </w:tc>
      </w:tr>
      <w:tr w:rsidR="005640F8" w:rsidRPr="00D3579A" w:rsidTr="00990DF4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</w:pPr>
            <w:r w:rsidRPr="00D3579A">
              <w:t>Ministerul Sănătăţii</w:t>
            </w:r>
            <w:r>
              <w:t xml:space="preserve"> </w:t>
            </w:r>
            <w:r w:rsidRPr="00D3579A">
              <w:t xml:space="preserve">informează că a examinat proiectul Hotărîrii Guvernului cu privire la măsurile de pregătire a economiei naționale și a sferei sociale pentru activitatea în perioada de toamnă-iarnă 2015-2016 și reieșind din competențele funcționale comunică despre acordul și lipsa de obiecții și propuneri. 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59" w:type="dxa"/>
            <w:gridSpan w:val="2"/>
          </w:tcPr>
          <w:p w:rsidR="005640F8" w:rsidRPr="00D3579A" w:rsidRDefault="005640F8" w:rsidP="007D4185">
            <w:pPr>
              <w:ind w:left="77" w:firstLine="425"/>
              <w:rPr>
                <w:color w:val="000000"/>
                <w:lang w:val="ro-MO"/>
              </w:rPr>
            </w:pPr>
          </w:p>
        </w:tc>
        <w:tc>
          <w:tcPr>
            <w:tcW w:w="14741" w:type="dxa"/>
            <w:gridSpan w:val="3"/>
          </w:tcPr>
          <w:p w:rsidR="005640F8" w:rsidRPr="00D3579A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D3579A">
              <w:rPr>
                <w:b/>
              </w:rPr>
              <w:t>Ministerul Educației</w:t>
            </w:r>
            <w:r w:rsidRPr="00877C7E">
              <w:rPr>
                <w:b/>
                <w:color w:val="000000"/>
              </w:rPr>
              <w:t xml:space="preserve"> a prezentat avizul</w:t>
            </w:r>
            <w:r>
              <w:t xml:space="preserve"> </w:t>
            </w:r>
            <w:r w:rsidRPr="00877C7E">
              <w:rPr>
                <w:b/>
              </w:rPr>
              <w:t>prin scrisoarea nr. 07/12-64ph</w:t>
            </w:r>
          </w:p>
        </w:tc>
      </w:tr>
      <w:tr w:rsidR="005640F8" w:rsidRPr="00D3579A" w:rsidTr="0097690A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</w:pPr>
            <w:r>
              <w:t xml:space="preserve">Ministerul Educației </w:t>
            </w:r>
            <w:r w:rsidRPr="00D3579A">
              <w:t>avizează pozitiv proiectul Hotărîrii Guvernului cu privire la măsurile de pregătire a economiei naționale și a sferei sociale pentru activitatea în perioada de toamnă-iarnă 2015-2016 și înainteză următoarea propunere: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rPr>
                <w:lang w:val="en-US"/>
              </w:rPr>
              <w:t>La pct. 11 lit.a</w:t>
            </w:r>
            <w:r w:rsidRPr="00D3579A">
              <w:t>), data 1 septembrie 2015 a se substitui cu data 1 august 2015.</w:t>
            </w:r>
          </w:p>
        </w:tc>
        <w:tc>
          <w:tcPr>
            <w:tcW w:w="4252" w:type="dxa"/>
          </w:tcPr>
          <w:p w:rsidR="005640F8" w:rsidRPr="00D3579A" w:rsidRDefault="005640F8" w:rsidP="005640F8">
            <w:pPr>
              <w:ind w:left="34"/>
              <w:rPr>
                <w:color w:val="000000"/>
                <w:lang w:val="ro-MO"/>
              </w:rPr>
            </w:pPr>
            <w:r w:rsidRPr="00D3579A">
              <w:rPr>
                <w:color w:val="000000"/>
                <w:lang w:val="ro-MO"/>
              </w:rPr>
              <w:t>.</w:t>
            </w:r>
          </w:p>
          <w:p w:rsidR="005640F8" w:rsidRPr="00D3579A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ind w:left="34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</w:t>
            </w:r>
            <w:r w:rsidR="005640F8">
              <w:rPr>
                <w:color w:val="000000"/>
                <w:lang w:val="ro-MO"/>
              </w:rPr>
              <w:t>.</w:t>
            </w:r>
            <w:r w:rsidR="005640F8" w:rsidRPr="00D3579A">
              <w:rPr>
                <w:color w:val="000000"/>
                <w:lang w:val="ro-MO"/>
              </w:rPr>
              <w:t xml:space="preserve"> Textul au fost redactat</w:t>
            </w:r>
            <w:r w:rsidR="005640F8">
              <w:rPr>
                <w:color w:val="000000"/>
                <w:lang w:val="ro-MO"/>
              </w:rPr>
              <w:t>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877C7E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877C7E">
              <w:rPr>
                <w:b/>
              </w:rPr>
              <w:t xml:space="preserve">Ministerul Muncii, Protecției Sociale și Familiei </w:t>
            </w:r>
            <w:r w:rsidRPr="00877C7E">
              <w:rPr>
                <w:b/>
                <w:color w:val="000000"/>
              </w:rPr>
              <w:t xml:space="preserve"> a prezentat avizul</w:t>
            </w:r>
            <w:r w:rsidRPr="00877C7E">
              <w:rPr>
                <w:b/>
              </w:rPr>
              <w:t xml:space="preserve"> prin scrisoarea nr. 01-2171 din 09.06.2015</w:t>
            </w:r>
          </w:p>
        </w:tc>
      </w:tr>
      <w:tr w:rsidR="005640F8" w:rsidRPr="00D3579A" w:rsidTr="00191E71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</w:pPr>
            <w:r w:rsidRPr="00D3579A">
              <w:t>Ministerul Muncii, Protecției Sociale și Familiei a examinat proiectul Hotărîrii Guvernului cu privire la măsurile de pregătire a economiei naționale și a sferei sociale pentru activitatea în perioada de toamnă-iarnă 2015-2016, și informează că îl susține fără propuneri și obiecții.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877C7E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877C7E">
              <w:rPr>
                <w:b/>
              </w:rPr>
              <w:t>Ministerul Afacerilor Interne</w:t>
            </w:r>
            <w:r w:rsidRPr="00877C7E">
              <w:rPr>
                <w:b/>
                <w:color w:val="000000"/>
              </w:rPr>
              <w:t xml:space="preserve"> a prezentat avizul</w:t>
            </w:r>
            <w:r w:rsidRPr="00877C7E">
              <w:rPr>
                <w:b/>
              </w:rPr>
              <w:t xml:space="preserve">  prin scrisoarea nr. 22/1224 din 09.06.2015</w:t>
            </w:r>
          </w:p>
        </w:tc>
      </w:tr>
      <w:tr w:rsidR="005640F8" w:rsidRPr="00D3579A" w:rsidTr="00B10AB7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</w:pPr>
            <w:r w:rsidRPr="00D3579A">
              <w:t>Ministerul Afacerilor Interne</w:t>
            </w:r>
            <w:r>
              <w:t xml:space="preserve"> </w:t>
            </w:r>
            <w:r w:rsidRPr="00D3579A">
              <w:t>a examinat proiectul Hotărîrii Guvernului cu privire la măsurile de pregătire a economiei naționale și a sferei sociale pentru activitatea în perioada de toamnă-iarnă 2015-2016, și reieșind din limitele competențelor funcționale, și comunică lipsa de obiecții și propuneri pe marginea acestuia.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D3579A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D3579A">
              <w:rPr>
                <w:b/>
              </w:rPr>
              <w:t>Ministerul</w:t>
            </w:r>
            <w:r>
              <w:rPr>
                <w:b/>
              </w:rPr>
              <w:t xml:space="preserve"> </w:t>
            </w:r>
            <w:r w:rsidRPr="00D3579A">
              <w:rPr>
                <w:b/>
              </w:rPr>
              <w:t>Transporturilor și Infrastructurii Drumurulor</w:t>
            </w:r>
            <w:r w:rsidRPr="00877C7E">
              <w:rPr>
                <w:b/>
                <w:color w:val="000000"/>
              </w:rPr>
              <w:t xml:space="preserve"> a prezentat avizul</w:t>
            </w:r>
            <w:r w:rsidRPr="00877C7E">
              <w:rPr>
                <w:b/>
              </w:rPr>
              <w:t xml:space="preserve"> </w:t>
            </w:r>
            <w:r w:rsidRPr="002E29B6">
              <w:rPr>
                <w:b/>
              </w:rPr>
              <w:t>prin scrisoarea nr. 07-03/348 din 09.06.2015</w:t>
            </w:r>
          </w:p>
        </w:tc>
      </w:tr>
      <w:tr w:rsidR="005640F8" w:rsidRPr="00D3579A" w:rsidTr="0079765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D3579A">
              <w:t>Ministerul</w:t>
            </w:r>
            <w:r>
              <w:t xml:space="preserve"> </w:t>
            </w:r>
            <w:r w:rsidRPr="00D3579A">
              <w:t>Transporturilo</w:t>
            </w:r>
            <w:r>
              <w:t>r și Infrastructurii Drumurulor, c</w:t>
            </w:r>
            <w:r w:rsidRPr="00D3579A">
              <w:t>u referire la proiectul Hotărîrii Guvernului privind măsurile de pregătire a economiei naționale și a sferei sociale pentru activitatea în perioada de toamnă-iarnă 2015-2016, și reieșind în limita competențelor funcționale, comunică lipsa de obiecțiilor sau propunerilor</w:t>
            </w:r>
            <w:r w:rsidRPr="00D3579A">
              <w:rPr>
                <w:lang w:val="en-US"/>
              </w:rPr>
              <w:t>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D3579A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D3579A">
              <w:rPr>
                <w:b/>
              </w:rPr>
              <w:t>Ministerul Apărării</w:t>
            </w:r>
            <w:r w:rsidRPr="00877C7E">
              <w:rPr>
                <w:b/>
                <w:color w:val="000000"/>
              </w:rPr>
              <w:t xml:space="preserve"> a prezentat avizul</w:t>
            </w:r>
            <w:r>
              <w:t xml:space="preserve"> </w:t>
            </w:r>
            <w:r w:rsidRPr="002E29B6">
              <w:rPr>
                <w:b/>
              </w:rPr>
              <w:t>prin scrisoarea nr. 11/744 din 08.06.2015</w:t>
            </w:r>
          </w:p>
        </w:tc>
      </w:tr>
      <w:tr w:rsidR="005640F8" w:rsidRPr="00D3579A" w:rsidTr="007C7938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  <w:jc w:val="both"/>
            </w:pPr>
            <w:r>
              <w:t xml:space="preserve">Ministerul Apărării, , </w:t>
            </w:r>
            <w:r w:rsidRPr="00D3579A">
              <w:t>a examinat proiectul Hotărîrii Guvernului cu privire la măsurile de pregătire a economiei naționale și a sferei sociale pentru activitatea în perioada de toamnă-iarnă 2015-2016, și în limita competenței comunică lipsa de obiecții și propuneri.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</w:rPr>
              <w:t>Ministerul Culturii</w:t>
            </w:r>
            <w:r w:rsidRPr="002E29B6">
              <w:rPr>
                <w:b/>
                <w:color w:val="000000"/>
              </w:rPr>
              <w:t xml:space="preserve"> a prezentat avizul</w:t>
            </w:r>
            <w:r w:rsidRPr="002E29B6">
              <w:rPr>
                <w:b/>
              </w:rPr>
              <w:t xml:space="preserve"> prin scrisoarea nr. 07-09/1812 din 24.06.2015</w:t>
            </w:r>
          </w:p>
        </w:tc>
      </w:tr>
      <w:tr w:rsidR="005640F8" w:rsidRPr="00D3579A" w:rsidTr="0011439D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  <w:jc w:val="both"/>
            </w:pPr>
            <w:r w:rsidRPr="00D3579A">
              <w:t>Ministerul Culturii</w:t>
            </w:r>
            <w:r>
              <w:t>,</w:t>
            </w:r>
            <w:r w:rsidRPr="00D3579A">
              <w:t xml:space="preserve"> </w:t>
            </w:r>
            <w:r>
              <w:t>u</w:t>
            </w:r>
            <w:r w:rsidRPr="00D3579A">
              <w:t xml:space="preserve">rmare examinării proiectului de Hotărîre a Guvernului cu privire la măsurile de pregătire a economiei naționale și a sferei sociale pentru activitatea în perioada de toamnă-iarnă 2015-2016, comunică lipsa de propuneri pe marginea documentului dat. 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</w:rPr>
              <w:t>Ministerul Mediului</w:t>
            </w:r>
            <w:r w:rsidRPr="002E29B6">
              <w:rPr>
                <w:b/>
                <w:color w:val="000000"/>
              </w:rPr>
              <w:t xml:space="preserve"> a prezentat avizul</w:t>
            </w:r>
            <w:r w:rsidRPr="002E29B6">
              <w:rPr>
                <w:b/>
              </w:rPr>
              <w:t xml:space="preserve"> prin scrisoarea nr. 01-07/1208 din 01.07.</w:t>
            </w:r>
            <w:r>
              <w:rPr>
                <w:b/>
              </w:rPr>
              <w:t>2015</w:t>
            </w:r>
          </w:p>
        </w:tc>
      </w:tr>
      <w:tr w:rsidR="005640F8" w:rsidRPr="00D3579A" w:rsidTr="005C67B2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  <w:jc w:val="both"/>
            </w:pPr>
            <w:r w:rsidRPr="00D3579A">
              <w:t>Ministerul Mediului</w:t>
            </w:r>
            <w:r>
              <w:t xml:space="preserve"> </w:t>
            </w:r>
            <w:r w:rsidRPr="00D3579A">
              <w:t>avizează proiectul Hotărîrii Guvernului cu privire la măsurile de pregătire a economiei naționale și a sferei sociale pentru activitatea în perioada de toamnă-iarnă 2015-2016 fără propuneri și obiecții.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acceptă.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</w:rPr>
              <w:t>Departamentul Instituţiilor Penitenciare</w:t>
            </w:r>
            <w:r w:rsidRPr="002E29B6">
              <w:rPr>
                <w:b/>
                <w:color w:val="000000"/>
              </w:rPr>
              <w:t xml:space="preserve"> a prezentat avizul</w:t>
            </w:r>
            <w:r w:rsidRPr="002E29B6">
              <w:rPr>
                <w:b/>
              </w:rPr>
              <w:t xml:space="preserve"> prin scrisoarea nr. </w:t>
            </w:r>
            <w:r>
              <w:rPr>
                <w:b/>
              </w:rPr>
              <w:t>10/2-2526 din 08/06/2015</w:t>
            </w:r>
          </w:p>
        </w:tc>
      </w:tr>
      <w:tr w:rsidR="005640F8" w:rsidRPr="00D3579A" w:rsidTr="00682699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tabs>
                <w:tab w:val="left" w:pos="-540"/>
              </w:tabs>
              <w:ind w:left="77" w:firstLine="425"/>
              <w:jc w:val="both"/>
              <w:rPr>
                <w:lang w:val="en-US"/>
              </w:rPr>
            </w:pPr>
            <w:r w:rsidRPr="00D3579A">
              <w:t>Departamentul instituţiilor penitenciare</w:t>
            </w:r>
            <w:r>
              <w:t xml:space="preserve">, </w:t>
            </w:r>
            <w:r w:rsidRPr="00D3579A">
              <w:t>interven</w:t>
            </w:r>
            <w:r>
              <w:t>e</w:t>
            </w:r>
            <w:r w:rsidRPr="00D3579A">
              <w:t xml:space="preserve"> cu următoarele propuneri sau completări pe marginea acestui proiect:</w:t>
            </w:r>
          </w:p>
          <w:p w:rsidR="005640F8" w:rsidRPr="00D3579A" w:rsidRDefault="005640F8" w:rsidP="007D4185">
            <w:pPr>
              <w:pStyle w:val="a6"/>
              <w:numPr>
                <w:ilvl w:val="0"/>
                <w:numId w:val="4"/>
              </w:numPr>
              <w:tabs>
                <w:tab w:val="left" w:pos="-540"/>
              </w:tabs>
              <w:autoSpaceDE/>
              <w:autoSpaceDN/>
              <w:adjustRightInd/>
              <w:spacing w:after="0"/>
              <w:ind w:left="77" w:firstLine="425"/>
              <w:jc w:val="both"/>
              <w:rPr>
                <w:sz w:val="24"/>
                <w:szCs w:val="24"/>
              </w:rPr>
            </w:pPr>
            <w:r w:rsidRPr="00D3579A">
              <w:rPr>
                <w:sz w:val="24"/>
                <w:szCs w:val="24"/>
              </w:rPr>
              <w:t>Introducerea unei anexe, ce ar conține normele de substituire a cărbunelui cu lemnul de foc și cu alți combustibili solizi.</w:t>
            </w:r>
          </w:p>
          <w:p w:rsidR="005640F8" w:rsidRPr="00D3579A" w:rsidRDefault="005640F8" w:rsidP="007D4185">
            <w:pPr>
              <w:pStyle w:val="a6"/>
              <w:numPr>
                <w:ilvl w:val="0"/>
                <w:numId w:val="4"/>
              </w:numPr>
              <w:tabs>
                <w:tab w:val="left" w:pos="-540"/>
              </w:tabs>
              <w:autoSpaceDE/>
              <w:autoSpaceDN/>
              <w:adjustRightInd/>
              <w:spacing w:after="0"/>
              <w:ind w:left="77" w:firstLine="425"/>
              <w:jc w:val="both"/>
              <w:rPr>
                <w:sz w:val="24"/>
                <w:szCs w:val="24"/>
              </w:rPr>
            </w:pPr>
            <w:r w:rsidRPr="00D3579A">
              <w:rPr>
                <w:sz w:val="24"/>
                <w:szCs w:val="24"/>
              </w:rPr>
              <w:t>În punctul 1) lit.f) după sintagma „</w:t>
            </w:r>
            <w:r w:rsidRPr="00D3579A">
              <w:rPr>
                <w:i/>
                <w:sz w:val="24"/>
                <w:szCs w:val="24"/>
              </w:rPr>
              <w:t>vor aproba</w:t>
            </w:r>
            <w:r w:rsidRPr="00D3579A">
              <w:rPr>
                <w:sz w:val="24"/>
                <w:szCs w:val="24"/>
              </w:rPr>
              <w:t>” de completat cu sintagma „</w:t>
            </w:r>
            <w:r w:rsidRPr="00D3579A">
              <w:rPr>
                <w:i/>
                <w:sz w:val="24"/>
                <w:szCs w:val="24"/>
              </w:rPr>
              <w:t>în limitele bugetului alocat,</w:t>
            </w:r>
            <w:r w:rsidRPr="00D3579A">
              <w:rPr>
                <w:sz w:val="24"/>
                <w:szCs w:val="24"/>
              </w:rPr>
              <w:t>”.</w:t>
            </w:r>
          </w:p>
          <w:p w:rsidR="005640F8" w:rsidRDefault="005640F8" w:rsidP="007D4185">
            <w:pPr>
              <w:tabs>
                <w:tab w:val="left" w:pos="-540"/>
              </w:tabs>
              <w:ind w:left="77" w:firstLine="425"/>
              <w:jc w:val="both"/>
            </w:pPr>
            <w:r w:rsidRPr="00D3579A">
              <w:t>În rest, proiectul se susține integral.</w:t>
            </w:r>
          </w:p>
          <w:p w:rsidR="005640F8" w:rsidRPr="00D3579A" w:rsidRDefault="005640F8" w:rsidP="007D4185">
            <w:pPr>
              <w:tabs>
                <w:tab w:val="left" w:pos="-540"/>
              </w:tabs>
              <w:ind w:left="77" w:firstLine="425"/>
              <w:jc w:val="both"/>
            </w:pP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34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1. </w:t>
            </w:r>
            <w:r w:rsidR="005640F8" w:rsidRPr="00D3579A">
              <w:rPr>
                <w:color w:val="000000"/>
                <w:lang w:val="ro-MO"/>
              </w:rPr>
              <w:t>Nu se acceptă.</w:t>
            </w:r>
            <w:r w:rsidR="005640F8">
              <w:rPr>
                <w:color w:val="000000"/>
                <w:lang w:val="ro-MO"/>
              </w:rPr>
              <w:t xml:space="preserve"> Normele de substituiri urmează să fie calculate în fiecare caz aparte, reieșind din puterea calorifică, specifică combustibilului utilizat.</w:t>
            </w:r>
          </w:p>
          <w:p w:rsidR="005640F8" w:rsidRPr="00D3579A" w:rsidRDefault="00065A9E" w:rsidP="00243142">
            <w:pPr>
              <w:ind w:left="34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2. </w:t>
            </w:r>
            <w:r w:rsidR="005640F8" w:rsidRPr="00D3579A">
              <w:rPr>
                <w:color w:val="000000"/>
                <w:lang w:val="ro-MO"/>
              </w:rPr>
              <w:t>Nu se acceptă</w:t>
            </w:r>
            <w:r w:rsidR="005640F8">
              <w:rPr>
                <w:color w:val="000000"/>
                <w:lang w:val="ro-MO"/>
              </w:rPr>
              <w:t xml:space="preserve">. </w:t>
            </w:r>
            <w:r w:rsidR="005640F8" w:rsidRPr="00D3579A">
              <w:rPr>
                <w:color w:val="000000"/>
                <w:lang w:val="ro-MO"/>
              </w:rPr>
              <w:t>Considerăm că prezența cantității de combustibil trebuie să fie dictată de necesitate</w:t>
            </w:r>
            <w:r w:rsidR="005640F8">
              <w:rPr>
                <w:color w:val="000000"/>
                <w:lang w:val="ro-MO"/>
              </w:rPr>
              <w:t xml:space="preserve"> și conform</w:t>
            </w:r>
            <w:r w:rsidR="005640F8" w:rsidRPr="00D3579A">
              <w:rPr>
                <w:color w:val="000000"/>
                <w:lang w:val="ro-MO"/>
              </w:rPr>
              <w:t xml:space="preserve"> normelor sanitare.</w:t>
            </w: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  <w:color w:val="000000"/>
              </w:rPr>
              <w:t>Departamentul Poliției de Frontieră a prezentat avizul</w:t>
            </w:r>
            <w:r w:rsidRPr="002E29B6">
              <w:rPr>
                <w:b/>
              </w:rPr>
              <w:t xml:space="preserve">  prin scrisoarea nr</w:t>
            </w:r>
            <w:r w:rsidRPr="002E29B6">
              <w:rPr>
                <w:b/>
                <w:lang w:val="en-US"/>
              </w:rPr>
              <w:t>. 35/2-2-3302 din 05.06.2015</w:t>
            </w:r>
          </w:p>
        </w:tc>
      </w:tr>
      <w:tr w:rsidR="005640F8" w:rsidRPr="00D3579A" w:rsidTr="00346211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</w:pPr>
            <w:r w:rsidRPr="00D3579A">
              <w:rPr>
                <w:color w:val="000000"/>
              </w:rPr>
              <w:t>Departamentul Poliției de Frontieră</w:t>
            </w:r>
            <w:r>
              <w:rPr>
                <w:color w:val="000000"/>
              </w:rPr>
              <w:t>,</w:t>
            </w:r>
            <w:r w:rsidRPr="00D3579A">
              <w:rPr>
                <w:color w:val="000000"/>
              </w:rPr>
              <w:t xml:space="preserve"> </w:t>
            </w:r>
            <w:r>
              <w:rPr>
                <w:lang w:val="en-US"/>
              </w:rPr>
              <w:t xml:space="preserve">, </w:t>
            </w:r>
            <w:r w:rsidRPr="00D3579A">
              <w:rPr>
                <w:color w:val="000000"/>
              </w:rPr>
              <w:t>a examinat proiectul hotărîrii Guvernului cu privire la măsurile de pregătire a economiei naționale și sferei sociale pentru activitate în perioada de toamnă-iarnă 2015-2016 și reieșind din limitele competenței funcționale comunică despre lipsa de obiecții și propuneri pe marginea acestuia.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 xml:space="preserve">Se acceptă 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D3579A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2E29B6">
              <w:rPr>
                <w:b/>
              </w:rPr>
              <w:t xml:space="preserve">Agenția Națională pentru Reglementare în Energetică </w:t>
            </w:r>
            <w:r w:rsidRPr="002E29B6">
              <w:rPr>
                <w:b/>
                <w:color w:val="000000"/>
              </w:rPr>
              <w:t>a prezentat avizul</w:t>
            </w:r>
            <w:r w:rsidRPr="002E29B6">
              <w:rPr>
                <w:b/>
              </w:rPr>
              <w:t xml:space="preserve"> prin scrisoarea nr. 01/433 din 05.06.2015</w:t>
            </w:r>
          </w:p>
        </w:tc>
      </w:tr>
      <w:tr w:rsidR="005640F8" w:rsidRPr="00D3579A" w:rsidTr="00EE24AF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tabs>
                <w:tab w:val="left" w:pos="-540"/>
              </w:tabs>
              <w:ind w:left="77" w:firstLine="425"/>
            </w:pPr>
            <w:r w:rsidRPr="00D3579A">
              <w:t>Agenția Națională pentru Reglementare în Energetică</w:t>
            </w:r>
            <w:r>
              <w:t xml:space="preserve">, , </w:t>
            </w:r>
            <w:r w:rsidRPr="00D3579A">
              <w:t xml:space="preserve">a examinat proiectul Hotărîrii Guvernului cu privire la măsurile de pregătire a economiei naționale și a sferei sociale pentru activitate în perioada de </w:t>
            </w:r>
            <w:r w:rsidRPr="00D3579A">
              <w:lastRenderedPageBreak/>
              <w:t>toamnă-iarnă 2015-2016 și comunică despre lipsa propunerilor la proiect.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lastRenderedPageBreak/>
              <w:t xml:space="preserve">- </w:t>
            </w:r>
            <w:r w:rsidR="005640F8" w:rsidRPr="00D3579A">
              <w:rPr>
                <w:color w:val="000000"/>
                <w:lang w:val="ro-MO"/>
              </w:rPr>
              <w:t xml:space="preserve">Se acceptă </w:t>
            </w:r>
          </w:p>
          <w:p w:rsidR="005640F8" w:rsidRPr="00D3579A" w:rsidRDefault="005640F8" w:rsidP="005640F8">
            <w:pPr>
              <w:ind w:left="360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  <w:lang w:val="en-US"/>
              </w:rPr>
              <w:t>Agen</w:t>
            </w:r>
            <w:r w:rsidRPr="002E29B6">
              <w:rPr>
                <w:b/>
              </w:rPr>
              <w:t>ț</w:t>
            </w:r>
            <w:r w:rsidRPr="002E29B6">
              <w:rPr>
                <w:b/>
                <w:lang w:val="en-US"/>
              </w:rPr>
              <w:t xml:space="preserve">ia pentru Protecția </w:t>
            </w:r>
            <w:proofErr w:type="gramStart"/>
            <w:r w:rsidRPr="002E29B6">
              <w:rPr>
                <w:b/>
                <w:lang w:val="en-US"/>
              </w:rPr>
              <w:t>Consumatorilor</w:t>
            </w:r>
            <w:r w:rsidRPr="002E29B6">
              <w:rPr>
                <w:b/>
              </w:rPr>
              <w:t xml:space="preserve"> </w:t>
            </w:r>
            <w:r w:rsidRPr="002E29B6">
              <w:rPr>
                <w:b/>
                <w:color w:val="000000"/>
              </w:rPr>
              <w:t xml:space="preserve"> a</w:t>
            </w:r>
            <w:proofErr w:type="gramEnd"/>
            <w:r w:rsidRPr="002E29B6">
              <w:rPr>
                <w:b/>
                <w:color w:val="000000"/>
              </w:rPr>
              <w:t xml:space="preserve"> prezentat avizul</w:t>
            </w:r>
            <w:r w:rsidRPr="002E29B6">
              <w:rPr>
                <w:b/>
              </w:rPr>
              <w:t xml:space="preserve"> prin scrisoarea nr</w:t>
            </w:r>
            <w:r w:rsidRPr="002E29B6">
              <w:rPr>
                <w:b/>
                <w:lang w:val="en-US"/>
              </w:rPr>
              <w:t>. 27/06-2776  din 08.05.2015,</w:t>
            </w:r>
          </w:p>
        </w:tc>
      </w:tr>
      <w:tr w:rsidR="005640F8" w:rsidRPr="00D3579A" w:rsidTr="001956D1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BF1623" w:rsidRDefault="005640F8" w:rsidP="007D4185">
            <w:pPr>
              <w:autoSpaceDE w:val="0"/>
              <w:autoSpaceDN w:val="0"/>
              <w:adjustRightInd w:val="0"/>
              <w:ind w:left="77" w:firstLine="425"/>
              <w:rPr>
                <w:color w:val="000000"/>
                <w:lang w:val="ro-MO"/>
              </w:rPr>
            </w:pPr>
            <w:r w:rsidRPr="00BF1623">
              <w:rPr>
                <w:lang w:val="ro-MO"/>
              </w:rPr>
              <w:t xml:space="preserve">Agenția pentru Protecția Consumatorilorreferitor la proiectul </w:t>
            </w:r>
            <w:r w:rsidRPr="00D3579A">
              <w:t xml:space="preserve">Hotărîrii de Guvern cu privire la măsurile de pregătire a economiei naționale și a sferei sociale pentru activitatea în perioada de toamnă-iarnă 2015-2016, informează că </w:t>
            </w:r>
            <w:r w:rsidRPr="00BF1623">
              <w:rPr>
                <w:lang w:val="ro-MO"/>
              </w:rPr>
              <w:t>p</w:t>
            </w:r>
            <w:r w:rsidRPr="00D3579A">
              <w:rPr>
                <w:lang w:val="ro-MO"/>
              </w:rPr>
              <w:t>горunеri și obiecții пu аrе.</w:t>
            </w:r>
          </w:p>
        </w:tc>
        <w:tc>
          <w:tcPr>
            <w:tcW w:w="4252" w:type="dxa"/>
          </w:tcPr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 xml:space="preserve">Se acceptă </w:t>
            </w:r>
          </w:p>
          <w:p w:rsidR="005640F8" w:rsidRPr="00D3579A" w:rsidRDefault="005640F8" w:rsidP="005640F8">
            <w:pPr>
              <w:ind w:left="176"/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  <w:color w:val="000000"/>
                <w:lang w:val="en-US"/>
              </w:rPr>
              <w:t>Fondul pentru Eficiență Energetică</w:t>
            </w:r>
            <w:r w:rsidRPr="002E29B6">
              <w:rPr>
                <w:b/>
                <w:color w:val="000000"/>
              </w:rPr>
              <w:t xml:space="preserve"> a prezentat </w:t>
            </w:r>
            <w:proofErr w:type="gramStart"/>
            <w:r w:rsidRPr="002E29B6">
              <w:rPr>
                <w:b/>
                <w:color w:val="000000"/>
              </w:rPr>
              <w:t>avizul</w:t>
            </w:r>
            <w:r w:rsidRPr="002E29B6">
              <w:rPr>
                <w:b/>
              </w:rPr>
              <w:t xml:space="preserve"> </w:t>
            </w:r>
            <w:r w:rsidRPr="002E29B6">
              <w:rPr>
                <w:b/>
                <w:lang w:val="en-US"/>
              </w:rPr>
              <w:t xml:space="preserve"> prin</w:t>
            </w:r>
            <w:proofErr w:type="gramEnd"/>
            <w:r w:rsidRPr="002E29B6">
              <w:rPr>
                <w:b/>
                <w:lang w:val="en-US"/>
              </w:rPr>
              <w:t xml:space="preserve"> scrisoarea nr. 556 din 11.05.2015</w:t>
            </w:r>
          </w:p>
        </w:tc>
      </w:tr>
      <w:tr w:rsidR="005640F8" w:rsidRPr="00D3579A" w:rsidTr="005E40E4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Default="005640F8" w:rsidP="007D4185">
            <w:pPr>
              <w:pStyle w:val="a8"/>
              <w:tabs>
                <w:tab w:val="left" w:pos="0"/>
              </w:tabs>
              <w:spacing w:after="120"/>
              <w:ind w:left="77" w:firstLine="425"/>
              <w:jc w:val="left"/>
              <w:rPr>
                <w:color w:val="000000"/>
                <w:lang w:val="ro-RO"/>
              </w:rPr>
            </w:pPr>
            <w:r w:rsidRPr="00104AC3">
              <w:rPr>
                <w:color w:val="000000"/>
                <w:lang w:val="en-US"/>
              </w:rPr>
              <w:t>Fondul pentru Eficiență Energetică</w:t>
            </w:r>
            <w:r>
              <w:rPr>
                <w:color w:val="000000"/>
                <w:lang w:val="en-US"/>
              </w:rPr>
              <w:t>,</w:t>
            </w:r>
            <w:r w:rsidRPr="00104AC3">
              <w:rPr>
                <w:lang w:val="en-US"/>
              </w:rPr>
              <w:t xml:space="preserve"> </w:t>
            </w:r>
            <w:r w:rsidRPr="00D3579A">
              <w:rPr>
                <w:color w:val="000000"/>
                <w:lang w:val="ro-RO"/>
              </w:rPr>
              <w:t>comunică următoarele.</w:t>
            </w:r>
          </w:p>
          <w:p w:rsidR="005640F8" w:rsidRPr="00D3579A" w:rsidRDefault="005640F8" w:rsidP="007D4185">
            <w:pPr>
              <w:pStyle w:val="a8"/>
              <w:tabs>
                <w:tab w:val="left" w:pos="0"/>
              </w:tabs>
              <w:spacing w:after="120"/>
              <w:ind w:left="77" w:firstLine="425"/>
              <w:jc w:val="left"/>
              <w:rPr>
                <w:color w:val="000000"/>
                <w:lang w:val="ro-RO"/>
              </w:rPr>
            </w:pPr>
            <w:r w:rsidRPr="00D3579A">
              <w:rPr>
                <w:color w:val="000000"/>
                <w:lang w:val="ro-RO"/>
              </w:rPr>
              <w:t>În temeiul pct. 27 lit. i) și pct. 95 al Regulamentului de organizare și funcționare a Fondului pentru Eficiență Energetică aprobat prin Hotărârea Guvernului nr. 401 din 12 iunie 2012, se propune înlocuirea conținutului lit. k) al pct. 7, după cum urmează.</w:t>
            </w:r>
          </w:p>
          <w:p w:rsidR="005640F8" w:rsidRPr="00D3579A" w:rsidRDefault="00243142" w:rsidP="007D4185">
            <w:pPr>
              <w:pStyle w:val="a8"/>
              <w:tabs>
                <w:tab w:val="left" w:pos="0"/>
              </w:tabs>
              <w:spacing w:after="120"/>
              <w:ind w:left="77" w:firstLine="425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5640F8" w:rsidRPr="00D3579A">
              <w:rPr>
                <w:color w:val="000000"/>
                <w:lang w:val="en-US"/>
              </w:rPr>
              <w:t xml:space="preserve">k) </w:t>
            </w:r>
            <w:proofErr w:type="gramStart"/>
            <w:r w:rsidR="005640F8" w:rsidRPr="00D3579A">
              <w:rPr>
                <w:color w:val="000000"/>
                <w:lang w:val="en-US"/>
              </w:rPr>
              <w:t>va</w:t>
            </w:r>
            <w:proofErr w:type="gramEnd"/>
            <w:r w:rsidR="005640F8" w:rsidRPr="00D3579A">
              <w:rPr>
                <w:color w:val="000000"/>
                <w:lang w:val="en-US"/>
              </w:rPr>
              <w:t xml:space="preserve"> asigura, prin intermediul reprezentantului său în Consiliul de administrare al Fondului pentru Eficiență Energetică, aprobarea proiectelor de finanțare a investițiilor în domeniul eficienței energetice și valorificării surselor regenerabile de energie.</w:t>
            </w:r>
          </w:p>
          <w:p w:rsidR="005640F8" w:rsidRPr="00D3579A" w:rsidRDefault="005640F8" w:rsidP="007D4185">
            <w:pPr>
              <w:ind w:left="77" w:firstLine="425"/>
              <w:rPr>
                <w:color w:val="000000"/>
              </w:rPr>
            </w:pPr>
            <w:r w:rsidRPr="00D3579A">
              <w:rPr>
                <w:color w:val="000000"/>
              </w:rPr>
              <w:t>Se propun următoarele modificări în Anexa nr. 2 a HG:</w:t>
            </w:r>
          </w:p>
          <w:p w:rsidR="005640F8" w:rsidRPr="00D3579A" w:rsidRDefault="005640F8" w:rsidP="007D418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7" w:firstLine="42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„SURSE de energie termică existente şi preconizate a fi construite în anii 2015-2016, </w:t>
            </w:r>
          </w:p>
          <w:p w:rsidR="005640F8" w:rsidRPr="00D3579A" w:rsidRDefault="005640F8" w:rsidP="007D4185">
            <w:pPr>
              <w:ind w:left="77" w:firstLine="425"/>
              <w:rPr>
                <w:color w:val="000000"/>
              </w:rPr>
            </w:pPr>
            <w:r w:rsidRPr="00D3579A">
              <w:rPr>
                <w:color w:val="000000"/>
              </w:rPr>
              <w:t>inclusiv surse de energie regenerabile, în raionul (municipiul) _________”</w:t>
            </w:r>
          </w:p>
          <w:p w:rsidR="005640F8" w:rsidRPr="00D3579A" w:rsidRDefault="005640F8" w:rsidP="007D4185">
            <w:pPr>
              <w:ind w:left="77" w:firstLine="425"/>
              <w:rPr>
                <w:color w:val="000000"/>
              </w:rPr>
            </w:pPr>
            <w:r w:rsidRPr="00D3579A">
              <w:rPr>
                <w:i/>
                <w:color w:val="000000"/>
              </w:rPr>
              <w:t>se modifică cu</w:t>
            </w:r>
            <w:r w:rsidRPr="00D3579A">
              <w:rPr>
                <w:color w:val="000000"/>
              </w:rPr>
              <w:t xml:space="preserve"> „SURSE de energie termică existente și preconizate a fi construite în</w:t>
            </w:r>
          </w:p>
          <w:p w:rsidR="005640F8" w:rsidRPr="00D3579A" w:rsidRDefault="005640F8" w:rsidP="007D4185">
            <w:pPr>
              <w:ind w:left="77" w:firstLine="425"/>
              <w:rPr>
                <w:color w:val="000000"/>
              </w:rPr>
            </w:pPr>
            <w:r w:rsidRPr="00D3579A">
              <w:rPr>
                <w:color w:val="000000"/>
              </w:rPr>
              <w:t>anii 2015-2016, inclusiv de valorificare a energiei regenerabile, în raionul</w:t>
            </w:r>
          </w:p>
          <w:p w:rsidR="005640F8" w:rsidRPr="00D3579A" w:rsidRDefault="005640F8" w:rsidP="007D4185">
            <w:pPr>
              <w:ind w:left="77" w:firstLine="425"/>
              <w:rPr>
                <w:color w:val="000000"/>
              </w:rPr>
            </w:pPr>
            <w:r w:rsidRPr="00D3579A">
              <w:rPr>
                <w:color w:val="000000"/>
              </w:rPr>
              <w:t>(municipiul) _________”;</w:t>
            </w:r>
          </w:p>
          <w:p w:rsidR="005640F8" w:rsidRPr="00D3579A" w:rsidRDefault="005640F8" w:rsidP="007D418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7" w:firstLine="42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„Surse de energie termică, inclusiv de energie regenerabile existente” </w:t>
            </w:r>
            <w:r w:rsidRPr="00D3579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se modifică cu</w:t>
            </w: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„Surse de energie termică, inclusiv de valorificare a energiei regenerabile existente”;</w:t>
            </w:r>
          </w:p>
          <w:p w:rsidR="005640F8" w:rsidRPr="00D3579A" w:rsidRDefault="005640F8" w:rsidP="007D4185">
            <w:pPr>
              <w:pStyle w:val="ac"/>
              <w:numPr>
                <w:ilvl w:val="0"/>
                <w:numId w:val="2"/>
              </w:numPr>
              <w:spacing w:after="120" w:line="240" w:lineRule="auto"/>
              <w:ind w:left="77" w:firstLine="42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„Surse de energie termică, inclusiv de energie regenerabile preconizate a fi construite în anii 2015-2016” </w:t>
            </w:r>
            <w:r w:rsidRPr="00D3579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se modifică cu</w:t>
            </w: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„</w:t>
            </w:r>
            <w:r w:rsidRPr="00D3579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Surse de energie termică, inclusiv de valorificare a energiei regenerabile preconizate a fi construite în anii 2015-2016”.</w:t>
            </w:r>
          </w:p>
          <w:p w:rsidR="005640F8" w:rsidRPr="00D3579A" w:rsidRDefault="005640F8" w:rsidP="007D4185">
            <w:pPr>
              <w:pStyle w:val="ac"/>
              <w:numPr>
                <w:ilvl w:val="0"/>
                <w:numId w:val="2"/>
              </w:numPr>
              <w:tabs>
                <w:tab w:val="left" w:pos="0"/>
              </w:tabs>
              <w:spacing w:after="120" w:line="240" w:lineRule="auto"/>
              <w:ind w:left="77" w:firstLine="425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Se propune completarea coloanei „Sursa de finanțare (mii lei)” prevăzută în tabelul 2 din Anexa nr. 2 al HG cu o coloană nouă cu următorul conținut: </w:t>
            </w:r>
            <w:r w:rsidRPr="00D3579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„Fondul pentru Eficiență Energetică”.</w:t>
            </w:r>
          </w:p>
          <w:p w:rsidR="005640F8" w:rsidRPr="00D3579A" w:rsidRDefault="005640F8" w:rsidP="007D4185">
            <w:pPr>
              <w:pStyle w:val="ac"/>
              <w:numPr>
                <w:ilvl w:val="0"/>
                <w:numId w:val="2"/>
              </w:numPr>
              <w:tabs>
                <w:tab w:val="left" w:pos="0"/>
              </w:tabs>
              <w:spacing w:after="120" w:line="240" w:lineRule="auto"/>
              <w:ind w:left="77" w:firstLine="425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3579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Se propune completarea pct. 3 </w:t>
            </w:r>
            <w:r w:rsidRPr="00D3579A">
              <w:rPr>
                <w:rFonts w:ascii="Times New Roman" w:hAnsi="Times New Roman"/>
                <w:sz w:val="24"/>
                <w:szCs w:val="24"/>
                <w:lang w:val="ro-RO"/>
              </w:rPr>
              <w:t>prevăzut în tabelul „INFORMAŢIA privind pregătirea fondului locativ pentru perioada de toamnă-iarnă 2015-2016”, al Anexei nr 3 la HG, cu două rânduri noi având următorul conținut.:</w:t>
            </w:r>
          </w:p>
          <w:p w:rsidR="005640F8" w:rsidRPr="00D3579A" w:rsidRDefault="005640F8" w:rsidP="007D4185">
            <w:pPr>
              <w:pStyle w:val="ad"/>
              <w:numPr>
                <w:ilvl w:val="0"/>
                <w:numId w:val="3"/>
              </w:numPr>
              <w:spacing w:after="0"/>
              <w:ind w:left="77" w:firstLine="425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3579A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izolarea termică a acoperișurilor;</w:t>
            </w:r>
            <w:r w:rsidRPr="00D357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</w:t>
            </w:r>
            <w:r w:rsidRPr="00D3579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D357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 mii lei;</w:t>
            </w:r>
          </w:p>
          <w:p w:rsidR="005640F8" w:rsidRPr="00D3579A" w:rsidRDefault="005640F8" w:rsidP="007D4185">
            <w:pPr>
              <w:pStyle w:val="ad"/>
              <w:numPr>
                <w:ilvl w:val="0"/>
                <w:numId w:val="3"/>
              </w:numPr>
              <w:spacing w:after="0"/>
              <w:ind w:left="77" w:firstLine="425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3579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izolarea termică a podelelor,</w:t>
            </w:r>
            <w:r w:rsidRPr="00D357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</w:t>
            </w:r>
            <w:r w:rsidRPr="00D3579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D357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 mii lei.</w:t>
            </w:r>
          </w:p>
          <w:p w:rsidR="005640F8" w:rsidRPr="00D3579A" w:rsidRDefault="005640F8" w:rsidP="007D4185">
            <w:pPr>
              <w:ind w:left="77" w:firstLine="425"/>
            </w:pPr>
          </w:p>
        </w:tc>
        <w:tc>
          <w:tcPr>
            <w:tcW w:w="4252" w:type="dxa"/>
          </w:tcPr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34"/>
              <w:rPr>
                <w:color w:val="000000"/>
                <w:lang w:val="ro-MO"/>
              </w:rPr>
            </w:pPr>
          </w:p>
          <w:p w:rsidR="005640F8" w:rsidRPr="00D3579A" w:rsidRDefault="00243142" w:rsidP="005640F8">
            <w:pPr>
              <w:ind w:left="34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Se acceptă. </w:t>
            </w:r>
            <w:r w:rsidR="005640F8" w:rsidRPr="00D3579A">
              <w:rPr>
                <w:color w:val="000000"/>
                <w:lang w:val="ro-MO"/>
              </w:rPr>
              <w:t>Textul au fost redactat</w:t>
            </w:r>
            <w:r w:rsidR="005640F8">
              <w:rPr>
                <w:color w:val="000000"/>
                <w:lang w:val="ro-MO"/>
              </w:rPr>
              <w:t>.</w:t>
            </w: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243142" w:rsidRDefault="00243142" w:rsidP="00243142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Se acceptă. </w:t>
            </w:r>
            <w:r w:rsidRPr="00D3579A">
              <w:rPr>
                <w:color w:val="000000"/>
                <w:lang w:val="ro-MO"/>
              </w:rPr>
              <w:t>Textul au fost redactat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243142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Se acceptă. </w:t>
            </w:r>
            <w:r w:rsidR="005640F8" w:rsidRPr="00D3579A">
              <w:rPr>
                <w:color w:val="000000"/>
                <w:lang w:val="ro-MO"/>
              </w:rPr>
              <w:t>Textul au fost redactat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243142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Se acceptă. </w:t>
            </w:r>
            <w:r w:rsidR="005640F8" w:rsidRPr="00D3579A">
              <w:rPr>
                <w:color w:val="000000"/>
                <w:lang w:val="ro-MO"/>
              </w:rPr>
              <w:t>Textul au fost redactat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243142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Se acceptă. </w:t>
            </w:r>
            <w:r w:rsidR="005640F8" w:rsidRPr="00D3579A">
              <w:rPr>
                <w:color w:val="000000"/>
                <w:lang w:val="ro-MO"/>
              </w:rPr>
              <w:t>Textul au fost redactat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243142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>
              <w:rPr>
                <w:color w:val="000000"/>
                <w:lang w:val="ro-MO"/>
              </w:rPr>
              <w:t xml:space="preserve">Se acceptă. </w:t>
            </w:r>
            <w:r w:rsidR="005640F8" w:rsidRPr="00D3579A">
              <w:rPr>
                <w:color w:val="000000"/>
                <w:lang w:val="ro-MO"/>
              </w:rPr>
              <w:t>Textul au fost redactat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2E29B6" w:rsidRDefault="005640F8" w:rsidP="007D4185">
            <w:pPr>
              <w:ind w:left="77" w:firstLine="425"/>
              <w:rPr>
                <w:b/>
                <w:color w:val="000000"/>
                <w:lang w:val="ro-MO"/>
              </w:rPr>
            </w:pPr>
            <w:r w:rsidRPr="002E29B6">
              <w:rPr>
                <w:b/>
              </w:rPr>
              <w:t>Inspectoratul Energetic de Stat</w:t>
            </w:r>
            <w:r w:rsidRPr="002E29B6">
              <w:rPr>
                <w:b/>
                <w:color w:val="000000"/>
              </w:rPr>
              <w:t xml:space="preserve"> a prezentat avizul</w:t>
            </w:r>
            <w:r w:rsidRPr="002E29B6">
              <w:rPr>
                <w:b/>
              </w:rPr>
              <w:t xml:space="preserve">  prin scrisoarea nr. 25/01-155 din </w:t>
            </w:r>
            <w:r>
              <w:rPr>
                <w:b/>
              </w:rPr>
              <w:t>11.05.2015</w:t>
            </w:r>
          </w:p>
        </w:tc>
      </w:tr>
      <w:tr w:rsidR="005640F8" w:rsidRPr="00D3579A" w:rsidTr="00596719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ind w:left="77" w:firstLine="425"/>
              <w:jc w:val="both"/>
            </w:pPr>
            <w:r w:rsidRPr="00295D86">
              <w:t>Inspectoratul Energetic de Stat</w:t>
            </w:r>
            <w:r>
              <w:t xml:space="preserve">, </w:t>
            </w:r>
            <w:r w:rsidRPr="00D3579A">
              <w:t>vine cu următoarele propuneri:</w:t>
            </w:r>
          </w:p>
          <w:p w:rsidR="005640F8" w:rsidRPr="00D3579A" w:rsidRDefault="00065A9E" w:rsidP="007D4185">
            <w:pPr>
              <w:ind w:left="77" w:firstLine="425"/>
            </w:pPr>
            <w:r>
              <w:rPr>
                <w:b/>
              </w:rPr>
              <w:t xml:space="preserve">- </w:t>
            </w:r>
            <w:r w:rsidR="005640F8" w:rsidRPr="00D3579A">
              <w:rPr>
                <w:b/>
              </w:rPr>
              <w:t>Capitolul. 2.</w:t>
            </w:r>
            <w:r w:rsidR="005640F8" w:rsidRPr="00D3579A">
              <w:t xml:space="preserve"> Se recomandă autorităților administrației publice locale: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t xml:space="preserve">b) după expresia - Inspectoratului Principal de Stat pentru supravegherea Tehnică a Obiectelor Periculoase, de complectat cu - </w:t>
            </w:r>
            <w:r w:rsidRPr="00D3579A">
              <w:rPr>
                <w:i/>
              </w:rPr>
              <w:t xml:space="preserve"> Inspectoratului Energetic de Stat</w:t>
            </w:r>
            <w:r w:rsidRPr="00D3579A">
              <w:t xml:space="preserve"> -  mai departe după text; iar după cuvintele – de alimentare cu căldură </w:t>
            </w:r>
            <w:r w:rsidRPr="00D3579A">
              <w:rPr>
                <w:i/>
              </w:rPr>
              <w:t xml:space="preserve">  și energie electrică</w:t>
            </w:r>
            <w:r w:rsidRPr="00D3579A">
              <w:t xml:space="preserve"> - mai departe după text.</w:t>
            </w:r>
          </w:p>
          <w:p w:rsidR="005640F8" w:rsidRPr="00D3579A" w:rsidRDefault="00065A9E" w:rsidP="007D4185">
            <w:pPr>
              <w:ind w:left="77" w:firstLine="425"/>
            </w:pPr>
            <w:r>
              <w:rPr>
                <w:b/>
              </w:rPr>
              <w:t xml:space="preserve">- </w:t>
            </w:r>
            <w:r w:rsidR="005640F8" w:rsidRPr="00D3579A">
              <w:rPr>
                <w:b/>
              </w:rPr>
              <w:t>Capitolul. 3</w:t>
            </w:r>
            <w:r w:rsidR="005640F8" w:rsidRPr="00D3579A">
              <w:t>. Comisiile create conform punctelor 1 și 2 din prezenta Hotărîre:</w:t>
            </w:r>
          </w:p>
          <w:p w:rsidR="005640F8" w:rsidRPr="00D3579A" w:rsidRDefault="005640F8" w:rsidP="007D4185">
            <w:pPr>
              <w:ind w:left="77" w:firstLine="425"/>
            </w:pPr>
            <w:r w:rsidRPr="00D3579A">
              <w:t xml:space="preserve">c) vor prezenta o dată la 2 luni pînă la data de 20 a lunii respective în perioada august-decembrie 2015: aliniatul se va termina - </w:t>
            </w:r>
            <w:r w:rsidRPr="00D3579A">
              <w:rPr>
                <w:i/>
              </w:rPr>
              <w:t>cu avizul Inspectoratului Energetic de Stat</w:t>
            </w:r>
            <w:r w:rsidRPr="00D3579A">
              <w:t xml:space="preserve">. </w:t>
            </w:r>
          </w:p>
          <w:p w:rsidR="005640F8" w:rsidRPr="00D3579A" w:rsidRDefault="00065A9E" w:rsidP="007D4185">
            <w:pPr>
              <w:ind w:left="77" w:firstLine="425"/>
            </w:pPr>
            <w:r>
              <w:rPr>
                <w:b/>
              </w:rPr>
              <w:t xml:space="preserve">- </w:t>
            </w:r>
            <w:r w:rsidR="005640F8" w:rsidRPr="00D3579A">
              <w:rPr>
                <w:b/>
              </w:rPr>
              <w:t>Capitolul. 7.</w:t>
            </w:r>
            <w:r w:rsidR="005640F8" w:rsidRPr="00D3579A">
              <w:t xml:space="preserve"> Ministerul Economiei:</w:t>
            </w:r>
          </w:p>
          <w:p w:rsidR="005640F8" w:rsidRPr="00D3579A" w:rsidRDefault="00065A9E" w:rsidP="007D4185">
            <w:pPr>
              <w:ind w:left="77" w:firstLine="425"/>
            </w:pPr>
            <w:r>
              <w:t xml:space="preserve">- </w:t>
            </w:r>
            <w:r w:rsidR="005640F8" w:rsidRPr="00D3579A">
              <w:t>m) după cuvintele - de transport Moldelectrica,</w:t>
            </w:r>
          </w:p>
          <w:p w:rsidR="005640F8" w:rsidRPr="00D3579A" w:rsidRDefault="00065A9E" w:rsidP="007D4185">
            <w:pPr>
              <w:ind w:left="77" w:firstLine="425"/>
            </w:pPr>
            <w:r>
              <w:t xml:space="preserve">- </w:t>
            </w:r>
            <w:r w:rsidR="005640F8" w:rsidRPr="00D3579A">
              <w:t xml:space="preserve">de completat cu - </w:t>
            </w:r>
            <w:r w:rsidR="005640F8" w:rsidRPr="00D3579A">
              <w:rPr>
                <w:i/>
              </w:rPr>
              <w:t>și rețelelor electrice din posesia RED</w:t>
            </w:r>
            <w:r w:rsidR="005640F8" w:rsidRPr="00D3579A">
              <w:t>;</w:t>
            </w:r>
          </w:p>
          <w:p w:rsidR="005640F8" w:rsidRPr="00D3579A" w:rsidRDefault="00065A9E" w:rsidP="007D4185">
            <w:pPr>
              <w:ind w:left="77" w:firstLine="425"/>
              <w:rPr>
                <w:color w:val="000000"/>
                <w:lang w:val="it-IT"/>
              </w:rPr>
            </w:pPr>
            <w:r>
              <w:t xml:space="preserve">- </w:t>
            </w:r>
            <w:r w:rsidR="005640F8" w:rsidRPr="00D3579A">
              <w:t xml:space="preserve">d) după cuvintele în perioada de toamnă-iarnă, aliniatul se va termina cu – </w:t>
            </w:r>
            <w:r w:rsidR="005640F8" w:rsidRPr="00D3579A">
              <w:rPr>
                <w:i/>
              </w:rPr>
              <w:t>iar Inspectoratul Energetic de Stat</w:t>
            </w:r>
            <w:r w:rsidR="005640F8" w:rsidRPr="00D3579A">
              <w:t xml:space="preserve"> </w:t>
            </w:r>
            <w:r w:rsidR="005640F8" w:rsidRPr="00D3579A">
              <w:rPr>
                <w:i/>
              </w:rPr>
              <w:t>va</w:t>
            </w:r>
            <w:r w:rsidR="005640F8" w:rsidRPr="00D3579A">
              <w:t xml:space="preserve"> </w:t>
            </w:r>
            <w:r w:rsidR="005640F8" w:rsidRPr="00D3579A">
              <w:rPr>
                <w:i/>
              </w:rPr>
              <w:t>prezenta un raport privind formarea acestor stocuri.</w:t>
            </w:r>
          </w:p>
        </w:tc>
        <w:tc>
          <w:tcPr>
            <w:tcW w:w="4252" w:type="dxa"/>
            <w:vAlign w:val="center"/>
          </w:tcPr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 Textul au fost redactat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Nu se acceptă</w:t>
            </w:r>
            <w:r w:rsidR="005640F8">
              <w:rPr>
                <w:color w:val="000000"/>
                <w:lang w:val="ro-MO"/>
              </w:rPr>
              <w:t>. Deoarece nu ține de competența IES.</w:t>
            </w: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 Textul au fost redactat</w:t>
            </w:r>
            <w:r>
              <w:rPr>
                <w:color w:val="000000"/>
                <w:lang w:val="ro-MO"/>
              </w:rPr>
              <w:t>.</w:t>
            </w: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 Textul au fost redactat</w:t>
            </w:r>
            <w:r>
              <w:rPr>
                <w:color w:val="000000"/>
                <w:lang w:val="ro-MO"/>
              </w:rPr>
              <w:t>.</w:t>
            </w: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 xml:space="preserve">Nu se acceptă. </w:t>
            </w:r>
            <w:r>
              <w:rPr>
                <w:color w:val="000000"/>
                <w:lang w:val="ro-MO"/>
              </w:rPr>
              <w:t>Deoarece n</w:t>
            </w:r>
            <w:r w:rsidR="005640F8">
              <w:rPr>
                <w:color w:val="000000"/>
                <w:lang w:val="ro-MO"/>
              </w:rPr>
              <w:t>u este clar cine și cui trebuie să prezintă raportul privind formarea stocurilor.</w:t>
            </w:r>
            <w:r>
              <w:rPr>
                <w:color w:val="000000"/>
                <w:lang w:val="ro-MO"/>
              </w:rPr>
              <w:t xml:space="preserve"> F</w:t>
            </w:r>
            <w:r w:rsidRPr="00065A9E">
              <w:rPr>
                <w:color w:val="000000"/>
                <w:lang w:val="ro-MO"/>
              </w:rPr>
              <w:t>rază a fost formulată în mod incorect</w:t>
            </w:r>
            <w:r>
              <w:rPr>
                <w:color w:val="000000"/>
                <w:lang w:val="ro-MO"/>
              </w:rPr>
              <w:t>.</w:t>
            </w: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</w:tc>
      </w:tr>
      <w:tr w:rsidR="005640F8" w:rsidRPr="00D3579A" w:rsidTr="005749A0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D3579A">
              <w:rPr>
                <w:b/>
                <w:color w:val="000000"/>
                <w:lang w:val="en-US"/>
              </w:rPr>
              <w:t xml:space="preserve">Inspectoratul Principal de Stat pentru Supraveghere Tehnica </w:t>
            </w:r>
            <w:proofErr w:type="gramStart"/>
            <w:r w:rsidRPr="00D3579A">
              <w:rPr>
                <w:b/>
                <w:color w:val="000000"/>
                <w:lang w:val="en-US"/>
              </w:rPr>
              <w:t>a</w:t>
            </w:r>
            <w:proofErr w:type="gramEnd"/>
            <w:r w:rsidRPr="00D3579A">
              <w:rPr>
                <w:b/>
                <w:color w:val="000000"/>
                <w:lang w:val="en-US"/>
              </w:rPr>
              <w:t xml:space="preserve"> Obiectelor lndustriale Periculoase (IPSSTOIP)</w:t>
            </w:r>
            <w:r w:rsidRPr="002E29B6">
              <w:rPr>
                <w:b/>
                <w:color w:val="000000"/>
              </w:rPr>
              <w:t xml:space="preserve"> a prezentat avizul</w:t>
            </w:r>
            <w:r w:rsidRPr="00045F34">
              <w:rPr>
                <w:lang w:val="en-US"/>
              </w:rPr>
              <w:t xml:space="preserve"> </w:t>
            </w:r>
            <w:r w:rsidRPr="00D27391">
              <w:rPr>
                <w:b/>
                <w:lang w:val="en-US"/>
              </w:rPr>
              <w:t>prin scrisoarea nr. 28-01/145  din 08.05.2015</w:t>
            </w:r>
          </w:p>
        </w:tc>
      </w:tr>
      <w:tr w:rsidR="005640F8" w:rsidRPr="00D3579A" w:rsidTr="00D07896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D3579A" w:rsidRDefault="005640F8" w:rsidP="007D4185">
            <w:pPr>
              <w:pStyle w:val="CM2"/>
              <w:ind w:left="77" w:right="34" w:firstLine="425"/>
              <w:jc w:val="both"/>
              <w:rPr>
                <w:color w:val="000000"/>
                <w:lang w:val="en-US"/>
              </w:rPr>
            </w:pPr>
            <w:r w:rsidRPr="00D3579A">
              <w:rPr>
                <w:color w:val="000000"/>
                <w:lang w:val="en-US"/>
              </w:rPr>
              <w:t>IPSSTOIP</w:t>
            </w:r>
            <w:r>
              <w:rPr>
                <w:color w:val="000000"/>
                <w:lang w:val="en-US"/>
              </w:rPr>
              <w:t>,</w:t>
            </w:r>
            <w:r w:rsidRPr="00045F34">
              <w:rPr>
                <w:lang w:val="en-US"/>
              </w:rPr>
              <w:t xml:space="preserve"> </w:t>
            </w:r>
            <w:r w:rsidRPr="00D3579A">
              <w:rPr>
                <w:color w:val="000000"/>
                <w:lang w:val="en-US"/>
              </w:rPr>
              <w:t xml:space="preserve">comunica urmatoarele propuneri: </w:t>
            </w:r>
          </w:p>
          <w:p w:rsidR="005640F8" w:rsidRPr="00D3579A" w:rsidRDefault="005640F8" w:rsidP="007D4185">
            <w:pPr>
              <w:pStyle w:val="CM3"/>
              <w:ind w:left="77" w:right="34" w:firstLine="425"/>
              <w:jc w:val="both"/>
              <w:rPr>
                <w:color w:val="000000"/>
                <w:lang w:val="en-US"/>
              </w:rPr>
            </w:pPr>
            <w:r w:rsidRPr="00D3579A">
              <w:rPr>
                <w:color w:val="000000"/>
                <w:lang w:val="en-US"/>
              </w:rPr>
              <w:t xml:space="preserve">La anexa nr. 6 la prezentul proiect de Hotarlre de Guvem, in antetul actului de constatare de Inlocuit sintagmele "INSPECTIA SUPRA VEGHERE TEHNICA-GAZE" cu un cîmp pentru posibilitatea completării in mod olograf, reeșind din considerentele di ca urmare a ultimilor modificari la schema de incadrare a IPSSTOIP, inspectiile de supraveghere din cadrul IPSSTOIP au fost modificate in Direcții, totodata actele nominalizate se elibereaza de catre trei Direcții de supraveghere pe domeniul gaze din cadrul lPSSTOIP: Direcția Supraveghere Tehnica-Gaze, Direcția Supraveghere Tehnica Mixta (or. Balți), Direcția Instalații sub Presiune </w:t>
            </w:r>
            <w:r w:rsidRPr="00D3579A">
              <w:rPr>
                <w:color w:val="000000"/>
                <w:lang w:val="ro-RO"/>
              </w:rPr>
              <w:t>ș</w:t>
            </w:r>
            <w:r w:rsidRPr="00D3579A">
              <w:rPr>
                <w:color w:val="000000"/>
                <w:lang w:val="en-US"/>
              </w:rPr>
              <w:t xml:space="preserve">i Mecanisme de Ridicat. </w:t>
            </w:r>
          </w:p>
          <w:p w:rsidR="005640F8" w:rsidRPr="00D3579A" w:rsidRDefault="005640F8" w:rsidP="007D4185">
            <w:pPr>
              <w:pStyle w:val="CM3"/>
              <w:ind w:left="77" w:right="34" w:firstLine="425"/>
              <w:jc w:val="both"/>
              <w:rPr>
                <w:color w:val="000000"/>
                <w:lang w:val="en-US"/>
              </w:rPr>
            </w:pPr>
            <w:r w:rsidRPr="00D3579A">
              <w:rPr>
                <w:color w:val="000000"/>
                <w:lang w:val="en-US"/>
              </w:rPr>
              <w:t xml:space="preserve">Totodata reeșind din considerentele expuse mai sus, la anexa nr. 6 in proiectul menționat, la rubrica "Concluzii" propunem de inlocuit sintagmele "Inspector DSTG" cu sintagma "Inspector". </w:t>
            </w:r>
          </w:p>
          <w:p w:rsidR="005640F8" w:rsidRPr="00D3579A" w:rsidRDefault="005640F8" w:rsidP="007D4185">
            <w:pPr>
              <w:pStyle w:val="CM7"/>
              <w:spacing w:after="270" w:line="278" w:lineRule="atLeast"/>
              <w:ind w:left="77" w:right="34" w:firstLine="425"/>
              <w:jc w:val="both"/>
              <w:rPr>
                <w:lang w:val="en-US"/>
              </w:rPr>
            </w:pPr>
            <w:r w:rsidRPr="00D3579A">
              <w:rPr>
                <w:color w:val="000000"/>
                <w:lang w:val="en-US"/>
              </w:rPr>
              <w:t>Este de mențonat ca la finalizare sezonului de incalzire al fiecaruii an, IPSSTOIP avertizeaza prin scris consiliile raionale despre necesitatea organizarii din timp a ședinlelor de lucru referitor examinarii rezultatelor exploatarii obiectelor in anul curent și pregatirii obiectelor social-comunale la exploatarea lor in perioada de toamna-iama, cu participarea reprezentanților autoritaților publice centrale interesate, inclusiv cu acordarea consultaliilor tehnice din partea reprezentantilor IPSSTOIP.</w:t>
            </w:r>
          </w:p>
        </w:tc>
        <w:tc>
          <w:tcPr>
            <w:tcW w:w="4252" w:type="dxa"/>
          </w:tcPr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</w:t>
            </w:r>
            <w:r w:rsidR="005640F8">
              <w:rPr>
                <w:color w:val="000000"/>
                <w:lang w:val="ro-MO"/>
              </w:rPr>
              <w:t>.</w:t>
            </w:r>
            <w:r w:rsidR="005640F8" w:rsidRPr="00D3579A">
              <w:rPr>
                <w:color w:val="000000"/>
                <w:lang w:val="ro-MO"/>
              </w:rPr>
              <w:t xml:space="preserve"> Textul au fost redactat</w:t>
            </w:r>
            <w:r w:rsidR="005640F8">
              <w:rPr>
                <w:color w:val="000000"/>
                <w:lang w:val="ro-MO"/>
              </w:rPr>
              <w:t>.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</w:t>
            </w:r>
            <w:r w:rsidR="005640F8">
              <w:rPr>
                <w:color w:val="000000"/>
                <w:lang w:val="ro-MO"/>
              </w:rPr>
              <w:t>.</w:t>
            </w:r>
            <w:r w:rsidR="005640F8" w:rsidRPr="00D3579A">
              <w:rPr>
                <w:color w:val="000000"/>
                <w:lang w:val="ro-MO"/>
              </w:rPr>
              <w:t xml:space="preserve"> Textul au fost redactat</w:t>
            </w:r>
            <w:r w:rsidR="005640F8">
              <w:rPr>
                <w:color w:val="000000"/>
                <w:lang w:val="ro-MO"/>
              </w:rPr>
              <w:t>.</w:t>
            </w: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rPr>
                <w:color w:val="000000"/>
                <w:lang w:val="ro-MO"/>
              </w:rPr>
            </w:pPr>
          </w:p>
          <w:p w:rsidR="005640F8" w:rsidRDefault="00065A9E" w:rsidP="005640F8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</w:t>
            </w:r>
            <w:r w:rsidR="005640F8">
              <w:rPr>
                <w:color w:val="000000"/>
                <w:lang w:val="ro-MO"/>
              </w:rPr>
              <w:t>.</w:t>
            </w:r>
          </w:p>
          <w:p w:rsidR="005640F8" w:rsidRPr="00D3579A" w:rsidRDefault="005640F8" w:rsidP="005640F8">
            <w:pPr>
              <w:rPr>
                <w:color w:val="000000"/>
                <w:lang w:val="ro-MO"/>
              </w:rPr>
            </w:pPr>
          </w:p>
        </w:tc>
      </w:tr>
      <w:tr w:rsidR="005640F8" w:rsidRPr="00D3579A" w:rsidTr="003A5AFB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Pr="001B5094" w:rsidRDefault="005640F8" w:rsidP="007D4185">
            <w:pPr>
              <w:ind w:left="77" w:firstLine="425"/>
              <w:rPr>
                <w:b/>
                <w:color w:val="000000"/>
              </w:rPr>
            </w:pPr>
            <w:r w:rsidRPr="001B5094">
              <w:rPr>
                <w:b/>
                <w:color w:val="000000"/>
                <w:lang w:val="ro-MO"/>
              </w:rPr>
              <w:t>Primaria mun. B</w:t>
            </w:r>
            <w:r w:rsidRPr="001B5094">
              <w:rPr>
                <w:b/>
                <w:color w:val="000000"/>
              </w:rPr>
              <w:t xml:space="preserve">ălți </w:t>
            </w:r>
            <w:r w:rsidRPr="001B5094">
              <w:rPr>
                <w:b/>
                <w:lang w:val="en-US"/>
              </w:rPr>
              <w:t xml:space="preserve">a </w:t>
            </w:r>
            <w:r w:rsidRPr="001B5094">
              <w:rPr>
                <w:b/>
                <w:color w:val="000000"/>
              </w:rPr>
              <w:t>prezentat avizul</w:t>
            </w:r>
            <w:r w:rsidRPr="001B5094">
              <w:rPr>
                <w:b/>
                <w:lang w:val="en-US"/>
              </w:rPr>
              <w:t xml:space="preserve"> </w:t>
            </w:r>
            <w:r w:rsidRPr="001B5094">
              <w:rPr>
                <w:b/>
              </w:rPr>
              <w:t>prin scrisoarea nr</w:t>
            </w:r>
            <w:r>
              <w:rPr>
                <w:b/>
                <w:lang w:val="en-US"/>
              </w:rPr>
              <w:t xml:space="preserve">. 03-13/1247 din </w:t>
            </w:r>
            <w:r w:rsidRPr="00221C13">
              <w:rPr>
                <w:b/>
                <w:lang w:val="en-US"/>
              </w:rPr>
              <w:t>06.</w:t>
            </w:r>
            <w:r>
              <w:rPr>
                <w:b/>
                <w:lang w:val="en-US"/>
              </w:rPr>
              <w:t>07.</w:t>
            </w:r>
            <w:r w:rsidRPr="00221C13">
              <w:rPr>
                <w:b/>
                <w:lang w:val="en-US"/>
              </w:rPr>
              <w:t xml:space="preserve">2015 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5640F8" w:rsidRPr="00D3579A" w:rsidTr="00D07896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F964F1" w:rsidRDefault="005640F8" w:rsidP="007D4185">
            <w:pPr>
              <w:pStyle w:val="10"/>
              <w:shd w:val="clear" w:color="auto" w:fill="auto"/>
              <w:spacing w:line="317" w:lineRule="exact"/>
              <w:ind w:left="77" w:right="20" w:firstLine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F964F1">
              <w:rPr>
                <w:sz w:val="24"/>
                <w:szCs w:val="24"/>
                <w:lang w:val="en-US"/>
              </w:rPr>
              <w:t>rimăria mun. Băl</w:t>
            </w:r>
            <w:r w:rsidRPr="00F964F1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F964F1">
              <w:rPr>
                <w:sz w:val="24"/>
                <w:szCs w:val="24"/>
                <w:lang w:val="en-US"/>
              </w:rPr>
              <w:t xml:space="preserve">i informează că </w:t>
            </w:r>
            <w:r>
              <w:rPr>
                <w:sz w:val="24"/>
                <w:szCs w:val="24"/>
                <w:lang w:val="en-US"/>
              </w:rPr>
              <w:t xml:space="preserve">proiectul </w:t>
            </w:r>
            <w:r w:rsidRPr="00F964F1">
              <w:rPr>
                <w:sz w:val="24"/>
                <w:szCs w:val="24"/>
                <w:lang w:val="en-US"/>
              </w:rPr>
              <w:t xml:space="preserve">Hotărîrii de Guvern „Cu privire la măsurile de pregătire </w:t>
            </w:r>
            <w:proofErr w:type="gramStart"/>
            <w:r w:rsidRPr="00F964F1">
              <w:rPr>
                <w:sz w:val="24"/>
                <w:szCs w:val="24"/>
                <w:lang w:val="en-US"/>
              </w:rPr>
              <w:t>a</w:t>
            </w:r>
            <w:proofErr w:type="gramEnd"/>
            <w:r w:rsidRPr="00F964F1">
              <w:rPr>
                <w:sz w:val="24"/>
                <w:szCs w:val="24"/>
                <w:lang w:val="en-US"/>
              </w:rPr>
              <w:t xml:space="preserve"> economiei na</w:t>
            </w:r>
            <w:r w:rsidRPr="00F964F1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F964F1">
              <w:rPr>
                <w:sz w:val="24"/>
                <w:szCs w:val="24"/>
                <w:lang w:val="en-US"/>
              </w:rPr>
              <w:t xml:space="preserve">ionale </w:t>
            </w:r>
            <w:r w:rsidRPr="00F964F1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F964F1">
              <w:rPr>
                <w:sz w:val="24"/>
                <w:szCs w:val="24"/>
                <w:lang w:val="en-US"/>
              </w:rPr>
              <w:t>i a sferei sociale pentru activitate în perioada de toamnă-iarnă 2015-2016”</w:t>
            </w:r>
            <w:r>
              <w:rPr>
                <w:sz w:val="24"/>
                <w:szCs w:val="24"/>
                <w:lang w:val="en-US"/>
              </w:rPr>
              <w:t>,</w:t>
            </w:r>
            <w:r w:rsidRPr="00F964F1">
              <w:rPr>
                <w:sz w:val="24"/>
                <w:szCs w:val="24"/>
                <w:lang w:val="en-US"/>
              </w:rPr>
              <w:t xml:space="preserve"> a fost examinat de serviciile respective a gospodăriei comunale. În urma examinării proiectului men</w:t>
            </w:r>
            <w:r w:rsidRPr="00F964F1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F964F1">
              <w:rPr>
                <w:sz w:val="24"/>
                <w:szCs w:val="24"/>
                <w:lang w:val="en-US"/>
              </w:rPr>
              <w:t xml:space="preserve">ionat se susţine integral cu condiţia de a fi pus accentul asupra problemei ce </w:t>
            </w:r>
            <w:r w:rsidRPr="00F964F1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F964F1">
              <w:rPr>
                <w:sz w:val="24"/>
                <w:szCs w:val="24"/>
                <w:lang w:val="en-US"/>
              </w:rPr>
              <w:t xml:space="preserve">ine de modalitatea achitării consumului de gaze natural de către producătorii energiei termice, </w:t>
            </w:r>
            <w:r w:rsidRPr="00F964F1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F964F1">
              <w:rPr>
                <w:sz w:val="24"/>
                <w:szCs w:val="24"/>
                <w:lang w:val="en-US"/>
              </w:rPr>
              <w:t xml:space="preserve">i anume: </w:t>
            </w:r>
          </w:p>
          <w:p w:rsidR="005640F8" w:rsidRPr="00F964F1" w:rsidRDefault="005640F8" w:rsidP="007D4185">
            <w:pPr>
              <w:pStyle w:val="10"/>
              <w:shd w:val="clear" w:color="auto" w:fill="auto"/>
              <w:ind w:left="77" w:right="20" w:firstLine="425"/>
              <w:jc w:val="both"/>
              <w:rPr>
                <w:sz w:val="24"/>
                <w:szCs w:val="24"/>
                <w:lang w:val="en-US"/>
              </w:rPr>
            </w:pPr>
            <w:r w:rsidRPr="00F964F1">
              <w:rPr>
                <w:sz w:val="24"/>
                <w:szCs w:val="24"/>
                <w:lang w:val="en-US"/>
              </w:rPr>
              <w:t>In ultimii ani furnizorii agentului termic („Cet-Nord” S. A. şi întreprinderea municipal „Termogaz-Bălţi”) achumulează datorii pentru gazele naturale, consumate la producerea agentului termic.</w:t>
            </w:r>
          </w:p>
          <w:p w:rsidR="005640F8" w:rsidRPr="00F964F1" w:rsidRDefault="005640F8" w:rsidP="007D4185">
            <w:pPr>
              <w:pStyle w:val="10"/>
              <w:shd w:val="clear" w:color="auto" w:fill="auto"/>
              <w:ind w:left="77" w:right="20" w:firstLine="425"/>
              <w:jc w:val="both"/>
              <w:rPr>
                <w:sz w:val="24"/>
                <w:szCs w:val="24"/>
                <w:lang w:val="en-US"/>
              </w:rPr>
            </w:pPr>
            <w:r w:rsidRPr="00F964F1">
              <w:rPr>
                <w:sz w:val="24"/>
                <w:szCs w:val="24"/>
                <w:lang w:val="en-US"/>
              </w:rPr>
              <w:t>Consumatorii energiei termice, conform prevederilor Hotărîrii Guvernului nr. 191 din 19. 02. 2002, au obligaţiunea de a achită totalmente plata pentru încălzire pe parcursul sezonului rece în termen de pînă la 1 august al anului de gestiune, iar pe parcursul sezonului de încălzire plata lunară minimă achitată de consumator pentru încălzire va constitui 40% din valoarea facturii lunare.</w:t>
            </w:r>
          </w:p>
          <w:p w:rsidR="005640F8" w:rsidRPr="00F964F1" w:rsidRDefault="005640F8" w:rsidP="007D4185">
            <w:pPr>
              <w:pStyle w:val="10"/>
              <w:shd w:val="clear" w:color="auto" w:fill="auto"/>
              <w:ind w:left="77" w:right="20" w:firstLine="425"/>
              <w:jc w:val="both"/>
              <w:rPr>
                <w:sz w:val="24"/>
                <w:szCs w:val="24"/>
                <w:lang w:val="en-US"/>
              </w:rPr>
            </w:pPr>
            <w:r w:rsidRPr="00F964F1">
              <w:rPr>
                <w:sz w:val="24"/>
                <w:szCs w:val="24"/>
                <w:lang w:val="en-US"/>
              </w:rPr>
              <w:t>Conform p. 3.3, al contractului, plata costului gazelor efectiv livrat în luna curentă inclusiv prin transfer bancar pe contul de decontare a Furnizorului („Bălţi- Gaz” S.R.L.), volumul cărora sunt determinate conform indicaţiilor echipamentului de măsurare  a  gazelor în prima jumătate a lunii curente - nu mai tîrziu de data de 15, iar pentru gazele livrate în a doua jumătate a lunii - nu mai tîrziu de ultima zi de calcul, determinat în temeiul indiciilor echipamentului de măsurare a gazelor, cu verificarea ulterioară a calculelor de achiziţie a gazelor, perfectate prin factura fiscală, în baza actului de predare-primire a gazelor naturale şi întocmit conform datelor echipamentului de măsurare - dar, nu mai tîrziu de data-limitată, indicată în factura de plată a valorii gazelor naturale consumate.</w:t>
            </w:r>
          </w:p>
          <w:p w:rsidR="005640F8" w:rsidRPr="00F964F1" w:rsidRDefault="005640F8" w:rsidP="007D4185">
            <w:pPr>
              <w:pStyle w:val="10"/>
              <w:shd w:val="clear" w:color="auto" w:fill="auto"/>
              <w:ind w:left="77" w:right="20" w:firstLine="425"/>
              <w:jc w:val="both"/>
              <w:rPr>
                <w:sz w:val="24"/>
                <w:szCs w:val="24"/>
                <w:lang w:val="en-US"/>
              </w:rPr>
            </w:pPr>
            <w:r w:rsidRPr="00F964F1">
              <w:rPr>
                <w:sz w:val="24"/>
                <w:szCs w:val="24"/>
                <w:lang w:val="en-US"/>
              </w:rPr>
              <w:t xml:space="preserve">Existenţa divergenţelor clauzelor contractuale, duce la situaţia de imposibilitate </w:t>
            </w:r>
            <w:proofErr w:type="gramStart"/>
            <w:r w:rsidRPr="00F964F1">
              <w:rPr>
                <w:sz w:val="24"/>
                <w:szCs w:val="24"/>
                <w:lang w:val="en-US"/>
              </w:rPr>
              <w:t>a</w:t>
            </w:r>
            <w:proofErr w:type="gramEnd"/>
            <w:r w:rsidRPr="00F964F1">
              <w:rPr>
                <w:sz w:val="24"/>
                <w:szCs w:val="24"/>
                <w:lang w:val="en-US"/>
              </w:rPr>
              <w:t xml:space="preserve"> întreprinderilor menţionate, de achitare a gazelor naturale consumate în luna precedentă.</w:t>
            </w:r>
          </w:p>
          <w:p w:rsidR="005640F8" w:rsidRPr="00F964F1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F964F1">
              <w:rPr>
                <w:lang w:val="en-US"/>
              </w:rPr>
              <w:t>Prin cele menţionate mai sus, de la bun început, este evident faptul că, achitarea de către întreprinderi a penalităţilor pentru fiecare zi de întîrziere de la data indicată în factura de plată (pct. 3, 4 din contract), din cauza imposibilităţii de a achita în termenii prevăzuţi pentru consumul de gaze livrate, cauzează întreprinderilor un prejudiciu disproporţionat în urma achitării penalităţii date, care este o condiţie inechitabilă a elementului contractului, prevăzută în art. 716 CC al Republicii Moldova p.l) „O clauză contractuală standart este lipsită de efect, dacă</w:t>
            </w:r>
            <w:r w:rsidRPr="00F964F1">
              <w:rPr>
                <w:lang w:val="en-US"/>
              </w:rPr>
              <w:br/>
              <w:t>prejudiciază disproporţionat, contrar principiilor bunei-credinţe, cealaltă parte a</w:t>
            </w:r>
            <w:r w:rsidRPr="00F964F1">
              <w:rPr>
                <w:lang w:val="en-US"/>
              </w:rPr>
              <w:br/>
              <w:t>contractului”.</w:t>
            </w:r>
          </w:p>
          <w:p w:rsidR="005640F8" w:rsidRPr="00F964F1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F964F1">
              <w:rPr>
                <w:lang w:val="en-US"/>
              </w:rPr>
              <w:t xml:space="preserve">În art.146 Hotărîrii Consiliului de administraţie ANRE, nr.415 din 25.05.2011 „Cu privire la aprobarea Regulamentului pentru furnizarea şi utilizarea gazelor naturale”, este prevăzut faptul că </w:t>
            </w:r>
            <w:r w:rsidRPr="00F964F1">
              <w:rPr>
                <w:lang w:val="en-US"/>
              </w:rPr>
              <w:lastRenderedPageBreak/>
              <w:t>penalitatea poate fi aplicată numai dacă este prevăzută în contractul de furnizare a gazelor naturale.</w:t>
            </w:r>
          </w:p>
          <w:p w:rsidR="005640F8" w:rsidRPr="00F964F1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F964F1">
              <w:rPr>
                <w:lang w:val="en-US"/>
              </w:rPr>
              <w:t xml:space="preserve">Articolul 719 din CC RM, prevede: „Interdicţia clauzelor contractuale standart fară posibilitatea de evaluare”, lit. f) </w:t>
            </w:r>
            <w:proofErr w:type="gramStart"/>
            <w:r w:rsidRPr="00F964F1">
              <w:rPr>
                <w:lang w:val="en-US"/>
              </w:rPr>
              <w:t>clauza</w:t>
            </w:r>
            <w:proofErr w:type="gramEnd"/>
            <w:r w:rsidRPr="00F964F1">
              <w:rPr>
                <w:lang w:val="en-US"/>
              </w:rPr>
              <w:t xml:space="preserve"> prin care utilizatorului i se promite plata unei penalităţi dacă obligaţia nu este executată sau este executată cu întîrzîere, dacă întîrzîe plata sau dacă partenerul lui de contract reziliează contractul.</w:t>
            </w:r>
          </w:p>
          <w:p w:rsidR="005640F8" w:rsidRPr="00F964F1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F964F1">
              <w:rPr>
                <w:lang w:val="en-US"/>
              </w:rPr>
              <w:t>Prin urmare, conform prevederilor articolelor 666-669, CC al Republicii</w:t>
            </w:r>
            <w:r w:rsidRPr="00F964F1">
              <w:rPr>
                <w:lang w:val="en-US"/>
              </w:rPr>
              <w:br/>
              <w:t>Moldova, contractele, încheiate între „Bălţi-gaz” S.R.L. şi Î.M. „Termogaz-Bălţi” şi „Cet-Nord” S. A. privind furnizarea gazelor naturale, este acordul de</w:t>
            </w:r>
            <w:r w:rsidRPr="00F964F1">
              <w:rPr>
                <w:lang w:val="en-US"/>
              </w:rPr>
              <w:br/>
              <w:t>voinţă realizat între părţi, prin care se stabilesc, se modifică sau se sting raporturi</w:t>
            </w:r>
            <w:r w:rsidRPr="00F964F1">
              <w:rPr>
                <w:lang w:val="en-US"/>
              </w:rPr>
              <w:br/>
              <w:t>juridice. Actul juridic trebuie să fie încheiat în mod liber, bilateral. Libertatea</w:t>
            </w:r>
            <w:r w:rsidRPr="00F964F1">
              <w:rPr>
                <w:lang w:val="en-US"/>
              </w:rPr>
              <w:br/>
              <w:t>contractuală este principiul fundamental care stă la baza dreptului Civil.</w:t>
            </w:r>
          </w:p>
          <w:p w:rsidR="005640F8" w:rsidRPr="00F964F1" w:rsidRDefault="005640F8" w:rsidP="007D4185">
            <w:pPr>
              <w:ind w:left="77" w:firstLine="425"/>
              <w:jc w:val="both"/>
              <w:rPr>
                <w:lang w:val="en-US"/>
              </w:rPr>
            </w:pPr>
            <w:r w:rsidRPr="00F964F1">
              <w:rPr>
                <w:lang w:val="en-US"/>
              </w:rPr>
              <w:t>Acceptarea de către întreprinderi a prevederilor contractule, duce la</w:t>
            </w:r>
            <w:r w:rsidRPr="00F964F1">
              <w:rPr>
                <w:lang w:val="en-US"/>
              </w:rPr>
              <w:br/>
              <w:t xml:space="preserve">imposibilitatea de </w:t>
            </w:r>
            <w:proofErr w:type="gramStart"/>
            <w:r w:rsidRPr="00F964F1">
              <w:rPr>
                <w:lang w:val="en-US"/>
              </w:rPr>
              <w:t>a</w:t>
            </w:r>
            <w:proofErr w:type="gramEnd"/>
            <w:r w:rsidRPr="00F964F1">
              <w:rPr>
                <w:lang w:val="en-US"/>
              </w:rPr>
              <w:t xml:space="preserve"> activa în condiţiile date, punînd în pericol alimentarea cercului de beneficiari cu energie termică, la momentul sistării livrării gazului natural.</w:t>
            </w:r>
          </w:p>
          <w:p w:rsidR="005640F8" w:rsidRPr="00D3579A" w:rsidRDefault="005640F8" w:rsidP="007D4185">
            <w:pPr>
              <w:ind w:left="77" w:firstLine="425"/>
              <w:jc w:val="both"/>
              <w:rPr>
                <w:color w:val="000000"/>
                <w:lang w:val="en-US"/>
              </w:rPr>
            </w:pPr>
            <w:r w:rsidRPr="00F964F1">
              <w:rPr>
                <w:lang w:val="en-US"/>
              </w:rPr>
              <w:t>Solicităm respectuos de a prevedea în proiectul Hotărîrii Guvernului „Cu</w:t>
            </w:r>
            <w:r w:rsidRPr="00F964F1">
              <w:rPr>
                <w:lang w:val="en-US"/>
              </w:rPr>
              <w:br/>
              <w:t>privire la măsurile de pregătire a economiei naţionale şi a sferei sociale pentru</w:t>
            </w:r>
            <w:r w:rsidRPr="00F964F1">
              <w:rPr>
                <w:lang w:val="en-US"/>
              </w:rPr>
              <w:br/>
              <w:t>activitate în perioada de toamnă-iarnă 2015-2016” varianta soluţionării problemei</w:t>
            </w:r>
            <w:r w:rsidRPr="00F964F1">
              <w:rPr>
                <w:lang w:val="en-US"/>
              </w:rPr>
              <w:br/>
              <w:t>actual existente pentru crearea posibilităţii funcţionării în mod eficient şi în baza</w:t>
            </w:r>
            <w:r w:rsidRPr="00F964F1">
              <w:rPr>
                <w:lang w:val="en-US"/>
              </w:rPr>
              <w:br/>
              <w:t>temeiului legal a întreprinderilor sus-menţionate.</w:t>
            </w:r>
            <w:r w:rsidRPr="00D3579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5640F8" w:rsidRPr="001B5094" w:rsidRDefault="00065A9E" w:rsidP="00065A9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ro-MO"/>
              </w:rPr>
              <w:lastRenderedPageBreak/>
              <w:t xml:space="preserve">- </w:t>
            </w:r>
            <w:r w:rsidR="005640F8" w:rsidRPr="00D3579A">
              <w:rPr>
                <w:color w:val="000000"/>
                <w:lang w:val="ro-MO"/>
              </w:rPr>
              <w:t>Nu se acceptă</w:t>
            </w:r>
            <w:r w:rsidR="005640F8">
              <w:rPr>
                <w:color w:val="000000"/>
                <w:lang w:val="ro-MO"/>
              </w:rPr>
              <w:t>.</w:t>
            </w:r>
            <w:r>
              <w:rPr>
                <w:color w:val="000000"/>
                <w:lang w:val="ro-MO"/>
              </w:rPr>
              <w:t xml:space="preserve"> </w:t>
            </w:r>
            <w:r w:rsidR="005640F8">
              <w:rPr>
                <w:color w:val="000000"/>
                <w:lang w:val="ro-MO"/>
              </w:rPr>
              <w:t>Deoarece conținutul avizului nu corespunde obiectivul proiectului prezentat.</w:t>
            </w:r>
          </w:p>
        </w:tc>
      </w:tr>
      <w:tr w:rsidR="005640F8" w:rsidRPr="00D3579A" w:rsidTr="001F0CEA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5640F8" w:rsidRDefault="005640F8" w:rsidP="007D4185">
            <w:pPr>
              <w:ind w:left="77" w:firstLine="425"/>
              <w:rPr>
                <w:color w:val="000000"/>
                <w:lang w:val="ro-MO"/>
              </w:rPr>
            </w:pPr>
            <w:r w:rsidRPr="00D27391">
              <w:rPr>
                <w:b/>
              </w:rPr>
              <w:t xml:space="preserve">SA </w:t>
            </w:r>
            <w:r w:rsidRPr="00D27391">
              <w:rPr>
                <w:b/>
                <w:lang w:val="en-US"/>
              </w:rPr>
              <w:t>“CET-Nord”</w:t>
            </w:r>
            <w:r>
              <w:rPr>
                <w:b/>
                <w:lang w:val="en-US"/>
              </w:rPr>
              <w:t xml:space="preserve"> a </w:t>
            </w:r>
            <w:r w:rsidRPr="002E29B6">
              <w:rPr>
                <w:b/>
                <w:color w:val="000000"/>
              </w:rPr>
              <w:t>prezentat avizul</w:t>
            </w:r>
            <w:r w:rsidRPr="00045F34">
              <w:rPr>
                <w:lang w:val="en-US"/>
              </w:rPr>
              <w:t xml:space="preserve"> </w:t>
            </w:r>
            <w:r w:rsidRPr="00D27391">
              <w:rPr>
                <w:b/>
              </w:rPr>
              <w:t>prin scrisoarea nr</w:t>
            </w:r>
            <w:r w:rsidRPr="00D27391">
              <w:rPr>
                <w:b/>
                <w:lang w:val="en-US"/>
              </w:rPr>
              <w:t>. 04-14/343 din 05.06.</w:t>
            </w:r>
            <w:r>
              <w:rPr>
                <w:b/>
                <w:lang w:val="en-US"/>
              </w:rPr>
              <w:t>2015</w:t>
            </w:r>
          </w:p>
        </w:tc>
      </w:tr>
      <w:tr w:rsidR="005640F8" w:rsidRPr="00D3579A" w:rsidTr="001936ED">
        <w:trPr>
          <w:trHeight w:val="211"/>
        </w:trPr>
        <w:tc>
          <w:tcPr>
            <w:tcW w:w="916" w:type="dxa"/>
          </w:tcPr>
          <w:p w:rsidR="005640F8" w:rsidRPr="00D3579A" w:rsidRDefault="005640F8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5640F8" w:rsidRPr="004967EC" w:rsidRDefault="005640F8" w:rsidP="007D4185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lang w:val="en-US"/>
              </w:rPr>
            </w:pPr>
            <w:r w:rsidRPr="00D3579A">
              <w:t xml:space="preserve">SA </w:t>
            </w:r>
            <w:r w:rsidRPr="00D3579A">
              <w:rPr>
                <w:lang w:val="en-US"/>
              </w:rPr>
              <w:t>“CET-Nord”</w:t>
            </w:r>
            <w:r>
              <w:t xml:space="preserve"> </w:t>
            </w:r>
            <w:r w:rsidRPr="00D3579A">
              <w:t xml:space="preserve">a examinat proectul </w:t>
            </w:r>
            <w:r w:rsidRPr="00D3579A">
              <w:rPr>
                <w:lang w:val="en-US"/>
              </w:rPr>
              <w:t xml:space="preserve">şi </w:t>
            </w:r>
            <w:r>
              <w:rPr>
                <w:lang w:val="en-US"/>
              </w:rPr>
              <w:t>solicit</w:t>
            </w:r>
            <w:r w:rsidRPr="004967EC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modificarea şi comple</w:t>
            </w:r>
            <w:r w:rsidRPr="00D3579A">
              <w:rPr>
                <w:lang w:val="en-US"/>
              </w:rPr>
              <w:t>t</w:t>
            </w:r>
            <w:r>
              <w:rPr>
                <w:lang w:val="en-US"/>
              </w:rPr>
              <w:t>a</w:t>
            </w:r>
            <w:r w:rsidRPr="00D3579A">
              <w:rPr>
                <w:lang w:val="en-US"/>
              </w:rPr>
              <w:t>rea Compa</w:t>
            </w:r>
            <w:r>
              <w:rPr>
                <w:lang w:val="en-US"/>
              </w:rPr>
              <w:t>rtimentului nr.</w:t>
            </w:r>
            <w:r w:rsidRPr="004967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 cu noul punct </w:t>
            </w:r>
            <w:r w:rsidRPr="00D3579A">
              <w:rPr>
                <w:b/>
                <w:lang w:val="en-US"/>
              </w:rPr>
              <w:t>p)</w:t>
            </w:r>
            <w:r w:rsidRPr="00D3579A">
              <w:rPr>
                <w:lang w:val="en-US"/>
              </w:rPr>
              <w:t xml:space="preserve"> în următoarea redactare:</w:t>
            </w:r>
          </w:p>
          <w:p w:rsidR="005640F8" w:rsidRDefault="005640F8" w:rsidP="007D4185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</w:pPr>
            <w:r w:rsidRPr="00D3579A">
              <w:t>p) Pînă la data de 15 august 2015 de a organizat inventarierea încăperilor nelocuibile ce au un sistem unic de încălzire în loc.</w:t>
            </w:r>
          </w:p>
          <w:p w:rsidR="005640F8" w:rsidRDefault="005640F8" w:rsidP="007D4185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</w:pPr>
            <w:r w:rsidRPr="00D3579A">
              <w:t>De a recomanda Primîriilor municipiilor a activa lucrul comisiei administrative cu privire la faptele de evaziune consumatorilor să încheie contracte pentru prestarea serviciilor comunale.</w:t>
            </w:r>
          </w:p>
          <w:p w:rsidR="005640F8" w:rsidRPr="00D3579A" w:rsidRDefault="005640F8" w:rsidP="007D4185">
            <w:pPr>
              <w:tabs>
                <w:tab w:val="center" w:pos="7279"/>
              </w:tabs>
              <w:ind w:left="77" w:right="-4839" w:firstLine="425"/>
            </w:pPr>
          </w:p>
        </w:tc>
        <w:tc>
          <w:tcPr>
            <w:tcW w:w="4252" w:type="dxa"/>
          </w:tcPr>
          <w:p w:rsidR="005640F8" w:rsidRDefault="005640F8" w:rsidP="005640F8">
            <w:pPr>
              <w:ind w:left="176"/>
              <w:rPr>
                <w:color w:val="000000"/>
                <w:lang w:val="ro-MO"/>
              </w:rPr>
            </w:pPr>
          </w:p>
          <w:p w:rsidR="005640F8" w:rsidRDefault="005640F8" w:rsidP="005640F8">
            <w:pPr>
              <w:ind w:left="176"/>
              <w:rPr>
                <w:color w:val="000000"/>
                <w:lang w:val="ro-MO"/>
              </w:rPr>
            </w:pPr>
          </w:p>
          <w:p w:rsidR="005640F8" w:rsidRPr="00D3579A" w:rsidRDefault="00065A9E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="005640F8" w:rsidRPr="00D3579A">
              <w:rPr>
                <w:color w:val="000000"/>
                <w:lang w:val="ro-MO"/>
              </w:rPr>
              <w:t>Se acceptă parțial.</w:t>
            </w:r>
            <w:r>
              <w:rPr>
                <w:color w:val="000000"/>
                <w:lang w:val="ro-MO"/>
              </w:rPr>
              <w:t xml:space="preserve"> </w:t>
            </w:r>
            <w:r w:rsidR="005640F8" w:rsidRPr="00D3579A">
              <w:rPr>
                <w:color w:val="000000"/>
                <w:lang w:val="ro-MO"/>
              </w:rPr>
              <w:t>Textul a fost redactat.</w:t>
            </w:r>
          </w:p>
          <w:p w:rsidR="005640F8" w:rsidRPr="00D3579A" w:rsidRDefault="005640F8" w:rsidP="005640F8">
            <w:pPr>
              <w:ind w:left="176"/>
              <w:rPr>
                <w:color w:val="000000"/>
                <w:lang w:val="ro-MO"/>
              </w:rPr>
            </w:pPr>
          </w:p>
          <w:p w:rsidR="005640F8" w:rsidRPr="00D3579A" w:rsidRDefault="005640F8" w:rsidP="005640F8">
            <w:pPr>
              <w:ind w:left="176"/>
              <w:rPr>
                <w:color w:val="000000"/>
                <w:lang w:val="ro-MO"/>
              </w:rPr>
            </w:pPr>
          </w:p>
        </w:tc>
      </w:tr>
      <w:tr w:rsidR="001936ED" w:rsidRPr="00D3579A" w:rsidTr="00F81675">
        <w:trPr>
          <w:trHeight w:val="211"/>
        </w:trPr>
        <w:tc>
          <w:tcPr>
            <w:tcW w:w="916" w:type="dxa"/>
          </w:tcPr>
          <w:p w:rsidR="001936ED" w:rsidRPr="00D3579A" w:rsidRDefault="001936ED" w:rsidP="005640F8">
            <w:pPr>
              <w:ind w:left="360"/>
              <w:rPr>
                <w:lang w:val="ro-MO"/>
              </w:rPr>
            </w:pPr>
          </w:p>
        </w:tc>
        <w:tc>
          <w:tcPr>
            <w:tcW w:w="14784" w:type="dxa"/>
            <w:gridSpan w:val="4"/>
          </w:tcPr>
          <w:p w:rsidR="001936ED" w:rsidRDefault="001936ED" w:rsidP="005640F8">
            <w:pPr>
              <w:ind w:left="176"/>
              <w:rPr>
                <w:color w:val="000000"/>
                <w:lang w:val="ro-MO"/>
              </w:rPr>
            </w:pPr>
            <w:r>
              <w:rPr>
                <w:b/>
                <w:color w:val="000000"/>
                <w:lang w:val="en-US"/>
              </w:rPr>
              <w:t xml:space="preserve">Agenția pentru </w:t>
            </w:r>
            <w:r w:rsidRPr="002E29B6">
              <w:rPr>
                <w:b/>
                <w:color w:val="000000"/>
                <w:lang w:val="en-US"/>
              </w:rPr>
              <w:t>Eficiență Energetică</w:t>
            </w:r>
            <w:r w:rsidRPr="002E29B6">
              <w:rPr>
                <w:b/>
                <w:color w:val="000000"/>
              </w:rPr>
              <w:t xml:space="preserve"> a prezentat avizul</w:t>
            </w:r>
            <w:r w:rsidRPr="002E29B6">
              <w:rPr>
                <w:b/>
                <w:lang w:val="en-US"/>
              </w:rPr>
              <w:t xml:space="preserve"> prin scrisoarea nr. </w:t>
            </w:r>
            <w:r>
              <w:rPr>
                <w:b/>
                <w:lang w:val="en-US"/>
              </w:rPr>
              <w:t>29-678/A din 10.07</w:t>
            </w:r>
            <w:r w:rsidRPr="002E29B6">
              <w:rPr>
                <w:b/>
                <w:lang w:val="en-US"/>
              </w:rPr>
              <w:t>.2015</w:t>
            </w:r>
          </w:p>
        </w:tc>
      </w:tr>
      <w:tr w:rsidR="001936ED" w:rsidRPr="00D3579A" w:rsidTr="001936ED">
        <w:trPr>
          <w:trHeight w:val="211"/>
        </w:trPr>
        <w:tc>
          <w:tcPr>
            <w:tcW w:w="916" w:type="dxa"/>
          </w:tcPr>
          <w:p w:rsidR="001936ED" w:rsidRPr="00D3579A" w:rsidRDefault="001936ED" w:rsidP="005640F8">
            <w:pPr>
              <w:ind w:left="360"/>
              <w:rPr>
                <w:lang w:val="ro-MO"/>
              </w:rPr>
            </w:pPr>
          </w:p>
        </w:tc>
        <w:tc>
          <w:tcPr>
            <w:tcW w:w="10532" w:type="dxa"/>
            <w:gridSpan w:val="3"/>
          </w:tcPr>
          <w:p w:rsidR="001936ED" w:rsidRPr="00091E27" w:rsidRDefault="001936ED" w:rsidP="001936ED">
            <w:pPr>
              <w:ind w:left="77" w:firstLine="425"/>
              <w:jc w:val="both"/>
            </w:pPr>
            <w:r w:rsidRPr="00FF4C9F">
              <w:t xml:space="preserve">Lista obiecţiilor şi a propunerilor </w:t>
            </w:r>
            <w:r>
              <w:t xml:space="preserve">a AEE </w:t>
            </w:r>
            <w:r w:rsidRPr="00FF4C9F">
              <w:t>cu privire la proiectul Hotărîrii de Guvern cu privire la măsurile de pregătire a economiei naționale și a sferei sociale pentru activitate în perioada de toamnă-iarnă 2015-2016</w:t>
            </w:r>
            <w:r w:rsidRPr="00091E27">
              <w:rPr>
                <w:lang w:val="en-US"/>
              </w:rPr>
              <w:t>:</w:t>
            </w:r>
          </w:p>
          <w:p w:rsidR="001936ED" w:rsidRPr="00163265" w:rsidRDefault="001936ED" w:rsidP="001936ED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rFonts w:eastAsia="MS Mincho"/>
                <w:lang w:val="en-US" w:eastAsia="ja-JP"/>
              </w:rPr>
            </w:pPr>
            <w:r w:rsidRPr="00163265">
              <w:rPr>
                <w:b/>
              </w:rPr>
              <w:t>La pct. 1, lit. g</w:t>
            </w:r>
            <w:r w:rsidRPr="00163265">
              <w:t>)</w:t>
            </w:r>
            <w:r w:rsidRPr="00163265">
              <w:rPr>
                <w:rFonts w:eastAsia="MS Mincho"/>
                <w:lang w:eastAsia="ja-JP"/>
              </w:rPr>
              <w:t xml:space="preserve"> p</w:t>
            </w:r>
            <w:r w:rsidRPr="00163265">
              <w:t>ropunem de a exclude sintagma” inclusiv vor formula propuneri pentru dezvoltarea bazei de date a Agenţiei pentru Eficienţă Energetică în d</w:t>
            </w:r>
            <w:r>
              <w:t>12</w:t>
            </w:r>
            <w:r w:rsidRPr="00163265">
              <w:t>omeniul eficienţei energetice şi surselor de energie regenerabile” deoarece presupune o prevedere la care autoritățile nu reacționează</w:t>
            </w:r>
            <w:r>
              <w:t>, cu următoarea versiune</w:t>
            </w:r>
            <w:r w:rsidRPr="00163265">
              <w:rPr>
                <w:lang w:val="en-US"/>
              </w:rPr>
              <w:t>:</w:t>
            </w:r>
          </w:p>
          <w:p w:rsidR="001936ED" w:rsidRDefault="001936ED" w:rsidP="001936ED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rFonts w:eastAsia="MS Mincho"/>
                <w:lang w:eastAsia="ja-JP"/>
              </w:rPr>
            </w:pPr>
            <w:r w:rsidRPr="00163265">
              <w:lastRenderedPageBreak/>
              <w:t xml:space="preserve">g) </w:t>
            </w:r>
            <w:r w:rsidRPr="00163265">
              <w:rPr>
                <w:rFonts w:eastAsia="MS Mincho"/>
                <w:lang w:eastAsia="ja-JP"/>
              </w:rPr>
              <w:t>vor prezenta Agenţiei pentru Eficienţă Energetică informaţia cu privire la măsurile de eficienţă energetică şi proiectele de valorificare a surselor de energie regenerabilă planificate pentru perioada 2015-2016.</w:t>
            </w:r>
          </w:p>
          <w:p w:rsidR="001936ED" w:rsidRPr="00163265" w:rsidRDefault="001936ED" w:rsidP="001936ED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rFonts w:eastAsia="MS Mincho"/>
                <w:lang w:val="en-US" w:eastAsia="ja-JP"/>
              </w:rPr>
            </w:pPr>
            <w:r>
              <w:rPr>
                <w:b/>
              </w:rPr>
              <w:t xml:space="preserve">La </w:t>
            </w:r>
            <w:r w:rsidRPr="00F9785C">
              <w:rPr>
                <w:b/>
              </w:rPr>
              <w:t>pct. 2, lit. j)</w:t>
            </w:r>
            <w:r w:rsidRPr="00163265">
              <w:rPr>
                <w:rFonts w:eastAsia="MS Mincho"/>
                <w:lang w:eastAsia="ja-JP"/>
              </w:rPr>
              <w:t xml:space="preserve"> p</w:t>
            </w:r>
            <w:r w:rsidRPr="00163265">
              <w:t>ropunem</w:t>
            </w:r>
            <w:r>
              <w:t xml:space="preserve"> ca următoarea prevedere de la pct. 2 lit. j să aibă un caracter obligatoriu și să fie inclusă la pct. 2 iar consecutivitatea următoarelor puncte va fi urmărită cu următoarea versiune</w:t>
            </w:r>
            <w:r w:rsidRPr="00163265">
              <w:rPr>
                <w:lang w:val="en-US"/>
              </w:rPr>
              <w:t>:</w:t>
            </w:r>
          </w:p>
          <w:p w:rsidR="001936ED" w:rsidRDefault="001936ED" w:rsidP="001936ED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Autoritățile Administrației Publice Locale de nivelul I vor</w:t>
            </w:r>
            <w:r w:rsidRPr="00DE0CA4">
              <w:rPr>
                <w:rFonts w:eastAsia="MS Mincho"/>
                <w:lang w:eastAsia="ja-JP"/>
              </w:rPr>
              <w:t xml:space="preserve"> raport</w:t>
            </w:r>
            <w:r>
              <w:rPr>
                <w:rFonts w:eastAsia="MS Mincho"/>
                <w:lang w:eastAsia="ja-JP"/>
              </w:rPr>
              <w:t>a</w:t>
            </w:r>
            <w:r w:rsidRPr="00DE0CA4">
              <w:rPr>
                <w:rFonts w:eastAsia="MS Mincho"/>
                <w:lang w:eastAsia="ja-JP"/>
              </w:rPr>
              <w:t xml:space="preserve"> Agenţiei pentru Eficienţă Energetică informaţia cu privire la </w:t>
            </w:r>
            <w:r w:rsidRPr="00CE262F">
              <w:rPr>
                <w:rFonts w:eastAsia="MS Mincho"/>
                <w:i/>
                <w:lang w:eastAsia="ja-JP"/>
              </w:rPr>
              <w:t>aprovizionarea cu resurse energetice</w:t>
            </w:r>
            <w:r w:rsidRPr="00DE0CA4">
              <w:rPr>
                <w:rFonts w:eastAsia="MS Mincho"/>
                <w:lang w:eastAsia="ja-JP"/>
              </w:rPr>
              <w:t xml:space="preserve"> a centralelor termice din gestiune, precum şi măsurile de eficienţă energetică şi proiectele de valorificare a surselor de energie regenerabilă planificate pentru perioada anilor 2015-2016.</w:t>
            </w:r>
            <w:r>
              <w:rPr>
                <w:rFonts w:eastAsia="MS Mincho"/>
                <w:lang w:eastAsia="ja-JP"/>
              </w:rPr>
              <w:t xml:space="preserve"> Informația se va prezenta conform termenilor și chestionarelor menționate la pct. 4, lit. c).</w:t>
            </w:r>
          </w:p>
          <w:p w:rsidR="001936ED" w:rsidRPr="00163265" w:rsidRDefault="001936ED" w:rsidP="001936ED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rFonts w:eastAsia="MS Mincho"/>
                <w:lang w:val="en-US" w:eastAsia="ja-JP"/>
              </w:rPr>
            </w:pPr>
            <w:r w:rsidRPr="00D3465C">
              <w:rPr>
                <w:b/>
              </w:rPr>
              <w:t>La pct. 5</w:t>
            </w:r>
            <w:r w:rsidRPr="00F57025">
              <w:t xml:space="preserve"> </w:t>
            </w:r>
            <w:r>
              <w:t>p</w:t>
            </w:r>
            <w:r w:rsidRPr="005476AB">
              <w:t>ropunem de a</w:t>
            </w:r>
            <w:r>
              <w:t xml:space="preserve"> modifica </w:t>
            </w:r>
            <w:r w:rsidRPr="00FF4C9F">
              <w:t>pct. 5</w:t>
            </w:r>
            <w:r w:rsidRPr="00F57025">
              <w:t xml:space="preserve"> </w:t>
            </w:r>
            <w:r>
              <w:t xml:space="preserve">lit. </w:t>
            </w:r>
            <w:r w:rsidRPr="00DE0CA4">
              <w:t>c)</w:t>
            </w:r>
            <w:r>
              <w:t xml:space="preserve"> cu o prevedere nouă care face referință la utilizarea centralelor termice pe biomasă ca cea de bază cu următoarea versiune</w:t>
            </w:r>
            <w:r w:rsidRPr="00163265">
              <w:rPr>
                <w:lang w:val="en-US"/>
              </w:rPr>
              <w:t>:</w:t>
            </w:r>
          </w:p>
          <w:p w:rsidR="001936ED" w:rsidRDefault="001936ED" w:rsidP="001936ED">
            <w:pPr>
              <w:ind w:left="77" w:firstLine="425"/>
            </w:pPr>
            <w:r w:rsidRPr="00DE0CA4">
              <w:t>c)</w:t>
            </w:r>
            <w:r>
              <w:t xml:space="preserve"> </w:t>
            </w:r>
            <w:r w:rsidRPr="00DE0CA4">
              <w:t xml:space="preserve">vor utiliza în </w:t>
            </w:r>
            <w:r>
              <w:t>calitate de sursă de bază</w:t>
            </w:r>
            <w:r w:rsidRPr="00DE0CA4">
              <w:t xml:space="preserve"> centralele termice pe biomasă</w:t>
            </w:r>
            <w:r>
              <w:t xml:space="preserve"> din gestiune</w:t>
            </w:r>
            <w:r w:rsidRPr="00DE0CA4">
              <w:t xml:space="preserve">, iar centralele termice </w:t>
            </w:r>
            <w:r>
              <w:t xml:space="preserve">din dotare </w:t>
            </w:r>
            <w:r w:rsidRPr="00DE0CA4">
              <w:t>pe combustibili fosili (pe gaz, cărbune, etc.) vor fi menținute de rezervă;</w:t>
            </w:r>
          </w:p>
          <w:p w:rsidR="001936ED" w:rsidRDefault="001936ED" w:rsidP="001936ED">
            <w:pPr>
              <w:ind w:left="77" w:firstLine="425"/>
            </w:pPr>
            <w:r>
              <w:rPr>
                <w:b/>
              </w:rPr>
              <w:t xml:space="preserve">La </w:t>
            </w:r>
            <w:r w:rsidRPr="0030549E">
              <w:rPr>
                <w:b/>
              </w:rPr>
              <w:t>pct. 5</w:t>
            </w:r>
            <w:r>
              <w:t xml:space="preserve"> p</w:t>
            </w:r>
            <w:r w:rsidRPr="005476AB">
              <w:t>ropunem de a</w:t>
            </w:r>
            <w:r>
              <w:t xml:space="preserve"> introduce o nouă lit.</w:t>
            </w:r>
            <w:r w:rsidRPr="00DE0CA4">
              <w:t xml:space="preserve"> d)</w:t>
            </w:r>
            <w:r>
              <w:t xml:space="preserve"> după prevederea nouă</w:t>
            </w:r>
            <w:r w:rsidRPr="00163265">
              <w:rPr>
                <w:lang w:val="en-US"/>
              </w:rPr>
              <w:t>:</w:t>
            </w:r>
          </w:p>
          <w:p w:rsidR="001936ED" w:rsidRDefault="001936ED" w:rsidP="001936ED">
            <w:pPr>
              <w:ind w:left="77" w:firstLine="425"/>
            </w:pPr>
            <w:r w:rsidRPr="0030549E">
              <w:t xml:space="preserve"> </w:t>
            </w:r>
            <w:r w:rsidRPr="00DE0CA4">
              <w:t>d) vor achiziţiona cantitatea necesară de combustibil din biomasă pentru centralele termice pe biomasă în volum suficient şi de o calitate corespunzătoare, pentru acoperirea necesităţii de combustibil în perioada de toamnă-iarnă 2015-2016.</w:t>
            </w:r>
          </w:p>
          <w:p w:rsidR="001936ED" w:rsidRPr="00163265" w:rsidRDefault="001936ED" w:rsidP="001936ED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  <w:rPr>
                <w:rFonts w:eastAsia="MS Mincho"/>
                <w:lang w:val="en-US" w:eastAsia="ja-JP"/>
              </w:rPr>
            </w:pPr>
            <w:r w:rsidRPr="00091E27">
              <w:rPr>
                <w:b/>
              </w:rPr>
              <w:t>La pct. 11</w:t>
            </w:r>
            <w:r w:rsidRPr="0030549E">
              <w:t xml:space="preserve"> </w:t>
            </w:r>
            <w:r>
              <w:t>p</w:t>
            </w:r>
            <w:r w:rsidRPr="0030549E">
              <w:t>ropunem de a introduce o prevedere nouă care face referință la acordarea informației de la Ministerul Educației pentru monitorizarea privind aprovizionare cu resurse energetice a instituțiilor de învățământ din subordinea acestuia</w:t>
            </w:r>
            <w:r>
              <w:t>, cu următoarea versiune</w:t>
            </w:r>
            <w:r w:rsidRPr="00163265">
              <w:rPr>
                <w:lang w:val="en-US"/>
              </w:rPr>
              <w:t>:</w:t>
            </w:r>
          </w:p>
          <w:p w:rsidR="001936ED" w:rsidRDefault="001936ED" w:rsidP="001936ED">
            <w:pPr>
              <w:ind w:left="77" w:firstLine="425"/>
              <w:jc w:val="both"/>
            </w:pPr>
            <w:r>
              <w:t>c) va acorda informații</w:t>
            </w:r>
            <w:r w:rsidRPr="00CE262F">
              <w:t xml:space="preserve"> Agenției pentru Eficiența Energetică privind aprovizionare</w:t>
            </w:r>
            <w:r>
              <w:t>a</w:t>
            </w:r>
            <w:r w:rsidRPr="00CE262F">
              <w:t xml:space="preserve"> cu resurse energetice, precum și despre consumul acestora în cadrul instituțiilor de învățământ din subordine</w:t>
            </w:r>
          </w:p>
          <w:p w:rsidR="001936ED" w:rsidRDefault="001936ED" w:rsidP="001936ED">
            <w:pPr>
              <w:ind w:left="77" w:firstLine="425"/>
            </w:pPr>
            <w:r w:rsidRPr="00F2691D">
              <w:rPr>
                <w:b/>
              </w:rPr>
              <w:t>La pct. 12, lit. b)</w:t>
            </w:r>
            <w:r w:rsidRPr="00CB3D07">
              <w:t xml:space="preserve"> </w:t>
            </w:r>
            <w:r>
              <w:t>propunem următoare redacție</w:t>
            </w:r>
            <w:r w:rsidRPr="00163265">
              <w:rPr>
                <w:lang w:val="en-US"/>
              </w:rPr>
              <w:t>:</w:t>
            </w:r>
          </w:p>
          <w:p w:rsidR="001936ED" w:rsidRDefault="001936ED" w:rsidP="001936ED">
            <w:pPr>
              <w:ind w:left="77" w:firstLine="425"/>
              <w:jc w:val="both"/>
            </w:pPr>
            <w:r w:rsidRPr="00CB3D07">
              <w:t xml:space="preserve"> </w:t>
            </w:r>
            <w:r w:rsidRPr="00CE262F">
              <w:t xml:space="preserve">b) vor informa, </w:t>
            </w:r>
            <w:r w:rsidRPr="00234E00">
              <w:rPr>
                <w:i/>
              </w:rPr>
              <w:t>lunar</w:t>
            </w:r>
            <w:r w:rsidRPr="00CE262F">
              <w:t xml:space="preserve">, Ministerul Educaţiei despre stocul de resurse energetice, precum şi despre </w:t>
            </w:r>
            <w:r w:rsidRPr="00CE262F">
              <w:rPr>
                <w:i/>
              </w:rPr>
              <w:t>consumul</w:t>
            </w:r>
            <w:r w:rsidRPr="00CE262F">
              <w:t xml:space="preserve"> acestora</w:t>
            </w:r>
            <w:r>
              <w:t>.</w:t>
            </w:r>
          </w:p>
          <w:p w:rsidR="001936ED" w:rsidRDefault="001936ED" w:rsidP="001936ED">
            <w:pPr>
              <w:ind w:left="77" w:firstLine="425"/>
              <w:jc w:val="both"/>
            </w:pPr>
            <w:r w:rsidRPr="00111DDC">
              <w:rPr>
                <w:b/>
              </w:rPr>
              <w:t>La pct. 15</w:t>
            </w:r>
            <w:r w:rsidRPr="00111DDC">
              <w:t xml:space="preserve"> </w:t>
            </w:r>
            <w:r>
              <w:t>p</w:t>
            </w:r>
            <w:r w:rsidRPr="005476AB">
              <w:t>ropunem de a</w:t>
            </w:r>
            <w:r>
              <w:t xml:space="preserve"> introduce o prevedere nouă care face referință la monitorizarea privind </w:t>
            </w:r>
            <w:r w:rsidRPr="002016ED">
              <w:t>utilizarea surselor de energie regenerabilă pentru acoperirea necesităţilor de resurse energetice a instituţiile bugetare</w:t>
            </w:r>
            <w:r>
              <w:t>.</w:t>
            </w:r>
            <w:r w:rsidRPr="00111DDC">
              <w:t xml:space="preserve"> </w:t>
            </w:r>
          </w:p>
          <w:p w:rsidR="001936ED" w:rsidRDefault="001936ED" w:rsidP="001936ED">
            <w:pPr>
              <w:ind w:left="77" w:firstLine="425"/>
            </w:pPr>
            <w:r>
              <w:t>b</w:t>
            </w:r>
            <w:r w:rsidRPr="002016ED">
              <w:t>) va monitoriza utilizarea surselor de energie regenerabilă pentru acoperirea necesităţilor de resurse energetice a instituţiile bugetare;</w:t>
            </w:r>
          </w:p>
          <w:p w:rsidR="001936ED" w:rsidRDefault="001936ED" w:rsidP="001936ED">
            <w:pPr>
              <w:ind w:left="77" w:firstLine="425"/>
            </w:pPr>
            <w:r w:rsidRPr="00F2691D">
              <w:rPr>
                <w:b/>
              </w:rPr>
              <w:t>La pct. 15, lit. c)</w:t>
            </w:r>
            <w:r w:rsidRPr="000E028F">
              <w:t xml:space="preserve"> </w:t>
            </w:r>
            <w:r>
              <w:t>p</w:t>
            </w:r>
            <w:r w:rsidRPr="005476AB">
              <w:t>ropunem de a</w:t>
            </w:r>
            <w:r>
              <w:t xml:space="preserve"> modifica după prevederea nouă</w:t>
            </w:r>
            <w:r w:rsidRPr="00163265">
              <w:rPr>
                <w:lang w:val="en-US"/>
              </w:rPr>
              <w:t>:</w:t>
            </w:r>
            <w:r w:rsidRPr="000E028F">
              <w:t xml:space="preserve"> </w:t>
            </w:r>
          </w:p>
          <w:p w:rsidR="001936ED" w:rsidRDefault="001936ED" w:rsidP="001936ED">
            <w:pPr>
              <w:ind w:left="77" w:firstLine="425"/>
            </w:pPr>
            <w:r>
              <w:t>c</w:t>
            </w:r>
            <w:r w:rsidRPr="001B71DC">
              <w:t xml:space="preserve">) va asigura realizarea Programului privind comercializarea şi instalarea sistemelor de încălzire pe biomasă, inclusiv înlocuirea sau completarea sistemelor </w:t>
            </w:r>
            <w:r>
              <w:t>pe biocombustibili fosili</w:t>
            </w:r>
            <w:r w:rsidRPr="001B71DC">
              <w:t xml:space="preserve"> şi Programului privind susţinerea şi dezvoltarea sectorului producerii combustibilului din biomasă solidă în Republica Moldova.</w:t>
            </w:r>
          </w:p>
          <w:p w:rsidR="001936ED" w:rsidRDefault="001936ED" w:rsidP="001936ED">
            <w:pPr>
              <w:ind w:left="77" w:firstLine="425"/>
              <w:jc w:val="both"/>
            </w:pPr>
            <w:r>
              <w:lastRenderedPageBreak/>
              <w:t>- P</w:t>
            </w:r>
            <w:r w:rsidRPr="005476AB">
              <w:t>ropunem de a</w:t>
            </w:r>
            <w:r>
              <w:t xml:space="preserve"> introduce prevederile noi în </w:t>
            </w:r>
            <w:r w:rsidRPr="00E257EF">
              <w:rPr>
                <w:b/>
              </w:rPr>
              <w:t>Anexa nr.</w:t>
            </w:r>
            <w:r>
              <w:rPr>
                <w:b/>
              </w:rPr>
              <w:t>1</w:t>
            </w:r>
            <w:r w:rsidRPr="001F703F">
              <w:rPr>
                <w:sz w:val="20"/>
                <w:szCs w:val="20"/>
              </w:rPr>
              <w:t xml:space="preserve"> </w:t>
            </w:r>
            <w:r w:rsidRPr="00E257EF">
              <w:t>la</w:t>
            </w:r>
            <w:r>
              <w:rPr>
                <w:sz w:val="20"/>
                <w:szCs w:val="20"/>
              </w:rPr>
              <w:t xml:space="preserve"> </w:t>
            </w:r>
            <w:r>
              <w:t>Hotărîriea</w:t>
            </w:r>
            <w:r w:rsidRPr="00FF4C9F">
              <w:t xml:space="preserve"> de Guvern cu privire la măsurile de pregătire a economiei naționale și a sferei sociale pentru activitate în perioada de toamnă-iarnă 2015-2016</w:t>
            </w:r>
            <w:r>
              <w:t xml:space="preserve">. </w:t>
            </w:r>
          </w:p>
          <w:p w:rsidR="001936ED" w:rsidRDefault="001936ED" w:rsidP="001936ED">
            <w:pPr>
              <w:ind w:left="77" w:firstLine="425"/>
              <w:jc w:val="both"/>
            </w:pPr>
            <w:r>
              <w:t>- P</w:t>
            </w:r>
            <w:r w:rsidRPr="005476AB">
              <w:t>ropunem de a</w:t>
            </w:r>
            <w:r>
              <w:t xml:space="preserve"> introduce prevederile noi în </w:t>
            </w:r>
            <w:r w:rsidRPr="00E257EF">
              <w:rPr>
                <w:b/>
              </w:rPr>
              <w:t>Anexa nr.2</w:t>
            </w:r>
            <w:r w:rsidRPr="00E257EF">
              <w:t xml:space="preserve"> la</w:t>
            </w:r>
            <w:r>
              <w:rPr>
                <w:sz w:val="20"/>
                <w:szCs w:val="20"/>
              </w:rPr>
              <w:t xml:space="preserve"> </w:t>
            </w:r>
            <w:r>
              <w:t>Hotărîriea</w:t>
            </w:r>
            <w:r w:rsidRPr="00FF4C9F">
              <w:t xml:space="preserve"> de Guvern cu privire la măsurile de pregătire a economiei naționale și a sferei sociale pentru activitate în perioada de toamnă-iarnă 2015-2016</w:t>
            </w:r>
            <w:r>
              <w:t xml:space="preserve">. </w:t>
            </w:r>
          </w:p>
          <w:p w:rsidR="001936ED" w:rsidRDefault="001936ED" w:rsidP="001936ED">
            <w:pPr>
              <w:ind w:left="77" w:firstLine="425"/>
              <w:jc w:val="both"/>
            </w:pPr>
            <w:r>
              <w:t>- P</w:t>
            </w:r>
            <w:r w:rsidRPr="005476AB">
              <w:t>ropunem de a</w:t>
            </w:r>
            <w:r>
              <w:t xml:space="preserve"> introduce </w:t>
            </w:r>
            <w:r w:rsidRPr="007D4185">
              <w:t>prevederile n</w:t>
            </w:r>
            <w:r>
              <w:t xml:space="preserve">oi în </w:t>
            </w:r>
            <w:r w:rsidRPr="00E257EF">
              <w:rPr>
                <w:b/>
              </w:rPr>
              <w:t>Anexa nr.</w:t>
            </w:r>
            <w:r>
              <w:rPr>
                <w:b/>
              </w:rPr>
              <w:t>3</w:t>
            </w:r>
            <w:r w:rsidRPr="00E257EF">
              <w:t xml:space="preserve"> la</w:t>
            </w:r>
            <w:r>
              <w:rPr>
                <w:sz w:val="20"/>
                <w:szCs w:val="20"/>
              </w:rPr>
              <w:t xml:space="preserve"> </w:t>
            </w:r>
            <w:r>
              <w:t>Hotărîriea</w:t>
            </w:r>
            <w:r w:rsidRPr="00FF4C9F">
              <w:t xml:space="preserve"> de Guvern cu privire la măsurile de pregătire a economiei naționale și a sferei sociale pentru activitate în perioada de toamnă-iarnă 2015-2016</w:t>
            </w:r>
            <w:r>
              <w:t xml:space="preserve">. </w:t>
            </w:r>
          </w:p>
          <w:p w:rsidR="001936ED" w:rsidRPr="00D3579A" w:rsidRDefault="001936ED" w:rsidP="007D4185">
            <w:pPr>
              <w:tabs>
                <w:tab w:val="center" w:pos="7279"/>
                <w:tab w:val="left" w:pos="7405"/>
              </w:tabs>
              <w:ind w:left="77" w:right="175" w:firstLine="425"/>
              <w:jc w:val="both"/>
            </w:pPr>
          </w:p>
        </w:tc>
        <w:tc>
          <w:tcPr>
            <w:tcW w:w="4252" w:type="dxa"/>
          </w:tcPr>
          <w:p w:rsidR="001936ED" w:rsidRDefault="001936ED" w:rsidP="001936ED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lastRenderedPageBreak/>
              <w:t>.</w:t>
            </w:r>
          </w:p>
          <w:p w:rsidR="001936ED" w:rsidRDefault="001936ED" w:rsidP="001936ED">
            <w:pPr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Pr="00D3579A">
              <w:rPr>
                <w:color w:val="000000"/>
                <w:lang w:val="ro-MO"/>
              </w:rPr>
              <w:t>Nu se acceptă</w:t>
            </w:r>
            <w:r>
              <w:rPr>
                <w:color w:val="000000"/>
                <w:lang w:val="ro-MO"/>
              </w:rPr>
              <w:t>. Se acceptă redac</w:t>
            </w:r>
            <w:r>
              <w:rPr>
                <w:color w:val="000000"/>
              </w:rPr>
              <w:t xml:space="preserve">ția </w:t>
            </w:r>
            <w:r>
              <w:rPr>
                <w:color w:val="000000"/>
                <w:lang w:val="ro-MO"/>
              </w:rPr>
              <w:t>FEE</w:t>
            </w:r>
          </w:p>
          <w:p w:rsidR="001936ED" w:rsidRDefault="001936ED" w:rsidP="001936ED">
            <w:pPr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</w:pPr>
            <w:r>
              <w:rPr>
                <w:color w:val="000000"/>
                <w:lang w:val="ro-MO"/>
              </w:rPr>
              <w:t xml:space="preserve">- </w:t>
            </w:r>
            <w:r w:rsidRPr="00D3579A">
              <w:rPr>
                <w:color w:val="000000"/>
                <w:lang w:val="ro-MO"/>
              </w:rPr>
              <w:t>Nu se acceptă</w:t>
            </w:r>
            <w:r>
              <w:rPr>
                <w:color w:val="000000"/>
                <w:lang w:val="ro-MO"/>
              </w:rPr>
              <w:t xml:space="preserve">. Deoarece </w:t>
            </w:r>
            <w:r w:rsidRPr="001C67EF">
              <w:t>prevederile propuse contravin cadrului legal actual</w:t>
            </w:r>
            <w:r>
              <w:t xml:space="preserve"> și </w:t>
            </w:r>
            <w:r w:rsidRPr="001C67EF">
              <w:t>încalcă principiile de bază ale administrării publice locale, prevăzute la art. 3 din Legea nr. 436-XVI din 28.12.2006 privi</w:t>
            </w:r>
            <w:r>
              <w:t>nd administraţia publică locală.</w:t>
            </w:r>
          </w:p>
          <w:p w:rsidR="001936ED" w:rsidRDefault="001936ED" w:rsidP="001936ED">
            <w:pPr>
              <w:ind w:firstLine="318"/>
              <w:jc w:val="both"/>
              <w:rPr>
                <w:color w:val="000000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  <w:rPr>
                <w:sz w:val="28"/>
              </w:rPr>
            </w:pPr>
            <w:r>
              <w:rPr>
                <w:color w:val="000000"/>
                <w:lang w:val="ro-MO"/>
              </w:rPr>
              <w:t xml:space="preserve">- </w:t>
            </w:r>
            <w:r w:rsidRPr="00D3579A">
              <w:rPr>
                <w:color w:val="000000"/>
                <w:lang w:val="ro-MO"/>
              </w:rPr>
              <w:t>Nu se acceptă</w:t>
            </w:r>
            <w:r>
              <w:rPr>
                <w:color w:val="000000"/>
                <w:lang w:val="ro-MO"/>
              </w:rPr>
              <w:t xml:space="preserve">. Deoarece considerăm că </w:t>
            </w:r>
            <w:r>
              <w:t>trebuie să fie utilizat combustibil, respectiv centrala termică, care este mai eficient din punct de vedere economic.</w:t>
            </w:r>
            <w:r w:rsidRPr="00D14273">
              <w:rPr>
                <w:sz w:val="28"/>
              </w:rPr>
              <w:t xml:space="preserve"> </w:t>
            </w:r>
          </w:p>
          <w:p w:rsidR="001936ED" w:rsidRDefault="001936ED" w:rsidP="001936ED">
            <w:pPr>
              <w:ind w:left="176"/>
              <w:rPr>
                <w:color w:val="000000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redactat.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redactat.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Default="001936ED" w:rsidP="001936ED">
            <w:pPr>
              <w:ind w:left="176"/>
              <w:rPr>
                <w:color w:val="000000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091E27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091E27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091E27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lastRenderedPageBreak/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091E27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091E27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</w:t>
            </w:r>
          </w:p>
          <w:p w:rsidR="001936ED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</w:p>
          <w:p w:rsidR="001936ED" w:rsidRPr="00D3579A" w:rsidRDefault="001936ED" w:rsidP="001936ED">
            <w:pPr>
              <w:ind w:left="176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>- Se acceptă</w:t>
            </w:r>
            <w:r w:rsidRPr="00D3579A">
              <w:rPr>
                <w:color w:val="000000"/>
                <w:lang w:val="ro-MO"/>
              </w:rPr>
              <w:t>.</w:t>
            </w:r>
          </w:p>
          <w:p w:rsidR="001936ED" w:rsidRPr="00091E27" w:rsidRDefault="001936ED" w:rsidP="001936ED">
            <w:pPr>
              <w:ind w:firstLine="318"/>
              <w:jc w:val="both"/>
              <w:rPr>
                <w:sz w:val="28"/>
                <w:lang w:val="ro-MO"/>
              </w:rPr>
            </w:pPr>
            <w:r w:rsidRPr="00D3579A">
              <w:rPr>
                <w:color w:val="000000"/>
                <w:lang w:val="ro-MO"/>
              </w:rPr>
              <w:t>Textul a fost redactat</w:t>
            </w:r>
          </w:p>
          <w:p w:rsidR="001936ED" w:rsidRDefault="001936ED" w:rsidP="005640F8">
            <w:pPr>
              <w:ind w:left="176"/>
              <w:rPr>
                <w:color w:val="000000"/>
                <w:lang w:val="ro-MO"/>
              </w:rPr>
            </w:pPr>
          </w:p>
        </w:tc>
      </w:tr>
    </w:tbl>
    <w:p w:rsidR="002160B9" w:rsidRPr="001F703F" w:rsidRDefault="002160B9" w:rsidP="002160B9">
      <w:pPr>
        <w:ind w:firstLine="567"/>
        <w:jc w:val="both"/>
      </w:pPr>
      <w:bookmarkStart w:id="0" w:name="_GoBack"/>
      <w:bookmarkEnd w:id="0"/>
    </w:p>
    <w:sectPr w:rsidR="002160B9" w:rsidRPr="001F703F" w:rsidSect="00213174">
      <w:headerReference w:type="default" r:id="rId9"/>
      <w:footerReference w:type="even" r:id="rId10"/>
      <w:footerReference w:type="default" r:id="rId11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3B" w:rsidRDefault="001F283B">
      <w:r>
        <w:separator/>
      </w:r>
    </w:p>
  </w:endnote>
  <w:endnote w:type="continuationSeparator" w:id="0">
    <w:p w:rsidR="001F283B" w:rsidRDefault="001F283B">
      <w:r>
        <w:continuationSeparator/>
      </w:r>
    </w:p>
  </w:endnote>
  <w:endnote w:type="continuationNotice" w:id="1">
    <w:p w:rsidR="001F283B" w:rsidRDefault="001F2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74" w:rsidRDefault="00A07861" w:rsidP="002131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174" w:rsidRDefault="00213174" w:rsidP="0021317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74" w:rsidRDefault="00A07861" w:rsidP="002131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46A9">
      <w:rPr>
        <w:rStyle w:val="a5"/>
        <w:noProof/>
      </w:rPr>
      <w:t>1</w:t>
    </w:r>
    <w:r>
      <w:rPr>
        <w:rStyle w:val="a5"/>
      </w:rPr>
      <w:fldChar w:fldCharType="end"/>
    </w:r>
  </w:p>
  <w:p w:rsidR="00213174" w:rsidRDefault="00213174" w:rsidP="002131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3B" w:rsidRDefault="001F283B">
      <w:r>
        <w:separator/>
      </w:r>
    </w:p>
  </w:footnote>
  <w:footnote w:type="continuationSeparator" w:id="0">
    <w:p w:rsidR="001F283B" w:rsidRDefault="001F283B">
      <w:r>
        <w:continuationSeparator/>
      </w:r>
    </w:p>
  </w:footnote>
  <w:footnote w:type="continuationNotice" w:id="1">
    <w:p w:rsidR="001F283B" w:rsidRDefault="001F28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5B" w:rsidRDefault="002C0C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EA4"/>
    <w:multiLevelType w:val="hybridMultilevel"/>
    <w:tmpl w:val="C19E3BD2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C7DEC"/>
    <w:multiLevelType w:val="hybridMultilevel"/>
    <w:tmpl w:val="22E29692"/>
    <w:lvl w:ilvl="0" w:tplc="A1085BF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5AA40342"/>
    <w:multiLevelType w:val="hybridMultilevel"/>
    <w:tmpl w:val="7EB2FB12"/>
    <w:lvl w:ilvl="0" w:tplc="C7D2594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B2B40"/>
    <w:multiLevelType w:val="hybridMultilevel"/>
    <w:tmpl w:val="FDF8D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A2CEC"/>
    <w:multiLevelType w:val="hybridMultilevel"/>
    <w:tmpl w:val="76F0302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7850DD2"/>
    <w:multiLevelType w:val="hybridMultilevel"/>
    <w:tmpl w:val="D78CAEF0"/>
    <w:lvl w:ilvl="0" w:tplc="C7D2594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6D"/>
    <w:rsid w:val="00006571"/>
    <w:rsid w:val="00010ACC"/>
    <w:rsid w:val="00010F13"/>
    <w:rsid w:val="0003503F"/>
    <w:rsid w:val="00040B2D"/>
    <w:rsid w:val="00045F34"/>
    <w:rsid w:val="00047C4E"/>
    <w:rsid w:val="00054908"/>
    <w:rsid w:val="000552DD"/>
    <w:rsid w:val="000627CF"/>
    <w:rsid w:val="00064374"/>
    <w:rsid w:val="00065A9E"/>
    <w:rsid w:val="000661F3"/>
    <w:rsid w:val="000701C8"/>
    <w:rsid w:val="00077A59"/>
    <w:rsid w:val="00087FE1"/>
    <w:rsid w:val="00090669"/>
    <w:rsid w:val="00091E27"/>
    <w:rsid w:val="000A08DE"/>
    <w:rsid w:val="000A3E6F"/>
    <w:rsid w:val="000A4286"/>
    <w:rsid w:val="000C2D81"/>
    <w:rsid w:val="000C3153"/>
    <w:rsid w:val="000D6422"/>
    <w:rsid w:val="000E27AC"/>
    <w:rsid w:val="00103129"/>
    <w:rsid w:val="00104AC3"/>
    <w:rsid w:val="0010619F"/>
    <w:rsid w:val="00110F13"/>
    <w:rsid w:val="00112D3F"/>
    <w:rsid w:val="00115279"/>
    <w:rsid w:val="00120E9C"/>
    <w:rsid w:val="001268AC"/>
    <w:rsid w:val="00130A7E"/>
    <w:rsid w:val="00133A1A"/>
    <w:rsid w:val="0013592A"/>
    <w:rsid w:val="001360F1"/>
    <w:rsid w:val="00137702"/>
    <w:rsid w:val="00147659"/>
    <w:rsid w:val="00150763"/>
    <w:rsid w:val="00163265"/>
    <w:rsid w:val="001739C4"/>
    <w:rsid w:val="001936ED"/>
    <w:rsid w:val="00195983"/>
    <w:rsid w:val="00196830"/>
    <w:rsid w:val="001A416C"/>
    <w:rsid w:val="001B5094"/>
    <w:rsid w:val="001B5E3A"/>
    <w:rsid w:val="001C1E25"/>
    <w:rsid w:val="001C3218"/>
    <w:rsid w:val="001C77AF"/>
    <w:rsid w:val="001C7A53"/>
    <w:rsid w:val="001D3801"/>
    <w:rsid w:val="001F1B6F"/>
    <w:rsid w:val="001F283B"/>
    <w:rsid w:val="00205090"/>
    <w:rsid w:val="00213174"/>
    <w:rsid w:val="002160B9"/>
    <w:rsid w:val="00220383"/>
    <w:rsid w:val="00221C13"/>
    <w:rsid w:val="00221D1E"/>
    <w:rsid w:val="002400F6"/>
    <w:rsid w:val="00242648"/>
    <w:rsid w:val="00243142"/>
    <w:rsid w:val="00243173"/>
    <w:rsid w:val="00247DEC"/>
    <w:rsid w:val="0025293F"/>
    <w:rsid w:val="002625EB"/>
    <w:rsid w:val="0026767C"/>
    <w:rsid w:val="00282903"/>
    <w:rsid w:val="00295BFB"/>
    <w:rsid w:val="00295D86"/>
    <w:rsid w:val="002A0727"/>
    <w:rsid w:val="002A2A36"/>
    <w:rsid w:val="002A6DBF"/>
    <w:rsid w:val="002C0C5B"/>
    <w:rsid w:val="002C73C7"/>
    <w:rsid w:val="002C7E58"/>
    <w:rsid w:val="002D17A9"/>
    <w:rsid w:val="002E076B"/>
    <w:rsid w:val="002E29B6"/>
    <w:rsid w:val="002E7303"/>
    <w:rsid w:val="002F5C21"/>
    <w:rsid w:val="00304B0D"/>
    <w:rsid w:val="003079EB"/>
    <w:rsid w:val="003231D9"/>
    <w:rsid w:val="00333257"/>
    <w:rsid w:val="003359F3"/>
    <w:rsid w:val="00335A33"/>
    <w:rsid w:val="00350A2D"/>
    <w:rsid w:val="003540D4"/>
    <w:rsid w:val="00360AD7"/>
    <w:rsid w:val="003829D4"/>
    <w:rsid w:val="0039278A"/>
    <w:rsid w:val="003A2E59"/>
    <w:rsid w:val="003A32E0"/>
    <w:rsid w:val="003B1EE3"/>
    <w:rsid w:val="003C5C4E"/>
    <w:rsid w:val="003D2F75"/>
    <w:rsid w:val="003E6982"/>
    <w:rsid w:val="003F1C7C"/>
    <w:rsid w:val="003F4178"/>
    <w:rsid w:val="003F6083"/>
    <w:rsid w:val="0040251B"/>
    <w:rsid w:val="00402DC3"/>
    <w:rsid w:val="00402ED9"/>
    <w:rsid w:val="00404965"/>
    <w:rsid w:val="00417071"/>
    <w:rsid w:val="004178DA"/>
    <w:rsid w:val="00424252"/>
    <w:rsid w:val="00434419"/>
    <w:rsid w:val="00434CC9"/>
    <w:rsid w:val="00454ECB"/>
    <w:rsid w:val="00456C71"/>
    <w:rsid w:val="00466173"/>
    <w:rsid w:val="00472ED5"/>
    <w:rsid w:val="00476B43"/>
    <w:rsid w:val="00476C0A"/>
    <w:rsid w:val="004967EC"/>
    <w:rsid w:val="00497F05"/>
    <w:rsid w:val="004A5EB5"/>
    <w:rsid w:val="004B1386"/>
    <w:rsid w:val="004B13B6"/>
    <w:rsid w:val="004F1B82"/>
    <w:rsid w:val="004F49D4"/>
    <w:rsid w:val="00511391"/>
    <w:rsid w:val="00515ED2"/>
    <w:rsid w:val="00515F0F"/>
    <w:rsid w:val="00521AF9"/>
    <w:rsid w:val="00525439"/>
    <w:rsid w:val="0053080B"/>
    <w:rsid w:val="00534B5D"/>
    <w:rsid w:val="0054504B"/>
    <w:rsid w:val="00551B39"/>
    <w:rsid w:val="005640F8"/>
    <w:rsid w:val="005749A0"/>
    <w:rsid w:val="00580932"/>
    <w:rsid w:val="0058275D"/>
    <w:rsid w:val="00583C22"/>
    <w:rsid w:val="00587962"/>
    <w:rsid w:val="005919F5"/>
    <w:rsid w:val="005A089B"/>
    <w:rsid w:val="005A722D"/>
    <w:rsid w:val="005B4BCE"/>
    <w:rsid w:val="005B4CB8"/>
    <w:rsid w:val="005E0A28"/>
    <w:rsid w:val="005F41F2"/>
    <w:rsid w:val="006006AF"/>
    <w:rsid w:val="00603C88"/>
    <w:rsid w:val="006067AC"/>
    <w:rsid w:val="00613AEC"/>
    <w:rsid w:val="00614D8C"/>
    <w:rsid w:val="0062675B"/>
    <w:rsid w:val="00632803"/>
    <w:rsid w:val="00632DEA"/>
    <w:rsid w:val="00633DC7"/>
    <w:rsid w:val="0063741C"/>
    <w:rsid w:val="00640E02"/>
    <w:rsid w:val="006441BB"/>
    <w:rsid w:val="00652689"/>
    <w:rsid w:val="00652E58"/>
    <w:rsid w:val="00662407"/>
    <w:rsid w:val="00662A25"/>
    <w:rsid w:val="00671015"/>
    <w:rsid w:val="0067314A"/>
    <w:rsid w:val="006821D4"/>
    <w:rsid w:val="00690217"/>
    <w:rsid w:val="006B1A8C"/>
    <w:rsid w:val="006B2D3A"/>
    <w:rsid w:val="006B4B81"/>
    <w:rsid w:val="006B52E9"/>
    <w:rsid w:val="006C7D2F"/>
    <w:rsid w:val="006D4639"/>
    <w:rsid w:val="006D6393"/>
    <w:rsid w:val="006E0ABD"/>
    <w:rsid w:val="006E337D"/>
    <w:rsid w:val="006E7D4E"/>
    <w:rsid w:val="006F0D6E"/>
    <w:rsid w:val="006F2927"/>
    <w:rsid w:val="006F3ECE"/>
    <w:rsid w:val="006F66FD"/>
    <w:rsid w:val="007061F2"/>
    <w:rsid w:val="00722C2D"/>
    <w:rsid w:val="007247B3"/>
    <w:rsid w:val="007270C6"/>
    <w:rsid w:val="007315ED"/>
    <w:rsid w:val="007402E8"/>
    <w:rsid w:val="00747E70"/>
    <w:rsid w:val="00760A41"/>
    <w:rsid w:val="0076529F"/>
    <w:rsid w:val="0076567E"/>
    <w:rsid w:val="007662C6"/>
    <w:rsid w:val="0077624B"/>
    <w:rsid w:val="0078565E"/>
    <w:rsid w:val="00785B49"/>
    <w:rsid w:val="0079379D"/>
    <w:rsid w:val="00796031"/>
    <w:rsid w:val="007B0E69"/>
    <w:rsid w:val="007C0816"/>
    <w:rsid w:val="007C247D"/>
    <w:rsid w:val="007C31F9"/>
    <w:rsid w:val="007C6110"/>
    <w:rsid w:val="007D0549"/>
    <w:rsid w:val="007D0FF9"/>
    <w:rsid w:val="007D220E"/>
    <w:rsid w:val="007D4185"/>
    <w:rsid w:val="007E6A4A"/>
    <w:rsid w:val="007F1627"/>
    <w:rsid w:val="007F7729"/>
    <w:rsid w:val="008015B2"/>
    <w:rsid w:val="00804E33"/>
    <w:rsid w:val="008107E1"/>
    <w:rsid w:val="008134DD"/>
    <w:rsid w:val="00814655"/>
    <w:rsid w:val="00824FD9"/>
    <w:rsid w:val="0083689E"/>
    <w:rsid w:val="00860893"/>
    <w:rsid w:val="00876924"/>
    <w:rsid w:val="00877C7E"/>
    <w:rsid w:val="0089524B"/>
    <w:rsid w:val="008A350C"/>
    <w:rsid w:val="008A3BF3"/>
    <w:rsid w:val="008B631C"/>
    <w:rsid w:val="008C05AE"/>
    <w:rsid w:val="008D0544"/>
    <w:rsid w:val="008D3C71"/>
    <w:rsid w:val="008E4807"/>
    <w:rsid w:val="008E64F0"/>
    <w:rsid w:val="008F0B7A"/>
    <w:rsid w:val="008F6215"/>
    <w:rsid w:val="008F6E61"/>
    <w:rsid w:val="00903553"/>
    <w:rsid w:val="009179F5"/>
    <w:rsid w:val="009307AB"/>
    <w:rsid w:val="009546D2"/>
    <w:rsid w:val="00963D21"/>
    <w:rsid w:val="00965CB4"/>
    <w:rsid w:val="009705F3"/>
    <w:rsid w:val="00991EFB"/>
    <w:rsid w:val="00995BF8"/>
    <w:rsid w:val="009A0B0D"/>
    <w:rsid w:val="009A0D1E"/>
    <w:rsid w:val="009A1E06"/>
    <w:rsid w:val="009B25EF"/>
    <w:rsid w:val="009B6404"/>
    <w:rsid w:val="009C0F5E"/>
    <w:rsid w:val="009E7A8E"/>
    <w:rsid w:val="009F1C44"/>
    <w:rsid w:val="00A04FD4"/>
    <w:rsid w:val="00A07861"/>
    <w:rsid w:val="00A16863"/>
    <w:rsid w:val="00A22A4F"/>
    <w:rsid w:val="00A22DE7"/>
    <w:rsid w:val="00A23A72"/>
    <w:rsid w:val="00A24579"/>
    <w:rsid w:val="00A2516A"/>
    <w:rsid w:val="00A333E6"/>
    <w:rsid w:val="00A340EE"/>
    <w:rsid w:val="00A34B7D"/>
    <w:rsid w:val="00A46F25"/>
    <w:rsid w:val="00A52082"/>
    <w:rsid w:val="00A54D34"/>
    <w:rsid w:val="00A5562D"/>
    <w:rsid w:val="00A557FE"/>
    <w:rsid w:val="00A64E2B"/>
    <w:rsid w:val="00A72568"/>
    <w:rsid w:val="00A7340C"/>
    <w:rsid w:val="00A73E42"/>
    <w:rsid w:val="00A7709A"/>
    <w:rsid w:val="00A8300E"/>
    <w:rsid w:val="00A85603"/>
    <w:rsid w:val="00A910D8"/>
    <w:rsid w:val="00A94DBF"/>
    <w:rsid w:val="00A95317"/>
    <w:rsid w:val="00A9567F"/>
    <w:rsid w:val="00AB0AEC"/>
    <w:rsid w:val="00AD3F47"/>
    <w:rsid w:val="00AF1479"/>
    <w:rsid w:val="00AF4B57"/>
    <w:rsid w:val="00AF7920"/>
    <w:rsid w:val="00B10828"/>
    <w:rsid w:val="00B17E79"/>
    <w:rsid w:val="00B411BA"/>
    <w:rsid w:val="00B54A32"/>
    <w:rsid w:val="00B62E3E"/>
    <w:rsid w:val="00B83CF6"/>
    <w:rsid w:val="00B86FA5"/>
    <w:rsid w:val="00B87DFD"/>
    <w:rsid w:val="00B945B1"/>
    <w:rsid w:val="00B95896"/>
    <w:rsid w:val="00B95BCC"/>
    <w:rsid w:val="00BC1E71"/>
    <w:rsid w:val="00BC2917"/>
    <w:rsid w:val="00BD0CB5"/>
    <w:rsid w:val="00BD3B66"/>
    <w:rsid w:val="00BD5852"/>
    <w:rsid w:val="00BF1623"/>
    <w:rsid w:val="00BF1EF2"/>
    <w:rsid w:val="00C02F4E"/>
    <w:rsid w:val="00C12B16"/>
    <w:rsid w:val="00C17F90"/>
    <w:rsid w:val="00C22E4A"/>
    <w:rsid w:val="00C26263"/>
    <w:rsid w:val="00C275AC"/>
    <w:rsid w:val="00C353F0"/>
    <w:rsid w:val="00C43224"/>
    <w:rsid w:val="00C453AA"/>
    <w:rsid w:val="00C5326D"/>
    <w:rsid w:val="00C55850"/>
    <w:rsid w:val="00C603F3"/>
    <w:rsid w:val="00C6135E"/>
    <w:rsid w:val="00C64AF6"/>
    <w:rsid w:val="00C701BA"/>
    <w:rsid w:val="00C7756F"/>
    <w:rsid w:val="00C8018D"/>
    <w:rsid w:val="00C81E88"/>
    <w:rsid w:val="00C84E5D"/>
    <w:rsid w:val="00C93D44"/>
    <w:rsid w:val="00CA3EF3"/>
    <w:rsid w:val="00CA4EAC"/>
    <w:rsid w:val="00CA78D8"/>
    <w:rsid w:val="00CB350E"/>
    <w:rsid w:val="00CB58AD"/>
    <w:rsid w:val="00CC77BA"/>
    <w:rsid w:val="00CF5A81"/>
    <w:rsid w:val="00D213E5"/>
    <w:rsid w:val="00D27391"/>
    <w:rsid w:val="00D30F88"/>
    <w:rsid w:val="00D3465C"/>
    <w:rsid w:val="00D3579A"/>
    <w:rsid w:val="00D4620B"/>
    <w:rsid w:val="00D51A53"/>
    <w:rsid w:val="00D52922"/>
    <w:rsid w:val="00D55AFD"/>
    <w:rsid w:val="00D56B26"/>
    <w:rsid w:val="00D61AEE"/>
    <w:rsid w:val="00D6546A"/>
    <w:rsid w:val="00D66989"/>
    <w:rsid w:val="00D820AE"/>
    <w:rsid w:val="00D83C79"/>
    <w:rsid w:val="00D86CB9"/>
    <w:rsid w:val="00D95806"/>
    <w:rsid w:val="00DA7380"/>
    <w:rsid w:val="00DC0BF6"/>
    <w:rsid w:val="00DC46A9"/>
    <w:rsid w:val="00DD2C45"/>
    <w:rsid w:val="00DD78D1"/>
    <w:rsid w:val="00DD79D6"/>
    <w:rsid w:val="00DD7DD6"/>
    <w:rsid w:val="00DE7E64"/>
    <w:rsid w:val="00DF4902"/>
    <w:rsid w:val="00E14ABB"/>
    <w:rsid w:val="00E1765B"/>
    <w:rsid w:val="00E2286E"/>
    <w:rsid w:val="00E234C1"/>
    <w:rsid w:val="00E257EF"/>
    <w:rsid w:val="00E26418"/>
    <w:rsid w:val="00E34570"/>
    <w:rsid w:val="00E44554"/>
    <w:rsid w:val="00E52C73"/>
    <w:rsid w:val="00E53297"/>
    <w:rsid w:val="00E869F5"/>
    <w:rsid w:val="00EA1483"/>
    <w:rsid w:val="00EA4D80"/>
    <w:rsid w:val="00EB0271"/>
    <w:rsid w:val="00EB51A3"/>
    <w:rsid w:val="00EB750B"/>
    <w:rsid w:val="00EC00F9"/>
    <w:rsid w:val="00ED38AC"/>
    <w:rsid w:val="00ED6145"/>
    <w:rsid w:val="00EF1ACE"/>
    <w:rsid w:val="00EF38FB"/>
    <w:rsid w:val="00EF5197"/>
    <w:rsid w:val="00F117DE"/>
    <w:rsid w:val="00F2691D"/>
    <w:rsid w:val="00F37752"/>
    <w:rsid w:val="00F51848"/>
    <w:rsid w:val="00F5789C"/>
    <w:rsid w:val="00F67B2E"/>
    <w:rsid w:val="00F80D8B"/>
    <w:rsid w:val="00F931E0"/>
    <w:rsid w:val="00F9785C"/>
    <w:rsid w:val="00FA4508"/>
    <w:rsid w:val="00FA7CA8"/>
    <w:rsid w:val="00FB2354"/>
    <w:rsid w:val="00FB38BC"/>
    <w:rsid w:val="00FB6EAE"/>
    <w:rsid w:val="00FC439D"/>
    <w:rsid w:val="00FC58A8"/>
    <w:rsid w:val="00FD4C08"/>
    <w:rsid w:val="00FD678A"/>
    <w:rsid w:val="00FE0F27"/>
    <w:rsid w:val="00FE43BC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2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326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5">
    <w:name w:val="page number"/>
    <w:basedOn w:val="a0"/>
    <w:rsid w:val="00C5326D"/>
  </w:style>
  <w:style w:type="paragraph" w:customStyle="1" w:styleId="CM2">
    <w:name w:val="CM2"/>
    <w:basedOn w:val="a"/>
    <w:next w:val="a"/>
    <w:uiPriority w:val="99"/>
    <w:rsid w:val="00C5326D"/>
    <w:pPr>
      <w:autoSpaceDE w:val="0"/>
      <w:autoSpaceDN w:val="0"/>
      <w:adjustRightInd w:val="0"/>
      <w:spacing w:line="278" w:lineRule="atLeast"/>
    </w:pPr>
    <w:rPr>
      <w:rFonts w:eastAsia="Calibri"/>
      <w:lang w:val="ru-RU" w:eastAsia="en-US"/>
    </w:rPr>
  </w:style>
  <w:style w:type="paragraph" w:styleId="a6">
    <w:name w:val="Body Text Indent"/>
    <w:basedOn w:val="a"/>
    <w:link w:val="a7"/>
    <w:rsid w:val="00C5326D"/>
    <w:pPr>
      <w:autoSpaceDE w:val="0"/>
      <w:autoSpaceDN w:val="0"/>
      <w:adjustRightInd w:val="0"/>
      <w:spacing w:after="120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C5326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customStyle="1" w:styleId="1">
    <w:name w:val="Абзац списка1"/>
    <w:basedOn w:val="a"/>
    <w:rsid w:val="00C532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Normal (Web)"/>
    <w:aliases w:val="Знак,webb"/>
    <w:basedOn w:val="a"/>
    <w:link w:val="a9"/>
    <w:uiPriority w:val="99"/>
    <w:unhideWhenUsed/>
    <w:rsid w:val="00130A7E"/>
    <w:pPr>
      <w:ind w:firstLine="567"/>
      <w:jc w:val="both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2C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0C5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c">
    <w:name w:val="List Paragraph"/>
    <w:basedOn w:val="a"/>
    <w:uiPriority w:val="34"/>
    <w:qFormat/>
    <w:rsid w:val="003231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9">
    <w:name w:val="Обычный (веб) Знак"/>
    <w:aliases w:val="Знак Знак,webb Знак"/>
    <w:link w:val="a8"/>
    <w:uiPriority w:val="99"/>
    <w:rsid w:val="00323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unhideWhenUsed/>
    <w:rsid w:val="003231D9"/>
    <w:pPr>
      <w:spacing w:after="200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3231D9"/>
    <w:rPr>
      <w:rFonts w:ascii="Calibri" w:eastAsia="Calibri" w:hAnsi="Calibri" w:cs="Times New Roman"/>
      <w:sz w:val="20"/>
      <w:szCs w:val="20"/>
    </w:rPr>
  </w:style>
  <w:style w:type="paragraph" w:customStyle="1" w:styleId="cb">
    <w:name w:val="cb"/>
    <w:basedOn w:val="a"/>
    <w:rsid w:val="003231D9"/>
    <w:pPr>
      <w:jc w:val="center"/>
    </w:pPr>
    <w:rPr>
      <w:b/>
      <w:bCs/>
      <w:lang w:val="ru-RU"/>
    </w:rPr>
  </w:style>
  <w:style w:type="paragraph" w:customStyle="1" w:styleId="CM3">
    <w:name w:val="CM3"/>
    <w:basedOn w:val="a"/>
    <w:next w:val="a"/>
    <w:uiPriority w:val="99"/>
    <w:rsid w:val="003231D9"/>
    <w:pPr>
      <w:autoSpaceDE w:val="0"/>
      <w:autoSpaceDN w:val="0"/>
      <w:adjustRightInd w:val="0"/>
      <w:spacing w:line="278" w:lineRule="atLeast"/>
    </w:pPr>
    <w:rPr>
      <w:rFonts w:eastAsia="Calibri"/>
      <w:lang w:val="ru-RU" w:eastAsia="en-US"/>
    </w:rPr>
  </w:style>
  <w:style w:type="paragraph" w:customStyle="1" w:styleId="CM7">
    <w:name w:val="CM7"/>
    <w:basedOn w:val="a"/>
    <w:next w:val="a"/>
    <w:uiPriority w:val="99"/>
    <w:rsid w:val="003231D9"/>
    <w:pPr>
      <w:autoSpaceDE w:val="0"/>
      <w:autoSpaceDN w:val="0"/>
      <w:adjustRightInd w:val="0"/>
    </w:pPr>
    <w:rPr>
      <w:rFonts w:eastAsia="Calibri"/>
      <w:lang w:val="ru-RU" w:eastAsia="en-US"/>
    </w:rPr>
  </w:style>
  <w:style w:type="paragraph" w:styleId="af">
    <w:name w:val="Balloon Text"/>
    <w:basedOn w:val="a"/>
    <w:link w:val="af0"/>
    <w:uiPriority w:val="99"/>
    <w:semiHidden/>
    <w:unhideWhenUsed/>
    <w:rsid w:val="001359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592A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af1">
    <w:name w:val="Основной текст_"/>
    <w:basedOn w:val="a0"/>
    <w:link w:val="10"/>
    <w:locked/>
    <w:rsid w:val="00221C13"/>
    <w:rPr>
      <w:rFonts w:ascii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1"/>
    <w:rsid w:val="00221C13"/>
    <w:pPr>
      <w:shd w:val="clear" w:color="auto" w:fill="FFFFFF"/>
      <w:spacing w:line="322" w:lineRule="exact"/>
    </w:pPr>
    <w:rPr>
      <w:rFonts w:eastAsiaTheme="minorHAnsi"/>
      <w:spacing w:val="-1"/>
      <w:sz w:val="25"/>
      <w:szCs w:val="25"/>
      <w:lang w:val="ru-RU" w:eastAsia="en-US"/>
    </w:rPr>
  </w:style>
  <w:style w:type="paragraph" w:styleId="af2">
    <w:name w:val="No Spacing"/>
    <w:uiPriority w:val="1"/>
    <w:qFormat/>
    <w:rsid w:val="0021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2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326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5">
    <w:name w:val="page number"/>
    <w:basedOn w:val="a0"/>
    <w:rsid w:val="00C5326D"/>
  </w:style>
  <w:style w:type="paragraph" w:customStyle="1" w:styleId="CM2">
    <w:name w:val="CM2"/>
    <w:basedOn w:val="a"/>
    <w:next w:val="a"/>
    <w:uiPriority w:val="99"/>
    <w:rsid w:val="00C5326D"/>
    <w:pPr>
      <w:autoSpaceDE w:val="0"/>
      <w:autoSpaceDN w:val="0"/>
      <w:adjustRightInd w:val="0"/>
      <w:spacing w:line="278" w:lineRule="atLeast"/>
    </w:pPr>
    <w:rPr>
      <w:rFonts w:eastAsia="Calibri"/>
      <w:lang w:val="ru-RU" w:eastAsia="en-US"/>
    </w:rPr>
  </w:style>
  <w:style w:type="paragraph" w:styleId="a6">
    <w:name w:val="Body Text Indent"/>
    <w:basedOn w:val="a"/>
    <w:link w:val="a7"/>
    <w:rsid w:val="00C5326D"/>
    <w:pPr>
      <w:autoSpaceDE w:val="0"/>
      <w:autoSpaceDN w:val="0"/>
      <w:adjustRightInd w:val="0"/>
      <w:spacing w:after="120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C5326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customStyle="1" w:styleId="1">
    <w:name w:val="Абзац списка1"/>
    <w:basedOn w:val="a"/>
    <w:rsid w:val="00C532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Normal (Web)"/>
    <w:aliases w:val="Знак,webb"/>
    <w:basedOn w:val="a"/>
    <w:link w:val="a9"/>
    <w:uiPriority w:val="99"/>
    <w:unhideWhenUsed/>
    <w:rsid w:val="00130A7E"/>
    <w:pPr>
      <w:ind w:firstLine="567"/>
      <w:jc w:val="both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2C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0C5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c">
    <w:name w:val="List Paragraph"/>
    <w:basedOn w:val="a"/>
    <w:uiPriority w:val="34"/>
    <w:qFormat/>
    <w:rsid w:val="003231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9">
    <w:name w:val="Обычный (веб) Знак"/>
    <w:aliases w:val="Знак Знак,webb Знак"/>
    <w:link w:val="a8"/>
    <w:uiPriority w:val="99"/>
    <w:rsid w:val="00323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unhideWhenUsed/>
    <w:rsid w:val="003231D9"/>
    <w:pPr>
      <w:spacing w:after="200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3231D9"/>
    <w:rPr>
      <w:rFonts w:ascii="Calibri" w:eastAsia="Calibri" w:hAnsi="Calibri" w:cs="Times New Roman"/>
      <w:sz w:val="20"/>
      <w:szCs w:val="20"/>
    </w:rPr>
  </w:style>
  <w:style w:type="paragraph" w:customStyle="1" w:styleId="cb">
    <w:name w:val="cb"/>
    <w:basedOn w:val="a"/>
    <w:rsid w:val="003231D9"/>
    <w:pPr>
      <w:jc w:val="center"/>
    </w:pPr>
    <w:rPr>
      <w:b/>
      <w:bCs/>
      <w:lang w:val="ru-RU"/>
    </w:rPr>
  </w:style>
  <w:style w:type="paragraph" w:customStyle="1" w:styleId="CM3">
    <w:name w:val="CM3"/>
    <w:basedOn w:val="a"/>
    <w:next w:val="a"/>
    <w:uiPriority w:val="99"/>
    <w:rsid w:val="003231D9"/>
    <w:pPr>
      <w:autoSpaceDE w:val="0"/>
      <w:autoSpaceDN w:val="0"/>
      <w:adjustRightInd w:val="0"/>
      <w:spacing w:line="278" w:lineRule="atLeast"/>
    </w:pPr>
    <w:rPr>
      <w:rFonts w:eastAsia="Calibri"/>
      <w:lang w:val="ru-RU" w:eastAsia="en-US"/>
    </w:rPr>
  </w:style>
  <w:style w:type="paragraph" w:customStyle="1" w:styleId="CM7">
    <w:name w:val="CM7"/>
    <w:basedOn w:val="a"/>
    <w:next w:val="a"/>
    <w:uiPriority w:val="99"/>
    <w:rsid w:val="003231D9"/>
    <w:pPr>
      <w:autoSpaceDE w:val="0"/>
      <w:autoSpaceDN w:val="0"/>
      <w:adjustRightInd w:val="0"/>
    </w:pPr>
    <w:rPr>
      <w:rFonts w:eastAsia="Calibri"/>
      <w:lang w:val="ru-RU" w:eastAsia="en-US"/>
    </w:rPr>
  </w:style>
  <w:style w:type="paragraph" w:styleId="af">
    <w:name w:val="Balloon Text"/>
    <w:basedOn w:val="a"/>
    <w:link w:val="af0"/>
    <w:uiPriority w:val="99"/>
    <w:semiHidden/>
    <w:unhideWhenUsed/>
    <w:rsid w:val="001359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592A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af1">
    <w:name w:val="Основной текст_"/>
    <w:basedOn w:val="a0"/>
    <w:link w:val="10"/>
    <w:locked/>
    <w:rsid w:val="00221C13"/>
    <w:rPr>
      <w:rFonts w:ascii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1"/>
    <w:rsid w:val="00221C13"/>
    <w:pPr>
      <w:shd w:val="clear" w:color="auto" w:fill="FFFFFF"/>
      <w:spacing w:line="322" w:lineRule="exact"/>
    </w:pPr>
    <w:rPr>
      <w:rFonts w:eastAsiaTheme="minorHAnsi"/>
      <w:spacing w:val="-1"/>
      <w:sz w:val="25"/>
      <w:szCs w:val="25"/>
      <w:lang w:val="ru-RU" w:eastAsia="en-US"/>
    </w:rPr>
  </w:style>
  <w:style w:type="paragraph" w:styleId="af2">
    <w:name w:val="No Spacing"/>
    <w:uiPriority w:val="1"/>
    <w:qFormat/>
    <w:rsid w:val="0021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E8DF-BA6D-4726-B425-752818F1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Nojac</dc:creator>
  <cp:lastModifiedBy>Nojac</cp:lastModifiedBy>
  <cp:revision>4</cp:revision>
  <cp:lastPrinted>2015-07-15T05:50:00Z</cp:lastPrinted>
  <dcterms:created xsi:type="dcterms:W3CDTF">2015-07-14T12:25:00Z</dcterms:created>
  <dcterms:modified xsi:type="dcterms:W3CDTF">2015-07-15T08:23:00Z</dcterms:modified>
</cp:coreProperties>
</file>